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75656997"/>
        <w:docPartObj>
          <w:docPartGallery w:val="Cover Pages"/>
          <w:docPartUnique/>
        </w:docPartObj>
      </w:sdtPr>
      <w:sdtEndPr>
        <w:rPr>
          <w:rFonts w:cs="Arial"/>
        </w:rPr>
      </w:sdtEndPr>
      <w:sdtContent>
        <w:p w:rsidR="006E08B1" w:rsidRDefault="006E08B1">
          <w:r>
            <w:rPr>
              <w:noProof/>
              <w:lang w:val="en-GB"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E08B1" w:rsidRDefault="0008253E">
                                  <w:pPr>
                                    <w:pStyle w:val="NoSpacing"/>
                                    <w:rPr>
                                      <w:color w:val="FFFFFF" w:themeColor="background1"/>
                                      <w:sz w:val="32"/>
                                      <w:szCs w:val="32"/>
                                    </w:rPr>
                                  </w:pPr>
                                  <w:r>
                                    <w:rPr>
                                      <w:color w:val="FFFFFF" w:themeColor="background1"/>
                                      <w:sz w:val="32"/>
                                      <w:szCs w:val="32"/>
                                    </w:rPr>
                                    <w:t xml:space="preserve">Joy Lillian </w:t>
                                  </w:r>
                                  <w:proofErr w:type="spellStart"/>
                                  <w:r>
                                    <w:rPr>
                                      <w:color w:val="FFFFFF" w:themeColor="background1"/>
                                      <w:sz w:val="32"/>
                                      <w:szCs w:val="32"/>
                                    </w:rPr>
                                    <w:t>Modupe</w:t>
                                  </w:r>
                                  <w:proofErr w:type="spellEnd"/>
                                  <w:r>
                                    <w:rPr>
                                      <w:color w:val="FFFFFF" w:themeColor="background1"/>
                                      <w:sz w:val="32"/>
                                      <w:szCs w:val="32"/>
                                    </w:rPr>
                                    <w:t xml:space="preserve"> </w:t>
                                  </w:r>
                                  <w:proofErr w:type="spellStart"/>
                                  <w:r>
                                    <w:rPr>
                                      <w:color w:val="FFFFFF" w:themeColor="background1"/>
                                      <w:sz w:val="32"/>
                                      <w:szCs w:val="32"/>
                                    </w:rPr>
                                    <w:t>Atunrose</w:t>
                                  </w:r>
                                  <w:proofErr w:type="spellEnd"/>
                                </w:p>
                                <w:p w:rsidR="0008253E" w:rsidRDefault="0008253E">
                                  <w:pPr>
                                    <w:pStyle w:val="NoSpacing"/>
                                    <w:rPr>
                                      <w:color w:val="FFFFFF" w:themeColor="background1"/>
                                      <w:sz w:val="32"/>
                                      <w:szCs w:val="32"/>
                                    </w:rPr>
                                  </w:pPr>
                                  <w:r>
                                    <w:rPr>
                                      <w:color w:val="FFFFFF" w:themeColor="background1"/>
                                      <w:sz w:val="32"/>
                                      <w:szCs w:val="32"/>
                                    </w:rPr>
                                    <w:t>ID: 1708230</w:t>
                                  </w:r>
                                </w:p>
                                <w:p w:rsidR="006E08B1" w:rsidRDefault="006E08B1">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004E05A7">
                                        <w:rPr>
                                          <w:caps/>
                                          <w:color w:val="FFFFFF" w:themeColor="background1"/>
                                        </w:rPr>
                                        <w:t xml:space="preserve">     </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08253E">
                                        <w:rPr>
                                          <w:caps/>
                                          <w:color w:val="FFFFFF" w:themeColor="background1"/>
                                        </w:rPr>
                                        <w:t>london</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6E08B1" w:rsidRDefault="0008253E">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Environmental Analysis of the Global Automobile Industry</w:t>
                                      </w:r>
                                    </w:p>
                                  </w:sdtContent>
                                </w:sdt>
                                <w:sdt>
                                  <w:sdtPr>
                                    <w:rPr>
                                      <w:caps/>
                                      <w:color w:val="1F497D"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rsidR="006E08B1" w:rsidRDefault="0008253E">
                                      <w:pPr>
                                        <w:pStyle w:val="NoSpacing"/>
                                        <w:spacing w:before="240"/>
                                        <w:rPr>
                                          <w:caps/>
                                          <w:color w:val="1F497D" w:themeColor="text2"/>
                                          <w:sz w:val="36"/>
                                          <w:szCs w:val="36"/>
                                        </w:rPr>
                                      </w:pPr>
                                      <w:r>
                                        <w:rPr>
                                          <w:caps/>
                                          <w:color w:val="1F497D" w:themeColor="text2"/>
                                          <w:sz w:val="36"/>
                                          <w:szCs w:val="36"/>
                                        </w:rPr>
                                        <w:t>SBUS4106, The Global business environment</w:t>
                                      </w:r>
                                      <w:r w:rsidR="004E05A7">
                                        <w:rPr>
                                          <w:caps/>
                                          <w:color w:val="1F497D" w:themeColor="text2"/>
                                          <w:sz w:val="36"/>
                                          <w:szCs w:val="36"/>
                                        </w:rPr>
                                        <w:t>, Assignment 1</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" fillcolor="#4f81bd [3204]" stroked="f" strokeweight="2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" fillcolor="#c0504d [3205]" stroked="f" strokeweight="2pt">
                      <v:textbox inset="36pt,14.4pt,36pt,36pt">
                        <w:txbxContent>
                          <w:p w:rsidR="006E08B1" w:rsidRDefault="0008253E">
                            <w:pPr>
                              <w:pStyle w:val="NoSpacing"/>
                              <w:rPr>
                                <w:color w:val="FFFFFF" w:themeColor="background1"/>
                                <w:sz w:val="32"/>
                                <w:szCs w:val="32"/>
                              </w:rPr>
                            </w:pPr>
                            <w:r>
                              <w:rPr>
                                <w:color w:val="FFFFFF" w:themeColor="background1"/>
                                <w:sz w:val="32"/>
                                <w:szCs w:val="32"/>
                              </w:rPr>
                              <w:t xml:space="preserve">Joy Lillian </w:t>
                            </w:r>
                            <w:proofErr w:type="spellStart"/>
                            <w:r>
                              <w:rPr>
                                <w:color w:val="FFFFFF" w:themeColor="background1"/>
                                <w:sz w:val="32"/>
                                <w:szCs w:val="32"/>
                              </w:rPr>
                              <w:t>Modupe</w:t>
                            </w:r>
                            <w:proofErr w:type="spellEnd"/>
                            <w:r>
                              <w:rPr>
                                <w:color w:val="FFFFFF" w:themeColor="background1"/>
                                <w:sz w:val="32"/>
                                <w:szCs w:val="32"/>
                              </w:rPr>
                              <w:t xml:space="preserve"> </w:t>
                            </w:r>
                            <w:proofErr w:type="spellStart"/>
                            <w:r>
                              <w:rPr>
                                <w:color w:val="FFFFFF" w:themeColor="background1"/>
                                <w:sz w:val="32"/>
                                <w:szCs w:val="32"/>
                              </w:rPr>
                              <w:t>Atunrose</w:t>
                            </w:r>
                            <w:proofErr w:type="spellEnd"/>
                          </w:p>
                          <w:p w:rsidR="0008253E" w:rsidRDefault="0008253E">
                            <w:pPr>
                              <w:pStyle w:val="NoSpacing"/>
                              <w:rPr>
                                <w:color w:val="FFFFFF" w:themeColor="background1"/>
                                <w:sz w:val="32"/>
                                <w:szCs w:val="32"/>
                              </w:rPr>
                            </w:pPr>
                            <w:r>
                              <w:rPr>
                                <w:color w:val="FFFFFF" w:themeColor="background1"/>
                                <w:sz w:val="32"/>
                                <w:szCs w:val="32"/>
                              </w:rPr>
                              <w:t>ID: 1708230</w:t>
                            </w:r>
                          </w:p>
                          <w:p w:rsidR="006E08B1" w:rsidRDefault="006E08B1">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004E05A7">
                                  <w:rPr>
                                    <w:caps/>
                                    <w:color w:val="FFFFFF" w:themeColor="background1"/>
                                  </w:rPr>
                                  <w:t xml:space="preserve">     </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08253E">
                                  <w:rPr>
                                    <w:caps/>
                                    <w:color w:val="FFFFFF" w:themeColor="background1"/>
                                  </w:rPr>
                                  <w:t>london</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6E08B1" w:rsidRDefault="0008253E">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Environmental Analysis of the Global Automobile Industry</w:t>
                                </w:r>
                              </w:p>
                            </w:sdtContent>
                          </w:sdt>
                          <w:sdt>
                            <w:sdtPr>
                              <w:rPr>
                                <w:caps/>
                                <w:color w:val="1F497D"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rsidR="006E08B1" w:rsidRDefault="0008253E">
                                <w:pPr>
                                  <w:pStyle w:val="NoSpacing"/>
                                  <w:spacing w:before="240"/>
                                  <w:rPr>
                                    <w:caps/>
                                    <w:color w:val="1F497D" w:themeColor="text2"/>
                                    <w:sz w:val="36"/>
                                    <w:szCs w:val="36"/>
                                  </w:rPr>
                                </w:pPr>
                                <w:r>
                                  <w:rPr>
                                    <w:caps/>
                                    <w:color w:val="1F497D" w:themeColor="text2"/>
                                    <w:sz w:val="36"/>
                                    <w:szCs w:val="36"/>
                                  </w:rPr>
                                  <w:t>SBUS4106, The Global business environment</w:t>
                                </w:r>
                                <w:r w:rsidR="004E05A7">
                                  <w:rPr>
                                    <w:caps/>
                                    <w:color w:val="1F497D" w:themeColor="text2"/>
                                    <w:sz w:val="36"/>
                                    <w:szCs w:val="36"/>
                                  </w:rPr>
                                  <w:t>, Assignment 1</w:t>
                                </w:r>
                              </w:p>
                            </w:sdtContent>
                          </w:sdt>
                        </w:txbxContent>
                      </v:textbox>
                    </v:shape>
                    <w10:wrap anchorx="page" anchory="page"/>
                  </v:group>
                </w:pict>
              </mc:Fallback>
            </mc:AlternateContent>
          </w:r>
        </w:p>
        <w:p w:rsidR="006E08B1" w:rsidRDefault="006E08B1">
          <w:pPr>
            <w:rPr>
              <w:rFonts w:cs="Arial"/>
            </w:rPr>
          </w:pPr>
          <w:r>
            <w:rPr>
              <w:rFonts w:cs="Arial"/>
            </w:rPr>
            <w:br w:type="page"/>
          </w:r>
        </w:p>
      </w:sdtContent>
    </w:sdt>
    <w:p w:rsidR="00CC01A3" w:rsidRDefault="00CC01A3" w:rsidP="00B34F50">
      <w:pPr>
        <w:spacing w:after="0" w:line="240" w:lineRule="auto"/>
        <w:rPr>
          <w:rFonts w:cs="Arial"/>
        </w:rPr>
      </w:pPr>
      <w:r>
        <w:rPr>
          <w:rFonts w:cs="Arial"/>
        </w:rPr>
        <w:lastRenderedPageBreak/>
        <w:t>Outline of the Essay</w:t>
      </w:r>
    </w:p>
    <w:p w:rsidR="00CC01A3" w:rsidRDefault="00CC01A3">
      <w:pPr>
        <w:rPr>
          <w:rFonts w:cs="Arial"/>
        </w:rPr>
      </w:pPr>
      <w:r>
        <w:rPr>
          <w:rFonts w:cs="Arial"/>
        </w:rPr>
        <w:br w:type="page"/>
      </w:r>
    </w:p>
    <w:p w:rsidR="00446B51" w:rsidRPr="00446B51" w:rsidRDefault="00446B51" w:rsidP="00B34F50">
      <w:pPr>
        <w:spacing w:after="0" w:line="240" w:lineRule="auto"/>
        <w:rPr>
          <w:rFonts w:cs="Arial"/>
          <w:b/>
        </w:rPr>
      </w:pPr>
      <w:r w:rsidRPr="00446B51">
        <w:rPr>
          <w:rFonts w:cs="Arial"/>
          <w:b/>
        </w:rPr>
        <w:lastRenderedPageBreak/>
        <w:t xml:space="preserve">Introduction </w:t>
      </w:r>
    </w:p>
    <w:p w:rsidR="00446B51" w:rsidRDefault="00446B51" w:rsidP="00B34F50">
      <w:pPr>
        <w:spacing w:after="0" w:line="240" w:lineRule="auto"/>
        <w:rPr>
          <w:rFonts w:cs="Arial"/>
        </w:rPr>
      </w:pPr>
    </w:p>
    <w:p w:rsidR="00CE7D5C" w:rsidRDefault="00446B51" w:rsidP="00B34F50">
      <w:pPr>
        <w:spacing w:after="0" w:line="240" w:lineRule="auto"/>
        <w:rPr>
          <w:rFonts w:cs="Arial"/>
        </w:rPr>
      </w:pPr>
      <w:r>
        <w:rPr>
          <w:rFonts w:cs="Arial"/>
        </w:rPr>
        <w:t xml:space="preserve"> One of the leading industries at the global level is the automobile industry.  It is a multi-billion industry with several large brands competing for a share in the market.  Since its inception in the 19</w:t>
      </w:r>
      <w:r w:rsidRPr="00446B51">
        <w:rPr>
          <w:rFonts w:cs="Arial"/>
          <w:vertAlign w:val="superscript"/>
        </w:rPr>
        <w:t>th</w:t>
      </w:r>
      <w:r>
        <w:rPr>
          <w:rFonts w:cs="Arial"/>
        </w:rPr>
        <w:t xml:space="preserve"> century, the sector has grown to become an important part of the world economy, generating an immense revenue.  </w:t>
      </w:r>
      <w:r w:rsidR="00DB4AC4">
        <w:rPr>
          <w:rFonts w:cs="Arial"/>
        </w:rPr>
        <w:t>“</w:t>
      </w:r>
      <w:r>
        <w:rPr>
          <w:rFonts w:cs="Arial"/>
        </w:rPr>
        <w:t xml:space="preserve">The </w:t>
      </w:r>
      <w:r w:rsidR="00DB4AC4">
        <w:rPr>
          <w:rFonts w:cs="Arial"/>
        </w:rPr>
        <w:t xml:space="preserve">global automobile industry is mainly an assembly industry where the different manufacturers and brands are interrelated and where every final product has received numerous inputs throughout the production process (Dicken, 2007).  </w:t>
      </w:r>
      <w:r w:rsidR="007B7000">
        <w:rPr>
          <w:rFonts w:cs="Arial"/>
        </w:rPr>
        <w:t xml:space="preserve">It is a complex network of regional oligopoly markets where the actions of individual manufacturers affect the overall marketplace (ILO, 2010; </w:t>
      </w:r>
      <w:proofErr w:type="spellStart"/>
      <w:r w:rsidR="007B7000">
        <w:rPr>
          <w:rFonts w:cs="Arial"/>
        </w:rPr>
        <w:t>Besanko</w:t>
      </w:r>
      <w:proofErr w:type="spellEnd"/>
      <w:r w:rsidR="007B7000">
        <w:rPr>
          <w:rFonts w:cs="Arial"/>
        </w:rPr>
        <w:t>, 2007).  The production process of the industry consumes nearly half of the world’s output of rubber, 25% of its glass and 15% of its steel (Dicken, 2007) suggests, however, that there are no established relations between these regional markets.</w:t>
      </w:r>
      <w:r w:rsidR="00CE7D5C">
        <w:rPr>
          <w:rFonts w:cs="Arial"/>
        </w:rPr>
        <w:t xml:space="preserve">  To supply the world markets, a substantial part of the production is exported to foreign countries, and which involves high shipping costs.  Accordingly, many automobile companies have located production near or within the markets that they serve.</w:t>
      </w:r>
    </w:p>
    <w:p w:rsidR="00CE7D5C" w:rsidRDefault="00CE7D5C" w:rsidP="00B34F50">
      <w:pPr>
        <w:spacing w:after="0" w:line="240" w:lineRule="auto"/>
        <w:rPr>
          <w:rFonts w:cs="Arial"/>
        </w:rPr>
      </w:pPr>
    </w:p>
    <w:p w:rsidR="00810493" w:rsidRDefault="00CE7D5C" w:rsidP="00B34F50">
      <w:pPr>
        <w:spacing w:after="0" w:line="240" w:lineRule="auto"/>
        <w:rPr>
          <w:rFonts w:cs="Arial"/>
        </w:rPr>
      </w:pPr>
      <w:r>
        <w:rPr>
          <w:rFonts w:cs="Arial"/>
        </w:rPr>
        <w:t>Global automobile companies managing this very capital intensive industry, characterized by relatively high capital-to-</w:t>
      </w:r>
      <w:proofErr w:type="spellStart"/>
      <w:r>
        <w:rPr>
          <w:rFonts w:cs="Arial"/>
        </w:rPr>
        <w:t>labour</w:t>
      </w:r>
      <w:proofErr w:type="spellEnd"/>
      <w:r>
        <w:rPr>
          <w:rFonts w:cs="Arial"/>
        </w:rPr>
        <w:t xml:space="preserve"> ratio, due to enormous fixed capital and </w:t>
      </w:r>
      <w:proofErr w:type="spellStart"/>
      <w:r>
        <w:rPr>
          <w:rFonts w:cs="Arial"/>
        </w:rPr>
        <w:t>labour</w:t>
      </w:r>
      <w:proofErr w:type="spellEnd"/>
      <w:r>
        <w:rPr>
          <w:rFonts w:cs="Arial"/>
        </w:rPr>
        <w:t xml:space="preserve"> costs, compete primarily on price, product and technology (</w:t>
      </w:r>
      <w:proofErr w:type="spellStart"/>
      <w:r>
        <w:rPr>
          <w:rFonts w:cs="Arial"/>
        </w:rPr>
        <w:t>Haugh</w:t>
      </w:r>
      <w:proofErr w:type="spellEnd"/>
      <w:r>
        <w:rPr>
          <w:rFonts w:cs="Arial"/>
        </w:rPr>
        <w:t xml:space="preserve"> et al, 2010).  The former also act as high entry barriers for new entrants, making it a high concentration market.</w:t>
      </w:r>
      <w:r w:rsidR="0031004D">
        <w:rPr>
          <w:rFonts w:cs="Arial"/>
        </w:rPr>
        <w:t xml:space="preserve">  Present and ongoing consolidation in form of mergers and other collaborations and alliances within the global automobile industry and its suppliers are increasingly globalizing the competition and contributing to the inorganic growth (Dicken, 2007).</w:t>
      </w:r>
    </w:p>
    <w:p w:rsidR="0031004D" w:rsidRDefault="0031004D" w:rsidP="00B34F50">
      <w:pPr>
        <w:spacing w:after="0" w:line="240" w:lineRule="auto"/>
        <w:rPr>
          <w:rFonts w:cs="Arial"/>
        </w:rPr>
      </w:pPr>
    </w:p>
    <w:p w:rsidR="0031004D" w:rsidRDefault="0031004D" w:rsidP="00B34F50">
      <w:pPr>
        <w:spacing w:after="0" w:line="240" w:lineRule="auto"/>
        <w:rPr>
          <w:rFonts w:cs="Arial"/>
        </w:rPr>
      </w:pPr>
      <w:r>
        <w:rPr>
          <w:rFonts w:cs="Arial"/>
        </w:rPr>
        <w:t xml:space="preserve">The global automobile industry plays a crucial role in the development of the global economy because of the high revenues and increased customer demands.  It </w:t>
      </w:r>
      <w:r w:rsidR="000E7C15">
        <w:rPr>
          <w:rFonts w:cs="Arial"/>
        </w:rPr>
        <w:t>fo</w:t>
      </w:r>
      <w:r>
        <w:rPr>
          <w:rFonts w:cs="Arial"/>
        </w:rPr>
        <w:t>ster</w:t>
      </w:r>
      <w:r w:rsidR="000E7C15">
        <w:rPr>
          <w:rFonts w:cs="Arial"/>
        </w:rPr>
        <w:t>s</w:t>
      </w:r>
      <w:r>
        <w:rPr>
          <w:rFonts w:cs="Arial"/>
        </w:rPr>
        <w:t xml:space="preserve"> economic development of the country; and can th</w:t>
      </w:r>
      <w:r w:rsidR="000E7C15">
        <w:rPr>
          <w:rFonts w:cs="Arial"/>
        </w:rPr>
        <w:t>erefore be widely attributed and recognized as a major economic sector.  It consist of various companies that specialize in car manufacturing, and ones involved in the distribution of automobile products such as cars, buses, vans, trucks, motorcycles, mopeds, and motorized bicycles.  Leading companies include General Motors, BMW, and others, churning out millions of units per year, and generating trillions in currency units.</w:t>
      </w:r>
    </w:p>
    <w:p w:rsidR="000E7C15" w:rsidRDefault="000E7C15" w:rsidP="00B34F50">
      <w:pPr>
        <w:spacing w:after="0" w:line="240" w:lineRule="auto"/>
        <w:rPr>
          <w:rFonts w:cs="Arial"/>
        </w:rPr>
      </w:pPr>
    </w:p>
    <w:p w:rsidR="000E7C15" w:rsidRDefault="000E7C15" w:rsidP="00B34F50">
      <w:pPr>
        <w:spacing w:after="0" w:line="240" w:lineRule="auto"/>
        <w:rPr>
          <w:rFonts w:cs="Arial"/>
        </w:rPr>
      </w:pPr>
      <w:r>
        <w:rPr>
          <w:rFonts w:cs="Arial"/>
        </w:rPr>
        <w:t xml:space="preserve">In this essay, I will be analyzing the environmental factors concerned with the global automobile industry, using the PESTEL tool, and the </w:t>
      </w:r>
      <w:r w:rsidR="00592CA7">
        <w:rPr>
          <w:rFonts w:cs="Arial"/>
        </w:rPr>
        <w:t>Porter’s five forces tool as explained below.</w:t>
      </w:r>
    </w:p>
    <w:p w:rsidR="00C03961" w:rsidRDefault="00C03961" w:rsidP="00B34F50">
      <w:pPr>
        <w:spacing w:after="0" w:line="240" w:lineRule="auto"/>
        <w:rPr>
          <w:rFonts w:cs="Arial"/>
        </w:rPr>
      </w:pPr>
    </w:p>
    <w:p w:rsidR="00C03961" w:rsidRDefault="00C03961" w:rsidP="00B34F50">
      <w:pPr>
        <w:spacing w:after="0" w:line="240" w:lineRule="auto"/>
        <w:rPr>
          <w:rFonts w:cs="Arial"/>
        </w:rPr>
      </w:pPr>
    </w:p>
    <w:p w:rsidR="00C03961" w:rsidRDefault="00002746" w:rsidP="00B34F50">
      <w:pPr>
        <w:spacing w:after="0" w:line="240" w:lineRule="auto"/>
        <w:rPr>
          <w:rFonts w:cs="Arial"/>
          <w:b/>
        </w:rPr>
      </w:pPr>
      <w:r w:rsidRPr="00002746">
        <w:rPr>
          <w:rFonts w:cs="Arial"/>
          <w:b/>
        </w:rPr>
        <w:t>Michael E. Porters 5 Forces Model of Competition</w:t>
      </w:r>
    </w:p>
    <w:p w:rsidR="00002746" w:rsidRDefault="00002746" w:rsidP="00B34F50">
      <w:pPr>
        <w:spacing w:after="0" w:line="240" w:lineRule="auto"/>
        <w:rPr>
          <w:rFonts w:cs="Arial"/>
          <w:b/>
        </w:rPr>
      </w:pPr>
    </w:p>
    <w:p w:rsidR="00002746" w:rsidRDefault="00625402" w:rsidP="00B34F50">
      <w:pPr>
        <w:spacing w:after="0" w:line="240" w:lineRule="auto"/>
        <w:rPr>
          <w:rFonts w:cs="Arial"/>
        </w:rPr>
      </w:pPr>
      <w:r>
        <w:rPr>
          <w:rFonts w:cs="Arial"/>
        </w:rPr>
        <w:t xml:space="preserve">Michael E. Porters (1979) five forces Model of Competition is one of the most </w:t>
      </w:r>
      <w:r w:rsidR="008A6885">
        <w:rPr>
          <w:rFonts w:cs="Arial"/>
        </w:rPr>
        <w:t>widely known and accepted tools by academics for structured analysis of competition and industry in the fields of strategic management.  Initially, the framework was meant for measuring the average firm’s profitability within an industry and was founded from the Industrial Organization theory in microeconomics in the field of economics (Peng, 2009).</w:t>
      </w:r>
    </w:p>
    <w:p w:rsidR="008A6885" w:rsidRDefault="008A6885" w:rsidP="00B34F50">
      <w:pPr>
        <w:spacing w:after="0" w:line="240" w:lineRule="auto"/>
        <w:rPr>
          <w:rFonts w:cs="Arial"/>
        </w:rPr>
      </w:pPr>
    </w:p>
    <w:p w:rsidR="008A6885" w:rsidRDefault="008A6885" w:rsidP="00B34F50">
      <w:pPr>
        <w:spacing w:after="0" w:line="240" w:lineRule="auto"/>
        <w:rPr>
          <w:rFonts w:cs="Arial"/>
        </w:rPr>
      </w:pPr>
      <w:r>
        <w:rPr>
          <w:rFonts w:cs="Arial"/>
        </w:rPr>
        <w:t>Porter’s model believes that the state of competition in an industry is molded by five competitive forces operating in the overall market (Thompson, Strickland 111 and Gamble, 2008; Porter, 1979).</w:t>
      </w:r>
      <w:r w:rsidR="00953432">
        <w:rPr>
          <w:rFonts w:cs="Arial"/>
        </w:rPr>
        <w:t xml:space="preserve">  This model’s framework is widely used to create the picture of the rivalry and profitability in a given industry, by systematically detecting the competition in a market place in five forces and then determining the nature and strength of each. (Thompson, Strickland 111 and Gamble, 2008) to develop competitive strategies.</w:t>
      </w:r>
    </w:p>
    <w:p w:rsidR="00953432" w:rsidRDefault="00953432" w:rsidP="00B34F50">
      <w:pPr>
        <w:spacing w:after="0" w:line="240" w:lineRule="auto"/>
        <w:rPr>
          <w:rFonts w:cs="Arial"/>
        </w:rPr>
      </w:pPr>
    </w:p>
    <w:p w:rsidR="00953432" w:rsidRDefault="00953432" w:rsidP="00B34F50">
      <w:pPr>
        <w:spacing w:after="0" w:line="240" w:lineRule="auto"/>
        <w:rPr>
          <w:rFonts w:cs="Arial"/>
        </w:rPr>
      </w:pPr>
      <w:r>
        <w:rPr>
          <w:rFonts w:cs="Arial"/>
        </w:rPr>
        <w:t>These five competitive forces consist of (Thompson, Strickland 111 and Gamble, 2008);</w:t>
      </w:r>
    </w:p>
    <w:p w:rsidR="00953432" w:rsidRDefault="00953432" w:rsidP="00B34F50">
      <w:pPr>
        <w:spacing w:after="0" w:line="240" w:lineRule="auto"/>
        <w:rPr>
          <w:rFonts w:cs="Arial"/>
        </w:rPr>
      </w:pPr>
    </w:p>
    <w:p w:rsidR="00953432" w:rsidRDefault="00953432" w:rsidP="00953432">
      <w:pPr>
        <w:pStyle w:val="ListParagraph"/>
        <w:numPr>
          <w:ilvl w:val="0"/>
          <w:numId w:val="1"/>
        </w:numPr>
        <w:spacing w:after="0" w:line="240" w:lineRule="auto"/>
        <w:rPr>
          <w:rFonts w:cs="Arial"/>
        </w:rPr>
      </w:pPr>
      <w:r>
        <w:rPr>
          <w:rFonts w:cs="Arial"/>
        </w:rPr>
        <w:t>Rivalry among existing competitors</w:t>
      </w:r>
    </w:p>
    <w:p w:rsidR="00953432" w:rsidRDefault="00953432" w:rsidP="00953432">
      <w:pPr>
        <w:pStyle w:val="ListParagraph"/>
        <w:numPr>
          <w:ilvl w:val="0"/>
          <w:numId w:val="1"/>
        </w:numPr>
        <w:spacing w:after="0" w:line="240" w:lineRule="auto"/>
        <w:rPr>
          <w:rFonts w:cs="Arial"/>
        </w:rPr>
      </w:pPr>
      <w:r>
        <w:rPr>
          <w:rFonts w:cs="Arial"/>
        </w:rPr>
        <w:t>Competitive pressures associated with the threat of new entrants into the market.</w:t>
      </w:r>
    </w:p>
    <w:p w:rsidR="00953432" w:rsidRDefault="00953432" w:rsidP="00953432">
      <w:pPr>
        <w:pStyle w:val="ListParagraph"/>
        <w:numPr>
          <w:ilvl w:val="0"/>
          <w:numId w:val="1"/>
        </w:numPr>
        <w:spacing w:after="0" w:line="240" w:lineRule="auto"/>
        <w:rPr>
          <w:rFonts w:cs="Arial"/>
        </w:rPr>
      </w:pPr>
      <w:r>
        <w:rPr>
          <w:rFonts w:cs="Arial"/>
        </w:rPr>
        <w:t>Competitive pressures coming from the attempts of companies in other industries to win buyers over their own substitute products.</w:t>
      </w:r>
    </w:p>
    <w:p w:rsidR="00953432" w:rsidRDefault="00953432" w:rsidP="00953432">
      <w:pPr>
        <w:pStyle w:val="ListParagraph"/>
        <w:numPr>
          <w:ilvl w:val="0"/>
          <w:numId w:val="1"/>
        </w:numPr>
        <w:spacing w:after="0" w:line="240" w:lineRule="auto"/>
        <w:rPr>
          <w:rFonts w:cs="Arial"/>
        </w:rPr>
      </w:pPr>
      <w:r>
        <w:rPr>
          <w:rFonts w:cs="Arial"/>
        </w:rPr>
        <w:lastRenderedPageBreak/>
        <w:t xml:space="preserve">The bargaining power of suppliers of raw materials, parts, components </w:t>
      </w:r>
      <w:r w:rsidR="0008580A">
        <w:rPr>
          <w:rFonts w:cs="Arial"/>
        </w:rPr>
        <w:t>or other resources inputs.</w:t>
      </w:r>
    </w:p>
    <w:p w:rsidR="0008580A" w:rsidRDefault="0008580A" w:rsidP="00953432">
      <w:pPr>
        <w:pStyle w:val="ListParagraph"/>
        <w:numPr>
          <w:ilvl w:val="0"/>
          <w:numId w:val="1"/>
        </w:numPr>
        <w:spacing w:after="0" w:line="240" w:lineRule="auto"/>
        <w:rPr>
          <w:rFonts w:cs="Arial"/>
        </w:rPr>
      </w:pPr>
      <w:r>
        <w:rPr>
          <w:rFonts w:cs="Arial"/>
        </w:rPr>
        <w:t>The bargaining power of buyers.</w:t>
      </w:r>
    </w:p>
    <w:p w:rsidR="0008580A" w:rsidRDefault="0008580A" w:rsidP="0008580A">
      <w:pPr>
        <w:spacing w:after="0" w:line="240" w:lineRule="auto"/>
        <w:rPr>
          <w:rFonts w:cs="Arial"/>
        </w:rPr>
      </w:pPr>
    </w:p>
    <w:p w:rsidR="0008580A" w:rsidRDefault="0008580A" w:rsidP="0008580A">
      <w:pPr>
        <w:spacing w:after="0" w:line="240" w:lineRule="auto"/>
        <w:rPr>
          <w:rFonts w:cs="Arial"/>
        </w:rPr>
      </w:pPr>
      <w:r>
        <w:rPr>
          <w:rFonts w:cs="Arial"/>
        </w:rPr>
        <w:t>The “rivalry among existing competitors” is much a function of the other four competitive forces.</w:t>
      </w:r>
    </w:p>
    <w:p w:rsidR="00CE08E9" w:rsidRDefault="00CE08E9" w:rsidP="0008580A">
      <w:pPr>
        <w:spacing w:after="0" w:line="240" w:lineRule="auto"/>
        <w:rPr>
          <w:rFonts w:cs="Arial"/>
        </w:rPr>
      </w:pPr>
    </w:p>
    <w:p w:rsidR="00CE08E9" w:rsidRDefault="00CE08E9" w:rsidP="0008580A">
      <w:pPr>
        <w:spacing w:after="0" w:line="240" w:lineRule="auto"/>
        <w:rPr>
          <w:rFonts w:cs="Arial"/>
        </w:rPr>
      </w:pPr>
      <w:r>
        <w:rPr>
          <w:rFonts w:cs="Arial"/>
        </w:rPr>
        <w:t>This model is a highly analytical core concept of the industry-based view, and helps to predict</w:t>
      </w:r>
      <w:r w:rsidR="003A29E2">
        <w:rPr>
          <w:rFonts w:cs="Arial"/>
        </w:rPr>
        <w:t xml:space="preserve"> the long-run rate of returns in a particular industry.  It could also to a large extent be used to determine company strategy and performance based on the opportunities and challenges arising from the competitive conditions within the industry, the strength of this model is that it endorses reasonable strategic thinking about how to fit company strategy to the specific competitive landscape of the industry, and stake out a position that is more profitable and less susceptible to attack.  </w:t>
      </w:r>
    </w:p>
    <w:p w:rsidR="003A29E2" w:rsidRDefault="003A29E2" w:rsidP="0008580A">
      <w:pPr>
        <w:spacing w:after="0" w:line="240" w:lineRule="auto"/>
        <w:rPr>
          <w:rFonts w:cs="Arial"/>
        </w:rPr>
      </w:pPr>
    </w:p>
    <w:p w:rsidR="003A29E2" w:rsidRDefault="003A29E2" w:rsidP="0008580A">
      <w:pPr>
        <w:spacing w:after="0" w:line="240" w:lineRule="auto"/>
        <w:rPr>
          <w:rFonts w:cs="Arial"/>
          <w:b/>
        </w:rPr>
      </w:pPr>
      <w:r w:rsidRPr="003A29E2">
        <w:rPr>
          <w:rFonts w:cs="Arial"/>
          <w:b/>
        </w:rPr>
        <w:t xml:space="preserve">Limitations of Porter’s Five Forces </w:t>
      </w:r>
    </w:p>
    <w:p w:rsidR="003A29E2" w:rsidRDefault="003A29E2" w:rsidP="0008580A">
      <w:pPr>
        <w:spacing w:after="0" w:line="240" w:lineRule="auto"/>
        <w:rPr>
          <w:rFonts w:cs="Arial"/>
          <w:b/>
        </w:rPr>
      </w:pPr>
    </w:p>
    <w:p w:rsidR="003A29E2" w:rsidRDefault="003A29E2" w:rsidP="0008580A">
      <w:pPr>
        <w:spacing w:after="0" w:line="240" w:lineRule="auto"/>
        <w:rPr>
          <w:rFonts w:cs="Arial"/>
        </w:rPr>
      </w:pPr>
      <w:r>
        <w:rPr>
          <w:rFonts w:cs="Arial"/>
        </w:rPr>
        <w:t>All theoretical foundations and models can be riddled with flaws</w:t>
      </w:r>
      <w:r w:rsidR="00FE3C7D">
        <w:rPr>
          <w:rFonts w:cs="Arial"/>
        </w:rPr>
        <w:t xml:space="preserve">, and this include the five forces model as well.  First of all, the critiques believe that it has a high likelihood to oversimplify the environmental surroundings of the industry, especially factors in the macro environment (Grundy, 2006).  This is a major limitation as the model may overlook critical factors in the macro environment that can prove to be vital for the industry structure.  To compensate for the lack of taking into consideration macro factors, the PESTEL categorization- a widely recognized </w:t>
      </w:r>
      <w:r w:rsidR="00F136CB">
        <w:rPr>
          <w:rFonts w:cs="Arial"/>
        </w:rPr>
        <w:t>strategic tool for structuring factors in the macro environment, can be used.</w:t>
      </w:r>
    </w:p>
    <w:p w:rsidR="00F136CB" w:rsidRDefault="00F136CB" w:rsidP="0008580A">
      <w:pPr>
        <w:spacing w:after="0" w:line="240" w:lineRule="auto"/>
        <w:rPr>
          <w:rFonts w:cs="Arial"/>
        </w:rPr>
      </w:pPr>
    </w:p>
    <w:p w:rsidR="00240A25" w:rsidRDefault="00F136CB" w:rsidP="0008580A">
      <w:pPr>
        <w:spacing w:after="0" w:line="240" w:lineRule="auto"/>
        <w:rPr>
          <w:rFonts w:cs="Arial"/>
        </w:rPr>
      </w:pPr>
      <w:r>
        <w:rPr>
          <w:rFonts w:cs="Arial"/>
        </w:rPr>
        <w:t>Another limitation of the model is that it was developed more than thirty years ago, and has a tendency to promote an ‘industry’ as a specific entity with ongoing boundaries (Porter 1979).  A lot has happened in the industry since then.  For example, globalization has shifted industry boundaries and made the market place more dynamic since then, which indicates that it might not be relevant to the fast changing global markets and industries of today (Grundy, 2006).  However, the industry analyzed, the global automobile industry is one of the mature manufacturing industri</w:t>
      </w:r>
      <w:r w:rsidR="00240A25">
        <w:rPr>
          <w:rFonts w:cs="Arial"/>
        </w:rPr>
        <w:t>es who produce tangible goods and where changes have been slowly adapted and the industry boundaries have remained almost the same.  As a result of this, we believe that the five forces model is still relevant today for the automobile industry and for the purpose of this essay.</w:t>
      </w:r>
    </w:p>
    <w:p w:rsidR="00240A25" w:rsidRDefault="00240A25" w:rsidP="0008580A">
      <w:pPr>
        <w:spacing w:after="0" w:line="240" w:lineRule="auto"/>
        <w:rPr>
          <w:rFonts w:cs="Arial"/>
        </w:rPr>
      </w:pPr>
    </w:p>
    <w:p w:rsidR="00F136CB" w:rsidRDefault="00240A25" w:rsidP="0008580A">
      <w:pPr>
        <w:spacing w:after="0" w:line="240" w:lineRule="auto"/>
        <w:rPr>
          <w:rFonts w:cs="Arial"/>
        </w:rPr>
      </w:pPr>
      <w:r>
        <w:rPr>
          <w:rFonts w:cs="Arial"/>
        </w:rPr>
        <w:t>This model is also criticized for not considering that the value chains of the industry have more segments than proposed (Grundy, 2006).  For example, the buyers can be divided into different markets, product and consumer groups.  This can be considered irrelevant in the scope of this essay as the usage is taking a general approach.</w:t>
      </w:r>
      <w:r w:rsidR="00F136CB">
        <w:rPr>
          <w:rFonts w:cs="Arial"/>
        </w:rPr>
        <w:t xml:space="preserve"> </w:t>
      </w:r>
    </w:p>
    <w:p w:rsidR="00240A25" w:rsidRDefault="00240A25" w:rsidP="0008580A">
      <w:pPr>
        <w:spacing w:after="0" w:line="240" w:lineRule="auto"/>
        <w:rPr>
          <w:rFonts w:cs="Arial"/>
        </w:rPr>
      </w:pPr>
    </w:p>
    <w:p w:rsidR="00240A25" w:rsidRDefault="00240A25" w:rsidP="0008580A">
      <w:pPr>
        <w:spacing w:after="0" w:line="240" w:lineRule="auto"/>
        <w:rPr>
          <w:rFonts w:cs="Arial"/>
        </w:rPr>
      </w:pPr>
    </w:p>
    <w:p w:rsidR="00F55D2F" w:rsidRDefault="00F55D2F" w:rsidP="0008580A">
      <w:pPr>
        <w:spacing w:after="0" w:line="240" w:lineRule="auto"/>
        <w:rPr>
          <w:rFonts w:cs="Arial"/>
        </w:rPr>
      </w:pPr>
    </w:p>
    <w:p w:rsidR="00F55D2F" w:rsidRDefault="00F55D2F" w:rsidP="0008580A">
      <w:pPr>
        <w:spacing w:after="0" w:line="240" w:lineRule="auto"/>
        <w:rPr>
          <w:rFonts w:cs="Arial"/>
          <w:b/>
        </w:rPr>
      </w:pPr>
      <w:r w:rsidRPr="00F55D2F">
        <w:rPr>
          <w:rFonts w:cs="Arial"/>
          <w:b/>
        </w:rPr>
        <w:t>PESTEL Categorization of the Business Environment</w:t>
      </w:r>
    </w:p>
    <w:p w:rsidR="00F55D2F" w:rsidRDefault="00F55D2F" w:rsidP="0008580A">
      <w:pPr>
        <w:spacing w:after="0" w:line="240" w:lineRule="auto"/>
        <w:rPr>
          <w:rFonts w:cs="Arial"/>
          <w:b/>
        </w:rPr>
      </w:pPr>
    </w:p>
    <w:p w:rsidR="00F55D2F" w:rsidRDefault="00F55D2F" w:rsidP="0008580A">
      <w:pPr>
        <w:spacing w:after="0" w:line="240" w:lineRule="auto"/>
        <w:rPr>
          <w:rFonts w:cs="Arial"/>
        </w:rPr>
      </w:pPr>
      <w:r>
        <w:rPr>
          <w:rFonts w:cs="Arial"/>
        </w:rPr>
        <w:t xml:space="preserve">Below </w:t>
      </w:r>
      <w:r w:rsidR="00BA5D79">
        <w:rPr>
          <w:rFonts w:cs="Arial"/>
        </w:rPr>
        <w:t>is a macro-level PESTEL categorization to give an overview of the major political, economic, sociological, technological, ecological/environmental and legal factors pushing through the technological shift within the automobile industry.  The PESTEL analysis is a framework which is useful for analyzing the forces affecting the business and markets environment on a macro-level of a given industry.  The application of PESTEL model to gather the most important forces will provide a broad view of forces and their sources shaping the future global automobile industry scenarios.</w:t>
      </w:r>
    </w:p>
    <w:p w:rsidR="00BA5D79" w:rsidRDefault="00BA5D79" w:rsidP="0008580A">
      <w:pPr>
        <w:spacing w:after="0" w:line="240" w:lineRule="auto"/>
        <w:rPr>
          <w:rFonts w:cs="Arial"/>
        </w:rPr>
      </w:pPr>
    </w:p>
    <w:p w:rsidR="00BA5D79" w:rsidRDefault="00BA5D79" w:rsidP="0008580A">
      <w:pPr>
        <w:spacing w:after="0" w:line="240" w:lineRule="auto"/>
        <w:rPr>
          <w:rFonts w:cs="Arial"/>
          <w:b/>
        </w:rPr>
      </w:pPr>
      <w:r w:rsidRPr="00BA5D79">
        <w:rPr>
          <w:rFonts w:cs="Arial"/>
          <w:b/>
        </w:rPr>
        <w:t>Political conditions</w:t>
      </w:r>
    </w:p>
    <w:p w:rsidR="00EC1F1E" w:rsidRDefault="00EC1F1E" w:rsidP="0008580A">
      <w:pPr>
        <w:spacing w:after="0" w:line="240" w:lineRule="auto"/>
        <w:rPr>
          <w:rFonts w:cs="Arial"/>
          <w:b/>
        </w:rPr>
      </w:pPr>
    </w:p>
    <w:p w:rsidR="00EC1F1E" w:rsidRDefault="00EC1F1E" w:rsidP="0008580A">
      <w:pPr>
        <w:spacing w:after="0" w:line="240" w:lineRule="auto"/>
        <w:rPr>
          <w:rFonts w:cs="Arial"/>
        </w:rPr>
      </w:pPr>
      <w:r>
        <w:rPr>
          <w:rFonts w:cs="Arial"/>
        </w:rPr>
        <w:t>Political or regulatory actions are essential determinants for the future of the global automobile industry.  The political and regulatory environment is constantly in motion.  In an attempt to push the industry, which contributes largely to the 16 percent of the world’s CO2 emissions stemming from the road transport sector, towards developing cleaner vehicles, governments across the world have reacted with imposing strict environmental regulations on the industry.</w:t>
      </w:r>
    </w:p>
    <w:p w:rsidR="00EC1F1E" w:rsidRPr="00EC1F1E" w:rsidRDefault="00EC1F1E" w:rsidP="0008580A">
      <w:pPr>
        <w:spacing w:after="0" w:line="240" w:lineRule="auto"/>
        <w:rPr>
          <w:rFonts w:cs="Arial"/>
          <w:b/>
        </w:rPr>
      </w:pPr>
      <w:r w:rsidRPr="00EC1F1E">
        <w:rPr>
          <w:rFonts w:cs="Arial"/>
          <w:b/>
        </w:rPr>
        <w:lastRenderedPageBreak/>
        <w:t>Environmental Regulations</w:t>
      </w:r>
    </w:p>
    <w:p w:rsidR="00F136CB" w:rsidRDefault="00F136CB" w:rsidP="0008580A">
      <w:pPr>
        <w:spacing w:after="0" w:line="240" w:lineRule="auto"/>
        <w:rPr>
          <w:rFonts w:cs="Arial"/>
        </w:rPr>
      </w:pPr>
    </w:p>
    <w:p w:rsidR="00EC1F1E" w:rsidRDefault="00A41304" w:rsidP="0008580A">
      <w:pPr>
        <w:spacing w:after="0" w:line="240" w:lineRule="auto"/>
        <w:rPr>
          <w:rFonts w:cs="Arial"/>
        </w:rPr>
      </w:pPr>
      <w:r>
        <w:rPr>
          <w:rFonts w:cs="Arial"/>
        </w:rPr>
        <w:t xml:space="preserve">Even though there exist a global consensus for environmental emission control, the Kyoto Protocol, which is an addition to the UNFCCC.  The protocol however does not give </w:t>
      </w:r>
      <w:proofErr w:type="gramStart"/>
      <w:r>
        <w:rPr>
          <w:rFonts w:cs="Arial"/>
        </w:rPr>
        <w:t>any  specific</w:t>
      </w:r>
      <w:proofErr w:type="gramEnd"/>
      <w:r>
        <w:rPr>
          <w:rFonts w:cs="Arial"/>
        </w:rPr>
        <w:t xml:space="preserve"> direction to governments for specific regulations of CO2 and other </w:t>
      </w:r>
      <w:proofErr w:type="spellStart"/>
      <w:r>
        <w:rPr>
          <w:rFonts w:cs="Arial"/>
        </w:rPr>
        <w:t>emmisions</w:t>
      </w:r>
      <w:proofErr w:type="spellEnd"/>
      <w:r>
        <w:rPr>
          <w:rFonts w:cs="Arial"/>
        </w:rPr>
        <w:t xml:space="preserve"> from the automobile sector, except reducing the countries overall GHG levels.  It is up to every nation to find their own solutions.  None of the two </w:t>
      </w:r>
      <w:proofErr w:type="gramStart"/>
      <w:r>
        <w:rPr>
          <w:rFonts w:cs="Arial"/>
        </w:rPr>
        <w:t>largest  automobile</w:t>
      </w:r>
      <w:proofErr w:type="gramEnd"/>
      <w:r>
        <w:rPr>
          <w:rFonts w:cs="Arial"/>
        </w:rPr>
        <w:t xml:space="preserve"> markets in the world  have pledged to obey the Kyoto Protocol Either.</w:t>
      </w:r>
    </w:p>
    <w:p w:rsidR="00A41304" w:rsidRDefault="00A41304" w:rsidP="0008580A">
      <w:pPr>
        <w:spacing w:after="0" w:line="240" w:lineRule="auto"/>
        <w:rPr>
          <w:rFonts w:cs="Arial"/>
        </w:rPr>
      </w:pPr>
      <w:r>
        <w:rPr>
          <w:rFonts w:cs="Arial"/>
        </w:rPr>
        <w:t xml:space="preserve">The most forceful environmental regulations at present for the regional automobile sectors are to be found in the European </w:t>
      </w:r>
      <w:proofErr w:type="gramStart"/>
      <w:r>
        <w:rPr>
          <w:rFonts w:cs="Arial"/>
        </w:rPr>
        <w:t>union</w:t>
      </w:r>
      <w:proofErr w:type="gramEnd"/>
      <w:r>
        <w:rPr>
          <w:rFonts w:cs="Arial"/>
        </w:rPr>
        <w:t xml:space="preserve"> (EU) through the European commission’s specific CO2 targets for the European automobile industry.  It is </w:t>
      </w:r>
      <w:r w:rsidR="000B57F5">
        <w:rPr>
          <w:rFonts w:cs="Arial"/>
        </w:rPr>
        <w:t>130g/km in 2012, while it is expected to be 95g/km in 2020.</w:t>
      </w:r>
    </w:p>
    <w:p w:rsidR="000B57F5" w:rsidRDefault="000B57F5" w:rsidP="0008580A">
      <w:pPr>
        <w:spacing w:after="0" w:line="240" w:lineRule="auto"/>
        <w:rPr>
          <w:rFonts w:cs="Arial"/>
        </w:rPr>
      </w:pPr>
    </w:p>
    <w:p w:rsidR="000B57F5" w:rsidRPr="000B57F5" w:rsidRDefault="000B57F5" w:rsidP="0008580A">
      <w:pPr>
        <w:spacing w:after="0" w:line="240" w:lineRule="auto"/>
        <w:rPr>
          <w:rFonts w:cs="Arial"/>
          <w:b/>
        </w:rPr>
      </w:pPr>
      <w:r w:rsidRPr="000B57F5">
        <w:rPr>
          <w:rFonts w:cs="Arial"/>
          <w:b/>
        </w:rPr>
        <w:t>Economic Conditions</w:t>
      </w:r>
    </w:p>
    <w:p w:rsidR="00F136CB" w:rsidRDefault="00F136CB" w:rsidP="0008580A">
      <w:pPr>
        <w:spacing w:after="0" w:line="240" w:lineRule="auto"/>
        <w:rPr>
          <w:rFonts w:cs="Arial"/>
        </w:rPr>
      </w:pPr>
    </w:p>
    <w:p w:rsidR="000B57F5" w:rsidRDefault="000B57F5" w:rsidP="0008580A">
      <w:pPr>
        <w:spacing w:after="0" w:line="240" w:lineRule="auto"/>
        <w:rPr>
          <w:rFonts w:cs="Arial"/>
        </w:rPr>
      </w:pPr>
      <w:r>
        <w:rPr>
          <w:rFonts w:cs="Arial"/>
        </w:rPr>
        <w:t>Economic and business factors are substantial for the automobile sector as they can directly affect the firm’s revenues and operations.  The emerging markets of China and India are undergoing rapid economic growth, which is expected to continue into the future.</w:t>
      </w:r>
    </w:p>
    <w:p w:rsidR="000B57F5" w:rsidRDefault="000B57F5" w:rsidP="0008580A">
      <w:pPr>
        <w:spacing w:after="0" w:line="240" w:lineRule="auto"/>
        <w:rPr>
          <w:rFonts w:cs="Arial"/>
        </w:rPr>
      </w:pPr>
    </w:p>
    <w:p w:rsidR="000B57F5" w:rsidRDefault="000B57F5" w:rsidP="0008580A">
      <w:pPr>
        <w:spacing w:after="0" w:line="240" w:lineRule="auto"/>
        <w:rPr>
          <w:rFonts w:cs="Arial"/>
        </w:rPr>
      </w:pPr>
      <w:r>
        <w:rPr>
          <w:rFonts w:cs="Arial"/>
        </w:rPr>
        <w:t>Volatility in commodity prices – price inflation, may have a conductive effect on the in the negative direction of the automobil</w:t>
      </w:r>
      <w:r w:rsidR="00EF4EA5">
        <w:rPr>
          <w:rFonts w:cs="Arial"/>
        </w:rPr>
        <w:t xml:space="preserve">e manufacturers’ earnings and </w:t>
      </w:r>
      <w:proofErr w:type="spellStart"/>
      <w:r w:rsidR="00EF4EA5">
        <w:rPr>
          <w:rFonts w:cs="Arial"/>
        </w:rPr>
        <w:t>cashflow</w:t>
      </w:r>
      <w:proofErr w:type="spellEnd"/>
      <w:r w:rsidR="00EF4EA5">
        <w:rPr>
          <w:rFonts w:cs="Arial"/>
        </w:rPr>
        <w:t>.</w:t>
      </w:r>
    </w:p>
    <w:p w:rsidR="00EF4EA5" w:rsidRDefault="00EF4EA5" w:rsidP="0008580A">
      <w:pPr>
        <w:spacing w:after="0" w:line="240" w:lineRule="auto"/>
        <w:rPr>
          <w:rFonts w:cs="Arial"/>
        </w:rPr>
      </w:pPr>
    </w:p>
    <w:p w:rsidR="00EF4EA5" w:rsidRDefault="00EF4EA5" w:rsidP="0008580A">
      <w:pPr>
        <w:spacing w:after="0" w:line="240" w:lineRule="auto"/>
        <w:rPr>
          <w:rFonts w:cs="Arial"/>
        </w:rPr>
      </w:pPr>
      <w:r>
        <w:rPr>
          <w:rFonts w:cs="Arial"/>
        </w:rPr>
        <w:t>Exchange and interest rates – volatility in currency exchange rate, are another conditions which the automobile sector is prone to.</w:t>
      </w:r>
    </w:p>
    <w:p w:rsidR="00EF4EA5" w:rsidRDefault="00EF4EA5" w:rsidP="0008580A">
      <w:pPr>
        <w:spacing w:after="0" w:line="240" w:lineRule="auto"/>
        <w:rPr>
          <w:rFonts w:cs="Arial"/>
        </w:rPr>
      </w:pPr>
      <w:r>
        <w:rPr>
          <w:rFonts w:cs="Arial"/>
        </w:rPr>
        <w:t xml:space="preserve">Other economic factors include, lack of skilled </w:t>
      </w:r>
      <w:proofErr w:type="spellStart"/>
      <w:r>
        <w:rPr>
          <w:rFonts w:cs="Arial"/>
        </w:rPr>
        <w:t>labour</w:t>
      </w:r>
      <w:proofErr w:type="spellEnd"/>
      <w:r>
        <w:rPr>
          <w:rFonts w:cs="Arial"/>
        </w:rPr>
        <w:t>, demand for oil.</w:t>
      </w:r>
    </w:p>
    <w:p w:rsidR="00EF4EA5" w:rsidRDefault="00EF4EA5" w:rsidP="0008580A">
      <w:pPr>
        <w:spacing w:after="0" w:line="240" w:lineRule="auto"/>
        <w:rPr>
          <w:rFonts w:cs="Arial"/>
        </w:rPr>
      </w:pPr>
    </w:p>
    <w:p w:rsidR="00EF4EA5" w:rsidRDefault="00EF4EA5" w:rsidP="0008580A">
      <w:pPr>
        <w:spacing w:after="0" w:line="240" w:lineRule="auto"/>
        <w:rPr>
          <w:rFonts w:cs="Arial"/>
          <w:b/>
        </w:rPr>
      </w:pPr>
      <w:r w:rsidRPr="00EF4EA5">
        <w:rPr>
          <w:rFonts w:cs="Arial"/>
          <w:b/>
        </w:rPr>
        <w:t>Sociological Conditions</w:t>
      </w:r>
    </w:p>
    <w:p w:rsidR="00EF4EA5" w:rsidRDefault="00EF4EA5" w:rsidP="0008580A">
      <w:pPr>
        <w:spacing w:after="0" w:line="240" w:lineRule="auto"/>
        <w:rPr>
          <w:rFonts w:cs="Arial"/>
          <w:b/>
        </w:rPr>
      </w:pPr>
    </w:p>
    <w:p w:rsidR="00EF4EA5" w:rsidRDefault="00EF4EA5" w:rsidP="0008580A">
      <w:pPr>
        <w:spacing w:after="0" w:line="240" w:lineRule="auto"/>
        <w:rPr>
          <w:rFonts w:cs="Arial"/>
          <w:i/>
        </w:rPr>
      </w:pPr>
      <w:r w:rsidRPr="00EF4EA5">
        <w:rPr>
          <w:rFonts w:cs="Arial"/>
          <w:i/>
        </w:rPr>
        <w:t>Changing consumer preferences.</w:t>
      </w:r>
    </w:p>
    <w:p w:rsidR="00EF4EA5" w:rsidRDefault="00EF4EA5" w:rsidP="0008580A">
      <w:pPr>
        <w:spacing w:after="0" w:line="240" w:lineRule="auto"/>
        <w:rPr>
          <w:rFonts w:cs="Arial"/>
          <w:i/>
        </w:rPr>
      </w:pPr>
    </w:p>
    <w:p w:rsidR="00427D4A" w:rsidRDefault="00EF4EA5" w:rsidP="0008580A">
      <w:pPr>
        <w:spacing w:after="0" w:line="240" w:lineRule="auto"/>
        <w:rPr>
          <w:rFonts w:cs="Arial"/>
        </w:rPr>
      </w:pPr>
      <w:r>
        <w:rPr>
          <w:rFonts w:cs="Arial"/>
        </w:rPr>
        <w:t>Actions of the governments worldwide to reduce the automobile industry’s dependence on oil products as the powering source</w:t>
      </w:r>
      <w:r w:rsidR="00427D4A">
        <w:rPr>
          <w:rFonts w:cs="Arial"/>
        </w:rPr>
        <w:t xml:space="preserve"> have motivated </w:t>
      </w:r>
      <w:proofErr w:type="spellStart"/>
      <w:r w:rsidR="00427D4A">
        <w:rPr>
          <w:rFonts w:cs="Arial"/>
        </w:rPr>
        <w:t>consummers</w:t>
      </w:r>
      <w:proofErr w:type="spellEnd"/>
      <w:r w:rsidR="00427D4A">
        <w:rPr>
          <w:rFonts w:cs="Arial"/>
        </w:rPr>
        <w:t xml:space="preserve"> to alter preferences.  Even though </w:t>
      </w:r>
      <w:proofErr w:type="spellStart"/>
      <w:r w:rsidR="00427D4A">
        <w:rPr>
          <w:rFonts w:cs="Arial"/>
        </w:rPr>
        <w:t>consummers</w:t>
      </w:r>
      <w:proofErr w:type="spellEnd"/>
      <w:r w:rsidR="00427D4A">
        <w:rPr>
          <w:rFonts w:cs="Arial"/>
        </w:rPr>
        <w:t xml:space="preserve"> are becoming more </w:t>
      </w:r>
      <w:proofErr w:type="gramStart"/>
      <w:r w:rsidR="00427D4A">
        <w:rPr>
          <w:rFonts w:cs="Arial"/>
        </w:rPr>
        <w:t>aware  of</w:t>
      </w:r>
      <w:proofErr w:type="gramEnd"/>
      <w:r w:rsidR="00427D4A">
        <w:rPr>
          <w:rFonts w:cs="Arial"/>
        </w:rPr>
        <w:t xml:space="preserve"> the environment due to the growing focus on climate challenges KPMG’s (2011) annual global auto survey, identify fuel efficiency as the single most decisive factor for customer purchases now and in the future.</w:t>
      </w:r>
    </w:p>
    <w:p w:rsidR="00427D4A" w:rsidRDefault="00427D4A" w:rsidP="0008580A">
      <w:pPr>
        <w:spacing w:after="0" w:line="240" w:lineRule="auto"/>
        <w:rPr>
          <w:rFonts w:cs="Arial"/>
        </w:rPr>
      </w:pPr>
    </w:p>
    <w:p w:rsidR="00EF4EA5" w:rsidRDefault="00427D4A" w:rsidP="0008580A">
      <w:pPr>
        <w:spacing w:after="0" w:line="240" w:lineRule="auto"/>
        <w:rPr>
          <w:rFonts w:cs="Arial"/>
          <w:i/>
        </w:rPr>
      </w:pPr>
      <w:r w:rsidRPr="00427D4A">
        <w:rPr>
          <w:rFonts w:cs="Arial"/>
          <w:i/>
        </w:rPr>
        <w:t xml:space="preserve">Demographic change </w:t>
      </w:r>
    </w:p>
    <w:p w:rsidR="00427D4A" w:rsidRDefault="00427D4A" w:rsidP="0008580A">
      <w:pPr>
        <w:spacing w:after="0" w:line="240" w:lineRule="auto"/>
        <w:rPr>
          <w:rFonts w:cs="Arial"/>
          <w:i/>
        </w:rPr>
      </w:pPr>
    </w:p>
    <w:p w:rsidR="00427D4A" w:rsidRDefault="00427D4A" w:rsidP="0008580A">
      <w:pPr>
        <w:spacing w:after="0" w:line="240" w:lineRule="auto"/>
        <w:rPr>
          <w:rFonts w:cs="Arial"/>
        </w:rPr>
      </w:pPr>
      <w:r>
        <w:rPr>
          <w:rFonts w:cs="Arial"/>
        </w:rPr>
        <w:t xml:space="preserve">A demographic trend is the growing level of world’s population, which is set to reach 8 billion by 2025(UN, 2009), up from today’s 6.9 billion.  This growth will stem almost </w:t>
      </w:r>
      <w:r w:rsidR="0077601D">
        <w:rPr>
          <w:rFonts w:cs="Arial"/>
        </w:rPr>
        <w:t xml:space="preserve">entirely from transition economies, which are projected to grow as much as eight times faster as in the developed nations (Roland Berger, 2011b).  </w:t>
      </w:r>
    </w:p>
    <w:p w:rsidR="0077601D" w:rsidRDefault="0077601D" w:rsidP="0008580A">
      <w:pPr>
        <w:spacing w:after="0" w:line="240" w:lineRule="auto"/>
        <w:rPr>
          <w:rFonts w:cs="Arial"/>
        </w:rPr>
      </w:pPr>
      <w:r>
        <w:rPr>
          <w:rFonts w:cs="Arial"/>
        </w:rPr>
        <w:t>Other social factors include urbanization.</w:t>
      </w:r>
    </w:p>
    <w:p w:rsidR="0077601D" w:rsidRDefault="0077601D" w:rsidP="0008580A">
      <w:pPr>
        <w:spacing w:after="0" w:line="240" w:lineRule="auto"/>
        <w:rPr>
          <w:rFonts w:cs="Arial"/>
        </w:rPr>
      </w:pPr>
    </w:p>
    <w:p w:rsidR="0077601D" w:rsidRDefault="0077601D" w:rsidP="0008580A">
      <w:pPr>
        <w:spacing w:after="0" w:line="240" w:lineRule="auto"/>
        <w:rPr>
          <w:rFonts w:cs="Arial"/>
          <w:b/>
        </w:rPr>
      </w:pPr>
      <w:r w:rsidRPr="0077601D">
        <w:rPr>
          <w:rFonts w:cs="Arial"/>
          <w:b/>
        </w:rPr>
        <w:t>Technological Conditions</w:t>
      </w:r>
    </w:p>
    <w:p w:rsidR="0077601D" w:rsidRDefault="0077601D" w:rsidP="0008580A">
      <w:pPr>
        <w:spacing w:after="0" w:line="240" w:lineRule="auto"/>
        <w:rPr>
          <w:rFonts w:cs="Arial"/>
          <w:b/>
        </w:rPr>
      </w:pPr>
    </w:p>
    <w:p w:rsidR="0077601D" w:rsidRDefault="0077601D" w:rsidP="0008580A">
      <w:pPr>
        <w:spacing w:after="0" w:line="240" w:lineRule="auto"/>
        <w:rPr>
          <w:rFonts w:cs="Arial"/>
        </w:rPr>
      </w:pPr>
      <w:r>
        <w:rPr>
          <w:rFonts w:cs="Arial"/>
        </w:rPr>
        <w:t>Different governments are promoting different developing fuel technologies.  Some governments are promoting hybrid vehicles, while others are focusing on pure electric vehicles, and still other governments are deciding on other technology options.</w:t>
      </w:r>
    </w:p>
    <w:p w:rsidR="0077601D" w:rsidRDefault="0077601D" w:rsidP="0008580A">
      <w:pPr>
        <w:spacing w:after="0" w:line="240" w:lineRule="auto"/>
        <w:rPr>
          <w:rFonts w:cs="Arial"/>
        </w:rPr>
      </w:pPr>
    </w:p>
    <w:p w:rsidR="0077601D" w:rsidRPr="0077601D" w:rsidRDefault="0077601D" w:rsidP="0008580A">
      <w:pPr>
        <w:spacing w:after="0" w:line="240" w:lineRule="auto"/>
        <w:rPr>
          <w:rFonts w:cs="Arial"/>
          <w:b/>
        </w:rPr>
      </w:pPr>
      <w:r w:rsidRPr="0077601D">
        <w:rPr>
          <w:rFonts w:cs="Arial"/>
          <w:b/>
        </w:rPr>
        <w:t>Legal Factors</w:t>
      </w:r>
    </w:p>
    <w:p w:rsidR="0077601D" w:rsidRPr="0077601D" w:rsidRDefault="0077601D" w:rsidP="0008580A">
      <w:pPr>
        <w:spacing w:after="0" w:line="240" w:lineRule="auto"/>
        <w:rPr>
          <w:rFonts w:cs="Arial"/>
          <w:b/>
        </w:rPr>
      </w:pPr>
    </w:p>
    <w:p w:rsidR="0077601D" w:rsidRDefault="0077601D" w:rsidP="0008580A">
      <w:pPr>
        <w:spacing w:after="0" w:line="240" w:lineRule="auto"/>
        <w:rPr>
          <w:rFonts w:cs="Arial"/>
        </w:rPr>
      </w:pPr>
    </w:p>
    <w:p w:rsidR="0077601D" w:rsidRPr="0077601D" w:rsidRDefault="0077601D" w:rsidP="0008580A">
      <w:pPr>
        <w:spacing w:after="0" w:line="240" w:lineRule="auto"/>
        <w:rPr>
          <w:rFonts w:cs="Arial"/>
        </w:rPr>
      </w:pPr>
      <w:r>
        <w:rPr>
          <w:rFonts w:cs="Arial"/>
        </w:rPr>
        <w:t>Law gets to affect the profitability and performance of the vehicle brands.</w:t>
      </w:r>
      <w:bookmarkStart w:id="0" w:name="_GoBack"/>
      <w:bookmarkEnd w:id="0"/>
    </w:p>
    <w:sectPr w:rsidR="0077601D" w:rsidRPr="0077601D" w:rsidSect="006E08B1">
      <w:headerReference w:type="even" r:id="rId9"/>
      <w:headerReference w:type="default" r:id="rId10"/>
      <w:footerReference w:type="even" r:id="rId11"/>
      <w:footerReference w:type="default" r:id="rId12"/>
      <w:headerReference w:type="first" r:id="rId13"/>
      <w:footerReference w:type="first" r:id="rId14"/>
      <w:pgSz w:w="11907" w:h="16840" w:code="9"/>
      <w:pgMar w:top="1134" w:right="1134" w:bottom="1134" w:left="1134" w:header="709" w:footer="709"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6961" w:rsidRDefault="00C06961" w:rsidP="00091963">
      <w:pPr>
        <w:spacing w:after="0" w:line="240" w:lineRule="auto"/>
      </w:pPr>
      <w:r>
        <w:separator/>
      </w:r>
    </w:p>
  </w:endnote>
  <w:endnote w:type="continuationSeparator" w:id="0">
    <w:p w:rsidR="00C06961" w:rsidRDefault="00C06961" w:rsidP="00091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DB3" w:rsidRDefault="00986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DB3" w:rsidRDefault="00986D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DB3" w:rsidRDefault="00986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6961" w:rsidRDefault="00C06961" w:rsidP="00091963">
      <w:pPr>
        <w:spacing w:after="0" w:line="240" w:lineRule="auto"/>
      </w:pPr>
      <w:r>
        <w:separator/>
      </w:r>
    </w:p>
  </w:footnote>
  <w:footnote w:type="continuationSeparator" w:id="0">
    <w:p w:rsidR="00C06961" w:rsidRDefault="00C06961" w:rsidP="000919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DB3" w:rsidRDefault="00986D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DB3" w:rsidRDefault="00986D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DB3" w:rsidRDefault="00986D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BA25A1"/>
    <w:multiLevelType w:val="hybridMultilevel"/>
    <w:tmpl w:val="8320D6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8B1"/>
    <w:rsid w:val="00002746"/>
    <w:rsid w:val="000035A0"/>
    <w:rsid w:val="00043DB5"/>
    <w:rsid w:val="0008253E"/>
    <w:rsid w:val="0008580A"/>
    <w:rsid w:val="00091963"/>
    <w:rsid w:val="000B3A43"/>
    <w:rsid w:val="000B57F5"/>
    <w:rsid w:val="000E7C15"/>
    <w:rsid w:val="001C45C0"/>
    <w:rsid w:val="001D03F0"/>
    <w:rsid w:val="00240A25"/>
    <w:rsid w:val="0029065C"/>
    <w:rsid w:val="0031004D"/>
    <w:rsid w:val="003A29E2"/>
    <w:rsid w:val="003E224C"/>
    <w:rsid w:val="00427D4A"/>
    <w:rsid w:val="00446B51"/>
    <w:rsid w:val="00481106"/>
    <w:rsid w:val="004E05A7"/>
    <w:rsid w:val="004F3F29"/>
    <w:rsid w:val="00501CA5"/>
    <w:rsid w:val="00592CA7"/>
    <w:rsid w:val="00596286"/>
    <w:rsid w:val="005E7C95"/>
    <w:rsid w:val="006119DB"/>
    <w:rsid w:val="00625402"/>
    <w:rsid w:val="006E08B1"/>
    <w:rsid w:val="006F265A"/>
    <w:rsid w:val="00724CE3"/>
    <w:rsid w:val="00731CA0"/>
    <w:rsid w:val="0077601D"/>
    <w:rsid w:val="007B7000"/>
    <w:rsid w:val="00810493"/>
    <w:rsid w:val="00852F20"/>
    <w:rsid w:val="008A6885"/>
    <w:rsid w:val="00953432"/>
    <w:rsid w:val="00986DB3"/>
    <w:rsid w:val="009D5D23"/>
    <w:rsid w:val="00A41304"/>
    <w:rsid w:val="00A41BB4"/>
    <w:rsid w:val="00B34F50"/>
    <w:rsid w:val="00B812F0"/>
    <w:rsid w:val="00BA5D79"/>
    <w:rsid w:val="00BC5DFC"/>
    <w:rsid w:val="00C03961"/>
    <w:rsid w:val="00C06961"/>
    <w:rsid w:val="00CC01A3"/>
    <w:rsid w:val="00CE08E9"/>
    <w:rsid w:val="00CE7D5C"/>
    <w:rsid w:val="00D933D8"/>
    <w:rsid w:val="00DB4AC4"/>
    <w:rsid w:val="00EC1F1E"/>
    <w:rsid w:val="00EF4EA5"/>
    <w:rsid w:val="00F136CB"/>
    <w:rsid w:val="00F55D2F"/>
    <w:rsid w:val="00FE3C7D"/>
    <w:rsid w:val="00FF6788"/>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368A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5D23"/>
    <w:rPr>
      <w:rFonts w:ascii="Arial" w:eastAsia="SimSun"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19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1963"/>
    <w:rPr>
      <w:rFonts w:ascii="Arial" w:eastAsia="SimSun" w:hAnsi="Arial"/>
    </w:rPr>
  </w:style>
  <w:style w:type="paragraph" w:styleId="Footer">
    <w:name w:val="footer"/>
    <w:basedOn w:val="Normal"/>
    <w:link w:val="FooterChar"/>
    <w:uiPriority w:val="99"/>
    <w:unhideWhenUsed/>
    <w:rsid w:val="000919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1963"/>
    <w:rPr>
      <w:rFonts w:ascii="Arial" w:eastAsia="SimSun" w:hAnsi="Arial"/>
    </w:rPr>
  </w:style>
  <w:style w:type="paragraph" w:styleId="BalloonText">
    <w:name w:val="Balloon Text"/>
    <w:basedOn w:val="Normal"/>
    <w:link w:val="BalloonTextChar"/>
    <w:uiPriority w:val="99"/>
    <w:semiHidden/>
    <w:unhideWhenUsed/>
    <w:rsid w:val="006F26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265A"/>
    <w:rPr>
      <w:rFonts w:ascii="Tahoma" w:eastAsia="SimSun" w:hAnsi="Tahoma" w:cs="Tahoma"/>
      <w:sz w:val="16"/>
      <w:szCs w:val="16"/>
    </w:rPr>
  </w:style>
  <w:style w:type="paragraph" w:styleId="NoSpacing">
    <w:name w:val="No Spacing"/>
    <w:link w:val="NoSpacingChar"/>
    <w:uiPriority w:val="1"/>
    <w:qFormat/>
    <w:rsid w:val="006E08B1"/>
    <w:pPr>
      <w:spacing w:after="0" w:line="240" w:lineRule="auto"/>
    </w:pPr>
    <w:rPr>
      <w:rFonts w:eastAsiaTheme="minorEastAsia"/>
    </w:rPr>
  </w:style>
  <w:style w:type="character" w:customStyle="1" w:styleId="NoSpacingChar">
    <w:name w:val="No Spacing Char"/>
    <w:basedOn w:val="DefaultParagraphFont"/>
    <w:link w:val="NoSpacing"/>
    <w:uiPriority w:val="1"/>
    <w:rsid w:val="006E08B1"/>
    <w:rPr>
      <w:rFonts w:eastAsiaTheme="minorEastAsia"/>
    </w:rPr>
  </w:style>
  <w:style w:type="paragraph" w:styleId="ListParagraph">
    <w:name w:val="List Paragraph"/>
    <w:basedOn w:val="Normal"/>
    <w:uiPriority w:val="34"/>
    <w:qFormat/>
    <w:rsid w:val="009534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london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77FF0C-C55A-49A1-88A0-DF9EEFF49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1579</Words>
  <Characters>9004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Environmental Analysis of the Global Automobile Industry</vt:lpstr>
    </vt:vector>
  </TitlesOfParts>
  <Manager/>
  <Company/>
  <LinksUpToDate>false</LinksUpToDate>
  <CharactersWithSpaces>10562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Analysis of the Global Automobile Industry</dc:title>
  <dc:subject>SBUS4106, The Global business environment, Assignment 1</dc:subject>
  <dc:creator/>
  <cp:keywords/>
  <dc:description/>
  <cp:lastModifiedBy/>
  <cp:revision>1</cp:revision>
  <dcterms:created xsi:type="dcterms:W3CDTF">2018-01-02T15:52:00Z</dcterms:created>
  <dcterms:modified xsi:type="dcterms:W3CDTF">2018-01-02T15:52:00Z</dcterms:modified>
</cp:coreProperties>
</file>