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77D11" w14:textId="4BCAFFD2" w:rsidR="00C63168" w:rsidRDefault="00C63168" w:rsidP="009661D5">
      <w:r>
        <w:t>BA Illustration</w:t>
      </w:r>
    </w:p>
    <w:p w14:paraId="31E28ECE" w14:textId="6873F616" w:rsidR="00C63168" w:rsidRDefault="00C63168" w:rsidP="009661D5">
      <w:r>
        <w:t>Word Count:</w:t>
      </w:r>
      <w:r w:rsidR="00BB7D4A">
        <w:t xml:space="preserve"> 2</w:t>
      </w:r>
      <w:r w:rsidR="00A900D4">
        <w:t>500</w:t>
      </w:r>
    </w:p>
    <w:p w14:paraId="7632101C" w14:textId="584ACE3B" w:rsidR="006E0CA1" w:rsidRDefault="00A33863">
      <w:r>
        <w:t xml:space="preserve">Lecturer: </w:t>
      </w:r>
      <w:proofErr w:type="spellStart"/>
      <w:r>
        <w:t>Delyth</w:t>
      </w:r>
      <w:proofErr w:type="spellEnd"/>
      <w:r>
        <w:t xml:space="preserve"> Lloyd Evans</w:t>
      </w:r>
    </w:p>
    <w:p w14:paraId="6AF3445F" w14:textId="77777777" w:rsidR="00CC7D95" w:rsidRPr="00CC7D95" w:rsidRDefault="00CC7D95"/>
    <w:p w14:paraId="6C05AE29" w14:textId="77777777" w:rsidR="009661D5" w:rsidRDefault="009661D5"/>
    <w:p w14:paraId="1FEE41B5" w14:textId="36BA8424" w:rsidR="007E62A0" w:rsidRDefault="007E62A0" w:rsidP="00D144AA">
      <w:pPr>
        <w:jc w:val="center"/>
      </w:pPr>
      <w:r w:rsidRPr="00D144AA">
        <w:rPr>
          <w:i/>
          <w:iCs/>
        </w:rPr>
        <w:t>Key Words</w:t>
      </w:r>
      <w:r>
        <w:t>:</w:t>
      </w:r>
      <w:r w:rsidR="00D144AA">
        <w:t xml:space="preserve"> </w:t>
      </w:r>
      <w:r w:rsidR="00D144AA">
        <w:tab/>
      </w:r>
      <w:r>
        <w:t>Retelling</w:t>
      </w:r>
      <w:r w:rsidR="00D144AA">
        <w:t xml:space="preserve"> </w:t>
      </w:r>
      <w:r w:rsidR="00D144AA">
        <w:tab/>
      </w:r>
      <w:r>
        <w:t>Fairy Tales</w:t>
      </w:r>
      <w:r w:rsidR="00D144AA">
        <w:t xml:space="preserve"> </w:t>
      </w:r>
      <w:r w:rsidR="00D144AA">
        <w:tab/>
      </w:r>
      <w:r>
        <w:t>Women</w:t>
      </w:r>
    </w:p>
    <w:p w14:paraId="4B79ACE1" w14:textId="15EA0257" w:rsidR="00082A44" w:rsidRDefault="00082A44"/>
    <w:p w14:paraId="10CF47AB" w14:textId="30A7EA6C" w:rsidR="00D144AA" w:rsidRDefault="00CE3B04">
      <w:r>
        <w:rPr>
          <w:rStyle w:val="Strong"/>
          <w:color w:val="0E101A"/>
        </w:rPr>
        <w:t>Proposed question for an independent inquiry:</w:t>
      </w:r>
      <w:r>
        <w:t xml:space="preserve"> How </w:t>
      </w:r>
      <w:proofErr w:type="gramStart"/>
      <w:r w:rsidR="00866D2B">
        <w:t>do</w:t>
      </w:r>
      <w:proofErr w:type="gramEnd"/>
      <w:r w:rsidR="00866D2B">
        <w:t xml:space="preserve"> </w:t>
      </w:r>
      <w:r>
        <w:t>retellings of fairy tales reflect our perception of women in our society, and what does the repeated structure of fairy tales say about our community as a whole?</w:t>
      </w:r>
    </w:p>
    <w:p w14:paraId="643DCBC0" w14:textId="77777777" w:rsidR="00B71914" w:rsidRDefault="00B71914"/>
    <w:p w14:paraId="6F3CB8A7" w14:textId="7BFB2BE5" w:rsidR="00B71914" w:rsidRDefault="00B71914">
      <w:r>
        <w:t>I ask this question because stories have influenced us throughout the generations</w:t>
      </w:r>
      <w:r w:rsidRPr="00B71914">
        <w:t>,</w:t>
      </w:r>
      <w:r w:rsidRPr="00B71914">
        <w:t xml:space="preserve"> passed down from one mouth to the next</w:t>
      </w:r>
      <w:r>
        <w:t xml:space="preserve">, and as a woman, my experiences were shaped by these stories and how they present women. </w:t>
      </w:r>
      <w:r>
        <w:t>I aim to analyse and explore how women's roles in fairy tales reflect our perception of gender.</w:t>
      </w:r>
      <w:r>
        <w:t xml:space="preserve"> So maybe if we study these stories, we can start to see the patterns.</w:t>
      </w:r>
    </w:p>
    <w:p w14:paraId="410120EC" w14:textId="77777777" w:rsidR="00CE3B04" w:rsidRDefault="00CE3B04"/>
    <w:p w14:paraId="3B1DAEAF" w14:textId="77777777" w:rsidR="00B71914" w:rsidRDefault="00216BAF" w:rsidP="00B71914">
      <w:pPr>
        <w:ind w:left="720"/>
      </w:pPr>
      <w:r>
        <w:t xml:space="preserve">“Ours is a highly individualised culture, with a great faith in the work of art as a unique one-off, and the artist as an original, a godlike and inspired creator of unique one-offs. But fairy tales are not like that, nor are their makers. Who first invented meatballs? In what country? Is there a definitive recipe for potato soup? Think in terms of the domestic arts. “This is how </w:t>
      </w:r>
      <w:r w:rsidRPr="00216BAF">
        <w:rPr>
          <w:i/>
          <w:iCs/>
        </w:rPr>
        <w:t xml:space="preserve">I </w:t>
      </w:r>
      <w:r>
        <w:t>make potato soup.”</w:t>
      </w:r>
    </w:p>
    <w:p w14:paraId="4D688BD6" w14:textId="45F99D9A" w:rsidR="00082A44" w:rsidRDefault="00216BAF" w:rsidP="00B71914">
      <w:pPr>
        <w:ind w:left="720"/>
        <w:jc w:val="right"/>
      </w:pPr>
      <w:r>
        <w:t>– Angela Carter</w:t>
      </w:r>
      <w:r w:rsidR="0058570F">
        <w:t>, The Old Wives’ Fairy Tales Book.</w:t>
      </w:r>
    </w:p>
    <w:p w14:paraId="5E60ABB0" w14:textId="3DA77566" w:rsidR="007E62A0" w:rsidRDefault="007E62A0"/>
    <w:p w14:paraId="63ED66B2" w14:textId="65FB3E8D" w:rsidR="003E4C61" w:rsidRDefault="003E4C61"/>
    <w:p w14:paraId="4D0AF1F0" w14:textId="77777777" w:rsidR="007F6242" w:rsidRPr="002277CD" w:rsidRDefault="007F6242" w:rsidP="007F6242">
      <w:pPr>
        <w:rPr>
          <w:i/>
          <w:iCs/>
        </w:rPr>
      </w:pPr>
      <w:r w:rsidRPr="002277CD">
        <w:rPr>
          <w:i/>
          <w:iCs/>
        </w:rPr>
        <w:t>THEORY:</w:t>
      </w:r>
    </w:p>
    <w:p w14:paraId="1A14F293" w14:textId="77777777" w:rsidR="007F6242" w:rsidRDefault="007F6242" w:rsidP="007F6242"/>
    <w:p w14:paraId="55ED40D1" w14:textId="6DCFDD6F" w:rsidR="00F16B92" w:rsidRDefault="007F6242" w:rsidP="007F6242">
      <w:r>
        <w:t>As fairy tales originate from the ordinary peasant people, many folk tales repeat tropes and motifs in their storytelling</w:t>
      </w:r>
      <w:r w:rsidR="00F16B92" w:rsidRPr="00F16B92">
        <w:t>, such as the absent or deceased mother, abusive stepparents/ evil matriarchs, a damsel in distress, and marrying into royalty.</w:t>
      </w:r>
    </w:p>
    <w:p w14:paraId="69CE3006" w14:textId="77777777" w:rsidR="00F16B92" w:rsidRDefault="00F16B92" w:rsidP="007F6242"/>
    <w:p w14:paraId="0E088175" w14:textId="77777777" w:rsidR="007F6242" w:rsidRDefault="007F6242" w:rsidP="007F6242">
      <w:r>
        <w:t>In more widely known folk stories such as Cinderella, Snow White, and Rapunzel, the female protagonist is rescued by a prince. The villain in these three tales is also an older woman who acts as a parental authority figure to the protagonist.</w:t>
      </w:r>
    </w:p>
    <w:p w14:paraId="775B22DE" w14:textId="77777777" w:rsidR="007F6242" w:rsidRDefault="007F6242" w:rsidP="007F6242"/>
    <w:p w14:paraId="7E5595C8" w14:textId="6FF2BB2C" w:rsidR="007F6242" w:rsidRDefault="007F6242" w:rsidP="007F6242">
      <w:r>
        <w:t xml:space="preserve">According to literature theorist Joseph Campbell, </w:t>
      </w:r>
      <w:r w:rsidR="000611A3">
        <w:t>restricting</w:t>
      </w:r>
      <w:r>
        <w:t xml:space="preserve"> every story to the same pattern he refers to as "The Hero's Journey" or the "Monomyth". In Campbell's book "The Hero with a Thousand Faces", the hero undergoes changes from adventuring the "unknown" to returning home with new knowledge.</w:t>
      </w:r>
    </w:p>
    <w:p w14:paraId="346012AB" w14:textId="296256E0" w:rsidR="007F6242" w:rsidRDefault="007F6242" w:rsidP="007F6242">
      <w:r>
        <w:t>This restrictive view on stories throughout human civilisation does not so convince critics of Campbell. One critic</w:t>
      </w:r>
      <w:r w:rsidR="002E6FAD">
        <w:t>,</w:t>
      </w:r>
      <w:r>
        <w:t xml:space="preserve"> comments on Campbell's theory of the "Monomyth":</w:t>
      </w:r>
    </w:p>
    <w:p w14:paraId="64B8EB15" w14:textId="77777777" w:rsidR="007F6242" w:rsidRDefault="007F6242" w:rsidP="007F6242"/>
    <w:p w14:paraId="58A035C0" w14:textId="77777777" w:rsidR="000611A3" w:rsidRDefault="007F6242" w:rsidP="000611A3">
      <w:pPr>
        <w:ind w:left="720"/>
      </w:pPr>
      <w:r>
        <w:t xml:space="preserve">"So hopelessly vague that it is essentially useless for analysing stories across cultures. It also displays ethnocentric, sexist, heteronormative, and </w:t>
      </w:r>
      <w:proofErr w:type="spellStart"/>
      <w:r>
        <w:t>cisnormative</w:t>
      </w:r>
      <w:proofErr w:type="spellEnd"/>
      <w:r>
        <w:t xml:space="preserve"> biases, and it encourages people to ignore the ways in which stories are fundamentally shaped by the cultures and time periods."</w:t>
      </w:r>
    </w:p>
    <w:p w14:paraId="251F70FA" w14:textId="01686C56" w:rsidR="007F6242" w:rsidRDefault="007F6242" w:rsidP="000611A3">
      <w:pPr>
        <w:jc w:val="right"/>
      </w:pPr>
      <w:r>
        <w:lastRenderedPageBreak/>
        <w:t>– Spencer McDaniel,</w:t>
      </w:r>
      <w:r w:rsidR="00E1261D">
        <w:t xml:space="preserve"> </w:t>
      </w:r>
      <w:proofErr w:type="gramStart"/>
      <w:r w:rsidR="00E1261D">
        <w:t>The</w:t>
      </w:r>
      <w:proofErr w:type="gramEnd"/>
      <w:r w:rsidR="00E1261D">
        <w:t xml:space="preserve"> “Hero’s Journey” is Nonsense,</w:t>
      </w:r>
      <w:r>
        <w:t xml:space="preserve"> tales of times forgotten (31st of December 2020)</w:t>
      </w:r>
    </w:p>
    <w:p w14:paraId="1E10C78E" w14:textId="77777777" w:rsidR="00E1261D" w:rsidRDefault="00E1261D" w:rsidP="00E1261D"/>
    <w:p w14:paraId="423DF353" w14:textId="0D8356F7" w:rsidR="007F6242" w:rsidRDefault="00214328" w:rsidP="007F6242">
      <w:r>
        <w:t xml:space="preserve">In other words, Campbell’s theory of the monomyth </w:t>
      </w:r>
      <w:r w:rsidR="00341088">
        <w:t>can be interpreted by some as not impartial since he fails to be inclusive of other cultures and experiences</w:t>
      </w:r>
      <w:r w:rsidR="000536DD">
        <w:t xml:space="preserve"> and, as a result, can perpetuate harmful views of other societies</w:t>
      </w:r>
      <w:r w:rsidR="00011265">
        <w:t xml:space="preserve"> and cultures</w:t>
      </w:r>
      <w:r w:rsidR="006E2111">
        <w:t>.</w:t>
      </w:r>
      <w:r w:rsidR="00D41F5D">
        <w:t xml:space="preserve"> </w:t>
      </w:r>
    </w:p>
    <w:p w14:paraId="5C97CA6C" w14:textId="77777777" w:rsidR="00214328" w:rsidRDefault="00214328" w:rsidP="007F6242"/>
    <w:p w14:paraId="5DAC7C16" w14:textId="77777777" w:rsidR="007F6242" w:rsidRDefault="007F6242" w:rsidP="007F6242">
      <w:r>
        <w:t xml:space="preserve">In contrast, according to Tzvetan Todorov's essay "Structural Analysis of Narrative", Todorov presents the theory of Equilibrium and Disruption; the story begins with the disruption of the status quo, not the hero themselves. The protagonist then attempts to recognise and correct this disturbance, and thus a new equilibrium is accomplished. </w:t>
      </w:r>
    </w:p>
    <w:p w14:paraId="3D213607" w14:textId="4A5AB0FA" w:rsidR="007F6242" w:rsidRDefault="007F6242" w:rsidP="007F6242">
      <w:r>
        <w:t xml:space="preserve">The story's landscape changes </w:t>
      </w:r>
      <w:r w:rsidR="00B5736F" w:rsidRPr="00B5736F">
        <w:t>irreversibly.</w:t>
      </w:r>
    </w:p>
    <w:p w14:paraId="3E2282CF" w14:textId="77777777" w:rsidR="007F6242" w:rsidRDefault="007F6242" w:rsidP="007F6242"/>
    <w:p w14:paraId="4D0117FD" w14:textId="77777777" w:rsidR="007F6242" w:rsidRDefault="007F6242" w:rsidP="007F6242">
      <w:r>
        <w:t>The difference between Campbell's and Todorov's theories is that Campbell notes the hero's inner personal change at the end of the story. At the same time, Todorov acknowledges the change in the world itself.</w:t>
      </w:r>
    </w:p>
    <w:p w14:paraId="3E02281E" w14:textId="77777777" w:rsidR="007F6242" w:rsidRDefault="007F6242" w:rsidP="007F6242"/>
    <w:p w14:paraId="73C9CD41" w14:textId="09754B9E" w:rsidR="007F6242" w:rsidRDefault="007F6242" w:rsidP="007F6242">
      <w:r>
        <w:t xml:space="preserve">Contrary </w:t>
      </w:r>
      <w:r w:rsidR="00156E64">
        <w:t>to</w:t>
      </w:r>
      <w:r>
        <w:t xml:space="preserve"> Campbell's theory of a "universal story" is Maureen Murdock's theory of the Heroine's Journey and how a female protagonist may navigate the narrative regarding their relationship to their gender and embracing both feminine and masculine characteristics.</w:t>
      </w:r>
    </w:p>
    <w:p w14:paraId="1FD425F6" w14:textId="10B7212E" w:rsidR="007F6242" w:rsidRDefault="007F6242" w:rsidP="007F6242">
      <w:r>
        <w:t>Murdock's book "The Heroine's Journey</w:t>
      </w:r>
      <w:r w:rsidR="00D52B27">
        <w:t>: Woman’s Quest for Wholeness</w:t>
      </w:r>
      <w:r>
        <w:t>" is separated into ten sections, each representing a step in the story's journey.</w:t>
      </w:r>
      <w:r w:rsidR="00D52B27">
        <w:t xml:space="preserve"> In her book, Murdock describes</w:t>
      </w:r>
      <w:r w:rsidR="007B3138">
        <w:t xml:space="preserve"> such an exploration as:</w:t>
      </w:r>
    </w:p>
    <w:p w14:paraId="4296D0E7" w14:textId="2ED90CDA" w:rsidR="00D52B27" w:rsidRDefault="00D52B27" w:rsidP="007F6242"/>
    <w:p w14:paraId="57CEE65A" w14:textId="08C03378" w:rsidR="00D52B27" w:rsidRDefault="00D52B27" w:rsidP="00D52B27">
      <w:pPr>
        <w:ind w:left="720"/>
      </w:pPr>
      <w:r w:rsidRPr="00D52B27">
        <w:t>“During this part of the journey, the woman begins her descent. It may involve a seemingly endless period of wandering, grief, and rage; of dethroning kings; of looking for the lost pieces of herself and meeting the dark feminine. It may take weeks, months, or years, and for many it may involve a time of voluntary isolation—a period of darkness and silence and of learning the art of deeply listening once again to self: of being instead of doing. The outer world may see this as a depression and a period of stasis. Family, friends, and work associates implore our heroine to “get on with it.”</w:t>
      </w:r>
    </w:p>
    <w:p w14:paraId="50833F23" w14:textId="2C0C97DC" w:rsidR="00D52B27" w:rsidRDefault="00D52B27" w:rsidP="00D52B27">
      <w:pPr>
        <w:ind w:left="720"/>
        <w:jc w:val="right"/>
      </w:pPr>
      <w:r>
        <w:t>-Maureen Murdock, “The Heroine’s Journey: Woman’s Quest for Wholeness”</w:t>
      </w:r>
    </w:p>
    <w:p w14:paraId="7A2A8E30" w14:textId="4D9DBB47" w:rsidR="006E7808" w:rsidRDefault="006E7808" w:rsidP="00011265"/>
    <w:p w14:paraId="6F5683AF" w14:textId="0A2A6BA1" w:rsidR="00011265" w:rsidRDefault="00011265" w:rsidP="00011265">
      <w:r w:rsidRPr="00011265">
        <w:t>Jack Zipes also comments on this issue, recognising the disproportionate treatment between men and women in folktales. Even when there are feminist think pieces that deconstruct how they treat female characters, they are men writing without the experience of being a woman and therefore have the habit of falling into the male gaze.</w:t>
      </w:r>
    </w:p>
    <w:p w14:paraId="1D95F806" w14:textId="77777777" w:rsidR="00011265" w:rsidRDefault="00011265" w:rsidP="007F6242"/>
    <w:p w14:paraId="0EFD9251" w14:textId="7CAD74CF" w:rsidR="007F6242" w:rsidRDefault="007F6242" w:rsidP="00583155">
      <w:pPr>
        <w:ind w:left="720"/>
      </w:pPr>
      <w:r>
        <w:t xml:space="preserve">"Many feminist tales and criticism have been written by males, some who would refer to themselves as socialist feminists and others who are just generally dissatisfied with male domination and privilege in English and American society." – Jack Zipes, </w:t>
      </w:r>
      <w:proofErr w:type="gramStart"/>
      <w:r>
        <w:t>Don't</w:t>
      </w:r>
      <w:proofErr w:type="gramEnd"/>
      <w:r>
        <w:t xml:space="preserve"> bet on the Prince: contemporary feminist fairy tales.</w:t>
      </w:r>
    </w:p>
    <w:p w14:paraId="367448BE" w14:textId="511E57E7" w:rsidR="008E1DA1" w:rsidRDefault="008E1DA1" w:rsidP="008E1DA1">
      <w:pPr>
        <w:jc w:val="both"/>
      </w:pPr>
    </w:p>
    <w:p w14:paraId="0634F7FE" w14:textId="0A69FE47" w:rsidR="008E1DA1" w:rsidRDefault="00D33CC8" w:rsidP="00D33CC8">
      <w:r w:rsidRPr="00D33CC8">
        <w:t>Much discussion surrounding fairy tales and their messages tends to fail to give female characters agency compared to their male counterparts.</w:t>
      </w:r>
      <w:r w:rsidR="00E3569B">
        <w:t xml:space="preserve"> This unfair treatment between the </w:t>
      </w:r>
      <w:r w:rsidR="00E3569B">
        <w:lastRenderedPageBreak/>
        <w:t>sexes could be due to the historical importance put upon male roles in our society because of patriarchy.</w:t>
      </w:r>
    </w:p>
    <w:p w14:paraId="17B5ED82" w14:textId="77777777" w:rsidR="00D33CC8" w:rsidRDefault="00D33CC8" w:rsidP="00D33CC8"/>
    <w:p w14:paraId="465E15DD" w14:textId="73577196" w:rsidR="008E1DA1" w:rsidRDefault="008E1DA1" w:rsidP="00583155">
      <w:pPr>
        <w:ind w:left="720"/>
      </w:pPr>
      <w:r>
        <w:t>“Male heroes greatly outnumber female heroes in folk tales. Although women frequently were the storytellers through the ages, somewhere down the line female heroes have been omitted, replaced, or retrofitted to meet the requirements of a patriarchal society.” -Wanda Wong</w:t>
      </w:r>
      <w:r w:rsidRPr="008E1DA1">
        <w:t xml:space="preserve">, Molly </w:t>
      </w:r>
      <w:proofErr w:type="spellStart"/>
      <w:r w:rsidRPr="008E1DA1">
        <w:t>Whuppie</w:t>
      </w:r>
      <w:proofErr w:type="spellEnd"/>
      <w:r w:rsidRPr="008E1DA1">
        <w:t xml:space="preserve"> – Fearless Females in Fairy Tales and Folklore,</w:t>
      </w:r>
      <w:r>
        <w:t xml:space="preserve"> </w:t>
      </w:r>
      <w:r w:rsidRPr="008E1DA1">
        <w:t>with Annotated Bibliography</w:t>
      </w:r>
    </w:p>
    <w:p w14:paraId="636D1173" w14:textId="0B486D23" w:rsidR="008E1DA1" w:rsidRDefault="008E1DA1" w:rsidP="007F6242"/>
    <w:p w14:paraId="748F936E" w14:textId="13BDA1E8" w:rsidR="008E1DA1" w:rsidRDefault="00D33CC8" w:rsidP="007F6242">
      <w:r>
        <w:t>In some more well-known tales, such as Cinderella</w:t>
      </w:r>
      <w:r w:rsidR="002B7098">
        <w:t xml:space="preserve"> and </w:t>
      </w:r>
      <w:r>
        <w:t>Snow White, the villain is the evil stepmother</w:t>
      </w:r>
      <w:r w:rsidRPr="00D33CC8">
        <w:t xml:space="preserve"> who mistreats the female protagonist</w:t>
      </w:r>
      <w:r w:rsidR="00C50EE6">
        <w:t>.</w:t>
      </w:r>
    </w:p>
    <w:p w14:paraId="31F7D238" w14:textId="77777777" w:rsidR="008E1DA1" w:rsidRDefault="008E1DA1" w:rsidP="007F6242"/>
    <w:p w14:paraId="583B71B0" w14:textId="77777777" w:rsidR="000611A3" w:rsidRDefault="007F6242" w:rsidP="000611A3">
      <w:pPr>
        <w:ind w:left="720"/>
      </w:pPr>
      <w:r>
        <w:t>"Recreate the fears of a menopausal mother. For the ageing stepmother, the young girl's maturation signals her own waning sexual attractiveness and control. In retaliation, they jealously torment the more beautiful virginal adolescent who captures the father's affections and threatens the declining queens. Recurrent narrative features make clear this generational conflict, as the stepmothers habitually devise stratagems to retard the heroine's progress."</w:t>
      </w:r>
    </w:p>
    <w:p w14:paraId="0C7E7CB6" w14:textId="19ECFC4A" w:rsidR="007F6242" w:rsidRDefault="007F6242" w:rsidP="000611A3">
      <w:pPr>
        <w:jc w:val="right"/>
      </w:pPr>
      <w:r>
        <w:t xml:space="preserve">– Jack Zipes, </w:t>
      </w:r>
      <w:proofErr w:type="gramStart"/>
      <w:r>
        <w:t>Don't</w:t>
      </w:r>
      <w:proofErr w:type="gramEnd"/>
      <w:r>
        <w:t xml:space="preserve"> bet on the Prince: contemporary feminist fairy tales p.212</w:t>
      </w:r>
    </w:p>
    <w:p w14:paraId="33976A11" w14:textId="52CCD715" w:rsidR="00583155" w:rsidRDefault="00583155" w:rsidP="00583155"/>
    <w:p w14:paraId="600034DD" w14:textId="78986691" w:rsidR="00C50EE6" w:rsidRDefault="00C50EE6" w:rsidP="00583155">
      <w:r w:rsidRPr="00C50EE6">
        <w:t xml:space="preserve">This sentiment can reflect onto our culture as people have conflated confident older women as villains. They cannot be interpreted as </w:t>
      </w:r>
      <w:proofErr w:type="gramStart"/>
      <w:r w:rsidRPr="00C50EE6">
        <w:t>sweet</w:t>
      </w:r>
      <w:proofErr w:type="gramEnd"/>
      <w:r w:rsidRPr="00C50EE6">
        <w:t xml:space="preserve"> and innocent compared to their younger counterparts.</w:t>
      </w:r>
    </w:p>
    <w:p w14:paraId="510090FD" w14:textId="77777777" w:rsidR="00C50EE6" w:rsidRDefault="00C50EE6" w:rsidP="00583155"/>
    <w:p w14:paraId="1764105B" w14:textId="36C5FCD5" w:rsidR="00583155" w:rsidRDefault="00583155" w:rsidP="00583155">
      <w:r>
        <w:t xml:space="preserve">For example, </w:t>
      </w:r>
      <w:r w:rsidR="00151F4C">
        <w:t>the evil queen</w:t>
      </w:r>
      <w:r w:rsidR="00E9562D">
        <w:t xml:space="preserve"> in Snow White </w:t>
      </w:r>
      <w:r w:rsidR="00151F4C">
        <w:t xml:space="preserve">is distraught to discover she is only the second most beautiful in the land, the first being </w:t>
      </w:r>
      <w:r w:rsidR="00E9562D">
        <w:t>her stepdaughter</w:t>
      </w:r>
      <w:r w:rsidR="00151F4C">
        <w:t>, Snow White.</w:t>
      </w:r>
      <w:r w:rsidR="001C4CE2">
        <w:t xml:space="preserve"> To combat this, the evil queen commands a huntsman to take Snow White to the forest, and she says, “Kill her and bring me back her lung and liver as a token.” </w:t>
      </w:r>
      <w:r w:rsidR="001C4CE2" w:rsidRPr="001C4CE2">
        <w:t>The Brother Grimm's Fairy Tales</w:t>
      </w:r>
      <w:r w:rsidR="001C4CE2">
        <w:t xml:space="preserve"> by Kelly Karen (p.23)</w:t>
      </w:r>
    </w:p>
    <w:p w14:paraId="648136EB" w14:textId="4C24B069" w:rsidR="00D33CC8" w:rsidRDefault="00D33CC8" w:rsidP="00583155"/>
    <w:p w14:paraId="36907A39" w14:textId="39554679" w:rsidR="00D33CC8" w:rsidRDefault="00D33CC8" w:rsidP="00583155">
      <w:r>
        <w:t>In Cinderella, the stepmother</w:t>
      </w:r>
      <w:r w:rsidR="00125173">
        <w:t xml:space="preserve"> exercises her power over Cinderella by</w:t>
      </w:r>
      <w:r>
        <w:t xml:space="preserve"> forc</w:t>
      </w:r>
      <w:r w:rsidR="00125173">
        <w:t>ing</w:t>
      </w:r>
      <w:r>
        <w:t xml:space="preserve"> </w:t>
      </w:r>
      <w:r w:rsidR="00125173">
        <w:t>her</w:t>
      </w:r>
      <w:r>
        <w:t xml:space="preserve"> to be </w:t>
      </w:r>
      <w:r w:rsidR="00125173">
        <w:t>the stepmother’s</w:t>
      </w:r>
      <w:r>
        <w:t xml:space="preserve"> servant </w:t>
      </w:r>
      <w:r w:rsidR="006B5A7A">
        <w:t>and forbid</w:t>
      </w:r>
      <w:r w:rsidR="00125173">
        <w:t>ding</w:t>
      </w:r>
      <w:r w:rsidR="006B5A7A">
        <w:t xml:space="preserve"> her from attending the ball.</w:t>
      </w:r>
    </w:p>
    <w:p w14:paraId="6B831148" w14:textId="5C58415D" w:rsidR="007F6242" w:rsidRDefault="007F6242" w:rsidP="007F6242"/>
    <w:p w14:paraId="070C6DE5" w14:textId="77777777" w:rsidR="00A33863" w:rsidRDefault="00E50C97" w:rsidP="00A33863">
      <w:pPr>
        <w:ind w:left="720"/>
      </w:pPr>
      <w:r>
        <w:t xml:space="preserve">“The fairy tale belongs to the poor. I know of no fairy tale which upholds the </w:t>
      </w:r>
      <w:proofErr w:type="gramStart"/>
      <w:r>
        <w:t>tyrant, or</w:t>
      </w:r>
      <w:proofErr w:type="gramEnd"/>
      <w:r>
        <w:t xml:space="preserve"> takes the part of the strong against the weak. A fascist fairy tale is an absurdity.”</w:t>
      </w:r>
    </w:p>
    <w:p w14:paraId="025679DA" w14:textId="4AFA7FFA" w:rsidR="00E50C97" w:rsidRDefault="00E50C97" w:rsidP="00A33863">
      <w:pPr>
        <w:jc w:val="right"/>
      </w:pPr>
      <w:r>
        <w:t xml:space="preserve"> -</w:t>
      </w:r>
      <w:r w:rsidRPr="00E50C97">
        <w:t xml:space="preserve"> </w:t>
      </w:r>
      <w:r>
        <w:t xml:space="preserve">Erik Christian </w:t>
      </w:r>
      <w:proofErr w:type="spellStart"/>
      <w:r>
        <w:t>Haugaard</w:t>
      </w:r>
      <w:proofErr w:type="spellEnd"/>
      <w:r>
        <w:t xml:space="preserve">, </w:t>
      </w:r>
      <w:r w:rsidRPr="003F45A4">
        <w:rPr>
          <w:rFonts w:cstheme="minorHAnsi"/>
        </w:rPr>
        <w:t xml:space="preserve">My Mother She Killed Me, My </w:t>
      </w:r>
      <w:proofErr w:type="gramStart"/>
      <w:r w:rsidRPr="003F45A4">
        <w:rPr>
          <w:rFonts w:cstheme="minorHAnsi"/>
        </w:rPr>
        <w:t>Father</w:t>
      </w:r>
      <w:proofErr w:type="gramEnd"/>
      <w:r w:rsidRPr="003F45A4">
        <w:rPr>
          <w:rFonts w:cstheme="minorHAnsi"/>
        </w:rPr>
        <w:t xml:space="preserve"> He Ate Me: Forty New Fairy Tales by Kate Bernheimer</w:t>
      </w:r>
      <w:r>
        <w:rPr>
          <w:rFonts w:cstheme="minorHAnsi"/>
        </w:rPr>
        <w:t xml:space="preserve"> (2010) </w:t>
      </w:r>
      <w:r>
        <w:t>(p.17-18)</w:t>
      </w:r>
    </w:p>
    <w:p w14:paraId="061BA2EF" w14:textId="77777777" w:rsidR="00E50C97" w:rsidRDefault="00E50C97" w:rsidP="007F6242"/>
    <w:p w14:paraId="01B8E93D" w14:textId="761E664A" w:rsidR="0007254E" w:rsidRDefault="0007254E" w:rsidP="007F6242">
      <w:r w:rsidRPr="0007254E">
        <w:t xml:space="preserve">Many </w:t>
      </w:r>
      <w:proofErr w:type="gramStart"/>
      <w:r w:rsidR="00A33863" w:rsidRPr="0007254E">
        <w:t>fairy</w:t>
      </w:r>
      <w:proofErr w:type="gramEnd"/>
      <w:r w:rsidR="00A33863" w:rsidRPr="0007254E">
        <w:t xml:space="preserve"> tales</w:t>
      </w:r>
      <w:r w:rsidRPr="0007254E">
        <w:t xml:space="preserve"> focus on the impoverished protagonist; these folk stories rarely have royalty as their narrators. Again, in Cinderella, the main character is a girl who has been abused and taken advantage of by those who have power over her (her stepmother and stepsisters). Ultimately, she escapes and marries royalty, never to be trapped by poverty again.</w:t>
      </w:r>
    </w:p>
    <w:p w14:paraId="146E4FB2" w14:textId="77777777" w:rsidR="0007254E" w:rsidRDefault="0007254E" w:rsidP="007F6242"/>
    <w:p w14:paraId="1E3AD5B8" w14:textId="77777777" w:rsidR="007F6242" w:rsidRPr="002277CD" w:rsidRDefault="007F6242" w:rsidP="007F6242">
      <w:pPr>
        <w:rPr>
          <w:i/>
          <w:iCs/>
        </w:rPr>
      </w:pPr>
      <w:r w:rsidRPr="002277CD">
        <w:rPr>
          <w:i/>
          <w:iCs/>
        </w:rPr>
        <w:t>PRACTICE:</w:t>
      </w:r>
    </w:p>
    <w:p w14:paraId="5225B04F" w14:textId="77777777" w:rsidR="007F6242" w:rsidRDefault="007F6242" w:rsidP="007F6242">
      <w:r>
        <w:t xml:space="preserve">In the Scottish tale of </w:t>
      </w:r>
      <w:proofErr w:type="spellStart"/>
      <w:r>
        <w:t>Maol</w:t>
      </w:r>
      <w:proofErr w:type="spellEnd"/>
      <w:r>
        <w:t xml:space="preserve"> a </w:t>
      </w:r>
      <w:proofErr w:type="spellStart"/>
      <w:r>
        <w:t>Chliobain</w:t>
      </w:r>
      <w:proofErr w:type="spellEnd"/>
      <w:r>
        <w:t xml:space="preserve"> (or, in English: Molly </w:t>
      </w:r>
      <w:proofErr w:type="spellStart"/>
      <w:r>
        <w:t>Whuppie</w:t>
      </w:r>
      <w:proofErr w:type="spellEnd"/>
      <w:r>
        <w:t>), the girl utilises her intelligence and resources to outsmart the antagonist, not once, but three times.</w:t>
      </w:r>
    </w:p>
    <w:p w14:paraId="0AE9B6F2" w14:textId="749ED2B3" w:rsidR="007F6242" w:rsidRDefault="007F6242" w:rsidP="007F6242"/>
    <w:p w14:paraId="56BB35EA" w14:textId="1DD25F0B" w:rsidR="0058394D" w:rsidRDefault="002277CD" w:rsidP="007F6242">
      <w:r w:rsidRPr="002277CD">
        <w:t xml:space="preserve">The retelling of Molly </w:t>
      </w:r>
      <w:proofErr w:type="spellStart"/>
      <w:r w:rsidRPr="002277CD">
        <w:t>Whuppie</w:t>
      </w:r>
      <w:proofErr w:type="spellEnd"/>
      <w:r w:rsidRPr="002277CD">
        <w:t xml:space="preserve"> I’m basing my practice on is the Australian folklorist and writer Joseph Jacobs’ version, which popularised the fairy tale. Jacobs published the tale, alongside other stories, in his book, “English Fairy Tales” (1890), a collection of fairy tales originating from Britain.</w:t>
      </w:r>
      <w:r w:rsidR="00D41F5D">
        <w:t xml:space="preserve"> </w:t>
      </w:r>
    </w:p>
    <w:p w14:paraId="5B611E9B" w14:textId="77777777" w:rsidR="002277CD" w:rsidRDefault="002277CD" w:rsidP="007F6242"/>
    <w:p w14:paraId="200C8BD0" w14:textId="7FE22FCB" w:rsidR="00BD6535" w:rsidRDefault="001E575E" w:rsidP="007F6242">
      <w:r w:rsidRPr="001E575E">
        <w:t>The story’s themes centre around resilience and outwitting the antagonist (Triality: hope, resolution, and conflict). Sacrifice for the sake of survival. There are three sisters; the giant has three daughters, three errands, and three successful escape attempts.</w:t>
      </w:r>
    </w:p>
    <w:p w14:paraId="79827AB0" w14:textId="77777777" w:rsidR="001E575E" w:rsidRDefault="001E575E" w:rsidP="007F6242"/>
    <w:p w14:paraId="22564BDA" w14:textId="518E3460" w:rsidR="00BD6535" w:rsidRDefault="008B01D6" w:rsidP="007F6242">
      <w:r w:rsidRPr="008B01D6">
        <w:t>Desperate is rife in the world where the sisters reside, and outlooks are bleak.</w:t>
      </w:r>
      <w:r>
        <w:t xml:space="preserve"> </w:t>
      </w:r>
      <w:r w:rsidR="00BD6535">
        <w:t xml:space="preserve">Molly’s parents </w:t>
      </w:r>
      <w:r w:rsidRPr="008B01D6">
        <w:t>had no choice but</w:t>
      </w:r>
      <w:r>
        <w:t xml:space="preserve"> </w:t>
      </w:r>
      <w:r w:rsidR="00BD6535">
        <w:t>to abandon her and her older sisters for their own survival</w:t>
      </w:r>
      <w:r w:rsidR="001E575E">
        <w:t>, presumably due to famine and poverty</w:t>
      </w:r>
      <w:r w:rsidR="00BD6535">
        <w:t>.</w:t>
      </w:r>
    </w:p>
    <w:p w14:paraId="5C177CBC" w14:textId="77777777" w:rsidR="00B759A3" w:rsidRDefault="00B759A3" w:rsidP="007F6242"/>
    <w:p w14:paraId="40C711CA" w14:textId="28FE04C4" w:rsidR="007F6242" w:rsidRDefault="007F6242" w:rsidP="007F6242">
      <w:r>
        <w:t xml:space="preserve">I want to create character designs and concept art that convey the story's themes. I plan to create turnarounds of the most </w:t>
      </w:r>
      <w:r w:rsidR="00E971A7" w:rsidRPr="00E971A7">
        <w:t>crucial</w:t>
      </w:r>
      <w:r>
        <w:t xml:space="preserve"> character: such as the titular Molly </w:t>
      </w:r>
      <w:proofErr w:type="spellStart"/>
      <w:r>
        <w:t>Whuppie</w:t>
      </w:r>
      <w:proofErr w:type="spellEnd"/>
      <w:r>
        <w:t xml:space="preserve">, The </w:t>
      </w:r>
      <w:r w:rsidR="00E971A7">
        <w:t>Giant,</w:t>
      </w:r>
      <w:r>
        <w:t xml:space="preserve"> and the world in which they resid</w:t>
      </w:r>
      <w:r w:rsidR="00A900D4">
        <w:t>e- depicting Molly as an unassuming but formidable foe to the antagonist with the use of the feminine gaze by considering: the characters, the audience, and myself as the illustrator.</w:t>
      </w:r>
    </w:p>
    <w:p w14:paraId="300243E8" w14:textId="3CD3CEED" w:rsidR="007F6242" w:rsidRDefault="007F6242" w:rsidP="007F6242"/>
    <w:p w14:paraId="24B623D4" w14:textId="0C0DE2E0" w:rsidR="002277CD" w:rsidRDefault="002277CD" w:rsidP="007F6242">
      <w:r w:rsidRPr="002277CD">
        <w:t xml:space="preserve">The concept I plan to create should reflect the bleak Scottish environment where our heroine </w:t>
      </w:r>
      <w:r w:rsidR="00833470">
        <w:t>and villain dwell.</w:t>
      </w:r>
      <w:r w:rsidR="00B759A3">
        <w:t xml:space="preserve"> </w:t>
      </w:r>
      <w:r w:rsidR="00B759A3" w:rsidRPr="00B759A3">
        <w:t>I intend to find photography of the Scottish Highlands and Hebrides primarily, as the Scottish Gaelic version is in the Highlands and on the Hebrides Islands; most Gaelic speakers can be found living.</w:t>
      </w:r>
    </w:p>
    <w:p w14:paraId="6984BDA1" w14:textId="77777777" w:rsidR="004B19B5" w:rsidRDefault="004B19B5" w:rsidP="007F6242"/>
    <w:p w14:paraId="5200ACB1" w14:textId="692E1943" w:rsidR="004B19B5" w:rsidRDefault="004B19B5" w:rsidP="004B19B5">
      <w:pPr>
        <w:jc w:val="center"/>
      </w:pPr>
      <w:r>
        <w:rPr>
          <w:noProof/>
        </w:rPr>
        <w:drawing>
          <wp:inline distT="0" distB="0" distL="0" distR="0" wp14:anchorId="288BFB6E" wp14:editId="637CA295">
            <wp:extent cx="4165600" cy="3159506"/>
            <wp:effectExtent l="0" t="0" r="0" b="3175"/>
            <wp:docPr id="362110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10485" name="Picture 362110485"/>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32826" cy="3210495"/>
                    </a:xfrm>
                    <a:prstGeom prst="rect">
                      <a:avLst/>
                    </a:prstGeom>
                  </pic:spPr>
                </pic:pic>
              </a:graphicData>
            </a:graphic>
          </wp:inline>
        </w:drawing>
      </w:r>
    </w:p>
    <w:p w14:paraId="002895D3" w14:textId="39D51D94" w:rsidR="002277CD" w:rsidRDefault="00D144AA" w:rsidP="004B19B5">
      <w:pPr>
        <w:tabs>
          <w:tab w:val="left" w:pos="2780"/>
        </w:tabs>
        <w:jc w:val="center"/>
      </w:pPr>
      <w:r>
        <w:t xml:space="preserve">Figure 1. </w:t>
      </w:r>
      <w:r w:rsidR="009118DC">
        <w:t xml:space="preserve">Snow, A. (2023). </w:t>
      </w:r>
      <w:r w:rsidR="004B19B5" w:rsidRPr="009118DC">
        <w:rPr>
          <w:i/>
          <w:iCs/>
        </w:rPr>
        <w:t>First Sketch</w:t>
      </w:r>
      <w:r w:rsidR="009118DC">
        <w:t>.</w:t>
      </w:r>
    </w:p>
    <w:p w14:paraId="6B8A24D3" w14:textId="7391934A" w:rsidR="00A37B84" w:rsidRDefault="00A37B84" w:rsidP="00A37B84">
      <w:pPr>
        <w:jc w:val="center"/>
      </w:pPr>
      <w:r>
        <w:rPr>
          <w:noProof/>
        </w:rPr>
        <w:lastRenderedPageBreak/>
        <w:drawing>
          <wp:inline distT="0" distB="0" distL="0" distR="0" wp14:anchorId="32CC7386" wp14:editId="128EC19E">
            <wp:extent cx="4191000" cy="2784559"/>
            <wp:effectExtent l="0" t="0" r="0" b="0"/>
            <wp:docPr id="775138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38369" name="Picture 77513836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51262" cy="2824598"/>
                    </a:xfrm>
                    <a:prstGeom prst="rect">
                      <a:avLst/>
                    </a:prstGeom>
                  </pic:spPr>
                </pic:pic>
              </a:graphicData>
            </a:graphic>
          </wp:inline>
        </w:drawing>
      </w:r>
    </w:p>
    <w:p w14:paraId="5D4C8212" w14:textId="6AC4F3B7" w:rsidR="00A37B84" w:rsidRDefault="00D144AA" w:rsidP="00B12677">
      <w:pPr>
        <w:jc w:val="center"/>
      </w:pPr>
      <w:r>
        <w:t xml:space="preserve">Figure 2. </w:t>
      </w:r>
      <w:r w:rsidR="00B12677">
        <w:t xml:space="preserve">Snow, A. </w:t>
      </w:r>
      <w:r w:rsidR="004B19B5">
        <w:t>(</w:t>
      </w:r>
      <w:r w:rsidR="00B12677">
        <w:t>2023</w:t>
      </w:r>
      <w:r w:rsidR="004B19B5">
        <w:t>)</w:t>
      </w:r>
      <w:r w:rsidR="00B12677">
        <w:t xml:space="preserve">. </w:t>
      </w:r>
      <w:r w:rsidR="00B12677" w:rsidRPr="00B12677">
        <w:rPr>
          <w:i/>
          <w:iCs/>
        </w:rPr>
        <w:t>Early colour schemes</w:t>
      </w:r>
      <w:r w:rsidR="00B12677">
        <w:t>.</w:t>
      </w:r>
    </w:p>
    <w:p w14:paraId="49BA5AB2" w14:textId="77777777" w:rsidR="00C41F4A" w:rsidRDefault="00C41F4A" w:rsidP="00B12677">
      <w:pPr>
        <w:jc w:val="center"/>
      </w:pPr>
    </w:p>
    <w:p w14:paraId="31CB5C59" w14:textId="5B29EB9A" w:rsidR="004B19B5" w:rsidRDefault="004B19B5" w:rsidP="00B12677">
      <w:pPr>
        <w:jc w:val="center"/>
      </w:pPr>
      <w:r>
        <w:rPr>
          <w:noProof/>
        </w:rPr>
        <w:drawing>
          <wp:inline distT="0" distB="0" distL="0" distR="0" wp14:anchorId="724054F3" wp14:editId="38A78EB3">
            <wp:extent cx="4099819" cy="2844800"/>
            <wp:effectExtent l="0" t="0" r="2540" b="0"/>
            <wp:docPr id="1596379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7976" name="Picture 1596379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71166" cy="2894306"/>
                    </a:xfrm>
                    <a:prstGeom prst="rect">
                      <a:avLst/>
                    </a:prstGeom>
                  </pic:spPr>
                </pic:pic>
              </a:graphicData>
            </a:graphic>
          </wp:inline>
        </w:drawing>
      </w:r>
    </w:p>
    <w:p w14:paraId="34E3E5F4" w14:textId="37F915A4" w:rsidR="004B19B5" w:rsidRPr="004B19B5" w:rsidRDefault="00D144AA" w:rsidP="00B12677">
      <w:pPr>
        <w:jc w:val="center"/>
        <w:rPr>
          <w:i/>
          <w:iCs/>
        </w:rPr>
      </w:pPr>
      <w:r>
        <w:t xml:space="preserve">Figure 3. </w:t>
      </w:r>
      <w:r w:rsidR="004B19B5">
        <w:t xml:space="preserve">Snow, A. (2023) </w:t>
      </w:r>
      <w:r w:rsidR="004B19B5" w:rsidRPr="004B19B5">
        <w:rPr>
          <w:i/>
          <w:iCs/>
        </w:rPr>
        <w:t>Face Designs.</w:t>
      </w:r>
    </w:p>
    <w:p w14:paraId="53A50722" w14:textId="77777777" w:rsidR="00A37B84" w:rsidRDefault="00A37B84" w:rsidP="007F6242"/>
    <w:p w14:paraId="358848A4" w14:textId="74BC5B53" w:rsidR="00447CA5" w:rsidRDefault="00447CA5" w:rsidP="00447CA5">
      <w:r>
        <w:t>For the initial designs I made for the sisters, I drew the most simplistic shapes possible to give each of them unique designs: the tallest, the oldest, the plump, the middle sister, and the tiny one, Molly.</w:t>
      </w:r>
      <w:r w:rsidR="001A693D">
        <w:t xml:space="preserve"> I also kept the different facial details when designing the parents and how </w:t>
      </w:r>
      <w:r w:rsidR="003317AC">
        <w:t>they would mix to create the sisters</w:t>
      </w:r>
      <w:r w:rsidR="00C63168" w:rsidRPr="00C63168">
        <w:t>, such as the shape of the nose and face and how long those features are.</w:t>
      </w:r>
    </w:p>
    <w:p w14:paraId="4A506ADC" w14:textId="77777777" w:rsidR="00C63168" w:rsidRDefault="00C63168" w:rsidP="00447CA5"/>
    <w:p w14:paraId="48578AA1" w14:textId="5964F839" w:rsidR="00447CA5" w:rsidRDefault="003317AC" w:rsidP="00447CA5">
      <w:r>
        <w:t xml:space="preserve">For the giant, </w:t>
      </w:r>
      <w:r w:rsidR="00447CA5">
        <w:t xml:space="preserve">I coloured </w:t>
      </w:r>
      <w:r>
        <w:t xml:space="preserve">him </w:t>
      </w:r>
      <w:r w:rsidR="00447CA5">
        <w:t>mostly red to represent his quick temper, and I</w:t>
      </w:r>
      <w:r>
        <w:t xml:space="preserve"> drew his body as </w:t>
      </w:r>
      <w:r w:rsidRPr="003317AC">
        <w:t>significantly</w:t>
      </w:r>
      <w:r>
        <w:t xml:space="preserve"> larger than the other characters and imposed over them </w:t>
      </w:r>
      <w:r w:rsidRPr="003317AC">
        <w:t>to emphasise this further</w:t>
      </w:r>
      <w:r>
        <w:t>.</w:t>
      </w:r>
      <w:r w:rsidR="00447CA5">
        <w:t xml:space="preserve"> </w:t>
      </w:r>
      <w:r w:rsidR="00A33863">
        <w:t>Then</w:t>
      </w:r>
      <w:r>
        <w:t>, using</w:t>
      </w:r>
      <w:r w:rsidR="00447CA5">
        <w:t xml:space="preserve"> this same palette for his wife to tie them together. For</w:t>
      </w:r>
      <w:r>
        <w:t xml:space="preserve"> both</w:t>
      </w:r>
      <w:r w:rsidR="00447CA5">
        <w:t xml:space="preserve"> the giant and his wife, I drew their shapes as bending into each other to symbolise their connection.</w:t>
      </w:r>
    </w:p>
    <w:p w14:paraId="2F973929" w14:textId="616E0E2A" w:rsidR="00BF6EEC" w:rsidRDefault="00447CA5" w:rsidP="00447CA5">
      <w:r>
        <w:t>I balanced the sisters’ colour palette with the giant’s and wife’s palette. All are subject to possible changes in the future.</w:t>
      </w:r>
    </w:p>
    <w:p w14:paraId="406FDC21" w14:textId="77777777" w:rsidR="00447CA5" w:rsidRDefault="00447CA5" w:rsidP="007F6242"/>
    <w:p w14:paraId="436530F8" w14:textId="77777777" w:rsidR="00EB43C2" w:rsidRDefault="00EB43C2" w:rsidP="00EB43C2">
      <w:r>
        <w:t>I have found a collection of artists that can aid me in my exploration of the aesthetic that I’m looking for with the project.</w:t>
      </w:r>
    </w:p>
    <w:p w14:paraId="781B7127" w14:textId="77777777" w:rsidR="00C6288B" w:rsidRDefault="00C6288B" w:rsidP="00EB43C2"/>
    <w:p w14:paraId="1C14816C" w14:textId="0C33F2B9" w:rsidR="00EB43C2" w:rsidRDefault="00C6288B" w:rsidP="00EB43C2">
      <w:r>
        <w:t>Karl James Mountford creates visually stunning book covers with a strong sense of colours.</w:t>
      </w:r>
    </w:p>
    <w:p w14:paraId="0D0B9FB5" w14:textId="77777777" w:rsidR="00C6288B" w:rsidRDefault="00C6288B" w:rsidP="00DE2E76">
      <w:pPr>
        <w:jc w:val="center"/>
      </w:pPr>
    </w:p>
    <w:p w14:paraId="1F4D4B35" w14:textId="5CAA51A9" w:rsidR="00DB342F" w:rsidRDefault="00DE2E76" w:rsidP="00DE2E76">
      <w:pPr>
        <w:jc w:val="center"/>
      </w:pPr>
      <w:r>
        <w:rPr>
          <w:noProof/>
        </w:rPr>
        <w:drawing>
          <wp:inline distT="0" distB="0" distL="0" distR="0" wp14:anchorId="1B6E7935" wp14:editId="781F5B96">
            <wp:extent cx="3086100" cy="4367122"/>
            <wp:effectExtent l="0" t="0" r="0" b="1905"/>
            <wp:docPr id="2113925640"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25640" name="Picture 6"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48893" cy="4455981"/>
                    </a:xfrm>
                    <a:prstGeom prst="rect">
                      <a:avLst/>
                    </a:prstGeom>
                  </pic:spPr>
                </pic:pic>
              </a:graphicData>
            </a:graphic>
          </wp:inline>
        </w:drawing>
      </w:r>
    </w:p>
    <w:p w14:paraId="2039931E" w14:textId="6789AD39" w:rsidR="00DB342F" w:rsidRPr="00DE2E76" w:rsidRDefault="00D144AA" w:rsidP="00DE2E76">
      <w:pPr>
        <w:jc w:val="center"/>
        <w:rPr>
          <w:i/>
          <w:iCs/>
        </w:rPr>
      </w:pPr>
      <w:r>
        <w:t xml:space="preserve">Figure 4. </w:t>
      </w:r>
      <w:r w:rsidR="00DE2E76">
        <w:t>Mountford, K. (20</w:t>
      </w:r>
      <w:r w:rsidR="00D90F30">
        <w:t>16</w:t>
      </w:r>
      <w:r w:rsidR="00DE2E76">
        <w:t xml:space="preserve">). </w:t>
      </w:r>
      <w:r w:rsidR="00DE2E76" w:rsidRPr="00DE2E76">
        <w:rPr>
          <w:i/>
          <w:iCs/>
        </w:rPr>
        <w:t>Coraline.</w:t>
      </w:r>
    </w:p>
    <w:p w14:paraId="2C768E08" w14:textId="77777777" w:rsidR="005230A2" w:rsidRDefault="005230A2" w:rsidP="00EB43C2"/>
    <w:p w14:paraId="2F4E7AD9" w14:textId="7F5B2874" w:rsidR="00EB43C2" w:rsidRDefault="00104903" w:rsidP="00EB43C2">
      <w:r w:rsidRPr="00104903">
        <w:t>The cold reds and cyan complement each other in this piece</w:t>
      </w:r>
      <w:r w:rsidR="00C63168">
        <w:t>; he likely utilises complementary colours to achieve this satisfying palette</w:t>
      </w:r>
      <w:r w:rsidRPr="00104903">
        <w:t>. The paper cut-out design pattern affirms the fairy</w:t>
      </w:r>
      <w:r>
        <w:t xml:space="preserve"> </w:t>
      </w:r>
      <w:r w:rsidRPr="00104903">
        <w:t>tale nature of the novel while also allowing him to insert tiny details through this flat minimalism, for example, the running stitch framing the cover as a reference to the buttons featuring heavily in the story.</w:t>
      </w:r>
    </w:p>
    <w:p w14:paraId="0A997425" w14:textId="77777777" w:rsidR="00104903" w:rsidRDefault="00104903" w:rsidP="00EB43C2"/>
    <w:p w14:paraId="6A3F0767" w14:textId="6DA787EA" w:rsidR="00A9668E" w:rsidRDefault="00C61743" w:rsidP="00EB43C2">
      <w:r w:rsidRPr="00C61743">
        <w:t>Arthur Rackham was the most famous fairy tale illustrator of his time (late 19th century and early 20th century); his work continues to inspire artists over a century later.</w:t>
      </w:r>
    </w:p>
    <w:p w14:paraId="5960FA05" w14:textId="517D512B" w:rsidR="00A9668E" w:rsidRDefault="00505A8F" w:rsidP="00505A8F">
      <w:pPr>
        <w:jc w:val="center"/>
      </w:pPr>
      <w:r>
        <w:rPr>
          <w:noProof/>
        </w:rPr>
        <w:lastRenderedPageBreak/>
        <w:drawing>
          <wp:inline distT="0" distB="0" distL="0" distR="0" wp14:anchorId="4F9FD17C" wp14:editId="6EDDD2C1">
            <wp:extent cx="3024989" cy="4330700"/>
            <wp:effectExtent l="0" t="0" r="0" b="0"/>
            <wp:docPr id="7313389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38990" name="Picture 73133899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1358" cy="4368451"/>
                    </a:xfrm>
                    <a:prstGeom prst="rect">
                      <a:avLst/>
                    </a:prstGeom>
                  </pic:spPr>
                </pic:pic>
              </a:graphicData>
            </a:graphic>
          </wp:inline>
        </w:drawing>
      </w:r>
    </w:p>
    <w:p w14:paraId="404C14A7" w14:textId="42AE5455" w:rsidR="00A9668E" w:rsidRPr="00505A8F" w:rsidRDefault="00D144AA" w:rsidP="00505A8F">
      <w:pPr>
        <w:jc w:val="center"/>
        <w:rPr>
          <w:i/>
          <w:iCs/>
        </w:rPr>
      </w:pPr>
      <w:r>
        <w:t xml:space="preserve">Figure 5. </w:t>
      </w:r>
      <w:r w:rsidR="00505A8F">
        <w:t xml:space="preserve">Rackham, A. </w:t>
      </w:r>
      <w:r w:rsidR="00DB342F">
        <w:t xml:space="preserve">(1907). </w:t>
      </w:r>
      <w:r w:rsidR="00DB342F" w:rsidRPr="00505A8F">
        <w:rPr>
          <w:i/>
          <w:iCs/>
        </w:rPr>
        <w:t>Alice in Wonderland.</w:t>
      </w:r>
    </w:p>
    <w:p w14:paraId="28B4B862" w14:textId="77777777" w:rsidR="005230A2" w:rsidRDefault="005230A2" w:rsidP="005230A2"/>
    <w:p w14:paraId="74A5A0B5" w14:textId="567E1B6D" w:rsidR="005230A2" w:rsidRDefault="00C16FD0" w:rsidP="00EB43C2">
      <w:r w:rsidRPr="00C16FD0">
        <w:t>The dirty brown overtones in this illustration are a common motif in Rackham’s work. However, the composition in this specific illustration is magnificent because he used the cards to draw the audience’s eyes from top to bottom and land on the mice and lizards.</w:t>
      </w:r>
      <w:r w:rsidR="00D41F5D">
        <w:t xml:space="preserve"> </w:t>
      </w:r>
    </w:p>
    <w:p w14:paraId="38F568F5" w14:textId="77777777" w:rsidR="00C61743" w:rsidRDefault="00C61743" w:rsidP="00EB43C2"/>
    <w:p w14:paraId="3C7089AB" w14:textId="4917F655" w:rsidR="00C16FD0" w:rsidRDefault="00F16B92" w:rsidP="00EB43C2">
      <w:r>
        <w:t xml:space="preserve">He likely achieved this effect through a clever technique of ink pens for line work and </w:t>
      </w:r>
      <w:r w:rsidR="00377CD6">
        <w:t>would paint by using multiple thin coats of watercolour, generating a translucent effect.</w:t>
      </w:r>
    </w:p>
    <w:p w14:paraId="09DB3D5C" w14:textId="77777777" w:rsidR="00C61743" w:rsidRDefault="00C61743" w:rsidP="00EB43C2"/>
    <w:p w14:paraId="7D4B66C5" w14:textId="28D423E3" w:rsidR="00C61743" w:rsidRDefault="00C61743" w:rsidP="00EB43C2">
      <w:r w:rsidRPr="00C61743">
        <w:t>The work of 16</w:t>
      </w:r>
      <w:r>
        <w:t>th</w:t>
      </w:r>
      <w:r w:rsidRPr="00C61743">
        <w:t xml:space="preserve"> century German artists Albrecht </w:t>
      </w:r>
      <w:proofErr w:type="spellStart"/>
      <w:r w:rsidRPr="00C61743">
        <w:t>Dürer</w:t>
      </w:r>
      <w:proofErr w:type="spellEnd"/>
      <w:r w:rsidRPr="00C61743">
        <w:t xml:space="preserve"> and Albrecht </w:t>
      </w:r>
      <w:proofErr w:type="spellStart"/>
      <w:r w:rsidRPr="00C61743">
        <w:t>Altdorfer</w:t>
      </w:r>
      <w:proofErr w:type="spellEnd"/>
      <w:r w:rsidRPr="00C61743">
        <w:t xml:space="preserve"> influenced his paintings. Illustrators who also inspired Rackham included Aubrey Beardsley, George Cruikshank, Randolph Caldecott, and Richard Doyle, whose work had a fantasy quality that can be noticed in his Alice </w:t>
      </w:r>
      <w:proofErr w:type="gramStart"/>
      <w:r w:rsidRPr="00C61743">
        <w:t>In</w:t>
      </w:r>
      <w:proofErr w:type="gramEnd"/>
      <w:r w:rsidRPr="00C61743">
        <w:t xml:space="preserve"> Wonderland illustrations.</w:t>
      </w:r>
    </w:p>
    <w:p w14:paraId="6CBD40E9" w14:textId="77777777" w:rsidR="00F16B92" w:rsidRDefault="00F16B92" w:rsidP="00EB43C2"/>
    <w:p w14:paraId="5923F649" w14:textId="77777777" w:rsidR="00C6288B" w:rsidRDefault="00C6288B" w:rsidP="00C6288B">
      <w:r>
        <w:t>John William Waterhouse painted gorgeous images of mostly women from Greek mythology, so he has experience painting a scene from stories passed down by word of mouth.</w:t>
      </w:r>
    </w:p>
    <w:p w14:paraId="53D3B29A" w14:textId="77777777" w:rsidR="00A9668E" w:rsidRDefault="00A9668E" w:rsidP="00EB43C2"/>
    <w:p w14:paraId="37159493" w14:textId="0ECBFACA" w:rsidR="00505A8F" w:rsidRDefault="00505A8F" w:rsidP="00505A8F">
      <w:pPr>
        <w:jc w:val="center"/>
      </w:pPr>
      <w:r>
        <w:rPr>
          <w:noProof/>
        </w:rPr>
        <w:lastRenderedPageBreak/>
        <w:drawing>
          <wp:inline distT="0" distB="0" distL="0" distR="0" wp14:anchorId="4260E1C9" wp14:editId="60EE96E5">
            <wp:extent cx="4292600" cy="3295306"/>
            <wp:effectExtent l="0" t="0" r="0" b="0"/>
            <wp:docPr id="9901073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07349" name="Picture 9901073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30491" cy="3324394"/>
                    </a:xfrm>
                    <a:prstGeom prst="rect">
                      <a:avLst/>
                    </a:prstGeom>
                  </pic:spPr>
                </pic:pic>
              </a:graphicData>
            </a:graphic>
          </wp:inline>
        </w:drawing>
      </w:r>
    </w:p>
    <w:p w14:paraId="3851314F" w14:textId="0D596FAD" w:rsidR="00A9668E" w:rsidRDefault="00D144AA" w:rsidP="00505A8F">
      <w:pPr>
        <w:jc w:val="center"/>
      </w:pPr>
      <w:r>
        <w:t xml:space="preserve">Figure 6. </w:t>
      </w:r>
      <w:r w:rsidR="00505A8F">
        <w:t xml:space="preserve">Waterhouse, J. (1888). </w:t>
      </w:r>
      <w:r w:rsidR="00505A8F" w:rsidRPr="00505A8F">
        <w:rPr>
          <w:i/>
          <w:iCs/>
        </w:rPr>
        <w:t>Lady of shallot</w:t>
      </w:r>
      <w:r w:rsidR="00505A8F">
        <w:t>.</w:t>
      </w:r>
    </w:p>
    <w:p w14:paraId="32654DA5" w14:textId="77777777" w:rsidR="005230A2" w:rsidRDefault="005230A2" w:rsidP="00072E57"/>
    <w:p w14:paraId="3B826E0D" w14:textId="77777777" w:rsidR="00072E57" w:rsidRDefault="00072E57" w:rsidP="00072E57">
      <w:r>
        <w:t>The warm tones help make the painting seem comforting, yet also a distant memory.</w:t>
      </w:r>
    </w:p>
    <w:p w14:paraId="15C4CC15" w14:textId="77777777" w:rsidR="00072E57" w:rsidRDefault="00072E57" w:rsidP="00072E57">
      <w:r>
        <w:t>Waterhouse chose the final scene in Alfred Tennyson’s poem of the same name to depict this character, moments before she sailed towards Camelot and certain death, as she was condemned only to observe reality through a mirror.</w:t>
      </w:r>
    </w:p>
    <w:p w14:paraId="1CFFEB10" w14:textId="77777777" w:rsidR="00E72D8A" w:rsidRDefault="00E72D8A" w:rsidP="00072E57"/>
    <w:p w14:paraId="39D5EF90" w14:textId="693ADD39" w:rsidR="00072E57" w:rsidRDefault="00072E57" w:rsidP="00072E57">
      <w:r>
        <w:t>The adopted style represented here is the Pre-Raphaelites, known to paint classic scenes from the bible and folk tales but with</w:t>
      </w:r>
      <w:r w:rsidR="00A33863">
        <w:t xml:space="preserve"> the addition of</w:t>
      </w:r>
      <w:r>
        <w:t xml:space="preserve"> expressive emotion, rejecting the rigid rules when depicting such figures. However, this specific painting was made years after the brotherhood disbanded.</w:t>
      </w:r>
    </w:p>
    <w:p w14:paraId="7BA7191D" w14:textId="77777777" w:rsidR="00E72D8A" w:rsidRDefault="00E72D8A" w:rsidP="00072E57"/>
    <w:p w14:paraId="739A8F57" w14:textId="5F54280D" w:rsidR="00104903" w:rsidRDefault="00072E57" w:rsidP="00072E57">
      <w:r>
        <w:t>As a result, Waterhouse created an emotive piece by utilising a style from before he became a professional artist.</w:t>
      </w:r>
    </w:p>
    <w:p w14:paraId="53B2203B" w14:textId="77777777" w:rsidR="00072E57" w:rsidRDefault="00072E57" w:rsidP="00EB43C2"/>
    <w:p w14:paraId="5A4D8DDA" w14:textId="2043EBAD" w:rsidR="00A9668E" w:rsidRDefault="00C6288B" w:rsidP="00EB43C2">
      <w:r>
        <w:t>Shaun Tan is an illustrator that incorporates surreal imagery into his stories. His storytelling is extraordinary for its unique style of visceral surrealism.</w:t>
      </w:r>
    </w:p>
    <w:p w14:paraId="1FE7B56A" w14:textId="4C1DE45F" w:rsidR="00C6288B" w:rsidRDefault="00F16B92" w:rsidP="00EB43C2">
      <w:r>
        <w:t xml:space="preserve"> </w:t>
      </w:r>
    </w:p>
    <w:p w14:paraId="1BF83B67" w14:textId="4DBB564A" w:rsidR="00A9668E" w:rsidRDefault="00DB342F" w:rsidP="00DB342F">
      <w:pPr>
        <w:jc w:val="center"/>
      </w:pPr>
      <w:r>
        <w:rPr>
          <w:noProof/>
        </w:rPr>
        <w:lastRenderedPageBreak/>
        <w:drawing>
          <wp:inline distT="0" distB="0" distL="0" distR="0" wp14:anchorId="26EA33E5" wp14:editId="58C55CC8">
            <wp:extent cx="4241717" cy="3144866"/>
            <wp:effectExtent l="0" t="0" r="635" b="5080"/>
            <wp:docPr id="226023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23791" name="Picture 2260237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82498" cy="3175102"/>
                    </a:xfrm>
                    <a:prstGeom prst="rect">
                      <a:avLst/>
                    </a:prstGeom>
                  </pic:spPr>
                </pic:pic>
              </a:graphicData>
            </a:graphic>
          </wp:inline>
        </w:drawing>
      </w:r>
    </w:p>
    <w:p w14:paraId="7CD4A343" w14:textId="16EE1077" w:rsidR="00DB342F" w:rsidRDefault="00D144AA" w:rsidP="00C6288B">
      <w:pPr>
        <w:jc w:val="center"/>
      </w:pPr>
      <w:r>
        <w:t xml:space="preserve">Figure 7. </w:t>
      </w:r>
      <w:r w:rsidR="00DB342F">
        <w:t>Tan, S.</w:t>
      </w:r>
      <w:r w:rsidR="00DB342F" w:rsidRPr="00DB342F">
        <w:t xml:space="preserve"> </w:t>
      </w:r>
      <w:r w:rsidR="00DB342F">
        <w:t xml:space="preserve">(2016). </w:t>
      </w:r>
      <w:r w:rsidR="00DB342F" w:rsidRPr="00DB342F">
        <w:rPr>
          <w:i/>
          <w:iCs/>
        </w:rPr>
        <w:t>Nature</w:t>
      </w:r>
      <w:r w:rsidR="00DB342F">
        <w:t>.</w:t>
      </w:r>
    </w:p>
    <w:p w14:paraId="55F51525" w14:textId="77777777" w:rsidR="005230A2" w:rsidRDefault="005230A2" w:rsidP="00C6288B">
      <w:pPr>
        <w:jc w:val="center"/>
      </w:pPr>
    </w:p>
    <w:p w14:paraId="26948414" w14:textId="5F003BA8" w:rsidR="00A9668E" w:rsidRDefault="00C6288B" w:rsidP="00EB43C2">
      <w:r>
        <w:t>Tan’s skilful use of colourful pastels lights up the scene</w:t>
      </w:r>
      <w:r w:rsidR="002E6FAD">
        <w:t>, contrasted with the natura</w:t>
      </w:r>
      <w:r w:rsidR="00C63168">
        <w:t>, muted</w:t>
      </w:r>
      <w:r w:rsidR="00E72D8A">
        <w:t xml:space="preserve"> </w:t>
      </w:r>
      <w:r w:rsidR="002E6FAD">
        <w:t>greys in the rest of the image</w:t>
      </w:r>
      <w:r>
        <w:t>.</w:t>
      </w:r>
      <w:r w:rsidR="002E3784">
        <w:t xml:space="preserve"> </w:t>
      </w:r>
      <w:r w:rsidR="00F703BC" w:rsidRPr="00F703BC">
        <w:t>The composition is satisfyingly settled in the top</w:t>
      </w:r>
      <w:r w:rsidR="00F703BC">
        <w:t xml:space="preserve"> </w:t>
      </w:r>
      <w:r w:rsidR="00F703BC" w:rsidRPr="00F703BC">
        <w:t>right and balances out, with the overall figure dominating the image's lower half.</w:t>
      </w:r>
    </w:p>
    <w:p w14:paraId="4987AA41" w14:textId="77777777" w:rsidR="00C63168" w:rsidRDefault="00C63168" w:rsidP="00EB43C2"/>
    <w:p w14:paraId="0F430C71" w14:textId="43630AAD" w:rsidR="00E37101" w:rsidRDefault="00E37101" w:rsidP="00EB43C2">
      <w:r>
        <w:t xml:space="preserve">The domestic nature of the snail shell </w:t>
      </w:r>
      <w:r w:rsidR="009118DC">
        <w:t>has a friendly and inviting atmosphere, linking the possible themes of harmony and a symbiotic relationship.</w:t>
      </w:r>
    </w:p>
    <w:p w14:paraId="79AF22CD" w14:textId="639594C2" w:rsidR="00A9668E" w:rsidRDefault="00A9668E" w:rsidP="00072E57"/>
    <w:p w14:paraId="249A3ADE" w14:textId="45CD1267" w:rsidR="00F52DEC" w:rsidRDefault="00F52DEC" w:rsidP="00F52DEC">
      <w:r>
        <w:t>Sandra Poliakov is a feminist still-life artist who utilises flowing brushstrokes and distinctive colours</w:t>
      </w:r>
      <w:r w:rsidR="0095796E">
        <w:t xml:space="preserve"> </w:t>
      </w:r>
      <w:r w:rsidR="00F248F7">
        <w:t>to express</w:t>
      </w:r>
      <w:r w:rsidR="0095796E">
        <w:t xml:space="preserve"> “everyday joy.”</w:t>
      </w:r>
    </w:p>
    <w:p w14:paraId="6422EBA6" w14:textId="77777777" w:rsidR="005230A2" w:rsidRDefault="005230A2" w:rsidP="00F52DEC"/>
    <w:p w14:paraId="777242BE" w14:textId="47CB4B27" w:rsidR="00890BD3" w:rsidRDefault="00890BD3" w:rsidP="00A9668E">
      <w:pPr>
        <w:jc w:val="center"/>
      </w:pPr>
      <w:r>
        <w:rPr>
          <w:noProof/>
        </w:rPr>
        <w:lastRenderedPageBreak/>
        <w:drawing>
          <wp:inline distT="0" distB="0" distL="0" distR="0" wp14:anchorId="5D0F0084" wp14:editId="517B3853">
            <wp:extent cx="2984500" cy="4476750"/>
            <wp:effectExtent l="0" t="0" r="0" b="6350"/>
            <wp:docPr id="1261361751" name="Picture 2" descr="A picture containing text, colorful,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61751" name="Picture 2" descr="A picture containing text, colorful, severa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84500" cy="4476750"/>
                    </a:xfrm>
                    <a:prstGeom prst="rect">
                      <a:avLst/>
                    </a:prstGeom>
                  </pic:spPr>
                </pic:pic>
              </a:graphicData>
            </a:graphic>
          </wp:inline>
        </w:drawing>
      </w:r>
    </w:p>
    <w:p w14:paraId="49CD04CA" w14:textId="1E32736B" w:rsidR="00890BD3" w:rsidRDefault="00D144AA" w:rsidP="00F52DEC">
      <w:pPr>
        <w:jc w:val="center"/>
      </w:pPr>
      <w:r>
        <w:t xml:space="preserve">Figure 8. </w:t>
      </w:r>
      <w:r w:rsidR="00890BD3">
        <w:t>Poliakov, S. (</w:t>
      </w:r>
      <w:r w:rsidR="00A9668E">
        <w:t>2020</w:t>
      </w:r>
      <w:r w:rsidR="00890BD3">
        <w:t xml:space="preserve">) </w:t>
      </w:r>
      <w:r w:rsidR="00890BD3" w:rsidRPr="00DB342F">
        <w:rPr>
          <w:i/>
          <w:iCs/>
        </w:rPr>
        <w:t>Wine break</w:t>
      </w:r>
      <w:r w:rsidR="00890BD3">
        <w:t>.</w:t>
      </w:r>
    </w:p>
    <w:p w14:paraId="667DC3D9" w14:textId="77777777" w:rsidR="00F50D52" w:rsidRDefault="00F50D52" w:rsidP="00F50D52"/>
    <w:p w14:paraId="2F685973" w14:textId="38DDBF12" w:rsidR="0058570F" w:rsidRDefault="0058570F" w:rsidP="00F52DEC">
      <w:r w:rsidRPr="0058570F">
        <w:t>The food in the painting is scattered naturally across the table’s surface as if a group of friends are just in the middle of lunch together on a sweltering weekend.</w:t>
      </w:r>
    </w:p>
    <w:p w14:paraId="160C7E7D" w14:textId="77777777" w:rsidR="0058570F" w:rsidRDefault="0058570F" w:rsidP="00F52DEC"/>
    <w:p w14:paraId="2FF8AADA" w14:textId="5E865B9C" w:rsidR="004A14DC" w:rsidRDefault="00F52DEC" w:rsidP="00F52DEC">
      <w:r>
        <w:t>The</w:t>
      </w:r>
      <w:r w:rsidR="00997269">
        <w:t xml:space="preserve"> confident,</w:t>
      </w:r>
      <w:r>
        <w:t xml:space="preserve"> </w:t>
      </w:r>
      <w:r w:rsidR="00997269">
        <w:t>bright colours</w:t>
      </w:r>
      <w:r>
        <w:t xml:space="preserve"> burst with life</w:t>
      </w:r>
      <w:r w:rsidR="00997269">
        <w:t>, adding to the summer theme</w:t>
      </w:r>
      <w:r>
        <w:t>.</w:t>
      </w:r>
      <w:r w:rsidR="004A14DC">
        <w:t xml:space="preserve"> I plan to incorporate these wild</w:t>
      </w:r>
      <w:r w:rsidR="00997269">
        <w:t>, bold</w:t>
      </w:r>
      <w:r w:rsidR="004A14DC">
        <w:t xml:space="preserve"> colour techniques in my project. </w:t>
      </w:r>
    </w:p>
    <w:p w14:paraId="6B1CD664" w14:textId="77777777" w:rsidR="00F50D52" w:rsidRDefault="00F50D52" w:rsidP="00F52DEC"/>
    <w:p w14:paraId="6E96ECF2" w14:textId="03C00B2B" w:rsidR="002C0508" w:rsidRDefault="002E6FAD" w:rsidP="00F52DEC">
      <w:r>
        <w:t xml:space="preserve">In an interview with Wrap, </w:t>
      </w:r>
      <w:r w:rsidR="002C0508">
        <w:t>Poliakov</w:t>
      </w:r>
      <w:r w:rsidR="004A14DC">
        <w:t xml:space="preserve"> describes her work in her</w:t>
      </w:r>
      <w:r w:rsidR="002C0508">
        <w:t xml:space="preserve"> own words:</w:t>
      </w:r>
    </w:p>
    <w:p w14:paraId="0338692C" w14:textId="5A8C77A2" w:rsidR="00F52DEC" w:rsidRDefault="002C0508" w:rsidP="002C0508">
      <w:pPr>
        <w:ind w:left="720"/>
      </w:pPr>
      <w:r>
        <w:t>“Just as a writer sees stories everywhere, I notice the harmonies of colour in my everyday life. I like to express this in my artwork by combining colours which, according to the 'rules’, don’t necessarily go together, but seem almost to clash and so stand out to the eye”.</w:t>
      </w:r>
    </w:p>
    <w:p w14:paraId="118DCFB2" w14:textId="5CE713A3" w:rsidR="002C0508" w:rsidRDefault="009651B0" w:rsidP="009651B0">
      <w:pPr>
        <w:jc w:val="right"/>
      </w:pPr>
      <w:r>
        <w:t xml:space="preserve">– Sandra </w:t>
      </w:r>
      <w:r w:rsidR="002C0508">
        <w:t>Poliakov</w:t>
      </w:r>
      <w:r>
        <w:t>, (2021).</w:t>
      </w:r>
      <w:r w:rsidR="002C0508">
        <w:t xml:space="preserve"> </w:t>
      </w:r>
      <w:r w:rsidR="002C0508" w:rsidRPr="009651B0">
        <w:rPr>
          <w:i/>
          <w:iCs/>
        </w:rPr>
        <w:t>Sandra Poliakov's vibrant expressions of everyday joy</w:t>
      </w:r>
      <w:r>
        <w:t xml:space="preserve">. </w:t>
      </w:r>
      <w:r w:rsidR="002C0508">
        <w:t>Wrap</w:t>
      </w:r>
    </w:p>
    <w:p w14:paraId="4515184F" w14:textId="77777777" w:rsidR="00F52DEC" w:rsidRDefault="00F52DEC" w:rsidP="00EB43C2"/>
    <w:p w14:paraId="55C201FC" w14:textId="31BCC303" w:rsidR="003E7C09" w:rsidRDefault="003E7C09" w:rsidP="00EB43C2">
      <w:proofErr w:type="spellStart"/>
      <w:r>
        <w:t>Poliakov</w:t>
      </w:r>
      <w:proofErr w:type="spellEnd"/>
      <w:r>
        <w:t xml:space="preserve"> sees </w:t>
      </w:r>
      <w:r w:rsidR="004C0D78">
        <w:t xml:space="preserve">her </w:t>
      </w:r>
      <w:r>
        <w:t>paintings as stories in of themselves</w:t>
      </w:r>
      <w:r w:rsidR="004C0D78">
        <w:t>,</w:t>
      </w:r>
      <w:r>
        <w:t xml:space="preserve"> and they have value in their storytelling potential.</w:t>
      </w:r>
    </w:p>
    <w:p w14:paraId="5209F509" w14:textId="77777777" w:rsidR="003E7C09" w:rsidRDefault="003E7C09" w:rsidP="00EB43C2"/>
    <w:p w14:paraId="29984B81" w14:textId="5AD2DFDF" w:rsidR="00F52DEC" w:rsidRDefault="00F52DEC" w:rsidP="00F52DEC">
      <w:r>
        <w:t>Berthe Morisot was the only female impressionist who participated in the movement,</w:t>
      </w:r>
      <w:r w:rsidR="00A33863">
        <w:t xml:space="preserve"> and</w:t>
      </w:r>
      <w:r>
        <w:t xml:space="preserve"> to this day,</w:t>
      </w:r>
      <w:r w:rsidR="00A33863">
        <w:t xml:space="preserve"> many</w:t>
      </w:r>
      <w:r>
        <w:t xml:space="preserve"> critics regard her as a feminist of her time. Her painting technique was highly unusual even for impressionists at the time, as she had a habit of leaving large parts of the canvas void of paint, creating a sensational composition.</w:t>
      </w:r>
    </w:p>
    <w:p w14:paraId="4CA4F1BC" w14:textId="77777777" w:rsidR="00161DBF" w:rsidRDefault="00161DBF" w:rsidP="00F52DEC"/>
    <w:p w14:paraId="53624AD7" w14:textId="4F6EE94E" w:rsidR="00161DBF" w:rsidRDefault="00161DBF" w:rsidP="00F52DEC">
      <w:r>
        <w:lastRenderedPageBreak/>
        <w:t>“I do not think any man would ever treat a woman as his equal, and it is all</w:t>
      </w:r>
      <w:r w:rsidR="007B5FD1">
        <w:t xml:space="preserve"> I ask because I know my worth.” – Berthe Morisot (1890) in one of her notebooks.</w:t>
      </w:r>
    </w:p>
    <w:p w14:paraId="527B8CE0" w14:textId="77777777" w:rsidR="00EB43C2" w:rsidRDefault="00EB43C2" w:rsidP="00EB43C2"/>
    <w:p w14:paraId="27292502" w14:textId="5B84836D" w:rsidR="00890BD3" w:rsidRDefault="00890BD3" w:rsidP="00A9668E">
      <w:pPr>
        <w:jc w:val="center"/>
      </w:pPr>
      <w:r>
        <w:rPr>
          <w:noProof/>
        </w:rPr>
        <w:drawing>
          <wp:inline distT="0" distB="0" distL="0" distR="0" wp14:anchorId="05B2C4CB" wp14:editId="462AC134">
            <wp:extent cx="4343639" cy="2895600"/>
            <wp:effectExtent l="0" t="0" r="0" b="0"/>
            <wp:docPr id="1306734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34591" name="Picture 1306734591"/>
                    <pic:cNvPicPr/>
                  </pic:nvPicPr>
                  <pic:blipFill>
                    <a:blip r:embed="rId15">
                      <a:extLst>
                        <a:ext uri="{28A0092B-C50C-407E-A947-70E740481C1C}">
                          <a14:useLocalDpi xmlns:a14="http://schemas.microsoft.com/office/drawing/2010/main" val="0"/>
                        </a:ext>
                      </a:extLst>
                    </a:blip>
                    <a:stretch>
                      <a:fillRect/>
                    </a:stretch>
                  </pic:blipFill>
                  <pic:spPr>
                    <a:xfrm>
                      <a:off x="0" y="0"/>
                      <a:ext cx="4376040" cy="2917199"/>
                    </a:xfrm>
                    <a:prstGeom prst="rect">
                      <a:avLst/>
                    </a:prstGeom>
                  </pic:spPr>
                </pic:pic>
              </a:graphicData>
            </a:graphic>
          </wp:inline>
        </w:drawing>
      </w:r>
    </w:p>
    <w:p w14:paraId="0941F7C1" w14:textId="593216D7" w:rsidR="00890BD3" w:rsidRDefault="00D144AA" w:rsidP="00890BD3">
      <w:pPr>
        <w:jc w:val="center"/>
      </w:pPr>
      <w:r>
        <w:t xml:space="preserve">Figure 9. </w:t>
      </w:r>
      <w:r w:rsidR="00890BD3">
        <w:t xml:space="preserve">Morisot, B. (1889). </w:t>
      </w:r>
      <w:r w:rsidR="00890BD3">
        <w:rPr>
          <w:rStyle w:val="Emphasis"/>
        </w:rPr>
        <w:t>Young Girl with a Vase.</w:t>
      </w:r>
    </w:p>
    <w:p w14:paraId="29300C58" w14:textId="759AD1C8" w:rsidR="0058570F" w:rsidRDefault="0058570F" w:rsidP="00216BAF">
      <w:pPr>
        <w:pStyle w:val="paragraph"/>
        <w:textAlignment w:val="baseline"/>
        <w:rPr>
          <w:rStyle w:val="eop"/>
          <w:rFonts w:asciiTheme="minorHAnsi" w:hAnsiTheme="minorHAnsi" w:cstheme="minorHAnsi"/>
          <w:lang w:val="en-US"/>
        </w:rPr>
      </w:pPr>
      <w:r w:rsidRPr="0058570F">
        <w:rPr>
          <w:rStyle w:val="eop"/>
          <w:rFonts w:asciiTheme="minorHAnsi" w:hAnsiTheme="minorHAnsi" w:cstheme="minorHAnsi"/>
          <w:lang w:val="en-US"/>
        </w:rPr>
        <w:t>This painting, of presumably Morisot’s daughter, Julie Manet, seems incomplete as there are only sparse brushstrokes to leave the impression of a chair and table, contrasted with the central figure. This young girl is painted in detail. As a result, Morisot created a rough but gorgeous painting that nonetheless greatly inspires me.</w:t>
      </w:r>
    </w:p>
    <w:p w14:paraId="2A6254B4" w14:textId="04BB86D3" w:rsidR="00446AB5" w:rsidRDefault="00484324" w:rsidP="00216BAF">
      <w:pPr>
        <w:pStyle w:val="paragraph"/>
        <w:textAlignment w:val="baseline"/>
        <w:rPr>
          <w:rStyle w:val="eop"/>
          <w:rFonts w:asciiTheme="minorHAnsi" w:hAnsiTheme="minorHAnsi" w:cstheme="minorHAnsi"/>
          <w:lang w:val="en-US"/>
        </w:rPr>
      </w:pPr>
      <w:r w:rsidRPr="00484324">
        <w:rPr>
          <w:rStyle w:val="eop"/>
          <w:rFonts w:asciiTheme="minorHAnsi" w:hAnsiTheme="minorHAnsi" w:cstheme="minorHAnsi"/>
          <w:lang w:val="en-US"/>
        </w:rPr>
        <w:t>Hopefully, with all the work I have tried to compile, I can create a satisfying project that tells a message I hope to convey. I also construct an exciting design for a story with a strong female main character and change one’s perception of women in traditional tales.</w:t>
      </w:r>
    </w:p>
    <w:p w14:paraId="43434FEA" w14:textId="77777777" w:rsidR="00BB7D4A" w:rsidRDefault="00BB7D4A" w:rsidP="00216BAF">
      <w:pPr>
        <w:pStyle w:val="paragraph"/>
        <w:textAlignment w:val="baseline"/>
        <w:rPr>
          <w:rStyle w:val="eop"/>
          <w:rFonts w:asciiTheme="minorHAnsi" w:hAnsiTheme="minorHAnsi" w:cstheme="minorHAnsi"/>
          <w:lang w:val="en-US"/>
        </w:rPr>
      </w:pPr>
    </w:p>
    <w:p w14:paraId="079D809D" w14:textId="77777777" w:rsidR="00BB7D4A" w:rsidRPr="001D4866" w:rsidRDefault="00BB7D4A" w:rsidP="00216BAF">
      <w:pPr>
        <w:pStyle w:val="paragraph"/>
        <w:textAlignment w:val="baseline"/>
        <w:rPr>
          <w:rStyle w:val="eop"/>
          <w:rFonts w:asciiTheme="minorHAnsi" w:hAnsiTheme="minorHAnsi" w:cstheme="minorHAnsi"/>
          <w:lang w:val="en-US"/>
        </w:rPr>
      </w:pPr>
    </w:p>
    <w:p w14:paraId="08D1A5AF" w14:textId="77777777" w:rsidR="007633AE" w:rsidRDefault="007633AE" w:rsidP="00216BAF">
      <w:pPr>
        <w:pStyle w:val="paragraph"/>
        <w:textAlignment w:val="baseline"/>
        <w:rPr>
          <w:rStyle w:val="eop"/>
          <w:rFonts w:asciiTheme="minorHAnsi" w:hAnsiTheme="minorHAnsi" w:cstheme="minorHAnsi"/>
          <w:lang w:val="en-US"/>
        </w:rPr>
      </w:pPr>
    </w:p>
    <w:p w14:paraId="553019C8" w14:textId="77777777" w:rsidR="00484324" w:rsidRDefault="00484324" w:rsidP="00216BAF">
      <w:pPr>
        <w:pStyle w:val="paragraph"/>
        <w:textAlignment w:val="baseline"/>
        <w:rPr>
          <w:rStyle w:val="eop"/>
          <w:rFonts w:asciiTheme="minorHAnsi" w:hAnsiTheme="minorHAnsi" w:cstheme="minorHAnsi"/>
          <w:lang w:val="en-US"/>
        </w:rPr>
      </w:pPr>
    </w:p>
    <w:p w14:paraId="66873E20" w14:textId="77777777" w:rsidR="00866D2B" w:rsidRDefault="00866D2B" w:rsidP="00216BAF">
      <w:pPr>
        <w:pStyle w:val="paragraph"/>
        <w:textAlignment w:val="baseline"/>
        <w:rPr>
          <w:rStyle w:val="eop"/>
          <w:rFonts w:asciiTheme="minorHAnsi" w:hAnsiTheme="minorHAnsi" w:cstheme="minorHAnsi"/>
          <w:lang w:val="en-US"/>
        </w:rPr>
      </w:pPr>
    </w:p>
    <w:p w14:paraId="2CC425D5" w14:textId="77777777" w:rsidR="00866D2B" w:rsidRDefault="00866D2B" w:rsidP="00216BAF">
      <w:pPr>
        <w:pStyle w:val="paragraph"/>
        <w:textAlignment w:val="baseline"/>
        <w:rPr>
          <w:rStyle w:val="eop"/>
          <w:rFonts w:asciiTheme="minorHAnsi" w:hAnsiTheme="minorHAnsi" w:cstheme="minorHAnsi"/>
          <w:lang w:val="en-US"/>
        </w:rPr>
      </w:pPr>
    </w:p>
    <w:p w14:paraId="2C2E7EF4" w14:textId="77777777" w:rsidR="00866D2B" w:rsidRDefault="00866D2B" w:rsidP="00216BAF">
      <w:pPr>
        <w:pStyle w:val="paragraph"/>
        <w:textAlignment w:val="baseline"/>
        <w:rPr>
          <w:rStyle w:val="eop"/>
          <w:rFonts w:asciiTheme="minorHAnsi" w:hAnsiTheme="minorHAnsi" w:cstheme="minorHAnsi"/>
          <w:lang w:val="en-US"/>
        </w:rPr>
      </w:pPr>
    </w:p>
    <w:p w14:paraId="555BC71E" w14:textId="77777777" w:rsidR="00866D2B" w:rsidRDefault="00866D2B" w:rsidP="00216BAF">
      <w:pPr>
        <w:pStyle w:val="paragraph"/>
        <w:textAlignment w:val="baseline"/>
        <w:rPr>
          <w:rStyle w:val="eop"/>
          <w:rFonts w:asciiTheme="minorHAnsi" w:hAnsiTheme="minorHAnsi" w:cstheme="minorHAnsi"/>
          <w:lang w:val="en-US"/>
        </w:rPr>
      </w:pPr>
    </w:p>
    <w:p w14:paraId="280B05AD" w14:textId="77777777" w:rsidR="001D4866" w:rsidRPr="001D4866" w:rsidRDefault="001D4866" w:rsidP="00216BAF">
      <w:pPr>
        <w:pStyle w:val="paragraph"/>
        <w:textAlignment w:val="baseline"/>
        <w:rPr>
          <w:rStyle w:val="eop"/>
          <w:rFonts w:asciiTheme="minorHAnsi" w:hAnsiTheme="minorHAnsi" w:cstheme="minorHAnsi"/>
          <w:lang w:val="en-US"/>
        </w:rPr>
      </w:pPr>
    </w:p>
    <w:p w14:paraId="10CEC7BD" w14:textId="77777777" w:rsidR="007633AE" w:rsidRPr="001D4866" w:rsidRDefault="007633AE" w:rsidP="00216BAF">
      <w:pPr>
        <w:pStyle w:val="paragraph"/>
        <w:textAlignment w:val="baseline"/>
        <w:rPr>
          <w:rStyle w:val="eop"/>
          <w:rFonts w:asciiTheme="minorHAnsi" w:hAnsiTheme="minorHAnsi" w:cstheme="minorHAnsi"/>
          <w:lang w:val="en-US"/>
        </w:rPr>
      </w:pPr>
    </w:p>
    <w:p w14:paraId="72961FFC" w14:textId="1DE9B8C6" w:rsidR="00216BAF" w:rsidRPr="00E1261D" w:rsidRDefault="00216BAF" w:rsidP="00216BAF">
      <w:pPr>
        <w:pStyle w:val="paragraph"/>
        <w:textAlignment w:val="baseline"/>
        <w:rPr>
          <w:rStyle w:val="eop"/>
          <w:rFonts w:asciiTheme="minorHAnsi" w:hAnsiTheme="minorHAnsi" w:cstheme="minorHAnsi"/>
          <w:i/>
          <w:iCs/>
          <w:sz w:val="32"/>
          <w:szCs w:val="32"/>
          <w:lang w:val="en-US"/>
        </w:rPr>
      </w:pPr>
      <w:r w:rsidRPr="00E1261D">
        <w:rPr>
          <w:rStyle w:val="eop"/>
          <w:rFonts w:asciiTheme="minorHAnsi" w:hAnsiTheme="minorHAnsi" w:cstheme="minorHAnsi"/>
          <w:i/>
          <w:iCs/>
          <w:sz w:val="32"/>
          <w:szCs w:val="32"/>
          <w:lang w:val="en-US"/>
        </w:rPr>
        <w:t>Bibliography</w:t>
      </w:r>
    </w:p>
    <w:p w14:paraId="41CFA617" w14:textId="59059388" w:rsidR="0058570F" w:rsidRPr="0058570F" w:rsidRDefault="0058570F" w:rsidP="00A26504">
      <w:pPr>
        <w:pStyle w:val="paragraph"/>
        <w:numPr>
          <w:ilvl w:val="0"/>
          <w:numId w:val="4"/>
        </w:numPr>
        <w:textAlignment w:val="baseline"/>
        <w:rPr>
          <w:rStyle w:val="eop"/>
          <w:rFonts w:asciiTheme="minorHAnsi" w:hAnsiTheme="minorHAnsi" w:cstheme="minorHAnsi"/>
          <w:lang w:val="en-US"/>
        </w:rPr>
      </w:pPr>
      <w:r>
        <w:rPr>
          <w:rStyle w:val="eop"/>
          <w:rFonts w:asciiTheme="minorHAnsi" w:hAnsiTheme="minorHAnsi" w:cstheme="minorHAnsi"/>
          <w:lang w:val="en-US"/>
        </w:rPr>
        <w:t xml:space="preserve">Carter, A. (1995). The old wives’ fairy </w:t>
      </w:r>
      <w:r w:rsidRPr="0058570F">
        <w:rPr>
          <w:rStyle w:val="eop"/>
          <w:rFonts w:asciiTheme="minorHAnsi" w:hAnsiTheme="minorHAnsi" w:cstheme="minorHAnsi"/>
          <w:lang w:val="en-US"/>
        </w:rPr>
        <w:t xml:space="preserve">tale book. </w:t>
      </w:r>
      <w:r w:rsidRPr="0058570F">
        <w:rPr>
          <w:rFonts w:asciiTheme="minorHAnsi" w:hAnsiTheme="minorHAnsi" w:cstheme="minorHAnsi"/>
        </w:rPr>
        <w:t>Random House Inc</w:t>
      </w:r>
      <w:r w:rsidRPr="0058570F">
        <w:rPr>
          <w:rFonts w:asciiTheme="minorHAnsi" w:hAnsiTheme="minorHAnsi" w:cstheme="minorHAnsi"/>
        </w:rPr>
        <w:t>.</w:t>
      </w:r>
    </w:p>
    <w:p w14:paraId="3AD52483" w14:textId="2CE0A967" w:rsidR="00D53AAD" w:rsidRPr="00A26504" w:rsidRDefault="00D53AAD" w:rsidP="00A26504">
      <w:pPr>
        <w:pStyle w:val="paragraph"/>
        <w:numPr>
          <w:ilvl w:val="0"/>
          <w:numId w:val="4"/>
        </w:numPr>
        <w:textAlignment w:val="baseline"/>
        <w:rPr>
          <w:rStyle w:val="eop"/>
          <w:rFonts w:asciiTheme="minorHAnsi" w:hAnsiTheme="minorHAnsi" w:cstheme="minorHAnsi"/>
          <w:lang w:val="en-US"/>
        </w:rPr>
      </w:pPr>
      <w:r w:rsidRPr="00A26504">
        <w:rPr>
          <w:rStyle w:val="eop"/>
          <w:rFonts w:asciiTheme="minorHAnsi" w:hAnsiTheme="minorHAnsi" w:cstheme="minorHAnsi"/>
          <w:lang w:val="en-US"/>
        </w:rPr>
        <w:t xml:space="preserve">Campbell, J. (1949). </w:t>
      </w:r>
      <w:r w:rsidRPr="00A26504">
        <w:rPr>
          <w:rStyle w:val="eop"/>
          <w:rFonts w:asciiTheme="minorHAnsi" w:hAnsiTheme="minorHAnsi" w:cstheme="minorHAnsi"/>
          <w:i/>
          <w:iCs/>
          <w:lang w:val="en-US"/>
        </w:rPr>
        <w:t>The hero with a thousand faces</w:t>
      </w:r>
      <w:r w:rsidRPr="00A26504">
        <w:rPr>
          <w:rStyle w:val="eop"/>
          <w:rFonts w:asciiTheme="minorHAnsi" w:hAnsiTheme="minorHAnsi" w:cstheme="minorHAnsi"/>
          <w:lang w:val="en-US"/>
        </w:rPr>
        <w:t>. New World Library.</w:t>
      </w:r>
    </w:p>
    <w:p w14:paraId="3664C381" w14:textId="77777777" w:rsidR="00A26504" w:rsidRDefault="00E1261D" w:rsidP="00A26504">
      <w:pPr>
        <w:pStyle w:val="paragraph"/>
        <w:numPr>
          <w:ilvl w:val="0"/>
          <w:numId w:val="4"/>
        </w:numPr>
        <w:textAlignment w:val="baseline"/>
        <w:rPr>
          <w:rStyle w:val="eop"/>
          <w:rFonts w:asciiTheme="minorHAnsi" w:hAnsiTheme="minorHAnsi" w:cstheme="minorHAnsi"/>
          <w:lang w:val="en-US"/>
        </w:rPr>
      </w:pPr>
      <w:proofErr w:type="spellStart"/>
      <w:r w:rsidRPr="00A26504">
        <w:rPr>
          <w:rStyle w:val="eop"/>
          <w:rFonts w:asciiTheme="minorHAnsi" w:hAnsiTheme="minorHAnsi" w:cstheme="minorHAnsi"/>
          <w:lang w:val="en-US"/>
        </w:rPr>
        <w:t>McDaneil</w:t>
      </w:r>
      <w:proofErr w:type="spellEnd"/>
      <w:r w:rsidRPr="00A26504">
        <w:rPr>
          <w:rStyle w:val="eop"/>
          <w:rFonts w:asciiTheme="minorHAnsi" w:hAnsiTheme="minorHAnsi" w:cstheme="minorHAnsi"/>
          <w:lang w:val="en-US"/>
        </w:rPr>
        <w:t xml:space="preserve">, S. (2020). </w:t>
      </w:r>
      <w:r w:rsidRPr="00A26504">
        <w:rPr>
          <w:rStyle w:val="eop"/>
          <w:rFonts w:asciiTheme="minorHAnsi" w:hAnsiTheme="minorHAnsi" w:cstheme="minorHAnsi"/>
          <w:i/>
          <w:iCs/>
          <w:lang w:val="en-US"/>
        </w:rPr>
        <w:t>The “hero’s journey” is nonsense</w:t>
      </w:r>
      <w:r w:rsidRPr="00A26504">
        <w:rPr>
          <w:rStyle w:val="eop"/>
          <w:rFonts w:asciiTheme="minorHAnsi" w:hAnsiTheme="minorHAnsi" w:cstheme="minorHAnsi"/>
          <w:lang w:val="en-US"/>
        </w:rPr>
        <w:t>. Tales of Times Forgotten.</w:t>
      </w:r>
    </w:p>
    <w:p w14:paraId="1DDF56AE" w14:textId="490F6064" w:rsidR="003D328E" w:rsidRPr="003D328E" w:rsidRDefault="003D328E" w:rsidP="00A26504">
      <w:pPr>
        <w:pStyle w:val="paragraph"/>
        <w:numPr>
          <w:ilvl w:val="0"/>
          <w:numId w:val="4"/>
        </w:numPr>
        <w:textAlignment w:val="baseline"/>
        <w:rPr>
          <w:rStyle w:val="eop"/>
          <w:rFonts w:asciiTheme="minorHAnsi" w:hAnsiTheme="minorHAnsi" w:cstheme="minorHAnsi"/>
          <w:lang w:val="en-US"/>
        </w:rPr>
      </w:pPr>
      <w:r w:rsidRPr="003D328E">
        <w:rPr>
          <w:rStyle w:val="eop"/>
          <w:rFonts w:asciiTheme="minorHAnsi" w:hAnsiTheme="minorHAnsi" w:cstheme="minorHAnsi"/>
          <w:lang w:val="en-US"/>
        </w:rPr>
        <w:t xml:space="preserve">Mulvey, L. (1989). </w:t>
      </w:r>
      <w:r w:rsidRPr="003D328E">
        <w:rPr>
          <w:rStyle w:val="eop"/>
          <w:rFonts w:asciiTheme="minorHAnsi" w:hAnsiTheme="minorHAnsi" w:cstheme="minorHAnsi"/>
          <w:i/>
          <w:iCs/>
          <w:lang w:val="en-US"/>
        </w:rPr>
        <w:t>Visual and other Pleasures</w:t>
      </w:r>
      <w:r w:rsidRPr="003D328E">
        <w:rPr>
          <w:rStyle w:val="eop"/>
          <w:rFonts w:asciiTheme="minorHAnsi" w:hAnsiTheme="minorHAnsi" w:cstheme="minorHAnsi"/>
          <w:lang w:val="en-US"/>
        </w:rPr>
        <w:t xml:space="preserve">. </w:t>
      </w:r>
      <w:r w:rsidRPr="003D328E">
        <w:rPr>
          <w:rFonts w:asciiTheme="minorHAnsi" w:hAnsiTheme="minorHAnsi" w:cstheme="minorHAnsi"/>
        </w:rPr>
        <w:t>Palgrave Macmillan</w:t>
      </w:r>
    </w:p>
    <w:p w14:paraId="779A4B68" w14:textId="5A4875D2" w:rsidR="00A26504" w:rsidRDefault="00E1261D" w:rsidP="00A26504">
      <w:pPr>
        <w:pStyle w:val="paragraph"/>
        <w:numPr>
          <w:ilvl w:val="0"/>
          <w:numId w:val="4"/>
        </w:numPr>
        <w:textAlignment w:val="baseline"/>
        <w:rPr>
          <w:rFonts w:asciiTheme="minorHAnsi" w:hAnsiTheme="minorHAnsi" w:cstheme="minorHAnsi"/>
        </w:rPr>
      </w:pPr>
      <w:r w:rsidRPr="00A26504">
        <w:rPr>
          <w:rFonts w:asciiTheme="minorHAnsi" w:hAnsiTheme="minorHAnsi" w:cstheme="minorHAnsi"/>
        </w:rPr>
        <w:t>Zipes, J. (1986).</w:t>
      </w:r>
      <w:r w:rsidR="00A26504" w:rsidRPr="00A26504">
        <w:rPr>
          <w:rFonts w:asciiTheme="minorHAnsi" w:hAnsiTheme="minorHAnsi" w:cstheme="minorHAnsi"/>
        </w:rPr>
        <w:t xml:space="preserve"> </w:t>
      </w:r>
      <w:r w:rsidR="00A26504" w:rsidRPr="00A26504">
        <w:rPr>
          <w:rFonts w:asciiTheme="minorHAnsi" w:hAnsiTheme="minorHAnsi" w:cstheme="minorHAnsi"/>
          <w:i/>
          <w:iCs/>
        </w:rPr>
        <w:t>Don’t bet on the prince: contemporary feminist fairy tales</w:t>
      </w:r>
      <w:r w:rsidR="00A26504" w:rsidRPr="00A26504">
        <w:rPr>
          <w:rFonts w:asciiTheme="minorHAnsi" w:hAnsiTheme="minorHAnsi" w:cstheme="minorHAnsi"/>
        </w:rPr>
        <w:t>. Routledge.</w:t>
      </w:r>
    </w:p>
    <w:p w14:paraId="28DCE3C4" w14:textId="0F54E011" w:rsidR="00A26504" w:rsidRPr="006267C3" w:rsidRDefault="006267C3"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Todorov, T. (1971). </w:t>
      </w:r>
      <w:r w:rsidRPr="006267C3">
        <w:rPr>
          <w:rFonts w:asciiTheme="minorHAnsi" w:hAnsiTheme="minorHAnsi" w:cstheme="minorHAnsi"/>
          <w:i/>
          <w:iCs/>
        </w:rPr>
        <w:t>The Two Principles of Narrative</w:t>
      </w:r>
      <w:r>
        <w:rPr>
          <w:rFonts w:asciiTheme="minorHAnsi" w:hAnsiTheme="minorHAnsi" w:cstheme="minorHAnsi"/>
          <w:i/>
          <w:iCs/>
        </w:rPr>
        <w:t>.</w:t>
      </w:r>
    </w:p>
    <w:p w14:paraId="4624B17C" w14:textId="619E711D" w:rsidR="006267C3" w:rsidRDefault="006267C3"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Murdock, M. (1990). </w:t>
      </w:r>
      <w:r w:rsidRPr="00093508">
        <w:rPr>
          <w:rFonts w:asciiTheme="minorHAnsi" w:hAnsiTheme="minorHAnsi" w:cstheme="minorHAnsi"/>
          <w:i/>
          <w:iCs/>
        </w:rPr>
        <w:t>The heroine’s journey</w:t>
      </w:r>
      <w:r>
        <w:rPr>
          <w:rFonts w:asciiTheme="minorHAnsi" w:hAnsiTheme="minorHAnsi" w:cstheme="minorHAnsi"/>
        </w:rPr>
        <w:t xml:space="preserve">. </w:t>
      </w:r>
      <w:r w:rsidR="00093508">
        <w:rPr>
          <w:rFonts w:asciiTheme="minorHAnsi" w:hAnsiTheme="minorHAnsi" w:cstheme="minorHAnsi"/>
        </w:rPr>
        <w:t>Shambhala.</w:t>
      </w:r>
    </w:p>
    <w:p w14:paraId="0EDED146" w14:textId="30ED6288" w:rsidR="00446AB5" w:rsidRDefault="00446AB5" w:rsidP="00A26504">
      <w:pPr>
        <w:pStyle w:val="paragraph"/>
        <w:numPr>
          <w:ilvl w:val="0"/>
          <w:numId w:val="4"/>
        </w:numPr>
        <w:textAlignment w:val="baseline"/>
        <w:rPr>
          <w:rFonts w:asciiTheme="minorHAnsi" w:hAnsiTheme="minorHAnsi" w:cstheme="minorHAnsi"/>
        </w:rPr>
      </w:pPr>
      <w:r w:rsidRPr="00446AB5">
        <w:rPr>
          <w:rFonts w:asciiTheme="minorHAnsi" w:hAnsiTheme="minorHAnsi" w:cstheme="minorHAnsi"/>
        </w:rPr>
        <w:t>Bernheimer</w:t>
      </w:r>
      <w:r>
        <w:rPr>
          <w:rFonts w:asciiTheme="minorHAnsi" w:hAnsiTheme="minorHAnsi" w:cstheme="minorHAnsi"/>
        </w:rPr>
        <w:t xml:space="preserve">, K. (2012.) </w:t>
      </w:r>
      <w:r w:rsidRPr="00446AB5">
        <w:rPr>
          <w:rFonts w:asciiTheme="minorHAnsi" w:hAnsiTheme="minorHAnsi" w:cstheme="minorHAnsi"/>
          <w:i/>
          <w:iCs/>
        </w:rPr>
        <w:t xml:space="preserve">My Mother She Killed Me, My </w:t>
      </w:r>
      <w:proofErr w:type="gramStart"/>
      <w:r w:rsidRPr="00446AB5">
        <w:rPr>
          <w:rFonts w:asciiTheme="minorHAnsi" w:hAnsiTheme="minorHAnsi" w:cstheme="minorHAnsi"/>
          <w:i/>
          <w:iCs/>
        </w:rPr>
        <w:t>Father</w:t>
      </w:r>
      <w:proofErr w:type="gramEnd"/>
      <w:r w:rsidRPr="00446AB5">
        <w:rPr>
          <w:rFonts w:asciiTheme="minorHAnsi" w:hAnsiTheme="minorHAnsi" w:cstheme="minorHAnsi"/>
          <w:i/>
          <w:iCs/>
        </w:rPr>
        <w:t xml:space="preserve"> He Ate Me: Forty New Fairy Tales</w:t>
      </w:r>
      <w:r>
        <w:rPr>
          <w:rFonts w:asciiTheme="minorHAnsi" w:hAnsiTheme="minorHAnsi" w:cstheme="minorHAnsi"/>
        </w:rPr>
        <w:t>. Penguin US</w:t>
      </w:r>
    </w:p>
    <w:p w14:paraId="507220B8" w14:textId="525BE689" w:rsidR="00D90F30" w:rsidRDefault="00D90F30"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Karen, K. (2011). </w:t>
      </w:r>
      <w:r w:rsidRPr="00D90F30">
        <w:rPr>
          <w:rFonts w:asciiTheme="minorHAnsi" w:hAnsiTheme="minorHAnsi" w:cstheme="minorHAnsi"/>
          <w:i/>
          <w:iCs/>
        </w:rPr>
        <w:t>Grimm’s fairy tales</w:t>
      </w:r>
      <w:r>
        <w:rPr>
          <w:rFonts w:asciiTheme="minorHAnsi" w:hAnsiTheme="minorHAnsi" w:cstheme="minorHAnsi"/>
        </w:rPr>
        <w:t>. Calico.</w:t>
      </w:r>
    </w:p>
    <w:p w14:paraId="2BAF3FAD" w14:textId="2472BAB1" w:rsidR="00D90F30" w:rsidRDefault="00D90F30"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Jacobs, J. (1890</w:t>
      </w:r>
      <w:r w:rsidRPr="00D90F30">
        <w:rPr>
          <w:rFonts w:asciiTheme="minorHAnsi" w:hAnsiTheme="minorHAnsi" w:cstheme="minorHAnsi"/>
          <w:i/>
          <w:iCs/>
        </w:rPr>
        <w:t>). English fairy tales</w:t>
      </w:r>
      <w:r>
        <w:rPr>
          <w:rFonts w:asciiTheme="minorHAnsi" w:hAnsiTheme="minorHAnsi" w:cstheme="minorHAnsi"/>
        </w:rPr>
        <w:t>. David Nutt.</w:t>
      </w:r>
    </w:p>
    <w:p w14:paraId="08693C4B" w14:textId="5FDBA135" w:rsidR="00D90F30" w:rsidRDefault="00D90F30" w:rsidP="00D90F30">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Wong, W. (2005) </w:t>
      </w:r>
      <w:r w:rsidRPr="00D90F30">
        <w:rPr>
          <w:rFonts w:asciiTheme="minorHAnsi" w:hAnsiTheme="minorHAnsi" w:cstheme="minorHAnsi"/>
          <w:i/>
          <w:iCs/>
        </w:rPr>
        <w:t xml:space="preserve">Molly </w:t>
      </w:r>
      <w:proofErr w:type="spellStart"/>
      <w:r w:rsidRPr="00D90F30">
        <w:rPr>
          <w:rFonts w:asciiTheme="minorHAnsi" w:hAnsiTheme="minorHAnsi" w:cstheme="minorHAnsi"/>
          <w:i/>
          <w:iCs/>
        </w:rPr>
        <w:t>Whuppie</w:t>
      </w:r>
      <w:proofErr w:type="spellEnd"/>
      <w:r w:rsidRPr="00D90F30">
        <w:rPr>
          <w:rFonts w:asciiTheme="minorHAnsi" w:hAnsiTheme="minorHAnsi" w:cstheme="minorHAnsi"/>
          <w:i/>
          <w:iCs/>
        </w:rPr>
        <w:t xml:space="preserve"> – Fearless Females in Fairy Tales and Folklore,</w:t>
      </w:r>
      <w:r w:rsidRPr="00D90F30">
        <w:rPr>
          <w:rFonts w:asciiTheme="minorHAnsi" w:hAnsiTheme="minorHAnsi" w:cstheme="minorHAnsi"/>
          <w:i/>
          <w:iCs/>
        </w:rPr>
        <w:br/>
        <w:t>with Annotated Bibliography</w:t>
      </w:r>
      <w:r w:rsidRPr="00D90F30">
        <w:rPr>
          <w:rFonts w:asciiTheme="minorHAnsi" w:hAnsiTheme="minorHAnsi" w:cstheme="minorHAnsi"/>
        </w:rPr>
        <w:t>. University of Hawai`i Library and Information Science program.</w:t>
      </w:r>
    </w:p>
    <w:p w14:paraId="5C7E1D6B" w14:textId="33B6C66B" w:rsidR="009118DC" w:rsidRPr="009118DC" w:rsidRDefault="009118DC" w:rsidP="009118DC">
      <w:pPr>
        <w:pStyle w:val="ListParagraph"/>
        <w:numPr>
          <w:ilvl w:val="0"/>
          <w:numId w:val="4"/>
        </w:numPr>
        <w:tabs>
          <w:tab w:val="left" w:pos="2780"/>
        </w:tabs>
      </w:pPr>
      <w:r>
        <w:t xml:space="preserve">Snow, A. (2023). </w:t>
      </w:r>
      <w:r w:rsidRPr="009118DC">
        <w:rPr>
          <w:i/>
          <w:iCs/>
        </w:rPr>
        <w:t>First Sketch</w:t>
      </w:r>
      <w:r>
        <w:t>.</w:t>
      </w:r>
    </w:p>
    <w:p w14:paraId="17268EC4" w14:textId="36F53084" w:rsidR="00B12677" w:rsidRDefault="00B12677" w:rsidP="00D90F30">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Snow, A. (2023). </w:t>
      </w:r>
      <w:r w:rsidRPr="00B12677">
        <w:rPr>
          <w:rFonts w:asciiTheme="minorHAnsi" w:hAnsiTheme="minorHAnsi" w:cstheme="minorHAnsi"/>
          <w:i/>
          <w:iCs/>
        </w:rPr>
        <w:t>Early colour schemes</w:t>
      </w:r>
      <w:r>
        <w:rPr>
          <w:rFonts w:asciiTheme="minorHAnsi" w:hAnsiTheme="minorHAnsi" w:cstheme="minorHAnsi"/>
        </w:rPr>
        <w:t>.</w:t>
      </w:r>
    </w:p>
    <w:p w14:paraId="27DEA7A3" w14:textId="078DD747" w:rsidR="009118DC" w:rsidRPr="009118DC" w:rsidRDefault="009118DC" w:rsidP="009118DC">
      <w:pPr>
        <w:pStyle w:val="ListParagraph"/>
        <w:numPr>
          <w:ilvl w:val="0"/>
          <w:numId w:val="4"/>
        </w:numPr>
        <w:rPr>
          <w:i/>
          <w:iCs/>
        </w:rPr>
      </w:pPr>
      <w:r>
        <w:t xml:space="preserve">Snow, A. (2023) </w:t>
      </w:r>
      <w:r w:rsidRPr="009118DC">
        <w:rPr>
          <w:i/>
          <w:iCs/>
        </w:rPr>
        <w:t>Face Designs.</w:t>
      </w:r>
    </w:p>
    <w:p w14:paraId="4FD8D3FD" w14:textId="32901BB2" w:rsidR="00D90F30" w:rsidRDefault="00D90F30" w:rsidP="00CE3B04">
      <w:pPr>
        <w:pStyle w:val="ListParagraph"/>
        <w:numPr>
          <w:ilvl w:val="0"/>
          <w:numId w:val="4"/>
        </w:numPr>
      </w:pPr>
      <w:r w:rsidRPr="00CE3B04">
        <w:rPr>
          <w:rFonts w:cstheme="minorHAnsi"/>
        </w:rPr>
        <w:t xml:space="preserve">Mountford, K. (2016). </w:t>
      </w:r>
      <w:r w:rsidRPr="00CE3B04">
        <w:rPr>
          <w:rFonts w:cstheme="minorHAnsi"/>
          <w:i/>
          <w:iCs/>
        </w:rPr>
        <w:t>Coraline</w:t>
      </w:r>
      <w:r w:rsidRPr="00CE3B04">
        <w:rPr>
          <w:rFonts w:cstheme="minorHAnsi"/>
        </w:rPr>
        <w:t>. The Bight Agency.</w:t>
      </w:r>
      <w:r w:rsidR="00CE3B04" w:rsidRPr="00CE3B04">
        <w:rPr>
          <w:rFonts w:cstheme="minorHAnsi"/>
        </w:rPr>
        <w:t xml:space="preserve"> </w:t>
      </w:r>
      <w:r w:rsidR="00CE3B04">
        <w:t xml:space="preserve">Available at: </w:t>
      </w:r>
      <w:r w:rsidR="00CE3B04" w:rsidRPr="00CE3B04">
        <w:t xml:space="preserve">    </w:t>
      </w:r>
      <w:hyperlink r:id="rId16" w:history="1">
        <w:r w:rsidR="00CE3B04" w:rsidRPr="00291460">
          <w:rPr>
            <w:rStyle w:val="Hyperlink"/>
          </w:rPr>
          <w:t>https://thebrightagency.com/uk/childrens-illustration/artists/karl-james-mountford</w:t>
        </w:r>
      </w:hyperlink>
      <w:r w:rsidR="00CE3B04" w:rsidRPr="00CE3B04">
        <w:t>​</w:t>
      </w:r>
      <w:r w:rsidR="00CE3B04">
        <w:t xml:space="preserve"> (Accessed: 22 April 2023)</w:t>
      </w:r>
    </w:p>
    <w:p w14:paraId="2B6456DA" w14:textId="79AEF783" w:rsidR="00046E3A" w:rsidRDefault="00D90F30" w:rsidP="00CE3B04">
      <w:pPr>
        <w:pStyle w:val="ListParagraph"/>
        <w:numPr>
          <w:ilvl w:val="0"/>
          <w:numId w:val="4"/>
        </w:numPr>
      </w:pPr>
      <w:r w:rsidRPr="00CE3B04">
        <w:rPr>
          <w:rFonts w:cstheme="minorHAnsi"/>
        </w:rPr>
        <w:t xml:space="preserve">Rackham, A. (1907). </w:t>
      </w:r>
      <w:r w:rsidRPr="00CE3B04">
        <w:rPr>
          <w:rFonts w:cstheme="minorHAnsi"/>
          <w:i/>
          <w:iCs/>
        </w:rPr>
        <w:t>Alice in Wonderland.</w:t>
      </w:r>
      <w:r w:rsidRPr="00CE3B04">
        <w:rPr>
          <w:rFonts w:cstheme="minorHAnsi"/>
        </w:rPr>
        <w:t xml:space="preserve"> William Heinemann.</w:t>
      </w:r>
      <w:r w:rsidR="00CE3B04" w:rsidRPr="00CE3B04">
        <w:rPr>
          <w:rFonts w:cstheme="minorHAnsi"/>
        </w:rPr>
        <w:t xml:space="preserve"> </w:t>
      </w:r>
      <w:r w:rsidR="00CE3B04">
        <w:t xml:space="preserve">Available at: </w:t>
      </w:r>
      <w:hyperlink r:id="rId17" w:history="1">
        <w:r w:rsidR="00CE3B04" w:rsidRPr="00291460">
          <w:rPr>
            <w:rStyle w:val="Hyperlink"/>
          </w:rPr>
          <w:t>https://www.wikiart.org/en/arthur-rackham</w:t>
        </w:r>
      </w:hyperlink>
      <w:r w:rsidR="00CE3B04">
        <w:t xml:space="preserve"> (Accessed:</w:t>
      </w:r>
      <w:r w:rsidR="00CE3B04" w:rsidRPr="00CE3B04">
        <w:t xml:space="preserve"> </w:t>
      </w:r>
      <w:r w:rsidR="00CE3B04">
        <w:t>22 April 2023)</w:t>
      </w:r>
    </w:p>
    <w:p w14:paraId="614AE44D" w14:textId="23BE39F8" w:rsidR="00377CD6" w:rsidRPr="00CE3B04" w:rsidRDefault="00377CD6" w:rsidP="00CE3B04">
      <w:pPr>
        <w:pStyle w:val="ListParagraph"/>
        <w:numPr>
          <w:ilvl w:val="0"/>
          <w:numId w:val="4"/>
        </w:numPr>
      </w:pPr>
      <w:proofErr w:type="spellStart"/>
      <w:r>
        <w:t>Gettings</w:t>
      </w:r>
      <w:proofErr w:type="spellEnd"/>
      <w:r>
        <w:t xml:space="preserve">, F. (1976). </w:t>
      </w:r>
      <w:r w:rsidRPr="00377CD6">
        <w:rPr>
          <w:i/>
          <w:iCs/>
        </w:rPr>
        <w:t>Arthur Rackham</w:t>
      </w:r>
      <w:r>
        <w:t xml:space="preserve">. </w:t>
      </w:r>
      <w:r>
        <w:t>Macmillan</w:t>
      </w:r>
      <w:r>
        <w:t>.</w:t>
      </w:r>
    </w:p>
    <w:p w14:paraId="70827E57" w14:textId="0C8A746D" w:rsidR="00046E3A" w:rsidRPr="00CE3B04" w:rsidRDefault="00046E3A" w:rsidP="00CE3B04">
      <w:pPr>
        <w:pStyle w:val="ListParagraph"/>
        <w:numPr>
          <w:ilvl w:val="0"/>
          <w:numId w:val="4"/>
        </w:numPr>
      </w:pPr>
      <w:r w:rsidRPr="00046E3A">
        <w:rPr>
          <w:rFonts w:cstheme="minorHAnsi"/>
        </w:rPr>
        <w:t xml:space="preserve">Waterhouse, J. (1888). </w:t>
      </w:r>
      <w:r w:rsidRPr="00046E3A">
        <w:rPr>
          <w:rFonts w:cstheme="minorHAnsi"/>
          <w:i/>
          <w:iCs/>
        </w:rPr>
        <w:t>Lady of shallot</w:t>
      </w:r>
      <w:r w:rsidRPr="00046E3A">
        <w:rPr>
          <w:rFonts w:cstheme="minorHAnsi"/>
        </w:rPr>
        <w:t>.</w:t>
      </w:r>
      <w:r w:rsidR="00CE3B04">
        <w:rPr>
          <w:rFonts w:cstheme="minorHAnsi"/>
        </w:rPr>
        <w:t xml:space="preserve"> </w:t>
      </w:r>
      <w:r w:rsidR="00CE3B04">
        <w:t xml:space="preserve">Available at: </w:t>
      </w:r>
      <w:hyperlink r:id="rId18" w:history="1">
        <w:r w:rsidR="00CE3B04" w:rsidRPr="00291460">
          <w:rPr>
            <w:rStyle w:val="Hyperlink"/>
          </w:rPr>
          <w:t>https://www.johnwilliamwaterhouse.net/</w:t>
        </w:r>
      </w:hyperlink>
      <w:r w:rsidR="00CE3B04">
        <w:t xml:space="preserve"> (Accessed:</w:t>
      </w:r>
      <w:r w:rsidR="00CE3B04" w:rsidRPr="00CE3B04">
        <w:t xml:space="preserve"> </w:t>
      </w:r>
      <w:r w:rsidR="00CE3B04">
        <w:t>22 April 2023)</w:t>
      </w:r>
    </w:p>
    <w:p w14:paraId="67549960" w14:textId="36BA2D6B" w:rsidR="00046E3A" w:rsidRDefault="00046E3A" w:rsidP="00CE3B04">
      <w:pPr>
        <w:pStyle w:val="ListParagraph"/>
        <w:numPr>
          <w:ilvl w:val="0"/>
          <w:numId w:val="4"/>
        </w:numPr>
      </w:pPr>
      <w:r>
        <w:t>Tan, S.</w:t>
      </w:r>
      <w:r w:rsidRPr="00DB342F">
        <w:t xml:space="preserve"> </w:t>
      </w:r>
      <w:r>
        <w:t xml:space="preserve">(2016). </w:t>
      </w:r>
      <w:r w:rsidRPr="00046E3A">
        <w:rPr>
          <w:i/>
          <w:iCs/>
        </w:rPr>
        <w:t>Nature</w:t>
      </w:r>
      <w:r>
        <w:t>. Shauntan.net.</w:t>
      </w:r>
      <w:r w:rsidR="00CE3B04">
        <w:t xml:space="preserve"> Available at: </w:t>
      </w:r>
      <w:hyperlink r:id="rId19" w:history="1">
        <w:r w:rsidR="00CE3B04" w:rsidRPr="00291460">
          <w:rPr>
            <w:rStyle w:val="Hyperlink"/>
          </w:rPr>
          <w:t>https://www.shauntan.net/</w:t>
        </w:r>
      </w:hyperlink>
      <w:r w:rsidR="00CE3B04">
        <w:t xml:space="preserve"> (Accessed:</w:t>
      </w:r>
      <w:r w:rsidR="00CE3B04" w:rsidRPr="00CE3B04">
        <w:t xml:space="preserve"> </w:t>
      </w:r>
      <w:r w:rsidR="00CE3B04">
        <w:t>22 April 2023)</w:t>
      </w:r>
    </w:p>
    <w:p w14:paraId="09FA2A91" w14:textId="720AF877" w:rsidR="00046E3A" w:rsidRDefault="00046E3A" w:rsidP="00CE3B04">
      <w:pPr>
        <w:pStyle w:val="ListParagraph"/>
        <w:numPr>
          <w:ilvl w:val="0"/>
          <w:numId w:val="4"/>
        </w:numPr>
      </w:pPr>
      <w:r>
        <w:t xml:space="preserve">Poliakov, S. (2020) </w:t>
      </w:r>
      <w:r w:rsidRPr="00046E3A">
        <w:rPr>
          <w:i/>
          <w:iCs/>
        </w:rPr>
        <w:t>Wine break</w:t>
      </w:r>
      <w:r>
        <w:t>. Instagram.</w:t>
      </w:r>
      <w:r w:rsidR="00CE3B04">
        <w:t xml:space="preserve"> Available at: </w:t>
      </w:r>
      <w:hyperlink r:id="rId20" w:history="1">
        <w:r w:rsidR="00CE3B04" w:rsidRPr="00291460">
          <w:rPr>
            <w:rStyle w:val="Hyperlink"/>
          </w:rPr>
          <w:t>https://www.instagram.com/sandrapoliakov/?hl=en</w:t>
        </w:r>
      </w:hyperlink>
      <w:r w:rsidR="00CE3B04">
        <w:t xml:space="preserve"> (Accessed:</w:t>
      </w:r>
      <w:r w:rsidR="00CE3B04" w:rsidRPr="00CE3B04">
        <w:t xml:space="preserve"> </w:t>
      </w:r>
      <w:r w:rsidR="00CE3B04">
        <w:t>22 April 2023)</w:t>
      </w:r>
    </w:p>
    <w:p w14:paraId="16054D03" w14:textId="48EE2B5E" w:rsidR="00046E3A" w:rsidRPr="00CE3B04" w:rsidRDefault="00046E3A" w:rsidP="00CE3B04">
      <w:pPr>
        <w:pStyle w:val="ListParagraph"/>
        <w:numPr>
          <w:ilvl w:val="0"/>
          <w:numId w:val="4"/>
        </w:numPr>
        <w:rPr>
          <w:rStyle w:val="Emphasis"/>
          <w:i w:val="0"/>
          <w:iCs w:val="0"/>
        </w:rPr>
      </w:pPr>
      <w:r>
        <w:t xml:space="preserve">Morisot, B. (1889). </w:t>
      </w:r>
      <w:r>
        <w:rPr>
          <w:rStyle w:val="Emphasis"/>
        </w:rPr>
        <w:t>Young Girl with a Vase.</w:t>
      </w:r>
      <w:r w:rsidR="00CE3B04">
        <w:rPr>
          <w:rStyle w:val="Emphasis"/>
        </w:rPr>
        <w:t xml:space="preserve"> </w:t>
      </w:r>
      <w:r w:rsidR="00CE3B04">
        <w:t xml:space="preserve">Available at: </w:t>
      </w:r>
      <w:hyperlink r:id="rId21" w:history="1">
        <w:r w:rsidR="00CE3B04" w:rsidRPr="00291460">
          <w:rPr>
            <w:rStyle w:val="Hyperlink"/>
          </w:rPr>
          <w:t>https://www.wikiart.org/en/berthe-morisot</w:t>
        </w:r>
      </w:hyperlink>
      <w:r w:rsidR="00CE3B04">
        <w:t xml:space="preserve"> (Accessed:</w:t>
      </w:r>
      <w:r w:rsidR="00CE3B04" w:rsidRPr="00CE3B04">
        <w:t xml:space="preserve"> </w:t>
      </w:r>
      <w:r w:rsidR="00CE3B04">
        <w:t>22 April 2023)</w:t>
      </w:r>
    </w:p>
    <w:p w14:paraId="6E928AC6" w14:textId="25C91A78" w:rsidR="00866D2B" w:rsidRPr="00C63168" w:rsidRDefault="00104903" w:rsidP="00C63168">
      <w:pPr>
        <w:pStyle w:val="ListParagraph"/>
        <w:numPr>
          <w:ilvl w:val="0"/>
          <w:numId w:val="4"/>
        </w:numPr>
      </w:pPr>
      <w:r>
        <w:t>Morisot, B. (1890). Berthe Morisot’s Notebook</w:t>
      </w:r>
    </w:p>
    <w:sectPr w:rsidR="00866D2B" w:rsidRPr="00C6316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84089" w14:textId="77777777" w:rsidR="00186920" w:rsidRDefault="00186920" w:rsidP="007A18CB">
      <w:r>
        <w:separator/>
      </w:r>
    </w:p>
  </w:endnote>
  <w:endnote w:type="continuationSeparator" w:id="0">
    <w:p w14:paraId="743CE947" w14:textId="77777777" w:rsidR="00186920" w:rsidRDefault="00186920" w:rsidP="007A1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2CBC1" w14:textId="77777777" w:rsidR="00186920" w:rsidRDefault="00186920" w:rsidP="007A18CB">
      <w:r>
        <w:separator/>
      </w:r>
    </w:p>
  </w:footnote>
  <w:footnote w:type="continuationSeparator" w:id="0">
    <w:p w14:paraId="0B28CE8E" w14:textId="77777777" w:rsidR="00186920" w:rsidRDefault="00186920" w:rsidP="007A18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1C8A4" w14:textId="77777777" w:rsidR="00866D2B" w:rsidRDefault="00866D2B" w:rsidP="00866D2B">
    <w:r>
      <w:t>Retelling of lesser-known women-led fairy tales through a feminist lens.</w:t>
    </w:r>
  </w:p>
  <w:p w14:paraId="20AB2E98" w14:textId="77777777" w:rsidR="00866D2B" w:rsidRDefault="00866D2B" w:rsidP="00866D2B">
    <w:r>
      <w:t>By Alice Snow</w:t>
    </w:r>
  </w:p>
  <w:p w14:paraId="3CC490BE" w14:textId="77777777" w:rsidR="007A18CB" w:rsidRDefault="007A18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33214"/>
    <w:multiLevelType w:val="hybridMultilevel"/>
    <w:tmpl w:val="7982CFFE"/>
    <w:lvl w:ilvl="0" w:tplc="C11C06B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C0680"/>
    <w:multiLevelType w:val="hybridMultilevel"/>
    <w:tmpl w:val="C9CA0802"/>
    <w:lvl w:ilvl="0" w:tplc="37A085EA">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8681C"/>
    <w:multiLevelType w:val="hybridMultilevel"/>
    <w:tmpl w:val="A0A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20873"/>
    <w:multiLevelType w:val="hybridMultilevel"/>
    <w:tmpl w:val="3BA21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AD25DA"/>
    <w:multiLevelType w:val="hybridMultilevel"/>
    <w:tmpl w:val="9E06D610"/>
    <w:lvl w:ilvl="0" w:tplc="82B2684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72651"/>
    <w:multiLevelType w:val="hybridMultilevel"/>
    <w:tmpl w:val="E202E6F6"/>
    <w:lvl w:ilvl="0" w:tplc="C20836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F94CAC"/>
    <w:multiLevelType w:val="hybridMultilevel"/>
    <w:tmpl w:val="0F6C1D36"/>
    <w:lvl w:ilvl="0" w:tplc="FCC265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D101F"/>
    <w:multiLevelType w:val="multilevel"/>
    <w:tmpl w:val="56127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4385693">
    <w:abstractNumId w:val="7"/>
  </w:num>
  <w:num w:numId="2" w16cid:durableId="1395204028">
    <w:abstractNumId w:val="1"/>
  </w:num>
  <w:num w:numId="3" w16cid:durableId="2013950276">
    <w:abstractNumId w:val="2"/>
  </w:num>
  <w:num w:numId="4" w16cid:durableId="1970894195">
    <w:abstractNumId w:val="3"/>
  </w:num>
  <w:num w:numId="5" w16cid:durableId="1062564513">
    <w:abstractNumId w:val="5"/>
  </w:num>
  <w:num w:numId="6" w16cid:durableId="632638221">
    <w:abstractNumId w:val="6"/>
  </w:num>
  <w:num w:numId="7" w16cid:durableId="1806653524">
    <w:abstractNumId w:val="0"/>
  </w:num>
  <w:num w:numId="8" w16cid:durableId="6319814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F99"/>
    <w:rsid w:val="00011265"/>
    <w:rsid w:val="000332FB"/>
    <w:rsid w:val="00046E3A"/>
    <w:rsid w:val="000536DD"/>
    <w:rsid w:val="000611A3"/>
    <w:rsid w:val="0007254E"/>
    <w:rsid w:val="00072E57"/>
    <w:rsid w:val="00082A44"/>
    <w:rsid w:val="00093508"/>
    <w:rsid w:val="000F6329"/>
    <w:rsid w:val="00104903"/>
    <w:rsid w:val="00125173"/>
    <w:rsid w:val="00151F4C"/>
    <w:rsid w:val="00156E64"/>
    <w:rsid w:val="00161DBF"/>
    <w:rsid w:val="00186920"/>
    <w:rsid w:val="001A0AEF"/>
    <w:rsid w:val="001A693D"/>
    <w:rsid w:val="001B1561"/>
    <w:rsid w:val="001C4CE2"/>
    <w:rsid w:val="001D4866"/>
    <w:rsid w:val="001E575E"/>
    <w:rsid w:val="00214328"/>
    <w:rsid w:val="00216BAF"/>
    <w:rsid w:val="002277CD"/>
    <w:rsid w:val="002474F5"/>
    <w:rsid w:val="0025219F"/>
    <w:rsid w:val="00273A1C"/>
    <w:rsid w:val="002B7098"/>
    <w:rsid w:val="002C0508"/>
    <w:rsid w:val="002E3784"/>
    <w:rsid w:val="002E6FAD"/>
    <w:rsid w:val="00307BEF"/>
    <w:rsid w:val="00323ECE"/>
    <w:rsid w:val="003317AC"/>
    <w:rsid w:val="00341088"/>
    <w:rsid w:val="00377CD6"/>
    <w:rsid w:val="003823DD"/>
    <w:rsid w:val="003D328E"/>
    <w:rsid w:val="003E4C61"/>
    <w:rsid w:val="003E4DB2"/>
    <w:rsid w:val="003E7C09"/>
    <w:rsid w:val="003F2FB3"/>
    <w:rsid w:val="003F45A4"/>
    <w:rsid w:val="0040065C"/>
    <w:rsid w:val="00410AC1"/>
    <w:rsid w:val="00446AB5"/>
    <w:rsid w:val="00447CA5"/>
    <w:rsid w:val="0045770F"/>
    <w:rsid w:val="00461C35"/>
    <w:rsid w:val="00484324"/>
    <w:rsid w:val="004A14DC"/>
    <w:rsid w:val="004B19B5"/>
    <w:rsid w:val="004C0D78"/>
    <w:rsid w:val="004C534B"/>
    <w:rsid w:val="004E2622"/>
    <w:rsid w:val="004E2E87"/>
    <w:rsid w:val="004E5606"/>
    <w:rsid w:val="004F7D92"/>
    <w:rsid w:val="00505A8F"/>
    <w:rsid w:val="00505DED"/>
    <w:rsid w:val="00513A19"/>
    <w:rsid w:val="005230A2"/>
    <w:rsid w:val="005231DB"/>
    <w:rsid w:val="0053651E"/>
    <w:rsid w:val="0055075F"/>
    <w:rsid w:val="00552627"/>
    <w:rsid w:val="00583155"/>
    <w:rsid w:val="0058394D"/>
    <w:rsid w:val="0058570F"/>
    <w:rsid w:val="006034CF"/>
    <w:rsid w:val="006267C3"/>
    <w:rsid w:val="00635519"/>
    <w:rsid w:val="006463DA"/>
    <w:rsid w:val="00663BF7"/>
    <w:rsid w:val="006B5A7A"/>
    <w:rsid w:val="006E0CA1"/>
    <w:rsid w:val="006E2111"/>
    <w:rsid w:val="006E4FAE"/>
    <w:rsid w:val="006E7808"/>
    <w:rsid w:val="00711D61"/>
    <w:rsid w:val="007633AE"/>
    <w:rsid w:val="00785BAE"/>
    <w:rsid w:val="007A18CB"/>
    <w:rsid w:val="007B3138"/>
    <w:rsid w:val="007B5FD1"/>
    <w:rsid w:val="007C4140"/>
    <w:rsid w:val="007E62A0"/>
    <w:rsid w:val="007F61EA"/>
    <w:rsid w:val="007F6242"/>
    <w:rsid w:val="00811393"/>
    <w:rsid w:val="008274DF"/>
    <w:rsid w:val="00833470"/>
    <w:rsid w:val="0084447B"/>
    <w:rsid w:val="00866D2B"/>
    <w:rsid w:val="0087361E"/>
    <w:rsid w:val="00876CC9"/>
    <w:rsid w:val="00890BD3"/>
    <w:rsid w:val="0089401F"/>
    <w:rsid w:val="008B01D6"/>
    <w:rsid w:val="008E1DA1"/>
    <w:rsid w:val="008F0E01"/>
    <w:rsid w:val="00900934"/>
    <w:rsid w:val="00911872"/>
    <w:rsid w:val="009118DC"/>
    <w:rsid w:val="009516CB"/>
    <w:rsid w:val="0095796E"/>
    <w:rsid w:val="00962153"/>
    <w:rsid w:val="009651B0"/>
    <w:rsid w:val="009661D5"/>
    <w:rsid w:val="00997269"/>
    <w:rsid w:val="009B4DB2"/>
    <w:rsid w:val="009B720A"/>
    <w:rsid w:val="009C3C0B"/>
    <w:rsid w:val="009E60DC"/>
    <w:rsid w:val="00A00221"/>
    <w:rsid w:val="00A1443F"/>
    <w:rsid w:val="00A2160E"/>
    <w:rsid w:val="00A22863"/>
    <w:rsid w:val="00A26504"/>
    <w:rsid w:val="00A33863"/>
    <w:rsid w:val="00A37B84"/>
    <w:rsid w:val="00A40D84"/>
    <w:rsid w:val="00A85FC4"/>
    <w:rsid w:val="00A8628F"/>
    <w:rsid w:val="00A876D5"/>
    <w:rsid w:val="00A900D4"/>
    <w:rsid w:val="00A9668E"/>
    <w:rsid w:val="00AF5795"/>
    <w:rsid w:val="00B06C8E"/>
    <w:rsid w:val="00B12677"/>
    <w:rsid w:val="00B2618F"/>
    <w:rsid w:val="00B5736F"/>
    <w:rsid w:val="00B62601"/>
    <w:rsid w:val="00B71914"/>
    <w:rsid w:val="00B759A3"/>
    <w:rsid w:val="00BA3E1D"/>
    <w:rsid w:val="00BB7D4A"/>
    <w:rsid w:val="00BC6B3F"/>
    <w:rsid w:val="00BD6535"/>
    <w:rsid w:val="00BF6EEC"/>
    <w:rsid w:val="00BF7A23"/>
    <w:rsid w:val="00C16FD0"/>
    <w:rsid w:val="00C306D5"/>
    <w:rsid w:val="00C30E96"/>
    <w:rsid w:val="00C41F4A"/>
    <w:rsid w:val="00C50EE6"/>
    <w:rsid w:val="00C6120D"/>
    <w:rsid w:val="00C61743"/>
    <w:rsid w:val="00C6288B"/>
    <w:rsid w:val="00C63168"/>
    <w:rsid w:val="00CC7D95"/>
    <w:rsid w:val="00CE0B05"/>
    <w:rsid w:val="00CE3B04"/>
    <w:rsid w:val="00CE3F12"/>
    <w:rsid w:val="00CF3A94"/>
    <w:rsid w:val="00D144AA"/>
    <w:rsid w:val="00D16C7C"/>
    <w:rsid w:val="00D33CC8"/>
    <w:rsid w:val="00D349A6"/>
    <w:rsid w:val="00D41F5D"/>
    <w:rsid w:val="00D451B3"/>
    <w:rsid w:val="00D52B27"/>
    <w:rsid w:val="00D53AAD"/>
    <w:rsid w:val="00D90F30"/>
    <w:rsid w:val="00DA0192"/>
    <w:rsid w:val="00DB342F"/>
    <w:rsid w:val="00DB3CAD"/>
    <w:rsid w:val="00DB7694"/>
    <w:rsid w:val="00DD47D7"/>
    <w:rsid w:val="00DE2E76"/>
    <w:rsid w:val="00E07086"/>
    <w:rsid w:val="00E1261D"/>
    <w:rsid w:val="00E24B86"/>
    <w:rsid w:val="00E3569B"/>
    <w:rsid w:val="00E37101"/>
    <w:rsid w:val="00E47641"/>
    <w:rsid w:val="00E50C97"/>
    <w:rsid w:val="00E72D8A"/>
    <w:rsid w:val="00E8082C"/>
    <w:rsid w:val="00E9562D"/>
    <w:rsid w:val="00E971A7"/>
    <w:rsid w:val="00EB43C2"/>
    <w:rsid w:val="00F07828"/>
    <w:rsid w:val="00F16B92"/>
    <w:rsid w:val="00F20735"/>
    <w:rsid w:val="00F248F7"/>
    <w:rsid w:val="00F50D52"/>
    <w:rsid w:val="00F52DEC"/>
    <w:rsid w:val="00F703BC"/>
    <w:rsid w:val="00F97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6555"/>
  <w15:chartTrackingRefBased/>
  <w15:docId w15:val="{7A7D56DB-B925-7C49-BBAF-52204C4FE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16BAF"/>
  </w:style>
  <w:style w:type="paragraph" w:customStyle="1" w:styleId="paragraph">
    <w:name w:val="paragraph"/>
    <w:basedOn w:val="Normal"/>
    <w:rsid w:val="00216BAF"/>
    <w:pPr>
      <w:spacing w:before="100" w:beforeAutospacing="1" w:after="100" w:afterAutospacing="1"/>
    </w:pPr>
    <w:rPr>
      <w:rFonts w:ascii="Times New Roman" w:eastAsia="Times New Roman" w:hAnsi="Times New Roman" w:cs="Times New Roman"/>
      <w:lang w:eastAsia="en-GB"/>
    </w:rPr>
  </w:style>
  <w:style w:type="character" w:customStyle="1" w:styleId="spellingerror">
    <w:name w:val="spellingerror"/>
    <w:basedOn w:val="DefaultParagraphFont"/>
    <w:rsid w:val="00216BAF"/>
  </w:style>
  <w:style w:type="character" w:customStyle="1" w:styleId="eop">
    <w:name w:val="eop"/>
    <w:basedOn w:val="DefaultParagraphFont"/>
    <w:rsid w:val="00216BAF"/>
  </w:style>
  <w:style w:type="paragraph" w:styleId="ListParagraph">
    <w:name w:val="List Paragraph"/>
    <w:basedOn w:val="Normal"/>
    <w:uiPriority w:val="34"/>
    <w:qFormat/>
    <w:rsid w:val="00216BAF"/>
    <w:pPr>
      <w:ind w:left="720"/>
      <w:contextualSpacing/>
    </w:pPr>
  </w:style>
  <w:style w:type="paragraph" w:styleId="Header">
    <w:name w:val="header"/>
    <w:basedOn w:val="Normal"/>
    <w:link w:val="HeaderChar"/>
    <w:uiPriority w:val="99"/>
    <w:unhideWhenUsed/>
    <w:rsid w:val="007A18CB"/>
    <w:pPr>
      <w:tabs>
        <w:tab w:val="center" w:pos="4513"/>
        <w:tab w:val="right" w:pos="9026"/>
      </w:tabs>
    </w:pPr>
  </w:style>
  <w:style w:type="character" w:customStyle="1" w:styleId="HeaderChar">
    <w:name w:val="Header Char"/>
    <w:basedOn w:val="DefaultParagraphFont"/>
    <w:link w:val="Header"/>
    <w:uiPriority w:val="99"/>
    <w:rsid w:val="007A18CB"/>
  </w:style>
  <w:style w:type="paragraph" w:styleId="Footer">
    <w:name w:val="footer"/>
    <w:basedOn w:val="Normal"/>
    <w:link w:val="FooterChar"/>
    <w:uiPriority w:val="99"/>
    <w:unhideWhenUsed/>
    <w:rsid w:val="007A18CB"/>
    <w:pPr>
      <w:tabs>
        <w:tab w:val="center" w:pos="4513"/>
        <w:tab w:val="right" w:pos="9026"/>
      </w:tabs>
    </w:pPr>
  </w:style>
  <w:style w:type="character" w:customStyle="1" w:styleId="FooterChar">
    <w:name w:val="Footer Char"/>
    <w:basedOn w:val="DefaultParagraphFont"/>
    <w:link w:val="Footer"/>
    <w:uiPriority w:val="99"/>
    <w:rsid w:val="007A18CB"/>
  </w:style>
  <w:style w:type="paragraph" w:styleId="NormalWeb">
    <w:name w:val="Normal (Web)"/>
    <w:basedOn w:val="Normal"/>
    <w:uiPriority w:val="99"/>
    <w:unhideWhenUsed/>
    <w:rsid w:val="00273A1C"/>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90BD3"/>
    <w:rPr>
      <w:i/>
      <w:iCs/>
    </w:rPr>
  </w:style>
  <w:style w:type="character" w:styleId="Hyperlink">
    <w:name w:val="Hyperlink"/>
    <w:basedOn w:val="DefaultParagraphFont"/>
    <w:uiPriority w:val="99"/>
    <w:unhideWhenUsed/>
    <w:rsid w:val="00CE3B04"/>
    <w:rPr>
      <w:color w:val="0563C1" w:themeColor="hyperlink"/>
      <w:u w:val="single"/>
    </w:rPr>
  </w:style>
  <w:style w:type="character" w:styleId="UnresolvedMention">
    <w:name w:val="Unresolved Mention"/>
    <w:basedOn w:val="DefaultParagraphFont"/>
    <w:uiPriority w:val="99"/>
    <w:semiHidden/>
    <w:unhideWhenUsed/>
    <w:rsid w:val="00CE3B04"/>
    <w:rPr>
      <w:color w:val="605E5C"/>
      <w:shd w:val="clear" w:color="auto" w:fill="E1DFDD"/>
    </w:rPr>
  </w:style>
  <w:style w:type="character" w:styleId="Strong">
    <w:name w:val="Strong"/>
    <w:basedOn w:val="DefaultParagraphFont"/>
    <w:uiPriority w:val="22"/>
    <w:qFormat/>
    <w:rsid w:val="00CE3B04"/>
    <w:rPr>
      <w:b/>
      <w:bCs/>
    </w:rPr>
  </w:style>
  <w:style w:type="character" w:styleId="CommentReference">
    <w:name w:val="annotation reference"/>
    <w:basedOn w:val="DefaultParagraphFont"/>
    <w:uiPriority w:val="99"/>
    <w:semiHidden/>
    <w:unhideWhenUsed/>
    <w:rsid w:val="00A2160E"/>
    <w:rPr>
      <w:sz w:val="16"/>
      <w:szCs w:val="16"/>
    </w:rPr>
  </w:style>
  <w:style w:type="paragraph" w:styleId="CommentText">
    <w:name w:val="annotation text"/>
    <w:basedOn w:val="Normal"/>
    <w:link w:val="CommentTextChar"/>
    <w:uiPriority w:val="99"/>
    <w:unhideWhenUsed/>
    <w:rsid w:val="00A2160E"/>
    <w:rPr>
      <w:sz w:val="20"/>
      <w:szCs w:val="20"/>
    </w:rPr>
  </w:style>
  <w:style w:type="character" w:customStyle="1" w:styleId="CommentTextChar">
    <w:name w:val="Comment Text Char"/>
    <w:basedOn w:val="DefaultParagraphFont"/>
    <w:link w:val="CommentText"/>
    <w:uiPriority w:val="99"/>
    <w:rsid w:val="00A2160E"/>
    <w:rPr>
      <w:sz w:val="20"/>
      <w:szCs w:val="20"/>
    </w:rPr>
  </w:style>
  <w:style w:type="paragraph" w:styleId="CommentSubject">
    <w:name w:val="annotation subject"/>
    <w:basedOn w:val="CommentText"/>
    <w:next w:val="CommentText"/>
    <w:link w:val="CommentSubjectChar"/>
    <w:uiPriority w:val="99"/>
    <w:semiHidden/>
    <w:unhideWhenUsed/>
    <w:rsid w:val="00A2160E"/>
    <w:rPr>
      <w:b/>
      <w:bCs/>
    </w:rPr>
  </w:style>
  <w:style w:type="character" w:customStyle="1" w:styleId="CommentSubjectChar">
    <w:name w:val="Comment Subject Char"/>
    <w:basedOn w:val="CommentTextChar"/>
    <w:link w:val="CommentSubject"/>
    <w:uiPriority w:val="99"/>
    <w:semiHidden/>
    <w:rsid w:val="00A2160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242503">
      <w:bodyDiv w:val="1"/>
      <w:marLeft w:val="0"/>
      <w:marRight w:val="0"/>
      <w:marTop w:val="0"/>
      <w:marBottom w:val="0"/>
      <w:divBdr>
        <w:top w:val="none" w:sz="0" w:space="0" w:color="auto"/>
        <w:left w:val="none" w:sz="0" w:space="0" w:color="auto"/>
        <w:bottom w:val="none" w:sz="0" w:space="0" w:color="auto"/>
        <w:right w:val="none" w:sz="0" w:space="0" w:color="auto"/>
      </w:divBdr>
    </w:div>
    <w:div w:id="898057436">
      <w:bodyDiv w:val="1"/>
      <w:marLeft w:val="0"/>
      <w:marRight w:val="0"/>
      <w:marTop w:val="0"/>
      <w:marBottom w:val="0"/>
      <w:divBdr>
        <w:top w:val="none" w:sz="0" w:space="0" w:color="auto"/>
        <w:left w:val="none" w:sz="0" w:space="0" w:color="auto"/>
        <w:bottom w:val="none" w:sz="0" w:space="0" w:color="auto"/>
        <w:right w:val="none" w:sz="0" w:space="0" w:color="auto"/>
      </w:divBdr>
    </w:div>
    <w:div w:id="1207913910">
      <w:bodyDiv w:val="1"/>
      <w:marLeft w:val="0"/>
      <w:marRight w:val="0"/>
      <w:marTop w:val="0"/>
      <w:marBottom w:val="0"/>
      <w:divBdr>
        <w:top w:val="none" w:sz="0" w:space="0" w:color="auto"/>
        <w:left w:val="none" w:sz="0" w:space="0" w:color="auto"/>
        <w:bottom w:val="none" w:sz="0" w:space="0" w:color="auto"/>
        <w:right w:val="none" w:sz="0" w:space="0" w:color="auto"/>
      </w:divBdr>
      <w:divsChild>
        <w:div w:id="363598544">
          <w:marLeft w:val="0"/>
          <w:marRight w:val="0"/>
          <w:marTop w:val="0"/>
          <w:marBottom w:val="0"/>
          <w:divBdr>
            <w:top w:val="none" w:sz="0" w:space="0" w:color="auto"/>
            <w:left w:val="none" w:sz="0" w:space="0" w:color="auto"/>
            <w:bottom w:val="none" w:sz="0" w:space="0" w:color="auto"/>
            <w:right w:val="none" w:sz="0" w:space="0" w:color="auto"/>
          </w:divBdr>
        </w:div>
      </w:divsChild>
    </w:div>
    <w:div w:id="138969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johnwilliamwaterhouse.net/" TargetMode="External"/><Relationship Id="rId3" Type="http://schemas.openxmlformats.org/officeDocument/2006/relationships/settings" Target="settings.xml"/><Relationship Id="rId21" Type="http://schemas.openxmlformats.org/officeDocument/2006/relationships/hyperlink" Target="https://www.wikiart.org/en/berthe-morisot"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wikiart.org/en/arthur-rackham" TargetMode="External"/><Relationship Id="rId2" Type="http://schemas.openxmlformats.org/officeDocument/2006/relationships/styles" Target="styles.xml"/><Relationship Id="rId16" Type="http://schemas.openxmlformats.org/officeDocument/2006/relationships/hyperlink" Target="https://thebrightagency.com/uk/childrens-illustration/artists/karl-james-mountford" TargetMode="External"/><Relationship Id="rId20" Type="http://schemas.openxmlformats.org/officeDocument/2006/relationships/hyperlink" Target="https://www.instagram.com/sandrapoliakov/?hl=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shauntan.ne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12</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Snow</dc:creator>
  <cp:keywords/>
  <dc:description/>
  <cp:lastModifiedBy>Alice Snow</cp:lastModifiedBy>
  <cp:revision>10</cp:revision>
  <dcterms:created xsi:type="dcterms:W3CDTF">2023-04-24T18:59:00Z</dcterms:created>
  <dcterms:modified xsi:type="dcterms:W3CDTF">2023-04-25T15:35:00Z</dcterms:modified>
</cp:coreProperties>
</file>