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rFonts w:ascii="Times New Roman" w:hAnsi="Times New Roman" w:hint="default"/>
          <w:sz w:val="36"/>
          <w:szCs w:val="36"/>
          <w:shd w:val="clear" w:color="auto" w:fill="feffff"/>
          <w:rtl w:val="0"/>
        </w:rPr>
        <w:t xml:space="preserve">                            </w:t>
      </w:r>
      <w:r>
        <w:rPr>
          <w:rFonts w:ascii="Times New Roman" w:cs="Times New Roman" w:hAnsi="Times New Roman" w:eastAsia="Times New Roman"/>
          <w:sz w:val="36"/>
          <w:szCs w:val="36"/>
          <w:shd w:val="clear" w:color="auto" w:fill="feffff"/>
          <w:rtl w:val="0"/>
        </w:rPr>
        <w:drawing xmlns:a="http://schemas.openxmlformats.org/drawingml/2006/main">
          <wp:inline distT="0" distB="0" distL="0" distR="0">
            <wp:extent cx="2628900" cy="1320800"/>
            <wp:effectExtent l="0" t="0" r="0" b="0"/>
            <wp:docPr id="1073741825" name="officeArt object" descr="3C9499D4-6176-4BED-AEE0-55D2820CFF22.jpg"/>
            <wp:cNvGraphicFramePr/>
            <a:graphic xmlns:a="http://schemas.openxmlformats.org/drawingml/2006/main">
              <a:graphicData uri="http://schemas.openxmlformats.org/drawingml/2006/picture">
                <pic:pic xmlns:pic="http://schemas.openxmlformats.org/drawingml/2006/picture">
                  <pic:nvPicPr>
                    <pic:cNvPr id="1073741825" name="3C9499D4-6176-4BED-AEE0-55D2820CFF22.jpg" descr="3C9499D4-6176-4BED-AEE0-55D2820CFF22.jpg"/>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Module name:Project Management</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Module code: LCBB 5005</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efffe"/>
          <w:rtl w:val="0"/>
          <w:lang w:val="en-US"/>
        </w:rPr>
        <w:t>Assignment Title: Assessment 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efffe"/>
          <w:rtl w:val="0"/>
        </w:rPr>
        <w:t>Student name: Yordan Aleksandrov Yordanov</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Student ID: 2028612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Submission date: 27/4/2023</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nl-NL"/>
        </w:rPr>
        <w:t>Lecturer name: Dr Xavier Matieni</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sz w:val="36"/>
          <w:szCs w:val="36"/>
          <w:shd w:val="clear" w:color="auto" w:fill="feffff"/>
          <w:rtl w:val="0"/>
          <w:lang w:val="en-US"/>
        </w:rPr>
        <w:t>Contents</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sz w:val="36"/>
          <w:szCs w:val="36"/>
          <w:shd w:val="clear" w:color="auto" w:fill="feffff"/>
          <w:rtl w:val="0"/>
          <w:lang w:val="de-DE"/>
        </w:rPr>
        <w:t xml:space="preserve">INTRODUCTION </w:t>
      </w:r>
      <w:r>
        <w:rPr>
          <w:sz w:val="36"/>
          <w:szCs w:val="36"/>
          <w:shd w:val="clear" w:color="auto" w:fill="feffff"/>
          <w:rtl w:val="0"/>
        </w:rPr>
        <w:t xml:space="preserve">  </w:t>
      </w:r>
      <w:r>
        <w:rPr>
          <w:sz w:val="36"/>
          <w:szCs w:val="36"/>
          <w:shd w:val="clear" w:color="auto" w:fill="feffff"/>
          <w:rtl w:val="0"/>
        </w:rPr>
        <w:t>3</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sz w:val="36"/>
          <w:szCs w:val="36"/>
          <w:shd w:val="clear" w:color="auto" w:fill="feffff"/>
          <w:rtl w:val="0"/>
        </w:rPr>
        <w:t xml:space="preserve">PROJECT BRIEF </w:t>
      </w:r>
      <w:r>
        <w:rPr>
          <w:sz w:val="36"/>
          <w:szCs w:val="36"/>
          <w:shd w:val="clear" w:color="auto" w:fill="feffff"/>
          <w:rtl w:val="0"/>
        </w:rPr>
        <w:t xml:space="preserve">  </w:t>
      </w:r>
      <w:r>
        <w:rPr>
          <w:sz w:val="36"/>
          <w:szCs w:val="36"/>
          <w:shd w:val="clear" w:color="auto" w:fill="feffff"/>
          <w:rtl w:val="0"/>
        </w:rPr>
        <w:t>3</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sz w:val="36"/>
          <w:szCs w:val="36"/>
          <w:shd w:val="clear" w:color="auto" w:fill="feffff"/>
          <w:rtl w:val="0"/>
          <w:lang w:val="de-DE"/>
        </w:rPr>
        <w:t xml:space="preserve">EVALUATION REPORT </w:t>
      </w:r>
      <w:r>
        <w:rPr>
          <w:sz w:val="36"/>
          <w:szCs w:val="36"/>
          <w:shd w:val="clear" w:color="auto" w:fill="feffff"/>
          <w:rtl w:val="0"/>
        </w:rPr>
        <w:t xml:space="preserve">  </w:t>
      </w:r>
      <w:r>
        <w:rPr>
          <w:sz w:val="36"/>
          <w:szCs w:val="36"/>
          <w:shd w:val="clear" w:color="auto" w:fill="feffff"/>
          <w:rtl w:val="0"/>
        </w:rPr>
        <w:t>4</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sz w:val="36"/>
          <w:szCs w:val="36"/>
          <w:shd w:val="clear" w:color="auto" w:fill="feffff"/>
          <w:rtl w:val="0"/>
          <w:lang w:val="de-DE"/>
        </w:rPr>
        <w:t>LESSONS THAT CAN BE LEARNED FROM THE PROJECT</w:t>
      </w:r>
      <w:r>
        <w:rPr>
          <w:sz w:val="36"/>
          <w:szCs w:val="36"/>
          <w:shd w:val="clear" w:color="auto" w:fill="feffff"/>
          <w:rtl w:val="0"/>
          <w:lang w:val="en-US"/>
        </w:rPr>
        <w:t xml:space="preserve"> </w:t>
      </w:r>
      <w:r>
        <w:rPr>
          <w:sz w:val="36"/>
          <w:szCs w:val="36"/>
          <w:shd w:val="clear" w:color="auto" w:fill="feffff"/>
          <w:rtl w:val="0"/>
        </w:rPr>
        <w:t>7</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sz w:val="36"/>
          <w:szCs w:val="36"/>
          <w:shd w:val="clear" w:color="auto" w:fill="feffff"/>
          <w:rtl w:val="0"/>
        </w:rPr>
        <w:t xml:space="preserve">CONCLUSION </w:t>
      </w:r>
      <w:r>
        <w:rPr>
          <w:sz w:val="36"/>
          <w:szCs w:val="36"/>
          <w:shd w:val="clear" w:color="auto" w:fill="feffff"/>
          <w:rtl w:val="0"/>
        </w:rPr>
        <w:t xml:space="preserve">  </w:t>
      </w:r>
      <w:r>
        <w:rPr>
          <w:sz w:val="36"/>
          <w:szCs w:val="36"/>
          <w:shd w:val="clear" w:color="auto" w:fill="feffff"/>
          <w:rtl w:val="0"/>
        </w:rPr>
        <w:t>8</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f"/>
          <w:rtl w:val="0"/>
        </w:rPr>
      </w:pPr>
      <w:r>
        <w:rPr>
          <w:sz w:val="36"/>
          <w:szCs w:val="36"/>
          <w:shd w:val="clear" w:color="auto" w:fill="feffff"/>
          <w:rtl w:val="0"/>
          <w:lang w:val="de-DE"/>
        </w:rPr>
        <w:t xml:space="preserve">REFERENCES </w:t>
      </w:r>
      <w:r>
        <w:rPr>
          <w:sz w:val="36"/>
          <w:szCs w:val="36"/>
          <w:shd w:val="clear" w:color="auto" w:fill="feffff"/>
          <w:rtl w:val="0"/>
        </w:rPr>
        <w:t xml:space="preserve">  </w:t>
      </w:r>
      <w:r>
        <w:rPr>
          <w:sz w:val="36"/>
          <w:szCs w:val="36"/>
          <w:shd w:val="clear" w:color="auto" w:fill="feffff"/>
          <w:rtl w:val="0"/>
        </w:rPr>
        <w:t>9</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lang w:val="de-DE"/>
        </w:rPr>
        <w:t>INTRODUCTION</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Management is the process by which the resources that are available to an organisation or a project are managed in an efficient and effective manner. Thus, it results in the project achieving its goals. Management also involves the review of the various developments that have been made in a project and as such evaluates how the development has mapped out in accordance with the entire plan that was prepared for the project. The following report is an evaluation report on the project of Hinkley Point C, thus it will involve an evaluation of the developments that have occurred in the projects timeline. The issues that the project has had to deal with in the development stages, the delays and the overall achievements that have been made by the project are all the subject of this following report. This evaluation will be conducted by using the 10 critical factors of project management knowledge areas. After evaluating all the developments that have been made by the project, the report will address the lessons that can be learned from the work that was done on the project. These lessons will form the basis for other future projects that shall be developed. Thus, ensuring that certain mistakes that were made during the course of this project can be avoided in any other future project of similar size and scope. This will in turn ensure the quality of work and the effective usage of the resources for other project that shall be undertaken in the future. </w:t>
      </w:r>
      <w:r>
        <w:rPr>
          <w:rFonts w:ascii="Times New Roman" w:hAnsi="Times New Roman" w:hint="default"/>
          <w:sz w:val="36"/>
          <w:szCs w:val="36"/>
          <w:shd w:val="clear" w:color="auto" w:fill="fe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rPr>
        <w:t>PROJECT BRIEF</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The project under review here is related to Hinkley Point C, this is one of the most expensive nuclear power plant in the entire world. Located in Somerset United Kingdom, the plant was created with the significant aim of catering electricity to millions of homes in the country and produce low carbon emissions. Originally the project was announced in 2010, the project of twin HPC EPR will eventually be capable of generating 3,260MW of low carbon electricity for a time period of 60 years. In the early estimates, the project was supposed to generate an employment for over 25000 employees. The project was planned to reduce the carbon emissions by over 9 million tonnes in the course of 1 year and over 600 million tonnes in the entire 60-year life of the project. Initially, the budget for the entire project was estimated to be at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16 billion in the year of 2012. this was however later updated to over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rPr>
        <w:t xml:space="preserve">25 -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26 billion. However, the current progress is estimated to show that the project shall amount to over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32.7 billion, this is primarily due to delays in the timeline of the project. Thus leading to over a 30 % hike in the total costs of the project. The delays were caused because of the time that was taken to get license and approval for a project of this magnitude. Further, delays were also caused due to COVID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19 Pandemic and the certain geopolitical events that have occured in the recent times. This includes the ongoing conflict in the eastern European countries of Russia and Ukraine. As such, the project is still aiming to target a start in the June of 2027 however with there being further delays in the project a 15-month time period is being considered as contingency for the starting of the project. As the size and scope of the project is bigger that what the government of United Kingdom could have handled alone other stakeholder have also been brought on board these stakeholders include the French government backed </w:t>
      </w:r>
      <w:r>
        <w:rPr>
          <w:rFonts w:ascii="Times New Roman" w:hAnsi="Times New Roman" w:hint="default"/>
          <w:sz w:val="36"/>
          <w:szCs w:val="36"/>
          <w:shd w:val="clear" w:color="auto" w:fill="feffff"/>
          <w:rtl w:val="0"/>
          <w:lang w:val="fr-FR"/>
        </w:rPr>
        <w:t>É</w:t>
      </w:r>
      <w:r>
        <w:rPr>
          <w:rFonts w:ascii="Times New Roman" w:hAnsi="Times New Roman"/>
          <w:sz w:val="36"/>
          <w:szCs w:val="36"/>
          <w:shd w:val="clear" w:color="auto" w:fill="feffff"/>
          <w:rtl w:val="0"/>
          <w:lang w:val="fr-FR"/>
        </w:rPr>
        <w:t>lectricit</w:t>
      </w:r>
      <w:r>
        <w:rPr>
          <w:rFonts w:ascii="Times New Roman" w:hAnsi="Times New Roman" w:hint="default"/>
          <w:sz w:val="36"/>
          <w:szCs w:val="36"/>
          <w:shd w:val="clear" w:color="auto" w:fill="feffff"/>
          <w:rtl w:val="0"/>
          <w:lang w:val="fr-FR"/>
        </w:rPr>
        <w:t xml:space="preserve">é </w:t>
      </w:r>
      <w:r>
        <w:rPr>
          <w:rFonts w:ascii="Times New Roman" w:hAnsi="Times New Roman"/>
          <w:sz w:val="36"/>
          <w:szCs w:val="36"/>
          <w:shd w:val="clear" w:color="auto" w:fill="feffff"/>
          <w:rtl w:val="0"/>
          <w:lang w:val="en-US"/>
        </w:rPr>
        <w:t>de France (EDF) and a Chinese energy company by the name of China General Nuclear Power Group.</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lang w:val="de-DE"/>
        </w:rPr>
        <w:t>EVALUATION REPORT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The following is the evaluation of the project of Hinkley Point C as per the 10 key project management knowledge areas.</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lang w:val="en-US"/>
        </w:rPr>
        <w:t>The Project Integration Management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Project integration management is one of the key knowledge area, this is the component that evaluates the entire process of how the project's various elements were brought together. This can involve the physical resources and the people that will have a key role to play in the entire project development project. The initial support for the idea of the project was announced by the government in the year of 2010. However, the entire project was stalled for a span of 7 years due to the permits and approval that were required to start and conduct a project of this magnitude took longer then what was expected. The license for the project was obtained in 2012. However, the developers are confident to have the plant started in the year of 2027. Although, the recent development in the environment such as COVID 19 pandemic and the ongoing conflict in eastern Europe have resulted in the resources of government being allocated to other project and as such the project has faced issues with relation to the integration of the resources.</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lang w:val="fr-FR"/>
        </w:rPr>
        <w:t>Project Scope Management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The project scope management is a component that ensures that all the objectives of a project are achieved in the time allotted and within the available resources. The project has had to face certain issues of delays with the various schedule delays of the company. The sea wall of the project was delayed from being completed in the March of 2018, however this was delayed and completed in the month of December 2018. The cooling water tunnel boring was also another part of the project that has faced massive delays. As this was originally scheduled to be completed in the month of September 2019, however this is still under process as for the update provided by the governments. All these delays can be due to rise of the unforeseen circumstances such as global pandemic. The budget of the project as also increased significantly over time as the initial estimates were establishing the budget to just be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16 billion this increased to over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32.7 billion. Thus, showing that the initial planning of the budget was not inclusive of the scope and size that shall be occupied by the project and thus the issues relating to budget and timeline delays are occurring in the process of development of the project.</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lang w:val="fr-FR"/>
        </w:rPr>
        <w:t>Project Time Management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The project time management is primarily concerned with the start date of the project and the various deadlines that the project will have to meet in order to get completed on the designated time. The project of Hinkley Point C, got the license and approval in the year of 2012 and 2017 respectively, the project by the initial estimates stated that the entire plant will be operational in the year of 2027 in June. This deadline for plant has not been changed and thus by all measures the project has kept up with the various issues that it has faced in the terms of delays and budgetary issues. The majority of the developmental factors such as the sea water cooling pipes installation and nuclear island common raft have been developed within the given deadlines that were allocated to them.</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lang w:val="fr-FR"/>
        </w:rPr>
        <w:t>Project Cost Management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The project cost management is the parameter that is related to overseeing how the project has managed the budget that was allocated to it and if there are any discrepancy that was recorded in the project. As observed that the budget in the early stage of the project was estimated to just be around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16 billion, however this was later updated to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18 billion in the year of 2015, then again in the July of 2017 when the project was started the costs at that time were estimated to be at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19.6 to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20.3 billion </w:t>
      </w:r>
      <w:r>
        <w:rPr>
          <w:rFonts w:ascii="Times New Roman" w:hAnsi="Times New Roman"/>
          <w:outline w:val="0"/>
          <w:color w:val="212121"/>
          <w:sz w:val="36"/>
          <w:szCs w:val="36"/>
          <w:shd w:val="clear" w:color="auto" w:fill="feffff"/>
          <w:rtl w:val="0"/>
          <w14:textFill>
            <w14:solidFill>
              <w14:srgbClr w14:val="222222"/>
            </w14:solidFill>
          </w14:textFill>
        </w:rPr>
        <w:t>(Mora and et.al 2022)</w:t>
      </w:r>
      <w:r>
        <w:rPr>
          <w:rFonts w:ascii="Times New Roman" w:hAnsi="Times New Roman"/>
          <w:sz w:val="36"/>
          <w:szCs w:val="36"/>
          <w:shd w:val="clear" w:color="auto" w:fill="feffff"/>
          <w:rtl w:val="0"/>
          <w:lang w:val="en-US"/>
        </w:rPr>
        <w:t xml:space="preserve">. Then under process the project had assumed total cost that would range between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25 to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26 billion. This was again hiked post the pandemic to be over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32.7 billion. Over the course of time the budget of the project has doubled from just being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 xml:space="preserve">16 billion to being over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32.7 billion. Hence, it can be evaluated that the initial budget was not prepared as per the necessary and appropriate calculations of the amount that shall be taken by the project of this magnitude. Furthermore, it can be concluded that the original budget did not accommodate for the various environmental changes and contingencies that could have arisen in the project.</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lang w:val="en-US"/>
        </w:rPr>
        <w:t>Project Quality Management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The project quality management is regarding the measurement of all the deliverables and the processes associated with the project to be met as per the standards that were set by the various stakeholders involved within the project </w:t>
      </w:r>
      <w:r>
        <w:rPr>
          <w:rFonts w:ascii="Times New Roman" w:hAnsi="Times New Roman"/>
          <w:outline w:val="0"/>
          <w:color w:val="212121"/>
          <w:sz w:val="36"/>
          <w:szCs w:val="36"/>
          <w:shd w:val="clear" w:color="auto" w:fill="feffff"/>
          <w:rtl w:val="0"/>
          <w:lang w:val="en-US"/>
          <w14:textFill>
            <w14:solidFill>
              <w14:srgbClr w14:val="222222"/>
            </w14:solidFill>
          </w14:textFill>
        </w:rPr>
        <w:t>(Sharma, Israel and Bhalla 2021)</w:t>
      </w:r>
      <w:r>
        <w:rPr>
          <w:rFonts w:ascii="Times New Roman" w:hAnsi="Times New Roman"/>
          <w:sz w:val="36"/>
          <w:szCs w:val="36"/>
          <w:shd w:val="clear" w:color="auto" w:fill="feffff"/>
          <w:rtl w:val="0"/>
          <w:lang w:val="en-US"/>
        </w:rPr>
        <w:t xml:space="preserve">. This can be evaluated using the quality assurance tests. The quality stakeholders involved in this project are the French owned energy company EDF energy and a Chinese firm China general nuclear power group. These stakeholders are also required to funding and expertise regarding the project of such size and scope. The deliverables upon which the performance of the company will be measured are the fact that this plant shall reduce the carbon emissions by over 9 million tonnes in one year and in the entire life the plant would have reduced the emissions by over 60 million tonnes </w:t>
      </w:r>
      <w:r>
        <w:rPr>
          <w:rFonts w:ascii="Times New Roman" w:hAnsi="Times New Roman"/>
          <w:outline w:val="0"/>
          <w:color w:val="212121"/>
          <w:sz w:val="36"/>
          <w:szCs w:val="36"/>
          <w:shd w:val="clear" w:color="auto" w:fill="feffff"/>
          <w:rtl w:val="0"/>
          <w14:textFill>
            <w14:solidFill>
              <w14:srgbClr w14:val="222222"/>
            </w14:solidFill>
          </w14:textFill>
        </w:rPr>
        <w:t>(Jalali Sohi and et.al 2020)</w:t>
      </w:r>
      <w:r>
        <w:rPr>
          <w:rFonts w:ascii="Times New Roman" w:hAnsi="Times New Roman"/>
          <w:sz w:val="36"/>
          <w:szCs w:val="36"/>
          <w:shd w:val="clear" w:color="auto" w:fill="feffff"/>
          <w:rtl w:val="0"/>
          <w:lang w:val="en-US"/>
        </w:rPr>
        <w:t>. The plant will also produce 7 % of the entire country's energy needs. And by the year of 2050 the carbon emissions to be reduced by over 80 %. The project is also required to pass an assessment by the European commission regarding the rules of using Nuclear energy in the production process. The national audit office will also measure the quality of the entire project.</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lang w:val="fr-FR"/>
        </w:rPr>
        <w:t>Project Resource Management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This metric in the project management knowledge involves the management of the resources that are involved within a project. The project requires over </w:t>
      </w:r>
      <w:r>
        <w:rPr>
          <w:rFonts w:ascii="Times New Roman" w:hAnsi="Times New Roman" w:hint="default"/>
          <w:sz w:val="36"/>
          <w:szCs w:val="36"/>
          <w:shd w:val="clear" w:color="auto" w:fill="feffff"/>
          <w:rtl w:val="0"/>
        </w:rPr>
        <w:t xml:space="preserve">£ </w:t>
      </w:r>
      <w:r>
        <w:rPr>
          <w:rFonts w:ascii="Times New Roman" w:hAnsi="Times New Roman"/>
          <w:sz w:val="36"/>
          <w:szCs w:val="36"/>
          <w:shd w:val="clear" w:color="auto" w:fill="feffff"/>
          <w:rtl w:val="0"/>
          <w:lang w:val="en-US"/>
        </w:rPr>
        <w:t>32.7 billion in the costs that are to be associated within the budget. The human resource of the project is estimated at 25000 employees, along with all the raw materials that will be required in the project. All these resources have to managed in an effective and efficient manner so that the project can achieve its deadlines and can achieve its objectives.</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lang w:val="fr-FR"/>
        </w:rPr>
        <w:t>Project Communications Management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The project communications management is the component that measure all the various stakeholders in the company having effective communications regarding the various developmental stages of the project </w:t>
      </w:r>
      <w:r>
        <w:rPr>
          <w:rFonts w:ascii="Times New Roman" w:hAnsi="Times New Roman"/>
          <w:outline w:val="0"/>
          <w:color w:val="212121"/>
          <w:sz w:val="36"/>
          <w:szCs w:val="36"/>
          <w:shd w:val="clear" w:color="auto" w:fill="feffff"/>
          <w:rtl w:val="0"/>
          <w14:textFill>
            <w14:solidFill>
              <w14:srgbClr w14:val="222222"/>
            </w14:solidFill>
          </w14:textFill>
        </w:rPr>
        <w:t>(Yordanova 2022)</w:t>
      </w:r>
      <w:r>
        <w:rPr>
          <w:rFonts w:ascii="Times New Roman" w:hAnsi="Times New Roman"/>
          <w:sz w:val="36"/>
          <w:szCs w:val="36"/>
          <w:shd w:val="clear" w:color="auto" w:fill="feffff"/>
          <w:rtl w:val="0"/>
          <w:lang w:val="en-US"/>
        </w:rPr>
        <w:t>. Considering that the major stakeholder involved in this project are the government of the United Kingdom, the French government's EDF energy, Chinese firm China general nuclear power group and the local population of the country. They all should be updated regarding the work of the project. The local population is the most sceptical stakeholder in this case as their fears of rise in the Nuclear waste dumping in residential areas is one of the major concern that the project has solved in order to gain their trust and support for this project.</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lang w:val="en-US"/>
        </w:rPr>
        <w:t>Project Risk Management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Risk can be defined as the uncertainties that can occur in the course of the development of the project. The risks that were faced by the project were related to the exposure to the COVID 19 pandemic. The subsequent lockdowns halted the entire project and essentially ballooned the budget by over 30 % of what the pre pandemic numbers were. However, despite the slowdown the project is still on course to being completed by the deadline of June 2027.</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lang w:val="fr-FR"/>
        </w:rPr>
        <w:t>Project Procurement Management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This metric is concerned with the procurement of acquiring goods and services that will be required to complete the entire project </w:t>
      </w:r>
      <w:r>
        <w:rPr>
          <w:rFonts w:ascii="Times New Roman" w:hAnsi="Times New Roman"/>
          <w:outline w:val="0"/>
          <w:color w:val="212121"/>
          <w:sz w:val="36"/>
          <w:szCs w:val="36"/>
          <w:shd w:val="clear" w:color="auto" w:fill="feffff"/>
          <w:rtl w:val="0"/>
          <w14:textFill>
            <w14:solidFill>
              <w14:srgbClr w14:val="222222"/>
            </w14:solidFill>
          </w14:textFill>
        </w:rPr>
        <w:t>(</w:t>
      </w:r>
      <w:r>
        <w:rPr>
          <w:rFonts w:ascii="Times New Roman" w:hAnsi="Times New Roman"/>
          <w:sz w:val="36"/>
          <w:szCs w:val="36"/>
          <w:shd w:val="clear" w:color="auto" w:fill="feffff"/>
          <w:rtl w:val="0"/>
        </w:rPr>
        <w:t>Ibraimova</w:t>
      </w:r>
      <w:r>
        <w:rPr>
          <w:rFonts w:ascii="Times New Roman" w:hAnsi="Times New Roman" w:hint="default"/>
          <w:sz w:val="36"/>
          <w:szCs w:val="36"/>
          <w:shd w:val="clear" w:color="auto" w:fill="feffff"/>
          <w:rtl w:val="0"/>
        </w:rPr>
        <w:t> </w:t>
      </w:r>
      <w:r>
        <w:rPr>
          <w:rFonts w:ascii="Times New Roman" w:hAnsi="Times New Roman"/>
          <w:outline w:val="0"/>
          <w:color w:val="212121"/>
          <w:sz w:val="36"/>
          <w:szCs w:val="36"/>
          <w:shd w:val="clear" w:color="auto" w:fill="feffff"/>
          <w:rtl w:val="0"/>
          <w14:textFill>
            <w14:solidFill>
              <w14:srgbClr w14:val="222222"/>
            </w14:solidFill>
          </w14:textFill>
        </w:rPr>
        <w:t>and et.al</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sz w:val="36"/>
          <w:szCs w:val="36"/>
          <w:shd w:val="clear" w:color="auto" w:fill="feffff"/>
          <w:rtl w:val="0"/>
        </w:rPr>
        <w:t>2019</w:t>
      </w:r>
      <w:r>
        <w:rPr>
          <w:rFonts w:ascii="Times New Roman" w:hAnsi="Times New Roman"/>
          <w:outline w:val="0"/>
          <w:color w:val="212121"/>
          <w:sz w:val="36"/>
          <w:szCs w:val="36"/>
          <w:shd w:val="clear" w:color="auto" w:fill="feffff"/>
          <w:rtl w:val="0"/>
          <w14:textFill>
            <w14:solidFill>
              <w14:srgbClr w14:val="222222"/>
            </w14:solidFill>
          </w14:textFill>
        </w:rPr>
        <w:t>)</w:t>
      </w:r>
      <w:r>
        <w:rPr>
          <w:rFonts w:ascii="Times New Roman" w:hAnsi="Times New Roman"/>
          <w:sz w:val="36"/>
          <w:szCs w:val="36"/>
          <w:shd w:val="clear" w:color="auto" w:fill="feffff"/>
          <w:rtl w:val="0"/>
          <w:lang w:val="en-US"/>
        </w:rPr>
        <w:t>. The project acquired the resources in the following manner. The required skill set and certain funding was acquired by the French and Chinese company that were involved within the company UK contributing a majority of the funds and resources for the project. All these collaborations had a positive impact upon the project and hence it was completed in the due timeline, the initial delay was a result of bureaucratic issues that involved procurement of license.</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36"/>
          <w:szCs w:val="36"/>
          <w:shd w:val="clear" w:color="auto" w:fill="feffff"/>
          <w:rtl w:val="0"/>
        </w:rPr>
        <w:t>Project Stakeholder Management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This is an integral component in determining the success of the project as it involves the identification of stakeholders and their level of satisfaction from the outcome that was achieved by the entire project. The stakeholder in the projects had managed to deliver upon the metrics that were assured to them and the concerns of the local population was also addressed by the people. Thus, apart from the budget issues the project had managed to deliver upon the various requirements of the stakeholders.</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lang w:val="de-DE"/>
        </w:rPr>
        <w:t>LESSONS THAT CAN BE LEARNED FROM THE PROJECT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The project had faced several issues that ranged from the issues of the budget being increased many folds, the timeline being delayed and the criticism of the local population. However, under such uncertainty, the project was still able to achieve its quality deliverables and even project is to be completed in the due course for the project to also achieve its goal of carbon emission reduction in the energy production of the country </w:t>
      </w:r>
      <w:r>
        <w:rPr>
          <w:rFonts w:ascii="Times New Roman" w:hAnsi="Times New Roman"/>
          <w:outline w:val="0"/>
          <w:color w:val="212121"/>
          <w:sz w:val="36"/>
          <w:szCs w:val="36"/>
          <w:shd w:val="clear" w:color="auto" w:fill="feffff"/>
          <w:rtl w:val="0"/>
          <w14:textFill>
            <w14:solidFill>
              <w14:srgbClr w14:val="222222"/>
            </w14:solidFill>
          </w14:textFill>
        </w:rPr>
        <w:t>(Alghail and et.al 2022)</w:t>
      </w:r>
      <w:r>
        <w:rPr>
          <w:rFonts w:ascii="Times New Roman" w:hAnsi="Times New Roman"/>
          <w:sz w:val="36"/>
          <w:szCs w:val="36"/>
          <w:shd w:val="clear" w:color="auto" w:fill="feffff"/>
          <w:rtl w:val="0"/>
          <w:lang w:val="en-US"/>
        </w:rPr>
        <w:t xml:space="preserve">. Future project that are of similar nature can take the following recommendations to improve the overall quality of the project as well. This could also involve the budgeting to be more flexible and be prepared at end of entire approval and license process. The management could also have a contingency plan that is developed in case of any unforeseen circumstances that might plague the entire project </w:t>
      </w:r>
      <w:r>
        <w:rPr>
          <w:rFonts w:ascii="Times New Roman" w:hAnsi="Times New Roman"/>
          <w:outline w:val="0"/>
          <w:color w:val="212121"/>
          <w:sz w:val="36"/>
          <w:szCs w:val="36"/>
          <w:shd w:val="clear" w:color="auto" w:fill="feffff"/>
          <w:rtl w:val="0"/>
          <w:lang w:val="pt-PT"/>
          <w14:textFill>
            <w14:solidFill>
              <w14:srgbClr w14:val="222222"/>
            </w14:solidFill>
          </w14:textFill>
        </w:rPr>
        <w:t>(Cerdeiral and Santos 2019)</w:t>
      </w:r>
      <w:r>
        <w:rPr>
          <w:rFonts w:ascii="Times New Roman" w:hAnsi="Times New Roman"/>
          <w:sz w:val="36"/>
          <w:szCs w:val="36"/>
          <w:shd w:val="clear" w:color="auto" w:fill="feffff"/>
          <w:rtl w:val="0"/>
          <w:lang w:val="en-US"/>
        </w:rPr>
        <w:t>. The effective communication between the various stakeholder and resolving the concerns of the general population is another major concern that should be addressed in the early stages. All these points can ensure that the future projects achieve their deadlines and manage their resources in an effective and efficient manner so that the project achieves the goals and objectives it had set out for initially.</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rPr>
        <w:t>CONCLUSION</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The above report covering the case of Hinkley Point C has concluded with an understanding of how the project had developed over time and evaluation of the project. The report contains a brief description of the overall developments that have been made in the project from its conception until the present time, this involves the evaluation of the changes in the budget and the various delays that have occurred in the timeline of the project. The evaluation of the project is done by considering it with the 10 key project management knowledge areas and these help in determining if the project was a success or a failure. The report then concludes with the assessment of all the lessons that were learned from this case and provides recommendations to any future projects that may be similar in their size and scope to this project. Following are the recommendations that can be provided to the future projects that are similar in the nature to this </w:t>
      </w:r>
      <w:r>
        <w:rPr>
          <w:rFonts w:ascii="Times New Roman" w:hAnsi="Times New Roman" w:hint="default"/>
          <w:sz w:val="36"/>
          <w:szCs w:val="36"/>
          <w:shd w:val="clear" w:color="auto" w:fill="feffff"/>
          <w:rtl w:val="0"/>
        </w:rPr>
        <w:t> </w:t>
      </w:r>
      <w:r>
        <w:rPr>
          <w:rFonts w:ascii="Times New Roman" w:hAnsi="Times New Roman"/>
          <w:sz w:val="36"/>
          <w:szCs w:val="36"/>
          <w:shd w:val="clear" w:color="auto" w:fill="feffff"/>
          <w:rtl w:val="0"/>
        </w:rPr>
        <w:t>project.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Arial Unicode MS" w:cs="Arial Unicode MS" w:hAnsi="Arial Unicode MS" w:eastAsia="Arial Unicode MS" w:hint="default"/>
          <w:b w:val="0"/>
          <w:bCs w:val="0"/>
          <w:i w:val="0"/>
          <w:iCs w:val="0"/>
          <w:sz w:val="36"/>
          <w:szCs w:val="36"/>
          <w:shd w:val="clear" w:color="auto" w:fill="feffff"/>
          <w:rtl w:val="0"/>
        </w:rPr>
        <w:t>·</w:t>
      </w:r>
      <w:r>
        <w:rPr>
          <w:rFonts w:ascii="Symbol" w:hAnsi="Symbol"/>
          <w:sz w:val="36"/>
          <w:szCs w:val="36"/>
          <w:shd w:val="clear" w:color="auto" w:fill="feffff"/>
          <w:rtl w:val="0"/>
        </w:rPr>
        <w:t xml:space="preserve"> </w:t>
      </w:r>
      <w:r>
        <w:rPr>
          <w:rFonts w:ascii="Times New Roman" w:hAnsi="Times New Roman"/>
          <w:sz w:val="36"/>
          <w:szCs w:val="36"/>
          <w:shd w:val="clear" w:color="auto" w:fill="feffff"/>
          <w:rtl w:val="0"/>
          <w:lang w:val="en-US"/>
        </w:rPr>
        <w:t>The budget of the project should accommodate for various contingencies that may arise in the project. This can involve any time delays and the cost of procuring the license.</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Arial Unicode MS" w:cs="Arial Unicode MS" w:hAnsi="Arial Unicode MS" w:eastAsia="Arial Unicode MS" w:hint="default"/>
          <w:b w:val="0"/>
          <w:bCs w:val="0"/>
          <w:i w:val="0"/>
          <w:iCs w:val="0"/>
          <w:sz w:val="36"/>
          <w:szCs w:val="36"/>
          <w:shd w:val="clear" w:color="auto" w:fill="feffff"/>
          <w:rtl w:val="0"/>
        </w:rPr>
        <w:t>·</w:t>
      </w:r>
      <w:r>
        <w:rPr>
          <w:rFonts w:ascii="Symbol" w:hAnsi="Symbol"/>
          <w:sz w:val="36"/>
          <w:szCs w:val="36"/>
          <w:shd w:val="clear" w:color="auto" w:fill="feffff"/>
          <w:rtl w:val="0"/>
        </w:rPr>
        <w:t xml:space="preserve"> </w:t>
      </w:r>
      <w:r>
        <w:rPr>
          <w:rFonts w:ascii="Times New Roman" w:hAnsi="Times New Roman"/>
          <w:sz w:val="36"/>
          <w:szCs w:val="36"/>
          <w:shd w:val="clear" w:color="auto" w:fill="feffff"/>
          <w:rtl w:val="0"/>
          <w:lang w:val="en-US"/>
        </w:rPr>
        <w:t>The project should also accommodate for the various concerns that the local population might have with the project that involves hazards materials. This will ensure that all the stakeholders are supplied with sufficient information so that any issues that may arise form their side are completely avoided.</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Arial Unicode MS" w:cs="Arial Unicode MS" w:hAnsi="Arial Unicode MS" w:eastAsia="Arial Unicode MS" w:hint="default"/>
          <w:b w:val="0"/>
          <w:bCs w:val="0"/>
          <w:i w:val="0"/>
          <w:iCs w:val="0"/>
          <w:sz w:val="36"/>
          <w:szCs w:val="36"/>
          <w:shd w:val="clear" w:color="auto" w:fill="feffff"/>
          <w:rtl w:val="0"/>
        </w:rPr>
        <w:t>·</w:t>
      </w:r>
      <w:r>
        <w:rPr>
          <w:rFonts w:ascii="Symbol" w:hAnsi="Symbol"/>
          <w:sz w:val="36"/>
          <w:szCs w:val="36"/>
          <w:shd w:val="clear" w:color="auto" w:fill="feffff"/>
          <w:rtl w:val="0"/>
        </w:rPr>
        <w:t xml:space="preserve"> </w:t>
      </w:r>
      <w:r>
        <w:rPr>
          <w:rFonts w:ascii="Times New Roman" w:hAnsi="Times New Roman"/>
          <w:sz w:val="36"/>
          <w:szCs w:val="36"/>
          <w:shd w:val="clear" w:color="auto" w:fill="feffff"/>
          <w:rtl w:val="0"/>
          <w:lang w:val="en-US"/>
        </w:rPr>
        <w:t>The time delays are also a major factor that might cause the quality of the project to be affected and as such the managers must ensure that all the possible and probable delays are accounted for in the planning stage of the project.</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rtl w:val="0"/>
          <w14:textFill>
            <w14:solidFill>
              <w14:srgbClr w14:val="000000"/>
            </w14:solidFill>
          </w14:textFill>
        </w:rPr>
      </w:pPr>
      <w:r>
        <w:rPr>
          <w:rFonts w:ascii="Symbol" w:hAnsi="Symbol" w:hint="default"/>
          <w:outline w:val="0"/>
          <w:color w:val="000000"/>
          <w:sz w:val="24"/>
          <w:szCs w:val="24"/>
          <w:rtl w:val="0"/>
          <w14:textFill>
            <w14:solidFill>
              <w14:srgbClr w14:val="000000"/>
            </w14:solidFill>
          </w14:textFill>
        </w:rPr>
        <w:t xml:space="preserve">· </w:t>
      </w:r>
      <w:r>
        <w:rPr>
          <w:rFonts w:ascii="Times New Roman" w:hAnsi="Times New Roman"/>
          <w:outline w:val="0"/>
          <w:color w:val="ff3333"/>
          <w:sz w:val="36"/>
          <w:szCs w:val="36"/>
          <w:rtl w:val="0"/>
          <w:lang w:val="en-US"/>
          <w14:textFill>
            <w14:solidFill>
              <w14:srgbClr w14:val="FF3333"/>
            </w14:solidFill>
          </w14:textFill>
        </w:rPr>
        <w:t>The overall project must be developed by covering the overall quality deliverables in the focus. As they are ones that are essential in determining the overall success or failure of the project.</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rtl w:val="0"/>
          <w14:textFill>
            <w14:solidFill>
              <w14:srgbClr w14:val="000000"/>
            </w14:solidFill>
          </w14:textFill>
        </w:rPr>
      </w:pPr>
      <w:r>
        <w:rPr>
          <w:rFonts w:ascii="Symbol" w:hAnsi="Symbol" w:hint="default"/>
          <w:outline w:val="0"/>
          <w:color w:val="000000"/>
          <w:sz w:val="24"/>
          <w:szCs w:val="24"/>
          <w:rtl w:val="0"/>
          <w14:textFill>
            <w14:solidFill>
              <w14:srgbClr w14:val="000000"/>
            </w14:solidFill>
          </w14:textFill>
        </w:rPr>
        <w:t xml:space="preserve">· </w:t>
      </w:r>
      <w:r>
        <w:rPr>
          <w:rFonts w:ascii="Times New Roman" w:hAnsi="Times New Roman"/>
          <w:outline w:val="0"/>
          <w:color w:val="ff3333"/>
          <w:sz w:val="36"/>
          <w:szCs w:val="36"/>
          <w:rtl w:val="0"/>
          <w:lang w:val="en-US"/>
          <w14:textFill>
            <w14:solidFill>
              <w14:srgbClr w14:val="FF3333"/>
            </w14:solidFill>
          </w14:textFill>
        </w:rPr>
        <w:t>An effective communication among various stakeholder and resolving the concerns of the stakeholders is another major concern that should be addressed in the early stages of the projects development.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rtl w:val="0"/>
        </w:rPr>
        <w:t> </w:t>
      </w: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effff"/>
          <w:rtl w:val="0"/>
        </w:rPr>
      </w:pPr>
      <w:r>
        <w:rPr>
          <w:rFonts w:ascii="Times New Roman" w:hAnsi="Times New Roman"/>
          <w:b w:val="1"/>
          <w:bCs w:val="1"/>
          <w:sz w:val="42"/>
          <w:szCs w:val="42"/>
          <w:shd w:val="clear" w:color="auto" w:fill="feffff"/>
          <w:rtl w:val="0"/>
          <w:lang w:val="de-DE"/>
        </w:rPr>
        <w:t>REFERENCES</w:t>
      </w:r>
    </w:p>
    <w:p>
      <w:pPr>
        <w:pStyle w:val="Default"/>
        <w:bidi w:val="0"/>
        <w:spacing w:before="0" w:line="240" w:lineRule="auto"/>
        <w:ind w:left="0" w:right="0" w:firstLine="0"/>
        <w:jc w:val="both"/>
        <w:rPr>
          <w:rFonts w:ascii="Times New Roman" w:cs="Times New Roman" w:hAnsi="Times New Roman" w:eastAsia="Times New Roman"/>
          <w:sz w:val="36"/>
          <w:szCs w:val="36"/>
          <w:u w:val="none" w:color="000000"/>
          <w:shd w:val="clear" w:color="auto" w:fill="feffff"/>
          <w:rtl w:val="0"/>
        </w:rPr>
      </w:pPr>
      <w:r>
        <w:rPr>
          <w:rFonts w:ascii="Times New Roman" w:hAnsi="Times New Roman"/>
          <w:sz w:val="36"/>
          <w:szCs w:val="36"/>
          <w:u w:val="single" w:color="000000"/>
          <w:shd w:val="clear" w:color="auto" w:fill="feffff"/>
          <w:rtl w:val="0"/>
          <w:lang w:val="en-US"/>
        </w:rPr>
        <w:t>Books and Journals</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Alawamleh, M., Ismail, L.B., Nahleh, M.A. and Al-Qudah, K.A., 2020. Role of open innovation in project management CSF.</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International Journal of Business Innovation and Research</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21</w:t>
      </w:r>
      <w:r>
        <w:rPr>
          <w:rFonts w:ascii="Times New Roman" w:hAnsi="Times New Roman"/>
          <w:outline w:val="0"/>
          <w:color w:val="212121"/>
          <w:sz w:val="36"/>
          <w:szCs w:val="36"/>
          <w:u w:color="000000"/>
          <w:shd w:val="clear" w:color="auto" w:fill="feffff"/>
          <w:rtl w:val="0"/>
          <w14:textFill>
            <w14:solidFill>
              <w14:srgbClr w14:val="222222"/>
            </w14:solidFill>
          </w14:textFill>
        </w:rPr>
        <w:t>(4), pp.466-489.</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Alghail, A., Yao, L., Abbas, M. and Baashar, Y., 2022. Assessment of knowledge process capabilities toward project management maturity: an empirical study.</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Journal of Knowledge Management</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26</w:t>
      </w:r>
      <w:r>
        <w:rPr>
          <w:rFonts w:ascii="Times New Roman" w:hAnsi="Times New Roman"/>
          <w:outline w:val="0"/>
          <w:color w:val="212121"/>
          <w:sz w:val="36"/>
          <w:szCs w:val="36"/>
          <w:u w:color="000000"/>
          <w:shd w:val="clear" w:color="auto" w:fill="feffff"/>
          <w:rtl w:val="0"/>
          <w14:textFill>
            <w14:solidFill>
              <w14:srgbClr w14:val="222222"/>
            </w14:solidFill>
          </w14:textFill>
        </w:rPr>
        <w:t>(5), pp.1207-1234.</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Cerdeiral, C.T. and Santos, G., 2019. Software project management in high maturity: A systematic literature mapping.</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Journal of Systems and Software</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148</w:t>
      </w:r>
      <w:r>
        <w:rPr>
          <w:rFonts w:ascii="Times New Roman" w:hAnsi="Times New Roman"/>
          <w:outline w:val="0"/>
          <w:color w:val="212121"/>
          <w:sz w:val="36"/>
          <w:szCs w:val="36"/>
          <w:u w:color="000000"/>
          <w:shd w:val="clear" w:color="auto" w:fill="feffff"/>
          <w:rtl w:val="0"/>
          <w14:textFill>
            <w14:solidFill>
              <w14:srgbClr w14:val="222222"/>
            </w14:solidFill>
          </w14:textFill>
        </w:rPr>
        <w:t>, pp.56-87.</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Ibraimova, S.S., Seisenbaeva, Z.M., Karyakin, A.M., Genkin, E.V. and Velikorossov, V.V., 2019. Teamwork within agile project management technology. In</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International Conference Industrial Technology and Engineering</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outline w:val="0"/>
          <w:color w:val="212121"/>
          <w:sz w:val="36"/>
          <w:szCs w:val="36"/>
          <w:u w:color="000000"/>
          <w:shd w:val="clear" w:color="auto" w:fill="feffff"/>
          <w:rtl w:val="0"/>
          <w14:textFill>
            <w14:solidFill>
              <w14:srgbClr w14:val="222222"/>
            </w14:solidFill>
          </w14:textFill>
        </w:rPr>
        <w:t>(pp. 235-237).</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Jalali Sohi, A., Bosch-Rekveldt, M. and Hertogh, M., 2020. Does flexibility in project management in early project phases contribute positively to end-project performance?.</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International Journal of Managing Projects in Business</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13</w:t>
      </w:r>
      <w:r>
        <w:rPr>
          <w:rFonts w:ascii="Times New Roman" w:hAnsi="Times New Roman"/>
          <w:outline w:val="0"/>
          <w:color w:val="212121"/>
          <w:sz w:val="36"/>
          <w:szCs w:val="36"/>
          <w:u w:color="000000"/>
          <w:shd w:val="clear" w:color="auto" w:fill="feffff"/>
          <w:rtl w:val="0"/>
          <w14:textFill>
            <w14:solidFill>
              <w14:srgbClr w14:val="222222"/>
            </w14:solidFill>
          </w14:textFill>
        </w:rPr>
        <w:t>(4).</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Kampf, C.E., Brandt, C.J. and Kampf, C.G., 2023. Using action research in innovation project management: building legitimacy and organizational learning in an SME during a merger process.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International Journal of Managing Projects in Business</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16</w:t>
      </w:r>
      <w:r>
        <w:rPr>
          <w:rFonts w:ascii="Times New Roman" w:hAnsi="Times New Roman"/>
          <w:outline w:val="0"/>
          <w:color w:val="212121"/>
          <w:sz w:val="36"/>
          <w:szCs w:val="36"/>
          <w:u w:color="000000"/>
          <w:shd w:val="clear" w:color="auto" w:fill="feffff"/>
          <w:rtl w:val="0"/>
          <w14:textFill>
            <w14:solidFill>
              <w14:srgbClr w14:val="222222"/>
            </w14:solidFill>
          </w14:textFill>
        </w:rPr>
        <w:t>(1), pp.92-118.</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Malucelli, G., Barbosa, M.T. and Carvalho, M.M.D., 2021. Facing the challenge of improvisation in project management: A critical review.</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International Journal of Managing Projects in Business</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14</w:t>
      </w:r>
      <w:r>
        <w:rPr>
          <w:rFonts w:ascii="Times New Roman" w:hAnsi="Times New Roman"/>
          <w:outline w:val="0"/>
          <w:color w:val="212121"/>
          <w:sz w:val="36"/>
          <w:szCs w:val="36"/>
          <w:u w:color="000000"/>
          <w:shd w:val="clear" w:color="auto" w:fill="feffff"/>
          <w:rtl w:val="0"/>
          <w14:textFill>
            <w14:solidFill>
              <w14:srgbClr w14:val="222222"/>
            </w14:solidFill>
          </w14:textFill>
        </w:rPr>
        <w:t>(2), pp.369-389.</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Mora, M., Adelakun, O., Galvan-Cruz, S. and Wang, F., 2022. Impacts of IDEF0-based models on the usefulness, learning, and value metrics of Scrum and XP project management guides.</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nl-NL"/>
          <w14:textFill>
            <w14:solidFill>
              <w14:srgbClr w14:val="222222"/>
            </w14:solidFill>
          </w14:textFill>
        </w:rPr>
        <w:t>Engineering Management Journal</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ru-RU"/>
          <w14:textFill>
            <w14:solidFill>
              <w14:srgbClr w14:val="222222"/>
            </w14:solidFill>
          </w14:textFill>
        </w:rPr>
        <w:t>34</w:t>
      </w:r>
      <w:r>
        <w:rPr>
          <w:rFonts w:ascii="Times New Roman" w:hAnsi="Times New Roman"/>
          <w:outline w:val="0"/>
          <w:color w:val="212121"/>
          <w:sz w:val="36"/>
          <w:szCs w:val="36"/>
          <w:u w:color="000000"/>
          <w:shd w:val="clear" w:color="auto" w:fill="feffff"/>
          <w:rtl w:val="0"/>
          <w14:textFill>
            <w14:solidFill>
              <w14:srgbClr w14:val="222222"/>
            </w14:solidFill>
          </w14:textFill>
        </w:rPr>
        <w:t>(4), pp.574-590.</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Rashid, A. and Boussabiane, H., 2021. Conceptualizing the influence of personality and cognitive traits on project managers</w:t>
      </w:r>
      <w:r>
        <w:rPr>
          <w:rFonts w:ascii="Times New Roman" w:hAnsi="Times New Roman" w:hint="default"/>
          <w:outline w:val="0"/>
          <w:color w:val="212121"/>
          <w:sz w:val="36"/>
          <w:szCs w:val="36"/>
          <w:u w:color="000000"/>
          <w:shd w:val="clear" w:color="auto" w:fill="feffff"/>
          <w:rtl w:val="1"/>
          <w14:textFill>
            <w14:solidFill>
              <w14:srgbClr w14:val="222222"/>
            </w14:solidFill>
          </w14:textFill>
        </w:rPr>
        <w:t xml:space="preserve">’ </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risk-taking behaviour.</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International Journal of Managing Projects in Business</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14</w:t>
      </w:r>
      <w:r>
        <w:rPr>
          <w:rFonts w:ascii="Times New Roman" w:hAnsi="Times New Roman"/>
          <w:outline w:val="0"/>
          <w:color w:val="212121"/>
          <w:sz w:val="36"/>
          <w:szCs w:val="36"/>
          <w:u w:color="000000"/>
          <w:shd w:val="clear" w:color="auto" w:fill="feffff"/>
          <w:rtl w:val="0"/>
          <w14:textFill>
            <w14:solidFill>
              <w14:srgbClr w14:val="222222"/>
            </w14:solidFill>
          </w14:textFill>
        </w:rPr>
        <w:t>(2), pp.472-496.</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Sharma, K.K., Israel, D. and Bhalla, B., 2021. Does previous work experience matter in students</w:t>
      </w:r>
      <w:r>
        <w:rPr>
          <w:rFonts w:ascii="Times New Roman" w:hAnsi="Times New Roman" w:hint="default"/>
          <w:outline w:val="0"/>
          <w:color w:val="212121"/>
          <w:sz w:val="36"/>
          <w:szCs w:val="36"/>
          <w:u w:color="000000"/>
          <w:shd w:val="clear" w:color="auto" w:fill="feffff"/>
          <w:rtl w:val="1"/>
          <w14:textFill>
            <w14:solidFill>
              <w14:srgbClr w14:val="222222"/>
            </w14:solidFill>
          </w14:textFill>
        </w:rPr>
        <w:t xml:space="preserve">’ </w:t>
      </w: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learning in higher project management education?.</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Engineering, Construction and Architectural Management</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28</w:t>
      </w:r>
      <w:r>
        <w:rPr>
          <w:rFonts w:ascii="Times New Roman" w:hAnsi="Times New Roman"/>
          <w:outline w:val="0"/>
          <w:color w:val="212121"/>
          <w:sz w:val="36"/>
          <w:szCs w:val="36"/>
          <w:u w:color="000000"/>
          <w:shd w:val="clear" w:color="auto" w:fill="feffff"/>
          <w:rtl w:val="0"/>
          <w14:textFill>
            <w14:solidFill>
              <w14:srgbClr w14:val="222222"/>
            </w14:solidFill>
          </w14:textFill>
        </w:rPr>
        <w:t>(1), pp.424-450.</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00000"/>
          <w:shd w:val="clear" w:color="auto" w:fill="ffffff"/>
          <w:rtl w:val="0"/>
          <w14:textFill>
            <w14:solidFill>
              <w14:srgbClr w14:val="000000"/>
            </w14:solidFill>
          </w14:textFill>
        </w:rPr>
      </w:pPr>
      <w:r>
        <w:rPr>
          <w:rFonts w:ascii="Times New Roman" w:hAnsi="Times New Roman"/>
          <w:outline w:val="0"/>
          <w:color w:val="212121"/>
          <w:sz w:val="36"/>
          <w:szCs w:val="36"/>
          <w:u w:color="000000"/>
          <w:shd w:val="clear" w:color="auto" w:fill="feffff"/>
          <w:rtl w:val="0"/>
          <w:lang w:val="en-US"/>
          <w14:textFill>
            <w14:solidFill>
              <w14:srgbClr w14:val="222222"/>
            </w14:solidFill>
          </w14:textFill>
        </w:rPr>
        <w:t>Vaz-Serra, P. and Mitcheltree, H., 2021. Understanding the key master of construction project management graduate competencies required to meet industry needs in Australia.</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International journal of construction education and research</w:t>
      </w:r>
      <w:r>
        <w:rPr>
          <w:rFonts w:ascii="Times New Roman" w:hAnsi="Times New Roman"/>
          <w:outline w:val="0"/>
          <w:color w:val="212121"/>
          <w:sz w:val="36"/>
          <w:szCs w:val="36"/>
          <w:u w:color="000000"/>
          <w:shd w:val="clear" w:color="auto" w:fill="feffff"/>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14:textFill>
            <w14:solidFill>
              <w14:srgbClr w14:val="222222"/>
            </w14:solidFill>
          </w14:textFill>
        </w:rPr>
        <w:t>17</w:t>
      </w:r>
      <w:r>
        <w:rPr>
          <w:rFonts w:ascii="Times New Roman" w:hAnsi="Times New Roman"/>
          <w:outline w:val="0"/>
          <w:color w:val="212121"/>
          <w:sz w:val="36"/>
          <w:szCs w:val="36"/>
          <w:u w:color="000000"/>
          <w:shd w:val="clear" w:color="auto" w:fill="feffff"/>
          <w:rtl w:val="0"/>
          <w14:textFill>
            <w14:solidFill>
              <w14:srgbClr w14:val="222222"/>
            </w14:solidFill>
          </w14:textFill>
        </w:rPr>
        <w:t>(3), pp.222-241.</w:t>
      </w:r>
    </w:p>
    <w:p>
      <w:pPr>
        <w:pStyle w:val="Default"/>
        <w:bidi w:val="0"/>
        <w:spacing w:before="0" w:line="240" w:lineRule="auto"/>
        <w:ind w:left="0" w:right="0" w:firstLine="0"/>
        <w:jc w:val="both"/>
        <w:rPr>
          <w:rtl w:val="0"/>
        </w:rPr>
      </w:pPr>
      <w:r>
        <w:rPr>
          <w:rFonts w:ascii="Times New Roman" w:hAnsi="Times New Roman"/>
          <w:i w:val="0"/>
          <w:iCs w:val="0"/>
          <w:outline w:val="0"/>
          <w:color w:val="212121"/>
          <w:sz w:val="36"/>
          <w:szCs w:val="36"/>
          <w:u w:color="000000"/>
          <w:shd w:val="clear" w:color="auto" w:fill="feffff"/>
          <w:rtl w:val="0"/>
          <w:lang w:val="en-US"/>
          <w14:textFill>
            <w14:solidFill>
              <w14:srgbClr w14:val="222222"/>
            </w14:solidFill>
          </w14:textFill>
        </w:rPr>
        <w:t>Yordanova, Z., 2022, April. Lean Startup as a Project Management Method in Science Organizations. In</w:t>
      </w:r>
      <w:r>
        <w:rPr>
          <w:rFonts w:ascii="Times New Roman" w:hAnsi="Times New Roman" w:hint="default"/>
          <w:i w:val="0"/>
          <w:iCs w:val="0"/>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Applied Technologies: Third International Conference, ICAT 2021, Quito, Ecuador,</w:t>
      </w:r>
      <w:r>
        <w:rPr>
          <w:rFonts w:ascii="Times New Roman" w:hAnsi="Times New Roman" w:hint="default"/>
          <w:i w:val="1"/>
          <w:iCs w:val="1"/>
          <w:outline w:val="0"/>
          <w:color w:val="212121"/>
          <w:sz w:val="36"/>
          <w:szCs w:val="36"/>
          <w:u w:color="000000"/>
          <w:shd w:val="clear" w:color="auto" w:fill="feffff"/>
          <w:rtl w:val="0"/>
          <w14:textFill>
            <w14:solidFill>
              <w14:srgbClr w14:val="222222"/>
            </w14:solidFill>
          </w14:textFill>
        </w:rPr>
        <w:t> </w:t>
      </w:r>
      <w:r>
        <w:rPr>
          <w:rFonts w:ascii="Times New Roman" w:hAnsi="Times New Roman"/>
          <w:i w:val="1"/>
          <w:iCs w:val="1"/>
          <w:outline w:val="0"/>
          <w:color w:val="005994"/>
          <w:sz w:val="36"/>
          <w:szCs w:val="36"/>
          <w:u w:color="000000"/>
          <w:shd w:val="clear" w:color="auto" w:fill="feffff"/>
          <w:rtl w:val="0"/>
          <w14:textFill>
            <w14:solidFill>
              <w14:srgbClr w14:val="005A95"/>
            </w14:solidFill>
          </w14:textFill>
        </w:rPr>
        <w:t>October 27</w:t>
      </w:r>
      <w:r>
        <w:rPr>
          <w:rFonts w:ascii="Times New Roman" w:hAnsi="Times New Roman" w:hint="default"/>
          <w:i w:val="1"/>
          <w:iCs w:val="1"/>
          <w:outline w:val="0"/>
          <w:color w:val="212121"/>
          <w:sz w:val="36"/>
          <w:szCs w:val="36"/>
          <w:u w:color="000000"/>
          <w:shd w:val="clear" w:color="auto" w:fill="feffff"/>
          <w:rtl w:val="0"/>
          <w14:textFill>
            <w14:solidFill>
              <w14:srgbClr w14:val="222222"/>
            </w14:solidFill>
          </w14:textFill>
        </w:rPr>
        <w:t>–</w:t>
      </w:r>
      <w:r>
        <w:rPr>
          <w:rFonts w:ascii="Times New Roman" w:hAnsi="Times New Roman"/>
          <w:i w:val="1"/>
          <w:iCs w:val="1"/>
          <w:outline w:val="0"/>
          <w:color w:val="212121"/>
          <w:sz w:val="36"/>
          <w:szCs w:val="36"/>
          <w:u w:color="000000"/>
          <w:shd w:val="clear" w:color="auto" w:fill="feffff"/>
          <w:rtl w:val="0"/>
          <w:lang w:val="en-US"/>
          <w14:textFill>
            <w14:solidFill>
              <w14:srgbClr w14:val="222222"/>
            </w14:solidFill>
          </w14:textFill>
        </w:rPr>
        <w:t>29, 2021, Proceedings</w:t>
      </w:r>
      <w:r>
        <w:rPr>
          <w:rFonts w:ascii="Times New Roman" w:hAnsi="Times New Roman" w:hint="default"/>
          <w:i w:val="0"/>
          <w:iCs w:val="0"/>
          <w:outline w:val="0"/>
          <w:color w:val="212121"/>
          <w:sz w:val="36"/>
          <w:szCs w:val="36"/>
          <w:u w:color="000000"/>
          <w:shd w:val="clear" w:color="auto" w:fill="feffff"/>
          <w:rtl w:val="0"/>
          <w14:textFill>
            <w14:solidFill>
              <w14:srgbClr w14:val="222222"/>
            </w14:solidFill>
          </w14:textFill>
        </w:rPr>
        <w:t> </w:t>
      </w:r>
      <w:r>
        <w:rPr>
          <w:rFonts w:ascii="Times New Roman" w:hAnsi="Times New Roman"/>
          <w:i w:val="0"/>
          <w:iCs w:val="0"/>
          <w:outline w:val="0"/>
          <w:color w:val="212121"/>
          <w:sz w:val="36"/>
          <w:szCs w:val="36"/>
          <w:u w:color="000000"/>
          <w:shd w:val="clear" w:color="auto" w:fill="feffff"/>
          <w:rtl w:val="0"/>
          <w:lang w:val="de-DE"/>
          <w14:textFill>
            <w14:solidFill>
              <w14:srgbClr w14:val="222222"/>
            </w14:solidFill>
          </w14:textFill>
        </w:rPr>
        <w:t>(pp. 165-175). Cham: Springer International Publishing.</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