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15A" w:rsidRPr="0038393A" w:rsidRDefault="001E47E0">
      <w:pPr>
        <w:pStyle w:val="Title"/>
        <w:pBdr>
          <w:top w:val="nil"/>
          <w:left w:val="nil"/>
          <w:bottom w:val="nil"/>
          <w:right w:val="nil"/>
          <w:between w:val="nil"/>
        </w:pBdr>
        <w:rPr>
          <w:rFonts w:ascii="Arial" w:eastAsia="Arial" w:hAnsi="Arial" w:cs="Arial"/>
          <w:color w:val="595959" w:themeColor="text1" w:themeTint="A6"/>
        </w:rPr>
      </w:pPr>
      <w:bookmarkStart w:id="0" w:name="_m5ehjj1srvlu" w:colFirst="0" w:colLast="0"/>
      <w:bookmarkEnd w:id="0"/>
      <w:r w:rsidRPr="0038393A">
        <w:rPr>
          <w:rFonts w:ascii="Arial" w:eastAsia="Arial" w:hAnsi="Arial" w:cs="Arial"/>
          <w:color w:val="595959" w:themeColor="text1" w:themeTint="A6"/>
        </w:rPr>
        <w:t>P1711356 EO SBMA7101D Task 1</w:t>
      </w:r>
    </w:p>
    <w:p w:rsidR="00B2515A" w:rsidRPr="0038393A" w:rsidRDefault="00B2515A">
      <w:pPr>
        <w:jc w:val="center"/>
        <w:rPr>
          <w:rFonts w:ascii="Arial" w:eastAsia="Arial" w:hAnsi="Arial" w:cs="Arial"/>
          <w:color w:val="595959" w:themeColor="text1" w:themeTint="A6"/>
        </w:rPr>
      </w:pPr>
    </w:p>
    <w:p w:rsidR="00B2515A" w:rsidRPr="0038393A" w:rsidRDefault="001E47E0">
      <w:pPr>
        <w:jc w:val="center"/>
        <w:rPr>
          <w:rFonts w:ascii="Arial" w:eastAsia="Arial" w:hAnsi="Arial" w:cs="Arial"/>
          <w:i/>
          <w:color w:val="595959" w:themeColor="text1" w:themeTint="A6"/>
        </w:rPr>
      </w:pPr>
      <w:r w:rsidRPr="0038393A">
        <w:rPr>
          <w:rFonts w:ascii="Arial" w:eastAsia="Arial" w:hAnsi="Arial" w:cs="Arial"/>
          <w:i/>
          <w:color w:val="595959" w:themeColor="text1" w:themeTint="A6"/>
        </w:rPr>
        <w:t>by Nwaka-Ego Obi</w:t>
      </w:r>
    </w:p>
    <w:p w:rsidR="00B2515A" w:rsidRPr="0038393A" w:rsidRDefault="00B2515A">
      <w:pPr>
        <w:pStyle w:val="Subtitle"/>
        <w:pBdr>
          <w:top w:val="nil"/>
          <w:left w:val="nil"/>
          <w:bottom w:val="nil"/>
          <w:right w:val="nil"/>
          <w:between w:val="nil"/>
        </w:pBdr>
        <w:jc w:val="both"/>
        <w:rPr>
          <w:rFonts w:ascii="Arial" w:eastAsia="Arial" w:hAnsi="Arial" w:cs="Arial"/>
          <w:color w:val="595959" w:themeColor="text1" w:themeTint="A6"/>
        </w:rPr>
      </w:pPr>
      <w:bookmarkStart w:id="1" w:name="_cvzw95kvmu13" w:colFirst="0" w:colLast="0"/>
      <w:bookmarkEnd w:id="1"/>
    </w:p>
    <w:p w:rsidR="00B2515A" w:rsidRPr="0038393A" w:rsidRDefault="00B2515A">
      <w:pPr>
        <w:pStyle w:val="Heading1"/>
        <w:pBdr>
          <w:top w:val="nil"/>
          <w:left w:val="nil"/>
          <w:bottom w:val="nil"/>
          <w:right w:val="nil"/>
          <w:between w:val="nil"/>
        </w:pBdr>
        <w:spacing w:before="2160"/>
        <w:jc w:val="both"/>
        <w:rPr>
          <w:rFonts w:ascii="Arial" w:eastAsia="Arial" w:hAnsi="Arial" w:cs="Arial"/>
          <w:b w:val="0"/>
          <w:color w:val="595959" w:themeColor="text1" w:themeTint="A6"/>
        </w:rPr>
      </w:pPr>
      <w:bookmarkStart w:id="2" w:name="_wh2n19vh5nzj" w:colFirst="0" w:colLast="0"/>
      <w:bookmarkEnd w:id="2"/>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B2515A" w:rsidRPr="0038393A" w:rsidRDefault="00B2515A">
      <w:pPr>
        <w:pBdr>
          <w:top w:val="nil"/>
          <w:left w:val="nil"/>
          <w:bottom w:val="nil"/>
          <w:right w:val="nil"/>
          <w:between w:val="nil"/>
        </w:pBdr>
        <w:ind w:firstLine="720"/>
        <w:jc w:val="both"/>
        <w:rPr>
          <w:rFonts w:ascii="Arial" w:eastAsia="Arial" w:hAnsi="Arial" w:cs="Arial"/>
          <w:color w:val="595959" w:themeColor="text1" w:themeTint="A6"/>
        </w:rPr>
      </w:pPr>
    </w:p>
    <w:p w:rsidR="00000B94" w:rsidRPr="0038393A" w:rsidRDefault="00000B94">
      <w:pPr>
        <w:pBdr>
          <w:top w:val="nil"/>
          <w:left w:val="nil"/>
          <w:bottom w:val="nil"/>
          <w:right w:val="nil"/>
          <w:between w:val="nil"/>
        </w:pBdr>
        <w:ind w:firstLine="720"/>
        <w:jc w:val="both"/>
        <w:rPr>
          <w:rFonts w:ascii="Arial" w:eastAsia="Arial" w:hAnsi="Arial" w:cs="Arial"/>
          <w:color w:val="595959" w:themeColor="text1" w:themeTint="A6"/>
        </w:rPr>
      </w:pPr>
    </w:p>
    <w:p w:rsidR="00000B94" w:rsidRPr="0038393A" w:rsidRDefault="00000B94">
      <w:pPr>
        <w:pBdr>
          <w:top w:val="nil"/>
          <w:left w:val="nil"/>
          <w:bottom w:val="nil"/>
          <w:right w:val="nil"/>
          <w:between w:val="nil"/>
        </w:pBdr>
        <w:ind w:firstLine="720"/>
        <w:jc w:val="both"/>
        <w:rPr>
          <w:rFonts w:ascii="Arial" w:eastAsia="Arial" w:hAnsi="Arial" w:cs="Arial"/>
          <w:color w:val="595959" w:themeColor="text1" w:themeTint="A6"/>
        </w:rPr>
      </w:pPr>
    </w:p>
    <w:p w:rsidR="00000B94" w:rsidRPr="0038393A" w:rsidRDefault="00000B94">
      <w:pPr>
        <w:pBdr>
          <w:top w:val="nil"/>
          <w:left w:val="nil"/>
          <w:bottom w:val="nil"/>
          <w:right w:val="nil"/>
          <w:between w:val="nil"/>
        </w:pBdr>
        <w:ind w:firstLine="720"/>
        <w:jc w:val="both"/>
        <w:rPr>
          <w:rFonts w:ascii="Arial" w:eastAsia="Arial" w:hAnsi="Arial" w:cs="Arial"/>
          <w:color w:val="595959" w:themeColor="text1" w:themeTint="A6"/>
        </w:rPr>
      </w:pPr>
    </w:p>
    <w:p w:rsidR="00000B94" w:rsidRDefault="00000B94">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38393A" w:rsidRPr="0038393A" w:rsidRDefault="0038393A">
      <w:pPr>
        <w:pBdr>
          <w:top w:val="nil"/>
          <w:left w:val="nil"/>
          <w:bottom w:val="nil"/>
          <w:right w:val="nil"/>
          <w:between w:val="nil"/>
        </w:pBdr>
        <w:ind w:firstLine="720"/>
        <w:jc w:val="both"/>
        <w:rPr>
          <w:rFonts w:ascii="Arial" w:eastAsia="Arial" w:hAnsi="Arial" w:cs="Arial"/>
          <w:color w:val="595959" w:themeColor="text1" w:themeTint="A6"/>
        </w:rPr>
      </w:pPr>
    </w:p>
    <w:p w:rsidR="00000B94" w:rsidRPr="0038393A" w:rsidRDefault="00000B94">
      <w:pPr>
        <w:pBdr>
          <w:top w:val="nil"/>
          <w:left w:val="nil"/>
          <w:bottom w:val="nil"/>
          <w:right w:val="nil"/>
          <w:between w:val="nil"/>
        </w:pBdr>
        <w:ind w:firstLine="720"/>
        <w:jc w:val="both"/>
        <w:rPr>
          <w:rFonts w:ascii="Arial" w:eastAsia="Arial" w:hAnsi="Arial" w:cs="Arial"/>
          <w:color w:val="595959" w:themeColor="text1" w:themeTint="A6"/>
        </w:rPr>
      </w:pPr>
    </w:p>
    <w:p w:rsidR="00000B94" w:rsidRPr="0038393A" w:rsidRDefault="00000B94">
      <w:pPr>
        <w:pBdr>
          <w:top w:val="nil"/>
          <w:left w:val="nil"/>
          <w:bottom w:val="nil"/>
          <w:right w:val="nil"/>
          <w:between w:val="nil"/>
        </w:pBdr>
        <w:ind w:firstLine="720"/>
        <w:jc w:val="both"/>
        <w:rPr>
          <w:rFonts w:ascii="Arial" w:eastAsia="Arial" w:hAnsi="Arial" w:cs="Arial"/>
          <w:color w:val="595959" w:themeColor="text1" w:themeTint="A6"/>
        </w:rPr>
      </w:pPr>
    </w:p>
    <w:p w:rsidR="00B2515A" w:rsidRDefault="001E47E0">
      <w:pPr>
        <w:pBdr>
          <w:top w:val="nil"/>
          <w:left w:val="nil"/>
          <w:bottom w:val="nil"/>
          <w:right w:val="nil"/>
          <w:between w:val="nil"/>
        </w:pBdr>
        <w:jc w:val="center"/>
        <w:rPr>
          <w:rFonts w:ascii="Arial" w:eastAsia="Arial" w:hAnsi="Arial" w:cs="Arial"/>
          <w:b/>
          <w:color w:val="595959" w:themeColor="text1" w:themeTint="A6"/>
        </w:rPr>
      </w:pPr>
      <w:r w:rsidRPr="0038393A">
        <w:rPr>
          <w:rFonts w:ascii="Arial" w:eastAsia="Arial" w:hAnsi="Arial" w:cs="Arial"/>
          <w:b/>
          <w:color w:val="595959" w:themeColor="text1" w:themeTint="A6"/>
        </w:rPr>
        <w:t>Approaches to Research and Academic Communication</w:t>
      </w:r>
    </w:p>
    <w:p w:rsidR="0038393A" w:rsidRDefault="0038393A">
      <w:pPr>
        <w:pBdr>
          <w:top w:val="nil"/>
          <w:left w:val="nil"/>
          <w:bottom w:val="nil"/>
          <w:right w:val="nil"/>
          <w:between w:val="nil"/>
        </w:pBdr>
        <w:jc w:val="center"/>
        <w:rPr>
          <w:rFonts w:ascii="Arial" w:eastAsia="Arial" w:hAnsi="Arial" w:cs="Arial"/>
          <w:b/>
          <w:color w:val="595959" w:themeColor="text1" w:themeTint="A6"/>
        </w:rPr>
      </w:pPr>
    </w:p>
    <w:p w:rsidR="0038393A" w:rsidRPr="0038393A" w:rsidRDefault="0038393A">
      <w:pPr>
        <w:pBdr>
          <w:top w:val="nil"/>
          <w:left w:val="nil"/>
          <w:bottom w:val="nil"/>
          <w:right w:val="nil"/>
          <w:between w:val="nil"/>
        </w:pBdr>
        <w:jc w:val="center"/>
        <w:rPr>
          <w:rFonts w:ascii="Arial" w:eastAsia="Arial" w:hAnsi="Arial" w:cs="Arial"/>
          <w:b/>
          <w:color w:val="595959" w:themeColor="text1" w:themeTint="A6"/>
        </w:rPr>
      </w:pPr>
    </w:p>
    <w:p w:rsidR="00B2515A" w:rsidRDefault="001E47E0">
      <w:pPr>
        <w:pBdr>
          <w:top w:val="nil"/>
          <w:left w:val="nil"/>
          <w:bottom w:val="nil"/>
          <w:right w:val="nil"/>
          <w:between w:val="nil"/>
        </w:pBdr>
        <w:ind w:firstLine="720"/>
        <w:jc w:val="center"/>
        <w:rPr>
          <w:rFonts w:ascii="Arial" w:eastAsia="Arial" w:hAnsi="Arial" w:cs="Arial"/>
          <w:color w:val="595959" w:themeColor="text1" w:themeTint="A6"/>
        </w:rPr>
      </w:pPr>
      <w:r w:rsidRPr="0038393A">
        <w:rPr>
          <w:rFonts w:ascii="Arial" w:eastAsia="Arial" w:hAnsi="Arial" w:cs="Arial"/>
          <w:color w:val="595959" w:themeColor="text1" w:themeTint="A6"/>
        </w:rPr>
        <w:t>Dr</w:t>
      </w:r>
      <w:r w:rsidR="00000B94" w:rsidRPr="0038393A">
        <w:rPr>
          <w:rFonts w:ascii="Arial" w:eastAsia="Arial" w:hAnsi="Arial" w:cs="Arial"/>
          <w:color w:val="595959" w:themeColor="text1" w:themeTint="A6"/>
        </w:rPr>
        <w:t>.</w:t>
      </w:r>
      <w:r w:rsidRPr="0038393A">
        <w:rPr>
          <w:rFonts w:ascii="Arial" w:eastAsia="Arial" w:hAnsi="Arial" w:cs="Arial"/>
          <w:color w:val="595959" w:themeColor="text1" w:themeTint="A6"/>
        </w:rPr>
        <w:t xml:space="preserve"> David Griffith</w:t>
      </w:r>
    </w:p>
    <w:p w:rsidR="0038393A" w:rsidRDefault="0038393A">
      <w:pPr>
        <w:pBdr>
          <w:top w:val="nil"/>
          <w:left w:val="nil"/>
          <w:bottom w:val="nil"/>
          <w:right w:val="nil"/>
          <w:between w:val="nil"/>
        </w:pBdr>
        <w:ind w:firstLine="720"/>
        <w:jc w:val="center"/>
        <w:rPr>
          <w:rFonts w:ascii="Arial" w:eastAsia="Arial" w:hAnsi="Arial" w:cs="Arial"/>
          <w:color w:val="595959" w:themeColor="text1" w:themeTint="A6"/>
        </w:rPr>
      </w:pPr>
    </w:p>
    <w:p w:rsidR="0038393A" w:rsidRPr="0038393A" w:rsidRDefault="0038393A">
      <w:pPr>
        <w:pBdr>
          <w:top w:val="nil"/>
          <w:left w:val="nil"/>
          <w:bottom w:val="nil"/>
          <w:right w:val="nil"/>
          <w:between w:val="nil"/>
        </w:pBdr>
        <w:ind w:firstLine="720"/>
        <w:jc w:val="center"/>
        <w:rPr>
          <w:rFonts w:ascii="Arial" w:eastAsia="Arial" w:hAnsi="Arial" w:cs="Arial"/>
          <w:color w:val="595959" w:themeColor="text1" w:themeTint="A6"/>
        </w:rPr>
      </w:pPr>
    </w:p>
    <w:p w:rsidR="00B2515A" w:rsidRPr="0038393A" w:rsidRDefault="001E47E0">
      <w:pPr>
        <w:pBdr>
          <w:top w:val="nil"/>
          <w:left w:val="nil"/>
          <w:bottom w:val="nil"/>
          <w:right w:val="nil"/>
          <w:between w:val="nil"/>
        </w:pBdr>
        <w:ind w:firstLine="720"/>
        <w:jc w:val="center"/>
        <w:rPr>
          <w:rFonts w:ascii="Arial" w:eastAsia="Arial" w:hAnsi="Arial" w:cs="Arial"/>
          <w:b/>
          <w:color w:val="595959" w:themeColor="text1" w:themeTint="A6"/>
        </w:rPr>
      </w:pPr>
      <w:r w:rsidRPr="0038393A">
        <w:rPr>
          <w:rFonts w:ascii="Arial" w:eastAsia="Arial" w:hAnsi="Arial" w:cs="Arial"/>
          <w:b/>
          <w:color w:val="595959" w:themeColor="text1" w:themeTint="A6"/>
        </w:rPr>
        <w:t xml:space="preserve">Assignment </w:t>
      </w:r>
      <w:r w:rsidR="00043315" w:rsidRPr="0038393A">
        <w:rPr>
          <w:rFonts w:ascii="Arial" w:eastAsia="Arial" w:hAnsi="Arial" w:cs="Arial"/>
          <w:b/>
          <w:color w:val="595959" w:themeColor="text1" w:themeTint="A6"/>
        </w:rPr>
        <w:t xml:space="preserve">1 - </w:t>
      </w:r>
      <w:r w:rsidRPr="0038393A">
        <w:rPr>
          <w:rFonts w:ascii="Arial" w:eastAsia="Arial" w:hAnsi="Arial" w:cs="Arial"/>
          <w:b/>
          <w:color w:val="595959" w:themeColor="text1" w:themeTint="A6"/>
        </w:rPr>
        <w:t>Part 1 - SBMA7101D</w:t>
      </w:r>
    </w:p>
    <w:p w:rsidR="00B2515A" w:rsidRPr="0038393A" w:rsidRDefault="001E47E0">
      <w:pPr>
        <w:pBdr>
          <w:top w:val="nil"/>
          <w:left w:val="nil"/>
          <w:bottom w:val="nil"/>
          <w:right w:val="nil"/>
          <w:between w:val="nil"/>
        </w:pBdr>
        <w:ind w:firstLine="720"/>
        <w:jc w:val="both"/>
        <w:rPr>
          <w:rFonts w:ascii="Arial" w:eastAsia="Arial" w:hAnsi="Arial" w:cs="Arial"/>
          <w:color w:val="595959" w:themeColor="text1" w:themeTint="A6"/>
        </w:rPr>
      </w:pPr>
      <w:r w:rsidRPr="0038393A">
        <w:rPr>
          <w:rFonts w:ascii="Arial" w:hAnsi="Arial" w:cs="Arial"/>
          <w:color w:val="595959" w:themeColor="text1" w:themeTint="A6"/>
        </w:rPr>
        <w:br w:type="page"/>
      </w:r>
    </w:p>
    <w:p w:rsidR="00000B94" w:rsidRPr="0038393A" w:rsidRDefault="00000B94">
      <w:pPr>
        <w:spacing w:before="320" w:after="80"/>
        <w:jc w:val="both"/>
        <w:rPr>
          <w:rFonts w:ascii="Arial" w:eastAsia="Arial" w:hAnsi="Arial" w:cs="Arial"/>
          <w:b/>
          <w:color w:val="595959" w:themeColor="text1" w:themeTint="A6"/>
        </w:rPr>
      </w:pPr>
    </w:p>
    <w:p w:rsidR="00B2515A" w:rsidRPr="0038393A" w:rsidRDefault="001E47E0">
      <w:pPr>
        <w:spacing w:before="320" w:after="80"/>
        <w:jc w:val="both"/>
        <w:rPr>
          <w:rFonts w:ascii="Arial" w:eastAsia="Arial" w:hAnsi="Arial" w:cs="Arial"/>
          <w:b/>
          <w:color w:val="595959" w:themeColor="text1" w:themeTint="A6"/>
        </w:rPr>
      </w:pPr>
      <w:r w:rsidRPr="0038393A">
        <w:rPr>
          <w:rFonts w:ascii="Arial" w:eastAsia="Arial" w:hAnsi="Arial" w:cs="Arial"/>
          <w:b/>
          <w:color w:val="595959" w:themeColor="text1" w:themeTint="A6"/>
        </w:rPr>
        <w:t>Abstract</w:t>
      </w:r>
    </w:p>
    <w:p w:rsidR="00B2515A" w:rsidRPr="0038393A" w:rsidRDefault="00B2515A">
      <w:pPr>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This study aims to explore the usefulness of the Myers Brigg Type Indicator (MBTI) as a useful tool in the context of succession planning for UK Non-Profit organisations, and its role in identifying suitable executives to drive long-term growth and organis</w:t>
      </w:r>
      <w:r w:rsidRPr="0038393A">
        <w:rPr>
          <w:rFonts w:ascii="Arial" w:eastAsia="Arial" w:hAnsi="Arial" w:cs="Arial"/>
          <w:color w:val="595959" w:themeColor="text1" w:themeTint="A6"/>
        </w:rPr>
        <w:t>ational success.</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A systematic research approach was used to </w:t>
      </w:r>
      <w:r w:rsidR="00000B94" w:rsidRPr="0038393A">
        <w:rPr>
          <w:rFonts w:ascii="Arial" w:eastAsia="Arial" w:hAnsi="Arial" w:cs="Arial"/>
          <w:color w:val="595959" w:themeColor="text1" w:themeTint="A6"/>
        </w:rPr>
        <w:t>scrutinize</w:t>
      </w:r>
      <w:r w:rsidRPr="0038393A">
        <w:rPr>
          <w:rFonts w:ascii="Arial" w:eastAsia="Arial" w:hAnsi="Arial" w:cs="Arial"/>
          <w:color w:val="595959" w:themeColor="text1" w:themeTint="A6"/>
        </w:rPr>
        <w:t xml:space="preserve"> the desired literature. This approach facilitated a thorough review of the literature to closely examine existing data, explicit knowledge and research conducted on the use of Myers Br</w:t>
      </w:r>
      <w:r w:rsidRPr="0038393A">
        <w:rPr>
          <w:rFonts w:ascii="Arial" w:eastAsia="Arial" w:hAnsi="Arial" w:cs="Arial"/>
          <w:color w:val="595959" w:themeColor="text1" w:themeTint="A6"/>
        </w:rPr>
        <w:t xml:space="preserve">igg Type Indicator (MBTI) in </w:t>
      </w:r>
      <w:r w:rsidR="00000B94" w:rsidRPr="0038393A">
        <w:rPr>
          <w:rFonts w:ascii="Arial" w:eastAsia="Arial" w:hAnsi="Arial" w:cs="Arial"/>
          <w:color w:val="595959" w:themeColor="text1" w:themeTint="A6"/>
        </w:rPr>
        <w:t>executives’</w:t>
      </w:r>
      <w:r w:rsidRPr="0038393A">
        <w:rPr>
          <w:rFonts w:ascii="Arial" w:eastAsia="Arial" w:hAnsi="Arial" w:cs="Arial"/>
          <w:color w:val="595959" w:themeColor="text1" w:themeTint="A6"/>
        </w:rPr>
        <w:t xml:space="preserve"> succession planning between 2008 and 2018; the adoption approaches, application and the keys learnings which emerged from its use. Furthermore, this comprehensive review of research studies was conducted to highlight</w:t>
      </w:r>
      <w:r w:rsidRPr="0038393A">
        <w:rPr>
          <w:rFonts w:ascii="Arial" w:eastAsia="Arial" w:hAnsi="Arial" w:cs="Arial"/>
          <w:color w:val="595959" w:themeColor="text1" w:themeTint="A6"/>
        </w:rPr>
        <w:t xml:space="preserve"> the use of Myers Brigg personality type assessments in the context of succession planning within Non-Profit organisations and the implications thereof. The researcher is of the opinion that Non-Profit organisations are increasingly required to become more</w:t>
      </w:r>
      <w:r w:rsidRPr="0038393A">
        <w:rPr>
          <w:rFonts w:ascii="Arial" w:eastAsia="Arial" w:hAnsi="Arial" w:cs="Arial"/>
          <w:color w:val="595959" w:themeColor="text1" w:themeTint="A6"/>
        </w:rPr>
        <w:t xml:space="preserve"> accountable and transparent especially as custodians of funds, potentially leading to sustained performance, long-term stability and overall organisational success.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This review indicates that research on the succession planning readiness for executives </w:t>
      </w:r>
      <w:r w:rsidR="00000B94" w:rsidRPr="0038393A">
        <w:rPr>
          <w:rFonts w:ascii="Arial" w:eastAsia="Arial" w:hAnsi="Arial" w:cs="Arial"/>
          <w:color w:val="595959" w:themeColor="text1" w:themeTint="A6"/>
        </w:rPr>
        <w:t xml:space="preserve">of </w:t>
      </w:r>
      <w:r w:rsidRPr="0038393A">
        <w:rPr>
          <w:rFonts w:ascii="Arial" w:eastAsia="Arial" w:hAnsi="Arial" w:cs="Arial"/>
          <w:color w:val="595959" w:themeColor="text1" w:themeTint="A6"/>
        </w:rPr>
        <w:t>Non-Profit organisations has increased over time and with the proliferation of studies on succession planning for executives of Non-Profit organisations. The conclusions suggest that although the use of MBTI is prevalent across a wide range of industry</w:t>
      </w:r>
      <w:r w:rsidRPr="0038393A">
        <w:rPr>
          <w:rFonts w:ascii="Arial" w:eastAsia="Arial" w:hAnsi="Arial" w:cs="Arial"/>
          <w:color w:val="595959" w:themeColor="text1" w:themeTint="A6"/>
        </w:rPr>
        <w:t xml:space="preserve"> </w:t>
      </w:r>
      <w:r w:rsidRPr="0038393A">
        <w:rPr>
          <w:rFonts w:ascii="Arial" w:eastAsia="Arial" w:hAnsi="Arial" w:cs="Arial"/>
          <w:color w:val="595959" w:themeColor="text1" w:themeTint="A6"/>
        </w:rPr>
        <w:lastRenderedPageBreak/>
        <w:t>sectors for team building, leadership development, recruitment,</w:t>
      </w:r>
      <w:r w:rsidR="00000B94" w:rsidRPr="0038393A">
        <w:rPr>
          <w:rFonts w:ascii="Arial" w:eastAsia="Arial" w:hAnsi="Arial" w:cs="Arial"/>
          <w:color w:val="595959" w:themeColor="text1" w:themeTint="A6"/>
        </w:rPr>
        <w:t xml:space="preserve"> etc., there are concerns that </w:t>
      </w:r>
      <w:r w:rsidRPr="0038393A">
        <w:rPr>
          <w:rFonts w:ascii="Arial" w:eastAsia="Arial" w:hAnsi="Arial" w:cs="Arial"/>
          <w:color w:val="595959" w:themeColor="text1" w:themeTint="A6"/>
        </w:rPr>
        <w:t xml:space="preserve">MBTI is not designed for selection purposes but rather to help organisations optimise individual talent and abilities that already exist with the organisation.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Consequently, leading the researcher to recommend that to attain a long-term, scalable, robust and relevant executive succession plan, there needs to be a combination of approaches.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pPr>
        <w:pStyle w:val="Heading3"/>
        <w:spacing w:before="320" w:after="80"/>
        <w:ind w:firstLine="0"/>
        <w:jc w:val="both"/>
        <w:rPr>
          <w:rFonts w:ascii="Arial" w:eastAsia="Arial" w:hAnsi="Arial" w:cs="Arial"/>
          <w:b w:val="0"/>
          <w:color w:val="595959" w:themeColor="text1" w:themeTint="A6"/>
        </w:rPr>
      </w:pPr>
      <w:bookmarkStart w:id="3" w:name="_1ema7ti0nz32" w:colFirst="0" w:colLast="0"/>
      <w:bookmarkEnd w:id="3"/>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Default="00B2515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Pr="0038393A" w:rsidRDefault="0038393A">
      <w:pPr>
        <w:jc w:val="both"/>
        <w:rPr>
          <w:rFonts w:ascii="Arial" w:eastAsia="Arial" w:hAnsi="Arial" w:cs="Arial"/>
          <w:color w:val="595959" w:themeColor="text1" w:themeTint="A6"/>
        </w:rPr>
      </w:pPr>
    </w:p>
    <w:p w:rsidR="00000B94" w:rsidRPr="0038393A" w:rsidRDefault="00000B94">
      <w:pPr>
        <w:jc w:val="both"/>
        <w:rPr>
          <w:rFonts w:ascii="Arial" w:eastAsia="Arial" w:hAnsi="Arial" w:cs="Arial"/>
          <w:color w:val="595959" w:themeColor="text1" w:themeTint="A6"/>
        </w:rPr>
      </w:pPr>
    </w:p>
    <w:p w:rsidR="00000B94" w:rsidRPr="0038393A" w:rsidRDefault="00000B94">
      <w:pPr>
        <w:jc w:val="both"/>
        <w:rPr>
          <w:rFonts w:ascii="Arial" w:eastAsia="Arial" w:hAnsi="Arial" w:cs="Arial"/>
          <w:color w:val="595959" w:themeColor="text1" w:themeTint="A6"/>
        </w:rPr>
      </w:pPr>
    </w:p>
    <w:p w:rsidR="00B2515A" w:rsidRPr="0038393A" w:rsidRDefault="001E47E0">
      <w:pPr>
        <w:jc w:val="both"/>
        <w:rPr>
          <w:rFonts w:ascii="Arial" w:eastAsia="Arial" w:hAnsi="Arial" w:cs="Arial"/>
          <w:b/>
          <w:color w:val="595959" w:themeColor="text1" w:themeTint="A6"/>
        </w:rPr>
      </w:pPr>
      <w:r w:rsidRPr="0038393A">
        <w:rPr>
          <w:rFonts w:ascii="Arial" w:eastAsia="Arial" w:hAnsi="Arial" w:cs="Arial"/>
          <w:b/>
          <w:color w:val="595959" w:themeColor="text1" w:themeTint="A6"/>
        </w:rPr>
        <w:lastRenderedPageBreak/>
        <w:t>CONTENTS PAGE</w:t>
      </w:r>
    </w:p>
    <w:p w:rsidR="00B2515A" w:rsidRPr="0038393A" w:rsidRDefault="00B2515A">
      <w:pPr>
        <w:jc w:val="both"/>
        <w:rPr>
          <w:rFonts w:ascii="Arial" w:eastAsia="Arial" w:hAnsi="Arial" w:cs="Arial"/>
          <w:color w:val="595959" w:themeColor="text1" w:themeTint="A6"/>
        </w:rPr>
      </w:pPr>
    </w:p>
    <w:sdt>
      <w:sdtPr>
        <w:rPr>
          <w:color w:val="595959" w:themeColor="text1" w:themeTint="A6"/>
        </w:rPr>
        <w:id w:val="1057828428"/>
        <w:docPartObj>
          <w:docPartGallery w:val="Table of Contents"/>
          <w:docPartUnique/>
        </w:docPartObj>
      </w:sdtPr>
      <w:sdtEndPr>
        <w:rPr>
          <w:rFonts w:ascii="Arial" w:hAnsi="Arial" w:cs="Arial"/>
          <w:color w:val="595959" w:themeColor="text1" w:themeTint="A6"/>
        </w:rPr>
      </w:sdtEndPr>
      <w:sdtContent>
        <w:p w:rsidR="00B2515A" w:rsidRPr="0038393A" w:rsidRDefault="00197382" w:rsidP="00197382">
          <w:pPr>
            <w:tabs>
              <w:tab w:val="right" w:pos="9360"/>
            </w:tabs>
            <w:spacing w:before="80"/>
            <w:rPr>
              <w:rFonts w:ascii="Arial" w:eastAsia="Arial" w:hAnsi="Arial" w:cs="Arial"/>
              <w:noProof/>
              <w:color w:val="595959" w:themeColor="text1" w:themeTint="A6"/>
            </w:rPr>
          </w:pPr>
          <w:r w:rsidRPr="0038393A">
            <w:rPr>
              <w:rFonts w:ascii="Arial" w:hAnsi="Arial" w:cs="Arial"/>
              <w:b/>
              <w:color w:val="595959" w:themeColor="text1" w:themeTint="A6"/>
            </w:rPr>
            <w:t>1.</w:t>
          </w:r>
          <w:r w:rsidR="001E47E0" w:rsidRPr="0038393A">
            <w:rPr>
              <w:rFonts w:ascii="Arial" w:hAnsi="Arial" w:cs="Arial"/>
              <w:color w:val="595959" w:themeColor="text1" w:themeTint="A6"/>
            </w:rPr>
            <w:fldChar w:fldCharType="begin"/>
          </w:r>
          <w:r w:rsidR="001E47E0" w:rsidRPr="0038393A">
            <w:rPr>
              <w:rFonts w:ascii="Arial" w:hAnsi="Arial" w:cs="Arial"/>
              <w:color w:val="595959" w:themeColor="text1" w:themeTint="A6"/>
            </w:rPr>
            <w:instrText xml:space="preserve"> TOC \h \u \z </w:instrText>
          </w:r>
          <w:r w:rsidR="001E47E0" w:rsidRPr="0038393A">
            <w:rPr>
              <w:rFonts w:ascii="Arial" w:hAnsi="Arial" w:cs="Arial"/>
              <w:color w:val="595959" w:themeColor="text1" w:themeTint="A6"/>
            </w:rPr>
            <w:fldChar w:fldCharType="separate"/>
          </w:r>
          <w:hyperlink w:anchor="_tz2s4rv38vks">
            <w:r w:rsidR="001E47E0" w:rsidRPr="0038393A">
              <w:rPr>
                <w:rFonts w:ascii="Arial" w:eastAsia="Arial" w:hAnsi="Arial" w:cs="Arial"/>
                <w:b/>
                <w:noProof/>
                <w:color w:val="595959" w:themeColor="text1" w:themeTint="A6"/>
              </w:rPr>
              <w:t>I</w:t>
            </w:r>
            <w:r w:rsidR="001E47E0" w:rsidRPr="0038393A">
              <w:rPr>
                <w:rFonts w:ascii="Arial" w:eastAsia="Arial" w:hAnsi="Arial" w:cs="Arial"/>
                <w:b/>
                <w:noProof/>
                <w:color w:val="595959" w:themeColor="text1" w:themeTint="A6"/>
              </w:rPr>
              <w:t>n</w:t>
            </w:r>
            <w:r w:rsidR="001E47E0" w:rsidRPr="0038393A">
              <w:rPr>
                <w:rFonts w:ascii="Arial" w:eastAsia="Arial" w:hAnsi="Arial" w:cs="Arial"/>
                <w:b/>
                <w:noProof/>
                <w:color w:val="595959" w:themeColor="text1" w:themeTint="A6"/>
              </w:rPr>
              <w:t>t</w:t>
            </w:r>
            <w:r w:rsidR="001E47E0" w:rsidRPr="0038393A">
              <w:rPr>
                <w:rFonts w:ascii="Arial" w:eastAsia="Arial" w:hAnsi="Arial" w:cs="Arial"/>
                <w:b/>
                <w:noProof/>
                <w:color w:val="595959" w:themeColor="text1" w:themeTint="A6"/>
              </w:rPr>
              <w:t>r</w:t>
            </w:r>
            <w:r w:rsidR="001E47E0" w:rsidRPr="0038393A">
              <w:rPr>
                <w:rFonts w:ascii="Arial" w:eastAsia="Arial" w:hAnsi="Arial" w:cs="Arial"/>
                <w:b/>
                <w:noProof/>
                <w:color w:val="595959" w:themeColor="text1" w:themeTint="A6"/>
              </w:rPr>
              <w:t>o</w:t>
            </w:r>
            <w:r w:rsidR="001E47E0" w:rsidRPr="0038393A">
              <w:rPr>
                <w:rFonts w:ascii="Arial" w:eastAsia="Arial" w:hAnsi="Arial" w:cs="Arial"/>
                <w:b/>
                <w:noProof/>
                <w:color w:val="595959" w:themeColor="text1" w:themeTint="A6"/>
              </w:rPr>
              <w:t>duction</w:t>
            </w:r>
          </w:hyperlink>
          <w:r w:rsidR="001E47E0" w:rsidRPr="0038393A">
            <w:rPr>
              <w:rFonts w:ascii="Arial" w:eastAsia="Arial" w:hAnsi="Arial" w:cs="Arial"/>
              <w:b/>
              <w:noProof/>
              <w:color w:val="595959" w:themeColor="text1" w:themeTint="A6"/>
            </w:rPr>
            <w:tab/>
          </w:r>
          <w:r w:rsidR="001E47E0" w:rsidRPr="0038393A">
            <w:rPr>
              <w:rFonts w:ascii="Arial" w:hAnsi="Arial" w:cs="Arial"/>
              <w:noProof/>
              <w:color w:val="595959" w:themeColor="text1" w:themeTint="A6"/>
            </w:rPr>
            <w:fldChar w:fldCharType="begin"/>
          </w:r>
          <w:r w:rsidR="001E47E0" w:rsidRPr="0038393A">
            <w:rPr>
              <w:rFonts w:ascii="Arial" w:hAnsi="Arial" w:cs="Arial"/>
              <w:noProof/>
              <w:color w:val="595959" w:themeColor="text1" w:themeTint="A6"/>
            </w:rPr>
            <w:instrText xml:space="preserve"> PAGEREF _tz2s4rv38vks \h </w:instrText>
          </w:r>
          <w:r w:rsidR="001E47E0" w:rsidRPr="0038393A">
            <w:rPr>
              <w:noProof/>
              <w:color w:val="595959" w:themeColor="text1" w:themeTint="A6"/>
            </w:rPr>
          </w:r>
          <w:r w:rsidR="001E47E0"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5</w:t>
          </w:r>
          <w:r w:rsidR="001E47E0" w:rsidRPr="0038393A">
            <w:rPr>
              <w:rFonts w:ascii="Arial" w:hAnsi="Arial" w:cs="Arial"/>
              <w:noProof/>
              <w:color w:val="595959" w:themeColor="text1" w:themeTint="A6"/>
            </w:rPr>
            <w:fldChar w:fldCharType="end"/>
          </w:r>
        </w:p>
        <w:p w:rsidR="00B2515A" w:rsidRPr="0038393A" w:rsidRDefault="001E47E0">
          <w:pPr>
            <w:tabs>
              <w:tab w:val="right" w:pos="9360"/>
            </w:tabs>
            <w:spacing w:before="200"/>
            <w:rPr>
              <w:rFonts w:ascii="Arial" w:eastAsia="Arial" w:hAnsi="Arial" w:cs="Arial"/>
              <w:noProof/>
              <w:color w:val="595959" w:themeColor="text1" w:themeTint="A6"/>
            </w:rPr>
          </w:pPr>
          <w:hyperlink w:anchor="_5aeuwdnx54x">
            <w:r w:rsidRPr="0038393A">
              <w:rPr>
                <w:rFonts w:ascii="Arial" w:eastAsia="Arial" w:hAnsi="Arial" w:cs="Arial"/>
                <w:b/>
                <w:noProof/>
                <w:color w:val="595959" w:themeColor="text1" w:themeTint="A6"/>
              </w:rPr>
              <w:t>2. Methodology</w:t>
            </w:r>
          </w:hyperlink>
          <w:r w:rsidRPr="0038393A">
            <w:rPr>
              <w:rFonts w:ascii="Arial" w:eastAsia="Arial" w:hAnsi="Arial" w:cs="Arial"/>
              <w:b/>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_5aeuwdnx54x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9</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hyperlink w:anchor="_ql9kciad25jy">
            <w:r w:rsidRPr="0038393A">
              <w:rPr>
                <w:rFonts w:ascii="Arial" w:eastAsia="Arial" w:hAnsi="Arial" w:cs="Arial"/>
                <w:noProof/>
                <w:color w:val="595959" w:themeColor="text1" w:themeTint="A6"/>
              </w:rPr>
              <w:t>2.1 Framework</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_ql9kciad25jy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11</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HYPERLINK \l "_nrii6x2umev1" \h </w:instrText>
          </w:r>
          <w:r w:rsidR="00000B94"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Pr="0038393A">
            <w:rPr>
              <w:rFonts w:ascii="Arial" w:eastAsia="Arial" w:hAnsi="Arial" w:cs="Arial"/>
              <w:noProof/>
              <w:color w:val="595959" w:themeColor="text1" w:themeTint="A6"/>
            </w:rPr>
            <w:t>2.2 Research Limitations</w:t>
          </w:r>
          <w:r w:rsidRPr="0038393A">
            <w:rPr>
              <w:rFonts w:ascii="Arial" w:eastAsia="Arial" w:hAnsi="Arial" w:cs="Arial"/>
              <w:noProof/>
              <w:color w:val="595959" w:themeColor="text1" w:themeTint="A6"/>
            </w:rPr>
            <w:fldChar w:fldCharType="end"/>
          </w:r>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_nrii6x2umev1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12</w:t>
          </w:r>
          <w:r w:rsidRPr="0038393A">
            <w:rPr>
              <w:rFonts w:ascii="Arial" w:hAnsi="Arial" w:cs="Arial"/>
              <w:noProof/>
              <w:color w:val="595959" w:themeColor="text1" w:themeTint="A6"/>
            </w:rPr>
            <w:fldChar w:fldCharType="end"/>
          </w:r>
        </w:p>
        <w:p w:rsidR="00B2515A" w:rsidRPr="0038393A" w:rsidRDefault="001E47E0">
          <w:pPr>
            <w:tabs>
              <w:tab w:val="right" w:pos="9360"/>
            </w:tabs>
            <w:spacing w:before="200"/>
            <w:rPr>
              <w:rFonts w:ascii="Arial" w:eastAsia="Arial" w:hAnsi="Arial" w:cs="Arial"/>
              <w:noProof/>
              <w:color w:val="595959" w:themeColor="text1" w:themeTint="A6"/>
            </w:rPr>
          </w:pPr>
          <w:hyperlink w:anchor="_tfk688umlj9a">
            <w:r w:rsidRPr="0038393A">
              <w:rPr>
                <w:rFonts w:ascii="Arial" w:eastAsia="Arial" w:hAnsi="Arial" w:cs="Arial"/>
                <w:b/>
                <w:noProof/>
                <w:color w:val="595959" w:themeColor="text1" w:themeTint="A6"/>
              </w:rPr>
              <w:t>3. Literature Review</w:t>
            </w:r>
          </w:hyperlink>
          <w:r w:rsidRPr="0038393A">
            <w:rPr>
              <w:rFonts w:ascii="Arial" w:eastAsia="Arial" w:hAnsi="Arial" w:cs="Arial"/>
              <w:b/>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_tfk688umlj9a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14</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hyperlink w:anchor="_pe6xyk1mb4f">
            <w:r w:rsidRPr="0038393A">
              <w:rPr>
                <w:rFonts w:ascii="Arial" w:eastAsia="Arial" w:hAnsi="Arial" w:cs="Arial"/>
                <w:noProof/>
                <w:color w:val="595959" w:themeColor="text1" w:themeTint="A6"/>
              </w:rPr>
              <w:t>3.1 Internal Vs External Selection</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_pe6xyk1mb4f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14</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hyperlink w:anchor="_4il9z92rcbfj">
            <w:r w:rsidRPr="0038393A">
              <w:rPr>
                <w:rFonts w:ascii="Arial" w:eastAsia="Arial" w:hAnsi="Arial" w:cs="Arial"/>
                <w:noProof/>
                <w:color w:val="595959" w:themeColor="text1" w:themeTint="A6"/>
              </w:rPr>
              <w:t>3.2 Popularity of Personality Tests</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_4il9z92rcbfj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16</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hyperlink w:anchor="_qvm52jj27k0t">
            <w:r w:rsidRPr="0038393A">
              <w:rPr>
                <w:rFonts w:ascii="Arial" w:eastAsia="Arial" w:hAnsi="Arial" w:cs="Arial"/>
                <w:noProof/>
                <w:color w:val="595959" w:themeColor="text1" w:themeTint="A6"/>
              </w:rPr>
              <w:t>3.3 Short Term Vs Lon</w:t>
            </w:r>
            <w:r w:rsidRPr="0038393A">
              <w:rPr>
                <w:rFonts w:ascii="Arial" w:eastAsia="Arial" w:hAnsi="Arial" w:cs="Arial"/>
                <w:noProof/>
                <w:color w:val="595959" w:themeColor="text1" w:themeTint="A6"/>
              </w:rPr>
              <w:t>g Range thinking</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_qvm52jj27k0t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17</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HYPERLINK \l "_dmk302x5pieh" \h </w:instrText>
          </w:r>
          <w:r w:rsidR="00000B94"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Pr="0038393A">
            <w:rPr>
              <w:rFonts w:ascii="Arial" w:eastAsia="Arial" w:hAnsi="Arial" w:cs="Arial"/>
              <w:noProof/>
              <w:color w:val="595959" w:themeColor="text1" w:themeTint="A6"/>
            </w:rPr>
            <w:t>3.4 Ethical Implications</w:t>
          </w:r>
          <w:r w:rsidRPr="0038393A">
            <w:rPr>
              <w:rFonts w:ascii="Arial" w:eastAsia="Arial" w:hAnsi="Arial" w:cs="Arial"/>
              <w:noProof/>
              <w:color w:val="595959" w:themeColor="text1" w:themeTint="A6"/>
            </w:rPr>
            <w:fldChar w:fldCharType="end"/>
          </w:r>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_dmk302x5pieh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18</w:t>
          </w:r>
          <w:r w:rsidRPr="0038393A">
            <w:rPr>
              <w:rFonts w:ascii="Arial" w:hAnsi="Arial" w:cs="Arial"/>
              <w:noProof/>
              <w:color w:val="595959" w:themeColor="text1" w:themeTint="A6"/>
            </w:rPr>
            <w:fldChar w:fldCharType="end"/>
          </w:r>
        </w:p>
        <w:p w:rsidR="00B2515A" w:rsidRPr="0038393A" w:rsidRDefault="001E47E0">
          <w:pPr>
            <w:tabs>
              <w:tab w:val="right" w:pos="9360"/>
            </w:tabs>
            <w:spacing w:before="200"/>
            <w:rPr>
              <w:rFonts w:ascii="Arial" w:eastAsia="Arial" w:hAnsi="Arial" w:cs="Arial"/>
              <w:noProof/>
              <w:color w:val="595959" w:themeColor="text1" w:themeTint="A6"/>
            </w:rPr>
          </w:pPr>
          <w:hyperlink w:anchor="_27eiiuh3x98b">
            <w:r w:rsidRPr="0038393A">
              <w:rPr>
                <w:rFonts w:ascii="Arial" w:eastAsia="Arial" w:hAnsi="Arial" w:cs="Arial"/>
                <w:b/>
                <w:noProof/>
                <w:color w:val="595959" w:themeColor="text1" w:themeTint="A6"/>
              </w:rPr>
              <w:t>4. Cohen et al. (2013) Study</w:t>
            </w:r>
          </w:hyperlink>
          <w:r w:rsidRPr="0038393A">
            <w:rPr>
              <w:rFonts w:ascii="Arial" w:eastAsia="Arial" w:hAnsi="Arial" w:cs="Arial"/>
              <w:b/>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_27eiiuh3x98b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19</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hyperlink w:anchor="_14wtwzxw37gv">
            <w:r w:rsidRPr="0038393A">
              <w:rPr>
                <w:rFonts w:ascii="Arial" w:eastAsia="Arial" w:hAnsi="Arial" w:cs="Arial"/>
                <w:noProof/>
                <w:color w:val="595959" w:themeColor="text1" w:themeTint="A6"/>
              </w:rPr>
              <w:t>4.1 Research Philosophy</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_14wtwzxw37gv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20</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hyperlink w:anchor="_xrxfjmsj7q61">
            <w:r w:rsidRPr="0038393A">
              <w:rPr>
                <w:rFonts w:ascii="Arial" w:eastAsia="Arial" w:hAnsi="Arial" w:cs="Arial"/>
                <w:noProof/>
                <w:color w:val="595959" w:themeColor="text1" w:themeTint="A6"/>
              </w:rPr>
              <w:t>4.2 Ethics, Reliability &amp; Validity</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_xrxfjmsj7q61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22</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720"/>
            <w:rPr>
              <w:rFonts w:ascii="Arial" w:eastAsia="Arial" w:hAnsi="Arial" w:cs="Arial"/>
              <w:noProof/>
              <w:color w:val="595959" w:themeColor="text1" w:themeTint="A6"/>
            </w:rPr>
          </w:pPr>
          <w:hyperlink w:anchor="_r07z4k1ej9ey">
            <w:r w:rsidRPr="0038393A">
              <w:rPr>
                <w:rFonts w:ascii="Arial" w:eastAsia="Arial" w:hAnsi="Arial" w:cs="Arial"/>
                <w:noProof/>
                <w:color w:val="595959" w:themeColor="text1" w:themeTint="A6"/>
              </w:rPr>
              <w:t>4.2.1 Ethical Implications</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_r07z4k1ej9ey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22</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720"/>
            <w:rPr>
              <w:rFonts w:ascii="Arial" w:eastAsia="Arial" w:hAnsi="Arial" w:cs="Arial"/>
              <w:noProof/>
              <w:color w:val="595959" w:themeColor="text1" w:themeTint="A6"/>
            </w:rPr>
          </w:pPr>
          <w:hyperlink w:anchor="_4ng6jq4m5nxs">
            <w:r w:rsidRPr="0038393A">
              <w:rPr>
                <w:rFonts w:ascii="Arial" w:eastAsia="Arial" w:hAnsi="Arial" w:cs="Arial"/>
                <w:noProof/>
                <w:color w:val="595959" w:themeColor="text1" w:themeTint="A6"/>
              </w:rPr>
              <w:t>4.2.2 Reliability</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_4ng6jq4m5nxs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24</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720"/>
            <w:rPr>
              <w:rFonts w:ascii="Arial" w:eastAsia="Arial" w:hAnsi="Arial" w:cs="Arial"/>
              <w:noProof/>
              <w:color w:val="595959" w:themeColor="text1" w:themeTint="A6"/>
            </w:rPr>
          </w:pPr>
          <w:hyperlink w:anchor="_syubbzrk848c">
            <w:r w:rsidRPr="0038393A">
              <w:rPr>
                <w:rFonts w:ascii="Arial" w:eastAsia="Arial" w:hAnsi="Arial" w:cs="Arial"/>
                <w:noProof/>
                <w:color w:val="595959" w:themeColor="text1" w:themeTint="A6"/>
              </w:rPr>
              <w:t>4.2.3 Validity</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_syubbzrk</w:instrText>
          </w:r>
          <w:r w:rsidRPr="0038393A">
            <w:rPr>
              <w:rFonts w:ascii="Arial" w:hAnsi="Arial" w:cs="Arial"/>
              <w:noProof/>
              <w:color w:val="595959" w:themeColor="text1" w:themeTint="A6"/>
            </w:rPr>
            <w:instrText xml:space="preserve">848c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25</w:t>
          </w:r>
          <w:r w:rsidRPr="0038393A">
            <w:rPr>
              <w:rFonts w:ascii="Arial" w:hAnsi="Arial" w:cs="Arial"/>
              <w:noProof/>
              <w:color w:val="595959" w:themeColor="text1" w:themeTint="A6"/>
            </w:rPr>
            <w:fldChar w:fldCharType="end"/>
          </w:r>
        </w:p>
        <w:p w:rsidR="00B2515A" w:rsidRPr="0038393A" w:rsidRDefault="001E47E0">
          <w:pPr>
            <w:tabs>
              <w:tab w:val="right" w:pos="9360"/>
            </w:tabs>
            <w:spacing w:before="200"/>
            <w:rPr>
              <w:rFonts w:ascii="Arial" w:eastAsia="Arial" w:hAnsi="Arial" w:cs="Arial"/>
              <w:noProof/>
              <w:color w:val="595959" w:themeColor="text1" w:themeTint="A6"/>
            </w:rPr>
          </w:pPr>
          <w:hyperlink w:anchor="_tv82oc254kjy">
            <w:r w:rsidRPr="0038393A">
              <w:rPr>
                <w:rFonts w:ascii="Arial" w:eastAsia="Arial" w:hAnsi="Arial" w:cs="Arial"/>
                <w:b/>
                <w:noProof/>
                <w:color w:val="595959" w:themeColor="text1" w:themeTint="A6"/>
              </w:rPr>
              <w:t>5. Conclusion</w:t>
            </w:r>
          </w:hyperlink>
          <w:r w:rsidRPr="0038393A">
            <w:rPr>
              <w:rFonts w:ascii="Arial" w:eastAsia="Arial" w:hAnsi="Arial" w:cs="Arial"/>
              <w:b/>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_tv82oc254kjy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27</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hyperlink w:anchor="_ezos5k13b6u">
            <w:r w:rsidRPr="0038393A">
              <w:rPr>
                <w:rFonts w:ascii="Arial" w:eastAsia="Arial" w:hAnsi="Arial" w:cs="Arial"/>
                <w:noProof/>
                <w:color w:val="595959" w:themeColor="text1" w:themeTint="A6"/>
              </w:rPr>
              <w:t>5.1 Implication of the findings</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_ezos5k13b6u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28</w:t>
          </w:r>
          <w:r w:rsidRPr="0038393A">
            <w:rPr>
              <w:rFonts w:ascii="Arial" w:hAnsi="Arial" w:cs="Arial"/>
              <w:noProof/>
              <w:color w:val="595959" w:themeColor="text1" w:themeTint="A6"/>
            </w:rPr>
            <w:fldChar w:fldCharType="end"/>
          </w:r>
        </w:p>
        <w:p w:rsidR="00B2515A" w:rsidRPr="0038393A" w:rsidRDefault="001E47E0">
          <w:pPr>
            <w:tabs>
              <w:tab w:val="right" w:pos="9360"/>
            </w:tabs>
            <w:spacing w:before="60"/>
            <w:ind w:left="360"/>
            <w:rPr>
              <w:rFonts w:ascii="Arial" w:eastAsia="Arial" w:hAnsi="Arial" w:cs="Arial"/>
              <w:noProof/>
              <w:color w:val="595959" w:themeColor="text1" w:themeTint="A6"/>
            </w:rPr>
          </w:pPr>
          <w:hyperlink w:anchor="_uofzora1mu6q">
            <w:r w:rsidRPr="0038393A">
              <w:rPr>
                <w:rFonts w:ascii="Arial" w:eastAsia="Arial" w:hAnsi="Arial" w:cs="Arial"/>
                <w:noProof/>
                <w:color w:val="595959" w:themeColor="text1" w:themeTint="A6"/>
              </w:rPr>
              <w:t>5.2 Recommendation</w:t>
            </w:r>
          </w:hyperlink>
          <w:r w:rsidRPr="0038393A">
            <w:rPr>
              <w:rFonts w:ascii="Arial" w:eastAsia="Arial" w:hAnsi="Arial" w:cs="Arial"/>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_uofzora1mu6q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29</w:t>
          </w:r>
          <w:r w:rsidRPr="0038393A">
            <w:rPr>
              <w:rFonts w:ascii="Arial" w:hAnsi="Arial" w:cs="Arial"/>
              <w:noProof/>
              <w:color w:val="595959" w:themeColor="text1" w:themeTint="A6"/>
            </w:rPr>
            <w:fldChar w:fldCharType="end"/>
          </w:r>
        </w:p>
        <w:p w:rsidR="00B2515A" w:rsidRPr="0038393A" w:rsidRDefault="001E47E0">
          <w:pPr>
            <w:tabs>
              <w:tab w:val="right" w:pos="9360"/>
            </w:tabs>
            <w:spacing w:before="200" w:after="80"/>
            <w:rPr>
              <w:rFonts w:ascii="Arial" w:eastAsia="Arial" w:hAnsi="Arial" w:cs="Arial"/>
              <w:color w:val="595959" w:themeColor="text1" w:themeTint="A6"/>
            </w:rPr>
          </w:pPr>
          <w:hyperlink w:anchor="_ie0ju6idepex">
            <w:r w:rsidRPr="0038393A">
              <w:rPr>
                <w:rFonts w:ascii="Arial" w:eastAsia="Arial" w:hAnsi="Arial" w:cs="Arial"/>
                <w:b/>
                <w:noProof/>
                <w:color w:val="595959" w:themeColor="text1" w:themeTint="A6"/>
              </w:rPr>
              <w:t>6. References</w:t>
            </w:r>
          </w:hyperlink>
          <w:r w:rsidRPr="0038393A">
            <w:rPr>
              <w:rFonts w:ascii="Arial" w:eastAsia="Arial" w:hAnsi="Arial" w:cs="Arial"/>
              <w:b/>
              <w:noProof/>
              <w:color w:val="595959" w:themeColor="text1" w:themeTint="A6"/>
            </w:rPr>
            <w:tab/>
          </w:r>
          <w:r w:rsidRPr="0038393A">
            <w:rPr>
              <w:rFonts w:ascii="Arial" w:hAnsi="Arial" w:cs="Arial"/>
              <w:noProof/>
              <w:color w:val="595959" w:themeColor="text1" w:themeTint="A6"/>
            </w:rPr>
            <w:fldChar w:fldCharType="begin"/>
          </w:r>
          <w:r w:rsidRPr="0038393A">
            <w:rPr>
              <w:rFonts w:ascii="Arial" w:hAnsi="Arial" w:cs="Arial"/>
              <w:noProof/>
              <w:color w:val="595959" w:themeColor="text1" w:themeTint="A6"/>
            </w:rPr>
            <w:instrText xml:space="preserve"> PAGEREF _ie0ju6idepex \h </w:instrText>
          </w:r>
          <w:r w:rsidRPr="0038393A">
            <w:rPr>
              <w:rFonts w:ascii="Arial" w:hAnsi="Arial" w:cs="Arial"/>
              <w:noProof/>
              <w:color w:val="595959" w:themeColor="text1" w:themeTint="A6"/>
            </w:rPr>
          </w:r>
          <w:r w:rsidRPr="0038393A">
            <w:rPr>
              <w:rFonts w:ascii="Arial" w:hAnsi="Arial" w:cs="Arial"/>
              <w:noProof/>
              <w:color w:val="595959" w:themeColor="text1" w:themeTint="A6"/>
            </w:rPr>
            <w:fldChar w:fldCharType="separate"/>
          </w:r>
          <w:r w:rsidR="00F35529">
            <w:rPr>
              <w:rFonts w:ascii="Arial" w:hAnsi="Arial" w:cs="Arial"/>
              <w:noProof/>
              <w:color w:val="595959" w:themeColor="text1" w:themeTint="A6"/>
            </w:rPr>
            <w:t>31</w:t>
          </w:r>
          <w:r w:rsidRPr="0038393A">
            <w:rPr>
              <w:rFonts w:ascii="Arial" w:hAnsi="Arial" w:cs="Arial"/>
              <w:noProof/>
              <w:color w:val="595959" w:themeColor="text1" w:themeTint="A6"/>
            </w:rPr>
            <w:fldChar w:fldCharType="end"/>
          </w:r>
          <w:r w:rsidRPr="0038393A">
            <w:rPr>
              <w:rFonts w:ascii="Arial" w:hAnsi="Arial" w:cs="Arial"/>
              <w:color w:val="595959" w:themeColor="text1" w:themeTint="A6"/>
            </w:rPr>
            <w:fldChar w:fldCharType="end"/>
          </w:r>
        </w:p>
      </w:sdtContent>
    </w:sdt>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p>
    <w:p w:rsidR="00000B94" w:rsidRPr="0038393A" w:rsidRDefault="00000B94">
      <w:pPr>
        <w:jc w:val="both"/>
        <w:rPr>
          <w:rFonts w:ascii="Arial" w:eastAsia="Arial" w:hAnsi="Arial" w:cs="Arial"/>
          <w:color w:val="595959" w:themeColor="text1" w:themeTint="A6"/>
        </w:rPr>
      </w:pPr>
    </w:p>
    <w:p w:rsidR="00000B94" w:rsidRPr="0038393A" w:rsidRDefault="00000B94">
      <w:pPr>
        <w:jc w:val="both"/>
        <w:rPr>
          <w:rFonts w:ascii="Arial" w:eastAsia="Arial" w:hAnsi="Arial" w:cs="Arial"/>
          <w:color w:val="595959" w:themeColor="text1" w:themeTint="A6"/>
        </w:rPr>
      </w:pPr>
    </w:p>
    <w:p w:rsidR="00B2515A" w:rsidRDefault="00B2515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Default="0038393A">
      <w:pPr>
        <w:jc w:val="both"/>
        <w:rPr>
          <w:rFonts w:ascii="Arial" w:eastAsia="Arial" w:hAnsi="Arial" w:cs="Arial"/>
          <w:color w:val="595959" w:themeColor="text1" w:themeTint="A6"/>
        </w:rPr>
      </w:pPr>
    </w:p>
    <w:p w:rsidR="0038393A" w:rsidRPr="0038393A" w:rsidRDefault="0038393A">
      <w:pPr>
        <w:jc w:val="both"/>
        <w:rPr>
          <w:rFonts w:ascii="Arial" w:eastAsia="Arial" w:hAnsi="Arial" w:cs="Arial"/>
          <w:color w:val="595959" w:themeColor="text1" w:themeTint="A6"/>
        </w:rPr>
      </w:pPr>
    </w:p>
    <w:p w:rsidR="00B2515A" w:rsidRPr="0038393A" w:rsidRDefault="00B2515A">
      <w:pPr>
        <w:jc w:val="both"/>
        <w:rPr>
          <w:rFonts w:ascii="Arial" w:eastAsia="Arial" w:hAnsi="Arial" w:cs="Arial"/>
          <w:color w:val="595959" w:themeColor="text1" w:themeTint="A6"/>
        </w:rPr>
      </w:pPr>
      <w:bookmarkStart w:id="4" w:name="_tz2s4rv38vks" w:colFirst="0" w:colLast="0"/>
      <w:bookmarkEnd w:id="4"/>
    </w:p>
    <w:p w:rsidR="00197382" w:rsidRPr="0038393A" w:rsidRDefault="00197382" w:rsidP="0038393A">
      <w:pPr>
        <w:pStyle w:val="Heading2"/>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1</w:t>
      </w:r>
      <w:r w:rsidRPr="0038393A">
        <w:rPr>
          <w:rFonts w:ascii="Arial" w:eastAsia="Arial" w:hAnsi="Arial" w:cs="Arial"/>
          <w:color w:val="595959" w:themeColor="text1" w:themeTint="A6"/>
        </w:rPr>
        <w:t xml:space="preserve">. </w:t>
      </w:r>
      <w:r w:rsidRPr="0038393A">
        <w:rPr>
          <w:rFonts w:ascii="Arial" w:eastAsia="Arial" w:hAnsi="Arial" w:cs="Arial"/>
          <w:color w:val="595959" w:themeColor="text1" w:themeTint="A6"/>
        </w:rPr>
        <w:t>Introduction</w:t>
      </w:r>
    </w:p>
    <w:p w:rsidR="00197382" w:rsidRPr="0038393A" w:rsidRDefault="00197382"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Like for-profit organisations, there is an increasing need for accountability and transparency by Non-Profit organisations to meet the needs of those they serve. This is expected for the organisation to operate as a going concern, and most importantly to e</w:t>
      </w:r>
      <w:r w:rsidRPr="0038393A">
        <w:rPr>
          <w:rFonts w:ascii="Arial" w:eastAsia="Arial" w:hAnsi="Arial" w:cs="Arial"/>
          <w:color w:val="595959" w:themeColor="text1" w:themeTint="A6"/>
        </w:rPr>
        <w:t>nsure continuity of leadership, however with the decline of executive CEO population within this sector, there is a need for a robust succession planning to mitigate the challenge which lays ahead (Meadows, 2015)</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Research over the last few years shows tha</w:t>
      </w:r>
      <w:r w:rsidRPr="0038393A">
        <w:rPr>
          <w:rFonts w:ascii="Arial" w:eastAsia="Arial" w:hAnsi="Arial" w:cs="Arial"/>
          <w:color w:val="595959" w:themeColor="text1" w:themeTint="A6"/>
        </w:rPr>
        <w:t>t for reasons such as growing economic and social significance of the Non-Profit sector in an increasingly complex operating environment, the exit of executives voluntarily through retirement and job; or involuntarily through death or termination is on the</w:t>
      </w:r>
      <w:r w:rsidRPr="0038393A">
        <w:rPr>
          <w:rFonts w:ascii="Arial" w:eastAsia="Arial" w:hAnsi="Arial" w:cs="Arial"/>
          <w:color w:val="595959" w:themeColor="text1" w:themeTint="A6"/>
        </w:rPr>
        <w:t xml:space="preserve"> increase. (McKee et al., 2016; Santora et al., 2015).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According to Greater Milwaukee Foundation (2008), the Nonprofit world is becoming increasingly competitive in the face of duplication of services, dwindling resources and a narrow talent pool. Resear</w:t>
      </w:r>
      <w:r w:rsidRPr="0038393A">
        <w:rPr>
          <w:rFonts w:ascii="Arial" w:eastAsia="Arial" w:hAnsi="Arial" w:cs="Arial"/>
          <w:color w:val="595959" w:themeColor="text1" w:themeTint="A6"/>
        </w:rPr>
        <w:t>ch findings, therefore, predict a potentially massive exodus of Non-Profit executives as substantial numbers of baby boomers, now at the peak of their careers, reach retirement age. And with the growth of Non-Profit organisations both in size and number, t</w:t>
      </w:r>
      <w:r w:rsidRPr="0038393A">
        <w:rPr>
          <w:rFonts w:ascii="Arial" w:eastAsia="Arial" w:hAnsi="Arial" w:cs="Arial"/>
          <w:color w:val="595959" w:themeColor="text1" w:themeTint="A6"/>
        </w:rPr>
        <w:t>he impending leadership gap is becoming a huge concern for many organisations. (Froelich et al. 2011, Bell, Moyers, &amp; Wolfred 2006, Cornelius et al., 2011; Deaton et al., 2013)</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Non-Profit organisations have either failed to pay much attention to executive</w:t>
      </w:r>
      <w:r w:rsidRPr="0038393A">
        <w:rPr>
          <w:rFonts w:ascii="Arial" w:eastAsia="Arial" w:hAnsi="Arial" w:cs="Arial"/>
          <w:color w:val="595959" w:themeColor="text1" w:themeTint="A6"/>
        </w:rPr>
        <w:t xml:space="preserve"> succession planning or are not well equipped for the transition when the need arises. (Santora et al. 2011, Gothard and Austin 2013). Santora (2015) asserts that succession planning is essential as otherwise, the lack of it can result in “disruptive and p</w:t>
      </w:r>
      <w:r w:rsidRPr="0038393A">
        <w:rPr>
          <w:rFonts w:ascii="Arial" w:eastAsia="Arial" w:hAnsi="Arial" w:cs="Arial"/>
          <w:color w:val="595959" w:themeColor="text1" w:themeTint="A6"/>
        </w:rPr>
        <w:t>otentially deleterious to the effective operations of the organisation”.</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In this study, academic research has been undertaken to examine and highlight succession planning approaches and their effectiveness, concerns and limitations relative the organisati</w:t>
      </w:r>
      <w:r w:rsidRPr="0038393A">
        <w:rPr>
          <w:rFonts w:ascii="Arial" w:eastAsia="Arial" w:hAnsi="Arial" w:cs="Arial"/>
          <w:color w:val="595959" w:themeColor="text1" w:themeTint="A6"/>
        </w:rPr>
        <w:t xml:space="preserve">onal impact of the adoption of these approaches (Hoffman et al., 2014)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Santora et al. (2015) claim there is a strong need for Non-Profit organisations "to consider the implication of failing to plan for executive transition or to develop a suitable strat</w:t>
      </w:r>
      <w:r w:rsidRPr="0038393A">
        <w:rPr>
          <w:rFonts w:ascii="Arial" w:eastAsia="Arial" w:hAnsi="Arial" w:cs="Arial"/>
          <w:color w:val="595959" w:themeColor="text1" w:themeTint="A6"/>
        </w:rPr>
        <w:t>egy to improve the selection and recruitment process to replace departing Non-Profit executives. Furthermore, with the sustainability of organization requiring a series of high performers to fill critical roles and meet current or future talent needs (Roth</w:t>
      </w:r>
      <w:r w:rsidRPr="0038393A">
        <w:rPr>
          <w:rFonts w:ascii="Arial" w:eastAsia="Arial" w:hAnsi="Arial" w:cs="Arial"/>
          <w:color w:val="595959" w:themeColor="text1" w:themeTint="A6"/>
        </w:rPr>
        <w:t xml:space="preserve">well, 2010), there is a move towards considering approaches such as the adoption of personality tests to acquire talent with future potential more beneficial to an organisation than in-house expertise (Henderson, 2014).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 counter-argument is that Non-Pro</w:t>
      </w:r>
      <w:r w:rsidRPr="0038393A">
        <w:rPr>
          <w:rFonts w:ascii="Arial" w:eastAsia="Arial" w:hAnsi="Arial" w:cs="Arial"/>
          <w:color w:val="595959" w:themeColor="text1" w:themeTint="A6"/>
        </w:rPr>
        <w:t xml:space="preserve">fit organisations have not demonstrated strength in developing and hiring from within, and only about one-third of Non-Profit hires are </w:t>
      </w:r>
      <w:r w:rsidRPr="0038393A">
        <w:rPr>
          <w:rFonts w:ascii="Arial" w:eastAsia="Arial" w:hAnsi="Arial" w:cs="Arial"/>
          <w:color w:val="595959" w:themeColor="text1" w:themeTint="A6"/>
        </w:rPr>
        <w:lastRenderedPageBreak/>
        <w:t>internal promotions as compared to approximately 60 percent in business. (Kerle’, 2009; Tierney, 2009). Furthermore, acc</w:t>
      </w:r>
      <w:r w:rsidRPr="0038393A">
        <w:rPr>
          <w:rFonts w:ascii="Arial" w:eastAsia="Arial" w:hAnsi="Arial" w:cs="Arial"/>
          <w:color w:val="595959" w:themeColor="text1" w:themeTint="A6"/>
        </w:rPr>
        <w:t xml:space="preserve">ording to the most recent ‘Daring to Lead’ survey of Executive Directors, “thirty-six percent of leaders said there would not be a credible staff candidate for the executive position should they leave today” (Cornelius et al., 2011, para. 10).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Consequent</w:t>
      </w:r>
      <w:r w:rsidRPr="0038393A">
        <w:rPr>
          <w:rFonts w:ascii="Arial" w:eastAsia="Arial" w:hAnsi="Arial" w:cs="Arial"/>
          <w:color w:val="595959" w:themeColor="text1" w:themeTint="A6"/>
        </w:rPr>
        <w:t>ly, Non-Profit organisations can no longer exclusively depend on the application of old-style or traditional selection and recruitment methods, but instead, emphasis must be placed on identifying and matching personality types to organisational needs claim</w:t>
      </w:r>
      <w:r w:rsidR="0038393A">
        <w:rPr>
          <w:rFonts w:ascii="Arial" w:eastAsia="Arial" w:hAnsi="Arial" w:cs="Arial"/>
          <w:color w:val="595959" w:themeColor="text1" w:themeTint="A6"/>
        </w:rPr>
        <w:t>s Daft</w:t>
      </w:r>
      <w:r w:rsidRPr="0038393A">
        <w:rPr>
          <w:rFonts w:ascii="Arial" w:eastAsia="Arial" w:hAnsi="Arial" w:cs="Arial"/>
          <w:color w:val="595959" w:themeColor="text1" w:themeTint="A6"/>
        </w:rPr>
        <w:t>, 2008 &amp; Jang &amp; Park, 2016.  Moreover, the use of information originating from personality assessments to influence the recruitment and selection process within organisations can have a significant positive impact on organisational succession plannin</w:t>
      </w:r>
      <w:r w:rsidRPr="0038393A">
        <w:rPr>
          <w:rFonts w:ascii="Arial" w:eastAsia="Arial" w:hAnsi="Arial" w:cs="Arial"/>
          <w:color w:val="595959" w:themeColor="text1" w:themeTint="A6"/>
        </w:rPr>
        <w:t>g (Cook, 2009)</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One such personality assessment tool is the Myers Brigg Type Indicator (MBTI). Developed in 1943 Myers-Briggs Type Indicator (MBTI) is one of the most used and well-known personality tests. "It is a psychometric questionnaire designed to me</w:t>
      </w:r>
      <w:r w:rsidRPr="0038393A">
        <w:rPr>
          <w:rFonts w:ascii="Arial" w:eastAsia="Arial" w:hAnsi="Arial" w:cs="Arial"/>
          <w:color w:val="595959" w:themeColor="text1" w:themeTint="A6"/>
        </w:rPr>
        <w:t>asure psychological preferences in how people perceive the world and make decisions” (Montequín, 2013).  The MBTI method is based on the theory of typology by C. B. Jung, and this theory uses the combination of essential functions and preferences that dete</w:t>
      </w:r>
      <w:r w:rsidRPr="0038393A">
        <w:rPr>
          <w:rFonts w:ascii="Arial" w:eastAsia="Arial" w:hAnsi="Arial" w:cs="Arial"/>
          <w:color w:val="595959" w:themeColor="text1" w:themeTint="A6"/>
        </w:rPr>
        <w:t xml:space="preserve">rmine the development of personality to explain the differences in human behaviour. (Mészáros, 2016).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According to Badjic, E (Forbes, Sept-2015), about 80% of Fortune 100 companies rely on these types of tests to build stronger, more effective teams and healthier organisations. The information from personality tests in the writer's' opinion "help companies</w:t>
      </w:r>
      <w:r w:rsidRPr="0038393A">
        <w:rPr>
          <w:rFonts w:ascii="Arial" w:eastAsia="Arial" w:hAnsi="Arial" w:cs="Arial"/>
          <w:color w:val="595959" w:themeColor="text1" w:themeTint="A6"/>
        </w:rPr>
        <w:t xml:space="preserve"> better understand their employees’ strengths, weaknesses and the way they perceive and process information."</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This has therefore prompted research to evaluate the effectiveness of MBTI as a succession planning tool, and consequently, this study will aim t</w:t>
      </w:r>
      <w:r w:rsidRPr="0038393A">
        <w:rPr>
          <w:rFonts w:ascii="Arial" w:eastAsia="Arial" w:hAnsi="Arial" w:cs="Arial"/>
          <w:color w:val="595959" w:themeColor="text1" w:themeTint="A6"/>
        </w:rPr>
        <w:t xml:space="preserve">o address as far as possible the following specific objectives; </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 critical review of critical research into the use of MBTI as a personality test in the context of succession planning in Non-Profit Organisations</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 detailed discussion of Cohen, Ornoy &amp; Ker</w:t>
      </w:r>
      <w:r w:rsidRPr="0038393A">
        <w:rPr>
          <w:rFonts w:ascii="Arial" w:eastAsia="Arial" w:hAnsi="Arial" w:cs="Arial"/>
          <w:color w:val="595959" w:themeColor="text1" w:themeTint="A6"/>
        </w:rPr>
        <w:t>en (2013) study, considering the research philosophy, ethics, reliability and validity</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pStyle w:val="Heading2"/>
        <w:spacing w:line="480" w:lineRule="auto"/>
        <w:jc w:val="both"/>
        <w:rPr>
          <w:rFonts w:ascii="Arial" w:eastAsia="Arial" w:hAnsi="Arial" w:cs="Arial"/>
          <w:color w:val="595959" w:themeColor="text1" w:themeTint="A6"/>
        </w:rPr>
      </w:pPr>
      <w:bookmarkStart w:id="5" w:name="_1p5t87x5gp70" w:colFirst="0" w:colLast="0"/>
      <w:bookmarkEnd w:id="5"/>
    </w:p>
    <w:p w:rsidR="00B2515A" w:rsidRPr="0038393A" w:rsidRDefault="001E47E0" w:rsidP="0038393A">
      <w:pPr>
        <w:pStyle w:val="Heading2"/>
        <w:spacing w:line="480" w:lineRule="auto"/>
        <w:jc w:val="both"/>
        <w:rPr>
          <w:rFonts w:ascii="Arial" w:eastAsia="Arial" w:hAnsi="Arial" w:cs="Arial"/>
          <w:color w:val="595959" w:themeColor="text1" w:themeTint="A6"/>
        </w:rPr>
      </w:pPr>
      <w:bookmarkStart w:id="6" w:name="_5aeuwdnx54x" w:colFirst="0" w:colLast="0"/>
      <w:bookmarkEnd w:id="6"/>
      <w:r w:rsidRPr="0038393A">
        <w:rPr>
          <w:rFonts w:ascii="Arial" w:eastAsia="Arial" w:hAnsi="Arial" w:cs="Arial"/>
          <w:color w:val="595959" w:themeColor="text1" w:themeTint="A6"/>
        </w:rPr>
        <w:t>2</w:t>
      </w:r>
      <w:r w:rsidRPr="0038393A">
        <w:rPr>
          <w:rFonts w:ascii="Arial" w:eastAsia="Arial" w:hAnsi="Arial" w:cs="Arial"/>
          <w:color w:val="595959" w:themeColor="text1" w:themeTint="A6"/>
        </w:rPr>
        <w:t>. Methodology</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The Research methodology should include a description of the theoretical concepts that inform the choice of methods to be applied, and a review of its relevance to an examination of the research subject. This also includes a comprehensive review of the lit</w:t>
      </w:r>
      <w:r w:rsidRPr="0038393A">
        <w:rPr>
          <w:rFonts w:ascii="Arial" w:eastAsia="Arial" w:hAnsi="Arial" w:cs="Arial"/>
          <w:color w:val="595959" w:themeColor="text1" w:themeTint="A6"/>
        </w:rPr>
        <w:t>erature on methods adopted by other researchers to study the topic. (Bryman, A (2008). An inclusion and exclusion criteria (see Table 1) was used to adequately guide the researcher in determining the types of studies to assist in answering the following re</w:t>
      </w:r>
      <w:r w:rsidRPr="0038393A">
        <w:rPr>
          <w:rFonts w:ascii="Arial" w:eastAsia="Arial" w:hAnsi="Arial" w:cs="Arial"/>
          <w:color w:val="595959" w:themeColor="text1" w:themeTint="A6"/>
        </w:rPr>
        <w:t xml:space="preserve">search question, ‘Is MBTI an effective tool for succession planning for executives in </w:t>
      </w:r>
      <w:r w:rsidRPr="0038393A">
        <w:rPr>
          <w:rFonts w:ascii="Arial" w:eastAsia="Arial" w:hAnsi="Arial" w:cs="Arial"/>
          <w:color w:val="595959" w:themeColor="text1" w:themeTint="A6"/>
        </w:rPr>
        <w:lastRenderedPageBreak/>
        <w:t>UK Non-Profit Organisations?’, a systematic literature review approach was adopted. (Petticrew, M. &amp; Roberts, H., (2006). A well-conducted systematic review systematicall</w:t>
      </w:r>
      <w:r w:rsidRPr="0038393A">
        <w:rPr>
          <w:rFonts w:ascii="Arial" w:eastAsia="Arial" w:hAnsi="Arial" w:cs="Arial"/>
          <w:color w:val="595959" w:themeColor="text1" w:themeTint="A6"/>
        </w:rPr>
        <w:t>y enables the researcher to identify, select, assess, and synthesise the relevant research, and will help make clear what is known and not known about a research topic. Adopting this approach makes systematic review ideal for academic research and answerin</w:t>
      </w:r>
      <w:r w:rsidRPr="0038393A">
        <w:rPr>
          <w:rFonts w:ascii="Arial" w:eastAsia="Arial" w:hAnsi="Arial" w:cs="Arial"/>
          <w:color w:val="595959" w:themeColor="text1" w:themeTint="A6"/>
        </w:rPr>
        <w:t>g specific research questions (Rother, 2007). And given this perspective, a framework which enables the exploration of the crucial elements associated with an effective systematic literature review process has been adopted.</w:t>
      </w:r>
    </w:p>
    <w:p w:rsidR="00B2515A" w:rsidRPr="0038393A" w:rsidRDefault="001E47E0" w:rsidP="0038393A">
      <w:pPr>
        <w:spacing w:line="480" w:lineRule="auto"/>
        <w:jc w:val="both"/>
        <w:rPr>
          <w:rFonts w:ascii="Arial" w:eastAsia="Arial" w:hAnsi="Arial" w:cs="Arial"/>
          <w:b/>
          <w:color w:val="595959" w:themeColor="text1" w:themeTint="A6"/>
        </w:rPr>
      </w:pPr>
      <w:r w:rsidRPr="0038393A">
        <w:rPr>
          <w:rFonts w:ascii="Arial" w:eastAsia="Arial" w:hAnsi="Arial" w:cs="Arial"/>
          <w:b/>
          <w:color w:val="595959" w:themeColor="text1" w:themeTint="A6"/>
        </w:rPr>
        <w:t>Table 1: Inclusion &amp; Exclusio</w:t>
      </w:r>
      <w:r w:rsidRPr="0038393A">
        <w:rPr>
          <w:rFonts w:ascii="Arial" w:eastAsia="Arial" w:hAnsi="Arial" w:cs="Arial"/>
          <w:b/>
          <w:color w:val="595959" w:themeColor="text1" w:themeTint="A6"/>
        </w:rPr>
        <w:t>n Criteria</w:t>
      </w:r>
    </w:p>
    <w:tbl>
      <w:tblPr>
        <w:tblStyle w:val="a"/>
        <w:tblW w:w="10035" w:type="dxa"/>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4320"/>
        <w:gridCol w:w="3870"/>
      </w:tblGrid>
      <w:tr w:rsidR="0038393A" w:rsidRPr="0038393A">
        <w:tc>
          <w:tcPr>
            <w:tcW w:w="1845" w:type="dxa"/>
            <w:shd w:val="clear" w:color="auto" w:fill="A4C2F4"/>
            <w:tcMar>
              <w:top w:w="100" w:type="dxa"/>
              <w:left w:w="100" w:type="dxa"/>
              <w:bottom w:w="100" w:type="dxa"/>
              <w:right w:w="100" w:type="dxa"/>
            </w:tcMar>
          </w:tcPr>
          <w:p w:rsidR="00B2515A" w:rsidRPr="0038393A" w:rsidRDefault="00B2515A" w:rsidP="0038393A">
            <w:pPr>
              <w:widowControl w:val="0"/>
              <w:spacing w:line="480" w:lineRule="auto"/>
              <w:rPr>
                <w:rFonts w:ascii="Arial" w:eastAsia="Arial" w:hAnsi="Arial" w:cs="Arial"/>
                <w:color w:val="595959" w:themeColor="text1" w:themeTint="A6"/>
              </w:rPr>
            </w:pPr>
          </w:p>
        </w:tc>
        <w:tc>
          <w:tcPr>
            <w:tcW w:w="4320" w:type="dxa"/>
            <w:shd w:val="clear" w:color="auto" w:fill="A4C2F4"/>
            <w:tcMar>
              <w:top w:w="100" w:type="dxa"/>
              <w:left w:w="100" w:type="dxa"/>
              <w:bottom w:w="100" w:type="dxa"/>
              <w:right w:w="100" w:type="dxa"/>
            </w:tcMar>
          </w:tcPr>
          <w:p w:rsidR="00B2515A" w:rsidRPr="0038393A" w:rsidRDefault="001E47E0" w:rsidP="0038393A">
            <w:pPr>
              <w:widowControl w:val="0"/>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Inclusion</w:t>
            </w:r>
          </w:p>
        </w:tc>
        <w:tc>
          <w:tcPr>
            <w:tcW w:w="3870" w:type="dxa"/>
            <w:shd w:val="clear" w:color="auto" w:fill="A4C2F4"/>
            <w:tcMar>
              <w:top w:w="100" w:type="dxa"/>
              <w:left w:w="100" w:type="dxa"/>
              <w:bottom w:w="100" w:type="dxa"/>
              <w:right w:w="100" w:type="dxa"/>
            </w:tcMar>
          </w:tcPr>
          <w:p w:rsidR="00B2515A" w:rsidRPr="0038393A" w:rsidRDefault="001E47E0" w:rsidP="0038393A">
            <w:pPr>
              <w:widowControl w:val="0"/>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Exclusion</w:t>
            </w:r>
          </w:p>
        </w:tc>
      </w:tr>
      <w:tr w:rsidR="0038393A" w:rsidRPr="0038393A">
        <w:trPr>
          <w:trHeight w:val="4140"/>
        </w:trPr>
        <w:tc>
          <w:tcPr>
            <w:tcW w:w="1845" w:type="dxa"/>
            <w:shd w:val="clear" w:color="auto" w:fill="auto"/>
            <w:tcMar>
              <w:top w:w="100" w:type="dxa"/>
              <w:left w:w="100" w:type="dxa"/>
              <w:bottom w:w="100" w:type="dxa"/>
              <w:right w:w="100" w:type="dxa"/>
            </w:tcMar>
          </w:tcPr>
          <w:p w:rsidR="00B2515A" w:rsidRPr="0038393A" w:rsidRDefault="001E47E0" w:rsidP="0038393A">
            <w:pPr>
              <w:widowControl w:val="0"/>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xml:space="preserve">Type of studies </w:t>
            </w:r>
          </w:p>
        </w:tc>
        <w:tc>
          <w:tcPr>
            <w:tcW w:w="4320" w:type="dxa"/>
          </w:tcPr>
          <w:p w:rsidR="00B2515A" w:rsidRPr="0038393A" w:rsidRDefault="001E47E0" w:rsidP="0038393A">
            <w:pPr>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xml:space="preserve">- Publication date 2008 - present </w:t>
            </w:r>
            <w:r w:rsidRPr="0038393A">
              <w:rPr>
                <w:rFonts w:ascii="Arial" w:eastAsia="Arial" w:hAnsi="Arial" w:cs="Arial"/>
                <w:color w:val="595959" w:themeColor="text1" w:themeTint="A6"/>
              </w:rPr>
              <w:br/>
              <w:t>- Studies from US, Canada and Europe</w:t>
            </w:r>
          </w:p>
          <w:p w:rsidR="00B2515A" w:rsidRPr="0038393A" w:rsidRDefault="001E47E0" w:rsidP="0038393A">
            <w:pPr>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English Language</w:t>
            </w:r>
            <w:r w:rsidRPr="0038393A">
              <w:rPr>
                <w:rFonts w:ascii="Arial" w:eastAsia="Arial" w:hAnsi="Arial" w:cs="Arial"/>
                <w:color w:val="595959" w:themeColor="text1" w:themeTint="A6"/>
              </w:rPr>
              <w:br/>
              <w:t>- Studies using qualitative methods of analysis</w:t>
            </w:r>
          </w:p>
          <w:p w:rsidR="00B2515A" w:rsidRPr="0038393A" w:rsidRDefault="001E47E0" w:rsidP="0038393A">
            <w:pPr>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Seminal work predating 2008</w:t>
            </w:r>
          </w:p>
          <w:p w:rsidR="00B2515A" w:rsidRPr="0038393A" w:rsidRDefault="001E47E0" w:rsidP="0038393A">
            <w:pPr>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Abstracts that contain one or more of the key search items identified</w:t>
            </w:r>
          </w:p>
          <w:p w:rsidR="00B2515A" w:rsidRPr="0038393A" w:rsidRDefault="001E47E0" w:rsidP="0038393A">
            <w:pPr>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xml:space="preserve">- Use of MBTI in Non-Profit organizations  </w:t>
            </w:r>
          </w:p>
        </w:tc>
        <w:tc>
          <w:tcPr>
            <w:tcW w:w="3870" w:type="dxa"/>
            <w:shd w:val="clear" w:color="auto" w:fill="auto"/>
            <w:tcMar>
              <w:top w:w="100" w:type="dxa"/>
              <w:left w:w="100" w:type="dxa"/>
              <w:bottom w:w="100" w:type="dxa"/>
              <w:right w:w="100" w:type="dxa"/>
            </w:tcMar>
          </w:tcPr>
          <w:p w:rsidR="00B2515A" w:rsidRPr="0038393A" w:rsidRDefault="001E47E0" w:rsidP="0038393A">
            <w:pPr>
              <w:widowControl w:val="0"/>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xml:space="preserve">- Publication date pre: 2008 </w:t>
            </w:r>
          </w:p>
          <w:p w:rsidR="00B2515A" w:rsidRPr="0038393A" w:rsidRDefault="001E47E0" w:rsidP="0038393A">
            <w:pPr>
              <w:widowControl w:val="0"/>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None English Language</w:t>
            </w:r>
          </w:p>
          <w:p w:rsidR="00B2515A" w:rsidRPr="0038393A" w:rsidRDefault="001E47E0" w:rsidP="0038393A">
            <w:pPr>
              <w:widowControl w:val="0"/>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Proceedings</w:t>
            </w:r>
          </w:p>
          <w:p w:rsidR="00B2515A" w:rsidRPr="0038393A" w:rsidRDefault="001E47E0" w:rsidP="0038393A">
            <w:pPr>
              <w:widowControl w:val="0"/>
              <w:spacing w:line="480" w:lineRule="auto"/>
              <w:rPr>
                <w:rFonts w:ascii="Arial" w:eastAsia="Arial" w:hAnsi="Arial" w:cs="Arial"/>
                <w:color w:val="595959" w:themeColor="text1" w:themeTint="A6"/>
              </w:rPr>
            </w:pPr>
            <w:r w:rsidRPr="0038393A">
              <w:rPr>
                <w:rFonts w:ascii="Arial" w:eastAsia="Arial" w:hAnsi="Arial" w:cs="Arial"/>
                <w:color w:val="595959" w:themeColor="text1" w:themeTint="A6"/>
              </w:rPr>
              <w:t>- Opposite of inclusion criteria</w:t>
            </w:r>
          </w:p>
          <w:p w:rsidR="00B2515A" w:rsidRPr="0038393A" w:rsidRDefault="00B2515A" w:rsidP="0038393A">
            <w:pPr>
              <w:widowControl w:val="0"/>
              <w:spacing w:line="480" w:lineRule="auto"/>
              <w:rPr>
                <w:rFonts w:ascii="Arial" w:eastAsia="Arial" w:hAnsi="Arial" w:cs="Arial"/>
                <w:color w:val="595959" w:themeColor="text1" w:themeTint="A6"/>
              </w:rPr>
            </w:pPr>
          </w:p>
          <w:p w:rsidR="00B2515A" w:rsidRPr="0038393A" w:rsidRDefault="00B2515A" w:rsidP="0038393A">
            <w:pPr>
              <w:widowControl w:val="0"/>
              <w:spacing w:line="480" w:lineRule="auto"/>
              <w:rPr>
                <w:rFonts w:ascii="Arial" w:eastAsia="Arial" w:hAnsi="Arial" w:cs="Arial"/>
                <w:color w:val="595959" w:themeColor="text1" w:themeTint="A6"/>
              </w:rPr>
            </w:pPr>
          </w:p>
        </w:tc>
      </w:tr>
    </w:tbl>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pStyle w:val="Heading3"/>
        <w:spacing w:line="480" w:lineRule="auto"/>
        <w:jc w:val="both"/>
        <w:rPr>
          <w:rFonts w:ascii="Arial" w:eastAsia="Arial" w:hAnsi="Arial" w:cs="Arial"/>
          <w:color w:val="595959" w:themeColor="text1" w:themeTint="A6"/>
        </w:rPr>
      </w:pPr>
      <w:bookmarkStart w:id="7" w:name="_tfgb83tegh1c" w:colFirst="0" w:colLast="0"/>
      <w:bookmarkEnd w:id="7"/>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8" w:name="_ql9kciad25jy" w:colFirst="0" w:colLast="0"/>
      <w:bookmarkEnd w:id="8"/>
      <w:r w:rsidRPr="0038393A">
        <w:rPr>
          <w:rFonts w:ascii="Arial" w:eastAsia="Arial" w:hAnsi="Arial" w:cs="Arial"/>
          <w:color w:val="595959" w:themeColor="text1" w:themeTint="A6"/>
        </w:rPr>
        <w:t>2</w:t>
      </w:r>
      <w:r w:rsidRPr="0038393A">
        <w:rPr>
          <w:rFonts w:ascii="Arial" w:eastAsia="Arial" w:hAnsi="Arial" w:cs="Arial"/>
          <w:color w:val="595959" w:themeColor="text1" w:themeTint="A6"/>
        </w:rPr>
        <w:t>.1 Framework</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The search for academic and relevant sources of literature for further evaluation was limited to a ten-year timeframe between 2008 and 2018 inclusive. Following the identification of databases pertinent to the research question, literature was obtained usi</w:t>
      </w:r>
      <w:r w:rsidR="00000B94" w:rsidRPr="0038393A">
        <w:rPr>
          <w:rFonts w:ascii="Arial" w:eastAsia="Arial" w:hAnsi="Arial" w:cs="Arial"/>
          <w:color w:val="595959" w:themeColor="text1" w:themeTint="A6"/>
        </w:rPr>
        <w:t>ng the</w:t>
      </w:r>
      <w:r w:rsidRPr="0038393A">
        <w:rPr>
          <w:rFonts w:ascii="Arial" w:eastAsia="Arial" w:hAnsi="Arial" w:cs="Arial"/>
          <w:color w:val="595959" w:themeColor="text1" w:themeTint="A6"/>
        </w:rPr>
        <w:t xml:space="preserve"> Boolean research parameters approach in the form of keywords making replication easier. </w:t>
      </w:r>
    </w:p>
    <w:p w:rsidR="00B2515A" w:rsidRPr="0038393A" w:rsidRDefault="001E47E0" w:rsidP="0038393A">
      <w:pPr>
        <w:numPr>
          <w:ilvl w:val="0"/>
          <w:numId w:val="2"/>
        </w:numPr>
        <w:spacing w:line="480" w:lineRule="auto"/>
        <w:contextualSpacing/>
        <w:jc w:val="both"/>
        <w:rPr>
          <w:rFonts w:ascii="Arial" w:eastAsia="Arial" w:hAnsi="Arial" w:cs="Arial"/>
          <w:color w:val="595959" w:themeColor="text1" w:themeTint="A6"/>
        </w:rPr>
      </w:pPr>
      <w:r w:rsidRPr="0038393A">
        <w:rPr>
          <w:rFonts w:ascii="Arial" w:eastAsia="Arial" w:hAnsi="Arial" w:cs="Arial"/>
          <w:color w:val="595959" w:themeColor="text1" w:themeTint="A6"/>
        </w:rPr>
        <w:t>Myers Brigg Type Indicator</w:t>
      </w:r>
    </w:p>
    <w:p w:rsidR="00B2515A" w:rsidRPr="0038393A" w:rsidRDefault="001E47E0" w:rsidP="0038393A">
      <w:pPr>
        <w:numPr>
          <w:ilvl w:val="0"/>
          <w:numId w:val="2"/>
        </w:numPr>
        <w:spacing w:line="480" w:lineRule="auto"/>
        <w:contextualSpacing/>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Personality assessment OR Test AND Non-Profit Organizations </w:t>
      </w:r>
    </w:p>
    <w:p w:rsidR="00B2515A" w:rsidRPr="0038393A" w:rsidRDefault="001E47E0" w:rsidP="0038393A">
      <w:pPr>
        <w:numPr>
          <w:ilvl w:val="0"/>
          <w:numId w:val="2"/>
        </w:numPr>
        <w:spacing w:line="480" w:lineRule="auto"/>
        <w:contextualSpacing/>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MBTI AND Leadership AND Succession planning </w:t>
      </w:r>
    </w:p>
    <w:p w:rsidR="00B2515A" w:rsidRPr="0038393A" w:rsidRDefault="001E47E0" w:rsidP="0038393A">
      <w:pPr>
        <w:numPr>
          <w:ilvl w:val="0"/>
          <w:numId w:val="2"/>
        </w:numPr>
        <w:spacing w:line="480" w:lineRule="auto"/>
        <w:contextualSpacing/>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Succession planning and MBTI NOT Business </w:t>
      </w:r>
    </w:p>
    <w:p w:rsidR="00B2515A" w:rsidRPr="0038393A" w:rsidRDefault="001E47E0" w:rsidP="0038393A">
      <w:pPr>
        <w:numPr>
          <w:ilvl w:val="0"/>
          <w:numId w:val="2"/>
        </w:numPr>
        <w:spacing w:line="480" w:lineRule="auto"/>
        <w:contextualSpacing/>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MBTI AND Non-Profit AND Executives </w:t>
      </w:r>
    </w:p>
    <w:p w:rsidR="00B2515A" w:rsidRPr="0038393A" w:rsidRDefault="001E47E0" w:rsidP="0038393A">
      <w:pPr>
        <w:numPr>
          <w:ilvl w:val="0"/>
          <w:numId w:val="2"/>
        </w:numPr>
        <w:spacing w:line="480" w:lineRule="auto"/>
        <w:contextualSpacing/>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Executives or Leadership AND Non-Profit AND succession planning </w:t>
      </w:r>
    </w:p>
    <w:p w:rsidR="00B2515A" w:rsidRPr="0038393A" w:rsidRDefault="001E47E0" w:rsidP="0038393A">
      <w:pPr>
        <w:numPr>
          <w:ilvl w:val="0"/>
          <w:numId w:val="2"/>
        </w:numPr>
        <w:spacing w:line="480" w:lineRule="auto"/>
        <w:contextualSpacing/>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Succession planning AND Non-Profit organisations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Following the comprehensive literature search from the previo</w:t>
      </w:r>
      <w:r w:rsidRPr="0038393A">
        <w:rPr>
          <w:rFonts w:ascii="Arial" w:eastAsia="Arial" w:hAnsi="Arial" w:cs="Arial"/>
          <w:color w:val="595959" w:themeColor="text1" w:themeTint="A6"/>
        </w:rPr>
        <w:t>us step, the retrieved studies were sifted with the researcher making a decision on which papers are likely to meet the researcher's inclusion and exclusion criteria fully and thus require a more detailed examination. Furthermore, a critical appraisal of t</w:t>
      </w:r>
      <w:r w:rsidRPr="0038393A">
        <w:rPr>
          <w:rFonts w:ascii="Arial" w:eastAsia="Arial" w:hAnsi="Arial" w:cs="Arial"/>
          <w:color w:val="595959" w:themeColor="text1" w:themeTint="A6"/>
        </w:rPr>
        <w:t>he included studies is conducted and assess the risk of potential biases of studies perhaps from the design or other factors. (Rothwell, 2010)</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Using the Cochrane systematic review (yourhealthnet, 2018), much thought was given by the researcher to the proc</w:t>
      </w:r>
      <w:r w:rsidRPr="0038393A">
        <w:rPr>
          <w:rFonts w:ascii="Arial" w:eastAsia="Arial" w:hAnsi="Arial" w:cs="Arial"/>
          <w:color w:val="595959" w:themeColor="text1" w:themeTint="A6"/>
        </w:rPr>
        <w:t>ess of combining the data to appropriately interpret the data collated and ultimately achieve the desired report outcomes. The result of the analysis of findings from the conducted literature research was an opportunity to identify potential gaps in resear</w:t>
      </w:r>
      <w:r w:rsidRPr="0038393A">
        <w:rPr>
          <w:rFonts w:ascii="Arial" w:eastAsia="Arial" w:hAnsi="Arial" w:cs="Arial"/>
          <w:color w:val="595959" w:themeColor="text1" w:themeTint="A6"/>
        </w:rPr>
        <w:t>ch highlighting recommendations and future research direction to fill existing gaps in knowledge or to strengthen the body of evidence (Gough et al., 2012).</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9" w:name="_nrii6x2umev1" w:colFirst="0" w:colLast="0"/>
      <w:bookmarkEnd w:id="9"/>
      <w:r w:rsidRPr="0038393A">
        <w:rPr>
          <w:rFonts w:ascii="Arial" w:eastAsia="Arial" w:hAnsi="Arial" w:cs="Arial"/>
          <w:color w:val="595959" w:themeColor="text1" w:themeTint="A6"/>
        </w:rPr>
        <w:t>2</w:t>
      </w:r>
      <w:r w:rsidRPr="0038393A">
        <w:rPr>
          <w:rFonts w:ascii="Arial" w:eastAsia="Arial" w:hAnsi="Arial" w:cs="Arial"/>
          <w:color w:val="595959" w:themeColor="text1" w:themeTint="A6"/>
        </w:rPr>
        <w:t>.2 Research Limitations</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Patton notes that “there are no perfect research designs. There are alway</w:t>
      </w:r>
      <w:r w:rsidRPr="0038393A">
        <w:rPr>
          <w:rFonts w:ascii="Arial" w:eastAsia="Arial" w:hAnsi="Arial" w:cs="Arial"/>
          <w:color w:val="595959" w:themeColor="text1" w:themeTint="A6"/>
        </w:rPr>
        <w:t>s trade-offs”. The author further claims that the researchers challenge is to demonstrate that personal interest will not bias the study. Self-Awareness of the methodological literature about the self in conducting an inquiry, interpreting data and constru</w:t>
      </w:r>
      <w:r w:rsidRPr="0038393A">
        <w:rPr>
          <w:rFonts w:ascii="Arial" w:eastAsia="Arial" w:hAnsi="Arial" w:cs="Arial"/>
          <w:color w:val="595959" w:themeColor="text1" w:themeTint="A6"/>
        </w:rPr>
        <w:t>cting the final narrative helps as does the epistemological debate about what constitutes knowledge and knowledge claims.</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Consequently, it should be noted that the researcher did not conduct a peer review as planned due to time constraints to ensure refle</w:t>
      </w:r>
      <w:r w:rsidRPr="0038393A">
        <w:rPr>
          <w:rFonts w:ascii="Arial" w:eastAsia="Arial" w:hAnsi="Arial" w:cs="Arial"/>
          <w:color w:val="595959" w:themeColor="text1" w:themeTint="A6"/>
        </w:rPr>
        <w:t xml:space="preserve">xivity and a reflection of perspectives and to uncover inherent or implicit biases the researcher may have. With this in mind, to avoid jumping to premature conclusions, the researcher committed to being open-minded, sceptical, and considerate of research </w:t>
      </w:r>
      <w:r w:rsidRPr="0038393A">
        <w:rPr>
          <w:rFonts w:ascii="Arial" w:eastAsia="Arial" w:hAnsi="Arial" w:cs="Arial"/>
          <w:color w:val="595959" w:themeColor="text1" w:themeTint="A6"/>
        </w:rPr>
        <w:t>data (Machi et al. 2016), through the adoption of a systematic literature review framework.</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Other noteworthy limitations from the research include the fact that the research has primarily focused on the suitability of MBTI as an effective tool for executiv</w:t>
      </w:r>
      <w:r w:rsidRPr="0038393A">
        <w:rPr>
          <w:rFonts w:ascii="Arial" w:eastAsia="Arial" w:hAnsi="Arial" w:cs="Arial"/>
          <w:color w:val="595959" w:themeColor="text1" w:themeTint="A6"/>
        </w:rPr>
        <w:t>e succession planning within the Non-Profit sector rather than the overall use of MBTI for other operational purposes within an organisation.</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Additionally, literature evaluated seem to suggest that executive succession planning within a Non-Profit organis</w:t>
      </w:r>
      <w:r w:rsidRPr="0038393A">
        <w:rPr>
          <w:rFonts w:ascii="Arial" w:eastAsia="Arial" w:hAnsi="Arial" w:cs="Arial"/>
          <w:color w:val="595959" w:themeColor="text1" w:themeTint="A6"/>
        </w:rPr>
        <w:t>ation was not reliant on the use of tools such as MBTI. Therefore</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research relating specifically to the application of MBTI as a succession planning tool within this sector was limited. This claim is further is backed by Kearns et al. (2015) who assert tha</w:t>
      </w:r>
      <w:r w:rsidRPr="0038393A">
        <w:rPr>
          <w:rFonts w:ascii="Arial" w:eastAsia="Arial" w:hAnsi="Arial" w:cs="Arial"/>
          <w:color w:val="595959" w:themeColor="text1" w:themeTint="A6"/>
        </w:rPr>
        <w:t xml:space="preserve">t research around executive succession planning in Non-Profit organisations is growing but remains small or at an early stage of development. However, based mostly on the mindset and context of for-profit organisations and consequently, it could be argued </w:t>
      </w:r>
      <w:r w:rsidRPr="0038393A">
        <w:rPr>
          <w:rFonts w:ascii="Arial" w:eastAsia="Arial" w:hAnsi="Arial" w:cs="Arial"/>
          <w:color w:val="595959" w:themeColor="text1" w:themeTint="A6"/>
        </w:rPr>
        <w:t xml:space="preserve">that the lack of sufficient literature evidence in this sector indicates the absence of application, awareness or related benefits.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Furthermore, MBTI unlike the five-factor model of personality does not offer publicly available, free assessment tools, an</w:t>
      </w:r>
      <w:r w:rsidRPr="0038393A">
        <w:rPr>
          <w:rFonts w:ascii="Arial" w:eastAsia="Arial" w:hAnsi="Arial" w:cs="Arial"/>
          <w:color w:val="595959" w:themeColor="text1" w:themeTint="A6"/>
        </w:rPr>
        <w:t>d as does not make it feasible for use by most financially strapped governments or Non-Profit organisations (Cooper et al., 2013). It could, therefore, be argued that cost plays a role in the lack of application of MBTI as a succession planning tool for No</w:t>
      </w:r>
      <w:r w:rsidRPr="0038393A">
        <w:rPr>
          <w:rFonts w:ascii="Arial" w:eastAsia="Arial" w:hAnsi="Arial" w:cs="Arial"/>
          <w:color w:val="595959" w:themeColor="text1" w:themeTint="A6"/>
        </w:rPr>
        <w:t>n-Profit organisations.</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The researcher in applying triangulation methods to the literature reviewed has aimed to highlight the validity and reliability of the literature selection as well as providing additional supporting evidence for any conclusions dra</w:t>
      </w:r>
      <w:r w:rsidRPr="0038393A">
        <w:rPr>
          <w:rFonts w:ascii="Arial" w:eastAsia="Arial" w:hAnsi="Arial" w:cs="Arial"/>
          <w:color w:val="595959" w:themeColor="text1" w:themeTint="A6"/>
        </w:rPr>
        <w:t>wn. Lastly, it could be argued that the literature selection period between 2008 and 2018 could be considered a limitation, as crucial research on MBTI as a succession planning tool could have been conducted before this timeframe.</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2"/>
        <w:spacing w:line="480" w:lineRule="auto"/>
        <w:jc w:val="both"/>
        <w:rPr>
          <w:rFonts w:ascii="Arial" w:eastAsia="Arial" w:hAnsi="Arial" w:cs="Arial"/>
          <w:color w:val="595959" w:themeColor="text1" w:themeTint="A6"/>
        </w:rPr>
      </w:pPr>
      <w:bookmarkStart w:id="10" w:name="_tfk688umlj9a" w:colFirst="0" w:colLast="0"/>
      <w:bookmarkEnd w:id="10"/>
      <w:r w:rsidRPr="0038393A">
        <w:rPr>
          <w:rFonts w:ascii="Arial" w:eastAsia="Arial" w:hAnsi="Arial" w:cs="Arial"/>
          <w:color w:val="595959" w:themeColor="text1" w:themeTint="A6"/>
        </w:rPr>
        <w:t>3</w:t>
      </w:r>
      <w:r w:rsidRPr="0038393A">
        <w:rPr>
          <w:rFonts w:ascii="Arial" w:eastAsia="Arial" w:hAnsi="Arial" w:cs="Arial"/>
          <w:color w:val="595959" w:themeColor="text1" w:themeTint="A6"/>
        </w:rPr>
        <w:t>. Literature Review</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This part of the report provides a detailed analysis of existing research about this topic area to give more understanding on the role MBTI plays as a useful tool in the context of organisational succession planning of executives in the Non-Profit sector. </w:t>
      </w:r>
      <w:r w:rsidRPr="0038393A">
        <w:rPr>
          <w:rFonts w:ascii="Arial" w:eastAsia="Arial" w:hAnsi="Arial" w:cs="Arial"/>
          <w:color w:val="595959" w:themeColor="text1" w:themeTint="A6"/>
        </w:rPr>
        <w:t>And through the research, some areas have emerged which call for further discourse as it is in alignment with the claim by Deaton at al (2013) that the literature on Non-Profit leadership and succession planning suggests myriad challenges for the future of</w:t>
      </w:r>
      <w:r w:rsidRPr="0038393A">
        <w:rPr>
          <w:rFonts w:ascii="Arial" w:eastAsia="Arial" w:hAnsi="Arial" w:cs="Arial"/>
          <w:color w:val="595959" w:themeColor="text1" w:themeTint="A6"/>
        </w:rPr>
        <w:t xml:space="preserve"> the Nonprofit sector. Understanding the problems enables the creation of leadership development approaches for emerging leaders to ensure their readiness to assume the reins.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11" w:name="_pe6xyk1mb4f" w:colFirst="0" w:colLast="0"/>
      <w:bookmarkEnd w:id="11"/>
      <w:r w:rsidRPr="0038393A">
        <w:rPr>
          <w:rFonts w:ascii="Arial" w:eastAsia="Arial" w:hAnsi="Arial" w:cs="Arial"/>
          <w:color w:val="595959" w:themeColor="text1" w:themeTint="A6"/>
        </w:rPr>
        <w:t>3</w:t>
      </w:r>
      <w:r w:rsidRPr="0038393A">
        <w:rPr>
          <w:rFonts w:ascii="Arial" w:eastAsia="Arial" w:hAnsi="Arial" w:cs="Arial"/>
          <w:color w:val="595959" w:themeColor="text1" w:themeTint="A6"/>
        </w:rPr>
        <w:t>.1 Internal Vs External Selection</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According to Tierney (2006), Nonprofits hav</w:t>
      </w:r>
      <w:r w:rsidRPr="0038393A">
        <w:rPr>
          <w:rFonts w:ascii="Arial" w:eastAsia="Arial" w:hAnsi="Arial" w:cs="Arial"/>
          <w:color w:val="595959" w:themeColor="text1" w:themeTint="A6"/>
        </w:rPr>
        <w:t>e failed to support the need for leadership development and hiring within (Kerle’, 2009; Tierney, 2006). Only about one-third of Non-Profit hires are internal promotions as compared to approximately 60 percent in business. According to the most recent ‘Dar</w:t>
      </w:r>
      <w:r w:rsidRPr="0038393A">
        <w:rPr>
          <w:rFonts w:ascii="Arial" w:eastAsia="Arial" w:hAnsi="Arial" w:cs="Arial"/>
          <w:color w:val="595959" w:themeColor="text1" w:themeTint="A6"/>
        </w:rPr>
        <w:t xml:space="preserve">ing to Lead’ survey (Cornelius, Moyers, &amp; </w:t>
      </w:r>
      <w:r w:rsidRPr="0038393A">
        <w:rPr>
          <w:rFonts w:ascii="Arial" w:eastAsia="Arial" w:hAnsi="Arial" w:cs="Arial"/>
          <w:color w:val="595959" w:themeColor="text1" w:themeTint="A6"/>
        </w:rPr>
        <w:lastRenderedPageBreak/>
        <w:t>Bell, 2011) of Executive Directors reported that “thirty-six percent of leaders said there would not be a credible staff candidate for the executive position should they leave today”. (Corneilus et al., 2011, para.</w:t>
      </w:r>
      <w:r w:rsidRPr="0038393A">
        <w:rPr>
          <w:rFonts w:ascii="Arial" w:eastAsia="Arial" w:hAnsi="Arial" w:cs="Arial"/>
          <w:color w:val="595959" w:themeColor="text1" w:themeTint="A6"/>
        </w:rPr>
        <w:t xml:space="preserve"> 10). Consequently, one key recommendation of 2011 Daring to Lead study was that Nonprofits “ systematise leadership development.” (Deaton et al.,2013).</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Furthermore, Tucker (2009) implies that determining the most suitable executives in developing a succe</w:t>
      </w:r>
      <w:r w:rsidRPr="0038393A">
        <w:rPr>
          <w:rFonts w:ascii="Arial" w:eastAsia="Arial" w:hAnsi="Arial" w:cs="Arial"/>
          <w:color w:val="595959" w:themeColor="text1" w:themeTint="A6"/>
        </w:rPr>
        <w:t xml:space="preserve">ssion plan for an organisation can be complicated by external influences such as the environment but also impacted by internal influences such as skills and personality type.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This seems to suggest that as up and coming leaders fail to get the support the</w:t>
      </w:r>
      <w:r w:rsidRPr="0038393A">
        <w:rPr>
          <w:rFonts w:ascii="Arial" w:eastAsia="Arial" w:hAnsi="Arial" w:cs="Arial"/>
          <w:color w:val="595959" w:themeColor="text1" w:themeTint="A6"/>
        </w:rPr>
        <w:t>y need to enhance their skills, identifying and preparing the next generation of leaders to develop themselves and eventually move into senior leadership roles would become a challenge. (Kansas City Fed, 2008)</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In contradiction, Tierney (2006) refutes this</w:t>
      </w:r>
      <w:r w:rsidRPr="0038393A">
        <w:rPr>
          <w:rFonts w:ascii="Arial" w:eastAsia="Arial" w:hAnsi="Arial" w:cs="Arial"/>
          <w:color w:val="595959" w:themeColor="text1" w:themeTint="A6"/>
        </w:rPr>
        <w:t xml:space="preserve"> argument by asserting that, despite substantial investment to homogenise succession planning approaches, executive transition management and interim executive leadership, nearly two decades of efforts toward making these approaches into mainstream managem</w:t>
      </w:r>
      <w:r w:rsidRPr="0038393A">
        <w:rPr>
          <w:rFonts w:ascii="Arial" w:eastAsia="Arial" w:hAnsi="Arial" w:cs="Arial"/>
          <w:color w:val="595959" w:themeColor="text1" w:themeTint="A6"/>
        </w:rPr>
        <w:t>ent practices within the nonprofit sector, a significant gap remains between practice ideals and actual practice.</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Furthermore, as organisations continue to explore succession planning approaches for executives either through internal leadership developmen</w:t>
      </w:r>
      <w:r w:rsidRPr="0038393A">
        <w:rPr>
          <w:rFonts w:ascii="Arial" w:eastAsia="Arial" w:hAnsi="Arial" w:cs="Arial"/>
          <w:color w:val="595959" w:themeColor="text1" w:themeTint="A6"/>
        </w:rPr>
        <w:t>t or external selection and recruitment, the use of personality tests such as MBTI pose some benefits as is evident through a study compiled by Brown (2016). This study highlights the potential benefits of personality tests such as MBTI in selection, recru</w:t>
      </w:r>
      <w:r w:rsidRPr="0038393A">
        <w:rPr>
          <w:rFonts w:ascii="Arial" w:eastAsia="Arial" w:hAnsi="Arial" w:cs="Arial"/>
          <w:color w:val="595959" w:themeColor="text1" w:themeTint="A6"/>
        </w:rPr>
        <w:t xml:space="preserve">itment and retention of candidates with the suitable personality, skill set and cognitive ability to drive sustainable performance while aligning with the organisations' needs.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12" w:name="_4il9z92rcbfj" w:colFirst="0" w:colLast="0"/>
      <w:bookmarkEnd w:id="12"/>
      <w:r w:rsidRPr="0038393A">
        <w:rPr>
          <w:rFonts w:ascii="Arial" w:eastAsia="Arial" w:hAnsi="Arial" w:cs="Arial"/>
          <w:color w:val="595959" w:themeColor="text1" w:themeTint="A6"/>
        </w:rPr>
        <w:t>3</w:t>
      </w:r>
      <w:r w:rsidRPr="0038393A">
        <w:rPr>
          <w:rFonts w:ascii="Arial" w:eastAsia="Arial" w:hAnsi="Arial" w:cs="Arial"/>
          <w:color w:val="595959" w:themeColor="text1" w:themeTint="A6"/>
        </w:rPr>
        <w:t xml:space="preserve">.2 Popularity of Personality Tests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As has been previously mentioned "abou</w:t>
      </w:r>
      <w:r w:rsidRPr="0038393A">
        <w:rPr>
          <w:rFonts w:ascii="Arial" w:eastAsia="Arial" w:hAnsi="Arial" w:cs="Arial"/>
          <w:color w:val="595959" w:themeColor="text1" w:themeTint="A6"/>
        </w:rPr>
        <w:t>t 80% of Fortune 100 companies rely on these types of tests to build stronger, more effective teams and healthier organisations" (Forbes, 2015). The Information from personality tests in the writer's' opinion "help companies better understand their employe</w:t>
      </w:r>
      <w:r w:rsidRPr="0038393A">
        <w:rPr>
          <w:rFonts w:ascii="Arial" w:eastAsia="Arial" w:hAnsi="Arial" w:cs="Arial"/>
          <w:color w:val="595959" w:themeColor="text1" w:themeTint="A6"/>
        </w:rPr>
        <w:t>es’ strengths, weaknesses and the way they perceive and process information."  He further cites that people are too interesting and complicated, to sum up in a simple assessment arguing that MBTI and any other personality assessment is neither valid not re</w:t>
      </w:r>
      <w:r w:rsidRPr="0038393A">
        <w:rPr>
          <w:rFonts w:ascii="Arial" w:eastAsia="Arial" w:hAnsi="Arial" w:cs="Arial"/>
          <w:color w:val="595959" w:themeColor="text1" w:themeTint="A6"/>
        </w:rPr>
        <w:t>liable.</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Interestingly, on the contrary, Elena Bajic (Forbes Sept-2015) claims that MBTI, the most widely used personality inventory in the world, is the best tool in ensuring that organisations have the right people in the right position.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The popularity</w:t>
      </w:r>
      <w:r w:rsidRPr="0038393A">
        <w:rPr>
          <w:rFonts w:ascii="Arial" w:eastAsia="Arial" w:hAnsi="Arial" w:cs="Arial"/>
          <w:color w:val="595959" w:themeColor="text1" w:themeTint="A6"/>
        </w:rPr>
        <w:t xml:space="preserve"> of the MBTI as a test of personality is further emphasised in Pittenger (2005) who contends that each year millions of copies of the test are administered in the workplaces with many people seeing the MBTI as an invaluable tool that helps them understand </w:t>
      </w:r>
      <w:r w:rsidRPr="0038393A">
        <w:rPr>
          <w:rFonts w:ascii="Arial" w:eastAsia="Arial" w:hAnsi="Arial" w:cs="Arial"/>
          <w:color w:val="595959" w:themeColor="text1" w:themeTint="A6"/>
        </w:rPr>
        <w:t>their behaviour as well as the behaviour of others. However, despite the popularity of the MBTI, the author claims numerous problems persist with the use of MBTI. The author further suggests that the "claims made about the MBTI cannot be supported. In othe</w:t>
      </w:r>
      <w:r w:rsidRPr="0038393A">
        <w:rPr>
          <w:rFonts w:ascii="Arial" w:eastAsia="Arial" w:hAnsi="Arial" w:cs="Arial"/>
          <w:color w:val="595959" w:themeColor="text1" w:themeTint="A6"/>
        </w:rPr>
        <w:t xml:space="preserve">r words, although the MBTI appears to measure something, many psychologists are not convinced that any significant conclusions can be based on the test. In this article, I will review the basic research that questions the validity of the MBTI".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13" w:name="_qvm52jj27k0t" w:colFirst="0" w:colLast="0"/>
      <w:bookmarkEnd w:id="13"/>
      <w:r w:rsidRPr="0038393A">
        <w:rPr>
          <w:rFonts w:ascii="Arial" w:eastAsia="Arial" w:hAnsi="Arial" w:cs="Arial"/>
          <w:color w:val="595959" w:themeColor="text1" w:themeTint="A6"/>
        </w:rPr>
        <w:t>3</w:t>
      </w:r>
      <w:r w:rsidRPr="0038393A">
        <w:rPr>
          <w:rFonts w:ascii="Arial" w:eastAsia="Arial" w:hAnsi="Arial" w:cs="Arial"/>
          <w:color w:val="595959" w:themeColor="text1" w:themeTint="A6"/>
        </w:rPr>
        <w:t>.3 Short</w:t>
      </w:r>
      <w:r w:rsidRPr="0038393A">
        <w:rPr>
          <w:rFonts w:ascii="Arial" w:eastAsia="Arial" w:hAnsi="Arial" w:cs="Arial"/>
          <w:color w:val="595959" w:themeColor="text1" w:themeTint="A6"/>
        </w:rPr>
        <w:t xml:space="preserve"> Term Vs Long Range thinking</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Numerous studies attest to the importance of executive succession planning; consistent evidence highlights the fact that Non-Profit organisations have failed to expend effort in this area (kansascityfed 2018, Santora 2015, Tebb</w:t>
      </w:r>
      <w:r w:rsidRPr="0038393A">
        <w:rPr>
          <w:rFonts w:ascii="Arial" w:eastAsia="Arial" w:hAnsi="Arial" w:cs="Arial"/>
          <w:color w:val="595959" w:themeColor="text1" w:themeTint="A6"/>
        </w:rPr>
        <w:t>e et al. 2017, Cornelius, Moyers, &amp; Bell, 2011)</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According to BoardSource, only 27% of Non-Profit organisations have a written plan for the executive director or CEO succession currently in place. A change in senior leadership affects every area of an organ</w:t>
      </w:r>
      <w:r w:rsidRPr="0038393A">
        <w:rPr>
          <w:rFonts w:ascii="Arial" w:eastAsia="Arial" w:hAnsi="Arial" w:cs="Arial"/>
          <w:color w:val="595959" w:themeColor="text1" w:themeTint="A6"/>
        </w:rPr>
        <w:t>isation, including the board, employees, volunteers, other stakeholders. And given this perspective, timely and effective succession planning will ensure that all those associated with the organisation make the transition with minimal disruption as possibl</w:t>
      </w:r>
      <w:r w:rsidRPr="0038393A">
        <w:rPr>
          <w:rFonts w:ascii="Arial" w:eastAsia="Arial" w:hAnsi="Arial" w:cs="Arial"/>
          <w:color w:val="595959" w:themeColor="text1" w:themeTint="A6"/>
        </w:rPr>
        <w:t>e. (Price, 2017)</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This lack of attention to executive succession planning especially in Non-Profits can be due to some reasons claims (Santora, 2015). Amongst reasons cited include a lack of knowledge or capabilities to deal with such a strategic issue and</w:t>
      </w:r>
      <w:r w:rsidRPr="0038393A">
        <w:rPr>
          <w:rFonts w:ascii="Arial" w:eastAsia="Arial" w:hAnsi="Arial" w:cs="Arial"/>
          <w:color w:val="595959" w:themeColor="text1" w:themeTint="A6"/>
        </w:rPr>
        <w:t xml:space="preserve"> a lack of adequate internal leadership pipeline or leadership development initiatives to identify and groom potential internal leaders.</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Tebbe et al. (2017) assert that in the ensuing year's succession planning will be attributed to organisational sustainability. And effective executive transition management is likely improved executive retention and management stability. However, their rec</w:t>
      </w:r>
      <w:r w:rsidRPr="0038393A">
        <w:rPr>
          <w:rFonts w:ascii="Arial" w:eastAsia="Arial" w:hAnsi="Arial" w:cs="Arial"/>
          <w:color w:val="595959" w:themeColor="text1" w:themeTint="A6"/>
        </w:rPr>
        <w:t>ent research suggests that a significant gap remains toward the widespread adoption of leadership succession and transition management tools as standard management practices.  Interestingly, with the notable exception of the study by Weerawardena et al. (2</w:t>
      </w:r>
      <w:r w:rsidRPr="0038393A">
        <w:rPr>
          <w:rFonts w:ascii="Arial" w:eastAsia="Arial" w:hAnsi="Arial" w:cs="Arial"/>
          <w:color w:val="595959" w:themeColor="text1" w:themeTint="A6"/>
        </w:rPr>
        <w:t>010), the topic of organisational sustainability has yet to receive rigoro</w:t>
      </w:r>
      <w:r w:rsidR="00000B94" w:rsidRPr="0038393A">
        <w:rPr>
          <w:rFonts w:ascii="Arial" w:eastAsia="Arial" w:hAnsi="Arial" w:cs="Arial"/>
          <w:color w:val="595959" w:themeColor="text1" w:themeTint="A6"/>
        </w:rPr>
        <w:t xml:space="preserve">us research attention, claims </w:t>
      </w:r>
      <w:r w:rsidRPr="0038393A">
        <w:rPr>
          <w:rFonts w:ascii="Arial" w:eastAsia="Arial" w:hAnsi="Arial" w:cs="Arial"/>
          <w:color w:val="595959" w:themeColor="text1" w:themeTint="A6"/>
        </w:rPr>
        <w:t xml:space="preserve">Tebbe et al. </w:t>
      </w:r>
      <w:r w:rsidR="00000B94" w:rsidRPr="0038393A">
        <w:rPr>
          <w:rFonts w:ascii="Arial" w:eastAsia="Arial" w:hAnsi="Arial" w:cs="Arial"/>
          <w:color w:val="595959" w:themeColor="text1" w:themeTint="A6"/>
        </w:rPr>
        <w:t>(</w:t>
      </w:r>
      <w:r w:rsidRPr="0038393A">
        <w:rPr>
          <w:rFonts w:ascii="Arial" w:eastAsia="Arial" w:hAnsi="Arial" w:cs="Arial"/>
          <w:color w:val="595959" w:themeColor="text1" w:themeTint="A6"/>
        </w:rPr>
        <w:t xml:space="preserve">2017).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14" w:name="_dmk302x5pieh" w:colFirst="0" w:colLast="0"/>
      <w:bookmarkEnd w:id="14"/>
      <w:r w:rsidRPr="0038393A">
        <w:rPr>
          <w:rFonts w:ascii="Arial" w:eastAsia="Arial" w:hAnsi="Arial" w:cs="Arial"/>
          <w:color w:val="595959" w:themeColor="text1" w:themeTint="A6"/>
        </w:rPr>
        <w:t>3</w:t>
      </w:r>
      <w:r w:rsidRPr="0038393A">
        <w:rPr>
          <w:rFonts w:ascii="Arial" w:eastAsia="Arial" w:hAnsi="Arial" w:cs="Arial"/>
          <w:color w:val="595959" w:themeColor="text1" w:themeTint="A6"/>
        </w:rPr>
        <w:t>.4 Ethical Implications</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Due to inherent biases which are prevalent in humans, it unsurprising that ethical concerns exist over</w:t>
      </w:r>
      <w:r w:rsidRPr="0038393A">
        <w:rPr>
          <w:rFonts w:ascii="Arial" w:eastAsia="Arial" w:hAnsi="Arial" w:cs="Arial"/>
          <w:color w:val="595959" w:themeColor="text1" w:themeTint="A6"/>
        </w:rPr>
        <w:t xml:space="preserve"> the use of MBTI personality assessments for selection, recruitment and leadership development purposes in succession planning. According to Mukherjee et al. (2018), though ethical guidelines have evolved to overtime to ensure that appropriate procedures a</w:t>
      </w:r>
      <w:r w:rsidRPr="0038393A">
        <w:rPr>
          <w:rFonts w:ascii="Arial" w:eastAsia="Arial" w:hAnsi="Arial" w:cs="Arial"/>
          <w:color w:val="595959" w:themeColor="text1" w:themeTint="A6"/>
        </w:rPr>
        <w:t xml:space="preserve">re followed, there remain concerns around inappropriate utilisation, confidentiality, invasion of privacy, etc. Ultimately resulting in questions around the validity of such tests, as in the use of MBTI personality tests as a succession </w:t>
      </w:r>
      <w:r w:rsidRPr="0038393A">
        <w:rPr>
          <w:rFonts w:ascii="Arial" w:eastAsia="Arial" w:hAnsi="Arial" w:cs="Arial"/>
          <w:color w:val="595959" w:themeColor="text1" w:themeTint="A6"/>
        </w:rPr>
        <w:lastRenderedPageBreak/>
        <w:t xml:space="preserve">planning tool, the </w:t>
      </w:r>
      <w:r w:rsidRPr="0038393A">
        <w:rPr>
          <w:rFonts w:ascii="Arial" w:eastAsia="Arial" w:hAnsi="Arial" w:cs="Arial"/>
          <w:color w:val="595959" w:themeColor="text1" w:themeTint="A6"/>
        </w:rPr>
        <w:t>privacy concerns of participants could impact the responses given thus resulting in a disengaged and non-committal workforce (Rothwell, 2015). And while laws exist that protect an individu</w:t>
      </w:r>
      <w:r w:rsidR="00000B94" w:rsidRPr="0038393A">
        <w:rPr>
          <w:rFonts w:ascii="Arial" w:eastAsia="Arial" w:hAnsi="Arial" w:cs="Arial"/>
          <w:color w:val="595959" w:themeColor="text1" w:themeTint="A6"/>
        </w:rPr>
        <w:t xml:space="preserve">al’s privacy, none exists that </w:t>
      </w:r>
      <w:r w:rsidRPr="0038393A">
        <w:rPr>
          <w:rFonts w:ascii="Arial" w:eastAsia="Arial" w:hAnsi="Arial" w:cs="Arial"/>
          <w:color w:val="595959" w:themeColor="text1" w:themeTint="A6"/>
        </w:rPr>
        <w:t>prevent companies from using invalid</w:t>
      </w:r>
      <w:r w:rsidRPr="0038393A">
        <w:rPr>
          <w:rFonts w:ascii="Arial" w:eastAsia="Arial" w:hAnsi="Arial" w:cs="Arial"/>
          <w:color w:val="595959" w:themeColor="text1" w:themeTint="A6"/>
        </w:rPr>
        <w:t xml:space="preserve"> assessment tools claims Dattner (2013)</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2"/>
        <w:spacing w:line="480" w:lineRule="auto"/>
        <w:jc w:val="both"/>
        <w:rPr>
          <w:rFonts w:ascii="Arial" w:eastAsia="Arial" w:hAnsi="Arial" w:cs="Arial"/>
          <w:color w:val="595959" w:themeColor="text1" w:themeTint="A6"/>
        </w:rPr>
      </w:pPr>
      <w:bookmarkStart w:id="15" w:name="_27eiiuh3x98b" w:colFirst="0" w:colLast="0"/>
      <w:bookmarkEnd w:id="15"/>
      <w:r w:rsidRPr="0038393A">
        <w:rPr>
          <w:rFonts w:ascii="Arial" w:eastAsia="Arial" w:hAnsi="Arial" w:cs="Arial"/>
          <w:color w:val="595959" w:themeColor="text1" w:themeTint="A6"/>
        </w:rPr>
        <w:t>4</w:t>
      </w:r>
      <w:r w:rsidRPr="0038393A">
        <w:rPr>
          <w:rFonts w:ascii="Arial" w:eastAsia="Arial" w:hAnsi="Arial" w:cs="Arial"/>
          <w:color w:val="595959" w:themeColor="text1" w:themeTint="A6"/>
        </w:rPr>
        <w:t>. Cohen et al. (2013) Study</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To adequately appraise the role of MBTI personality assessments as an effective tool in the process of succession planning within UK Non-Profit organisations, it is necessary to evalu</w:t>
      </w:r>
      <w:r w:rsidRPr="0038393A">
        <w:rPr>
          <w:rFonts w:ascii="Arial" w:eastAsia="Arial" w:hAnsi="Arial" w:cs="Arial"/>
          <w:color w:val="595959" w:themeColor="text1" w:themeTint="A6"/>
        </w:rPr>
        <w:t>ate one of the research studies which forms a part of the study. The research study to be considered for this purpose is the “MBTI Personality Types of Project Managers and Their Success: A Field Survey” conducted by Yuval Cohen, Hana Ornoy, and Baruch Ker</w:t>
      </w:r>
      <w:r w:rsidRPr="0038393A">
        <w:rPr>
          <w:rFonts w:ascii="Arial" w:eastAsia="Arial" w:hAnsi="Arial" w:cs="Arial"/>
          <w:color w:val="595959" w:themeColor="text1" w:themeTint="A6"/>
        </w:rPr>
        <w:t xml:space="preserve">en (2013). </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The Myers-Briggs Type Indicator (MBTI) is a psychological test that has been used by numerous organisations for various purposes. In this study, this test is being used by project managers to ascertain a correlation between personality types an</w:t>
      </w:r>
      <w:r w:rsidRPr="0038393A">
        <w:rPr>
          <w:rFonts w:ascii="Arial" w:eastAsia="Arial" w:hAnsi="Arial" w:cs="Arial"/>
          <w:color w:val="595959" w:themeColor="text1" w:themeTint="A6"/>
        </w:rPr>
        <w:t xml:space="preserve">d successes as project managers. They set out to understand how different thinking patterns impact on the work performance of an individual and the way they achieve success. </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The personality of the project manager according to Kerzner (2010), is attributed to a project's performance. Consequently, the study further asserts that in comparison to other, other managers, the project managers are best placed to handle any non-routin</w:t>
      </w:r>
      <w:r w:rsidRPr="0038393A">
        <w:rPr>
          <w:rFonts w:ascii="Arial" w:eastAsia="Arial" w:hAnsi="Arial" w:cs="Arial"/>
          <w:color w:val="595959" w:themeColor="text1" w:themeTint="A6"/>
        </w:rPr>
        <w:t xml:space="preserve">e activities and uncertain environments. Moreover, the project managers tend to face additional challenges when it comes to planning, organising, and motivating teams. Furthermore, it is worth mentioning that the relationship between the personality of a </w:t>
      </w:r>
      <w:r w:rsidRPr="0038393A">
        <w:rPr>
          <w:rFonts w:ascii="Arial" w:eastAsia="Arial" w:hAnsi="Arial" w:cs="Arial"/>
          <w:color w:val="595959" w:themeColor="text1" w:themeTint="A6"/>
        </w:rPr>
        <w:lastRenderedPageBreak/>
        <w:t>p</w:t>
      </w:r>
      <w:r w:rsidRPr="0038393A">
        <w:rPr>
          <w:rFonts w:ascii="Arial" w:eastAsia="Arial" w:hAnsi="Arial" w:cs="Arial"/>
          <w:color w:val="595959" w:themeColor="text1" w:themeTint="A6"/>
        </w:rPr>
        <w:t xml:space="preserve">roject manager and the nature of a project has received little attention by way of research. </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The Myers-Briggs model which has gone through many changes was initially created for the job matching and assignment tool aspect, during the World War II (Cohen e</w:t>
      </w:r>
      <w:r w:rsidRPr="0038393A">
        <w:rPr>
          <w:rFonts w:ascii="Arial" w:eastAsia="Arial" w:hAnsi="Arial" w:cs="Arial"/>
          <w:color w:val="595959" w:themeColor="text1" w:themeTint="A6"/>
        </w:rPr>
        <w:t>t al., 2013). It is claimed to be one of the most used and well-known personality tests "designed to measure psychological preferences in how people perceive the world and make decisions” (Montequín, 2013).  Based on the theory of typology by C. B. Jung, T</w:t>
      </w:r>
      <w:r w:rsidRPr="0038393A">
        <w:rPr>
          <w:rFonts w:ascii="Arial" w:eastAsia="Arial" w:hAnsi="Arial" w:cs="Arial"/>
          <w:color w:val="595959" w:themeColor="text1" w:themeTint="A6"/>
        </w:rPr>
        <w:t xml:space="preserve">he MBTI method uses the combination of basic functions and preferences that determine the development of the personality to explain the differences in human behaviour. (Mészáros, 2016). </w:t>
      </w: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16" w:name="_14wtwzxw37gv" w:colFirst="0" w:colLast="0"/>
      <w:bookmarkEnd w:id="16"/>
      <w:r w:rsidRPr="0038393A">
        <w:rPr>
          <w:rFonts w:ascii="Arial" w:eastAsia="Arial" w:hAnsi="Arial" w:cs="Arial"/>
          <w:color w:val="595959" w:themeColor="text1" w:themeTint="A6"/>
        </w:rPr>
        <w:t>4</w:t>
      </w:r>
      <w:r w:rsidRPr="0038393A">
        <w:rPr>
          <w:rFonts w:ascii="Arial" w:eastAsia="Arial" w:hAnsi="Arial" w:cs="Arial"/>
          <w:color w:val="595959" w:themeColor="text1" w:themeTint="A6"/>
        </w:rPr>
        <w:t>.1 Research Philosophy</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As defined by Saunders, et al. (2009), a rese</w:t>
      </w:r>
      <w:r w:rsidRPr="0038393A">
        <w:rPr>
          <w:rFonts w:ascii="Arial" w:eastAsia="Arial" w:hAnsi="Arial" w:cs="Arial"/>
          <w:color w:val="595959" w:themeColor="text1" w:themeTint="A6"/>
        </w:rPr>
        <w:t>arch philosophy is "the development of knowledge and the nature of knowledge" and further added that in research philosophy each researcher follows essential views on how they perceived the world. It is therefore imperative that an appropriate research met</w:t>
      </w:r>
      <w:r w:rsidRPr="0038393A">
        <w:rPr>
          <w:rFonts w:ascii="Arial" w:eastAsia="Arial" w:hAnsi="Arial" w:cs="Arial"/>
          <w:color w:val="595959" w:themeColor="text1" w:themeTint="A6"/>
        </w:rPr>
        <w:t>hod is adopted, as these views are likely to hugely impact the research strategy and methodology the researcher utilizes as part of its approach. Furthermore, an understanding of the philosophical issues about the research strategy and methodology can be c</w:t>
      </w:r>
      <w:r w:rsidRPr="0038393A">
        <w:rPr>
          <w:rFonts w:ascii="Arial" w:eastAsia="Arial" w:hAnsi="Arial" w:cs="Arial"/>
          <w:color w:val="595959" w:themeColor="text1" w:themeTint="A6"/>
        </w:rPr>
        <w:t xml:space="preserve">onsidered a pivotal step in establishing potential research implications.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Saunders et al. (2009) suggest three ontological approaches that can be adopted in research; Positivism, Realism and Interpretivism. Positivism according to Veal (2005) is a framew</w:t>
      </w:r>
      <w:r w:rsidRPr="0038393A">
        <w:rPr>
          <w:rFonts w:ascii="Arial" w:eastAsia="Arial" w:hAnsi="Arial" w:cs="Arial"/>
          <w:color w:val="595959" w:themeColor="text1" w:themeTint="A6"/>
        </w:rPr>
        <w:t xml:space="preserve">ork of research in which the researchers view the people and its behaviour as </w:t>
      </w:r>
      <w:r w:rsidRPr="0038393A">
        <w:rPr>
          <w:rFonts w:ascii="Arial" w:eastAsia="Arial" w:hAnsi="Arial" w:cs="Arial"/>
          <w:color w:val="595959" w:themeColor="text1" w:themeTint="A6"/>
        </w:rPr>
        <w:lastRenderedPageBreak/>
        <w:t>phenomena to be studied, using facts and observations as its strategy to explain the phenomena.</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Based on the Positivism ontological approach as defined by Veal (2005) and epistem</w:t>
      </w:r>
      <w:r w:rsidRPr="0038393A">
        <w:rPr>
          <w:rFonts w:ascii="Arial" w:eastAsia="Arial" w:hAnsi="Arial" w:cs="Arial"/>
          <w:color w:val="595959" w:themeColor="text1" w:themeTint="A6"/>
        </w:rPr>
        <w:t xml:space="preserve">ological considerations, it concluded that the Positivism approach is applied in conducting the Cohen et al. (2013) study </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In this study, the sample population chosen are 280 managers with project management expertise. These individuals have worked in diff</w:t>
      </w:r>
      <w:r w:rsidRPr="0038393A">
        <w:rPr>
          <w:rFonts w:ascii="Arial" w:eastAsia="Arial" w:hAnsi="Arial" w:cs="Arial"/>
          <w:color w:val="595959" w:themeColor="text1" w:themeTint="A6"/>
        </w:rPr>
        <w:t xml:space="preserve">erent areas of the business, such as software, construction, banking, communications, food, engineering, security, transportation, and education. It further states that the average age of </w:t>
      </w:r>
      <w:r w:rsidR="00000B94" w:rsidRPr="0038393A">
        <w:rPr>
          <w:rFonts w:ascii="Arial" w:eastAsia="Arial" w:hAnsi="Arial" w:cs="Arial"/>
          <w:color w:val="595959" w:themeColor="text1" w:themeTint="A6"/>
        </w:rPr>
        <w:t>participants</w:t>
      </w:r>
      <w:r w:rsidRPr="0038393A">
        <w:rPr>
          <w:rFonts w:ascii="Arial" w:eastAsia="Arial" w:hAnsi="Arial" w:cs="Arial"/>
          <w:color w:val="595959" w:themeColor="text1" w:themeTint="A6"/>
        </w:rPr>
        <w:t xml:space="preserve"> were around 38.7 years. There were 72% males and 28% f</w:t>
      </w:r>
      <w:r w:rsidRPr="0038393A">
        <w:rPr>
          <w:rFonts w:ascii="Arial" w:eastAsia="Arial" w:hAnsi="Arial" w:cs="Arial"/>
          <w:color w:val="595959" w:themeColor="text1" w:themeTint="A6"/>
        </w:rPr>
        <w:t xml:space="preserve">emales involved in the study.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The research procedure comprised of the participants selected by a group of MBA students who had carried out field research, as part of their studies. The respondents all from different industry sectors were selected by thei</w:t>
      </w:r>
      <w:r w:rsidRPr="0038393A">
        <w:rPr>
          <w:rFonts w:ascii="Arial" w:eastAsia="Arial" w:hAnsi="Arial" w:cs="Arial"/>
          <w:color w:val="595959" w:themeColor="text1" w:themeTint="A6"/>
        </w:rPr>
        <w:t xml:space="preserve">r organisations to participate. Each participant was given required to complete a questionnaire which was distributed between January and February 2010.  The details of the research objective were explained to the participants as well as detailed guidance </w:t>
      </w:r>
      <w:r w:rsidRPr="0038393A">
        <w:rPr>
          <w:rFonts w:ascii="Arial" w:eastAsia="Arial" w:hAnsi="Arial" w:cs="Arial"/>
          <w:color w:val="595959" w:themeColor="text1" w:themeTint="A6"/>
        </w:rPr>
        <w:t>regarding how to fill the questionnaire in the most accurate manner possible. The approximate time required to fill up a survey took around 20 to 30 minutes. The supervision was carried out by the MBA students who were trained by the researchers for this p</w:t>
      </w:r>
      <w:r w:rsidRPr="0038393A">
        <w:rPr>
          <w:rFonts w:ascii="Arial" w:eastAsia="Arial" w:hAnsi="Arial" w:cs="Arial"/>
          <w:color w:val="595959" w:themeColor="text1" w:themeTint="A6"/>
        </w:rPr>
        <w:t xml:space="preserve">articular study. For this study, the data analysis method adopted comprised of populating the data collected into an excel spreadsheet, and averages and standard deviations along with distributions </w:t>
      </w:r>
      <w:r w:rsidRPr="0038393A">
        <w:rPr>
          <w:rFonts w:ascii="Arial" w:eastAsia="Arial" w:hAnsi="Arial" w:cs="Arial"/>
          <w:color w:val="595959" w:themeColor="text1" w:themeTint="A6"/>
        </w:rPr>
        <w:lastRenderedPageBreak/>
        <w:t>and statistical tests were analysed on copies of the chose</w:t>
      </w:r>
      <w:r w:rsidRPr="0038393A">
        <w:rPr>
          <w:rFonts w:ascii="Arial" w:eastAsia="Arial" w:hAnsi="Arial" w:cs="Arial"/>
          <w:color w:val="595959" w:themeColor="text1" w:themeTint="A6"/>
        </w:rPr>
        <w:t>n spreadsheet. According to Badke (2008) "through the collection and analysis of data, the researcher should be able to answer the research question”. And furthermore, care must be taken in assessing the reliability of study findings as it requires researc</w:t>
      </w:r>
      <w:r w:rsidRPr="0038393A">
        <w:rPr>
          <w:rFonts w:ascii="Arial" w:eastAsia="Arial" w:hAnsi="Arial" w:cs="Arial"/>
          <w:color w:val="595959" w:themeColor="text1" w:themeTint="A6"/>
        </w:rPr>
        <w:t>hers to make judgements about the ‘soundness’ of the research concerning the application and suitability of the methods adopted and the integrity of the conclusions. Noble, H., &amp; Smith, J. (2015).</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17" w:name="_xrxfjmsj7q61" w:colFirst="0" w:colLast="0"/>
      <w:bookmarkEnd w:id="17"/>
      <w:r w:rsidRPr="0038393A">
        <w:rPr>
          <w:rFonts w:ascii="Arial" w:eastAsia="Arial" w:hAnsi="Arial" w:cs="Arial"/>
          <w:color w:val="595959" w:themeColor="text1" w:themeTint="A6"/>
        </w:rPr>
        <w:t>4</w:t>
      </w:r>
      <w:r w:rsidRPr="0038393A">
        <w:rPr>
          <w:rFonts w:ascii="Arial" w:eastAsia="Arial" w:hAnsi="Arial" w:cs="Arial"/>
          <w:color w:val="595959" w:themeColor="text1" w:themeTint="A6"/>
        </w:rPr>
        <w:t>.2 Ethics, Reliability &amp; Validity</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Positivism has been ide</w:t>
      </w:r>
      <w:r w:rsidRPr="0038393A">
        <w:rPr>
          <w:rFonts w:ascii="Arial" w:eastAsia="Arial" w:hAnsi="Arial" w:cs="Arial"/>
          <w:color w:val="595959" w:themeColor="text1" w:themeTint="A6"/>
        </w:rPr>
        <w:t>ntified as the researcher's philosophy and given this perspective to ascertain the value of the Cohen et al. (2013) research study; the following implications will be examined further; Ethical, Reliability and Validity.</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4"/>
        <w:spacing w:line="480" w:lineRule="auto"/>
        <w:jc w:val="both"/>
        <w:rPr>
          <w:rFonts w:ascii="Arial" w:eastAsia="Arial" w:hAnsi="Arial" w:cs="Arial"/>
          <w:color w:val="595959" w:themeColor="text1" w:themeTint="A6"/>
        </w:rPr>
      </w:pPr>
      <w:bookmarkStart w:id="18" w:name="_r07z4k1ej9ey" w:colFirst="0" w:colLast="0"/>
      <w:bookmarkEnd w:id="18"/>
      <w:r w:rsidRPr="0038393A">
        <w:rPr>
          <w:rFonts w:ascii="Arial" w:eastAsia="Arial" w:hAnsi="Arial" w:cs="Arial"/>
          <w:color w:val="595959" w:themeColor="text1" w:themeTint="A6"/>
        </w:rPr>
        <w:t>4</w:t>
      </w:r>
      <w:r w:rsidRPr="0038393A">
        <w:rPr>
          <w:rFonts w:ascii="Arial" w:eastAsia="Arial" w:hAnsi="Arial" w:cs="Arial"/>
          <w:color w:val="595959" w:themeColor="text1" w:themeTint="A6"/>
        </w:rPr>
        <w:t>.2.1 Ethical Implications</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Ethics play a significant role in research, and it is imperative for the researcher to ensure that ethical considerations are a part of the research (Miller et al., 2012). Irrespective of research type there are areas of focus to be considered by the resea</w:t>
      </w:r>
      <w:r w:rsidRPr="0038393A">
        <w:rPr>
          <w:rFonts w:ascii="Arial" w:eastAsia="Arial" w:hAnsi="Arial" w:cs="Arial"/>
          <w:color w:val="595959" w:themeColor="text1" w:themeTint="A6"/>
        </w:rPr>
        <w:t>rcher to address ethical considerations which ultimately ensures that the respondents involved in the study are also aware that the ethical aspects are being considered. These areas are; informed consent (Christensen et al. 2011, Wellington 2015); the like</w:t>
      </w:r>
      <w:r w:rsidRPr="0038393A">
        <w:rPr>
          <w:rFonts w:ascii="Arial" w:eastAsia="Arial" w:hAnsi="Arial" w:cs="Arial"/>
          <w:color w:val="595959" w:themeColor="text1" w:themeTint="A6"/>
        </w:rPr>
        <w:t>lihood of harm to participants (Flick, 2014); respect for anonymity and confidentiality (Noble &amp; Smith 2015, Peräkylä, 2011); and respect for privacy (Trotter II, 2012).</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 xml:space="preserve">The extent to which these ethical areas have been considered, mitigated or removed in </w:t>
      </w:r>
      <w:r w:rsidRPr="0038393A">
        <w:rPr>
          <w:rFonts w:ascii="Arial" w:eastAsia="Arial" w:hAnsi="Arial" w:cs="Arial"/>
          <w:color w:val="595959" w:themeColor="text1" w:themeTint="A6"/>
        </w:rPr>
        <w:t>the Cohen et al. (2013) research study will be further examined.</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In the study of “MBTI Personality Types of Project Managers and T</w:t>
      </w:r>
      <w:r w:rsidR="00000B94" w:rsidRPr="0038393A">
        <w:rPr>
          <w:rFonts w:ascii="Arial" w:eastAsia="Arial" w:hAnsi="Arial" w:cs="Arial"/>
          <w:color w:val="595959" w:themeColor="text1" w:themeTint="A6"/>
        </w:rPr>
        <w:t xml:space="preserve">heir Success: A Field Survey”, </w:t>
      </w:r>
      <w:r w:rsidRPr="0038393A">
        <w:rPr>
          <w:rFonts w:ascii="Arial" w:eastAsia="Arial" w:hAnsi="Arial" w:cs="Arial"/>
          <w:color w:val="595959" w:themeColor="text1" w:themeTint="A6"/>
        </w:rPr>
        <w:t>steps were taken to ensure that and assure the participating project managers who were select</w:t>
      </w:r>
      <w:r w:rsidRPr="0038393A">
        <w:rPr>
          <w:rFonts w:ascii="Arial" w:eastAsia="Arial" w:hAnsi="Arial" w:cs="Arial"/>
          <w:color w:val="595959" w:themeColor="text1" w:themeTint="A6"/>
        </w:rPr>
        <w:t>ed by a group of MBA students conducting the field, that their privacy would be protected. This was achieved by not linking the responses back to the participants, and the responses were to be used for the research purposes only. This is validated by Chris</w:t>
      </w:r>
      <w:r w:rsidRPr="0038393A">
        <w:rPr>
          <w:rFonts w:ascii="Arial" w:eastAsia="Arial" w:hAnsi="Arial" w:cs="Arial"/>
          <w:color w:val="595959" w:themeColor="text1" w:themeTint="A6"/>
        </w:rPr>
        <w:t xml:space="preserve">tensen et al. (2011) who </w:t>
      </w:r>
      <w:r w:rsidR="00000B94" w:rsidRPr="0038393A">
        <w:rPr>
          <w:rFonts w:ascii="Arial" w:eastAsia="Arial" w:hAnsi="Arial" w:cs="Arial"/>
          <w:color w:val="595959" w:themeColor="text1" w:themeTint="A6"/>
        </w:rPr>
        <w:t>emphasize</w:t>
      </w:r>
      <w:r w:rsidRPr="0038393A">
        <w:rPr>
          <w:rFonts w:ascii="Arial" w:eastAsia="Arial" w:hAnsi="Arial" w:cs="Arial"/>
          <w:color w:val="595959" w:themeColor="text1" w:themeTint="A6"/>
        </w:rPr>
        <w:t xml:space="preserve"> the importance of respondents </w:t>
      </w:r>
      <w:r w:rsidR="00000B94" w:rsidRPr="0038393A">
        <w:rPr>
          <w:rFonts w:ascii="Arial" w:eastAsia="Arial" w:hAnsi="Arial" w:cs="Arial"/>
          <w:color w:val="595959" w:themeColor="text1" w:themeTint="A6"/>
        </w:rPr>
        <w:t>was</w:t>
      </w:r>
      <w:r w:rsidRPr="0038393A">
        <w:rPr>
          <w:rFonts w:ascii="Arial" w:eastAsia="Arial" w:hAnsi="Arial" w:cs="Arial"/>
          <w:color w:val="595959" w:themeColor="text1" w:themeTint="A6"/>
        </w:rPr>
        <w:t xml:space="preserve"> made aware of how the study will be conducted and how the responses provided will be reflected in the study.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Furthermore, where participants believe that through their participation i</w:t>
      </w:r>
      <w:r w:rsidRPr="0038393A">
        <w:rPr>
          <w:rFonts w:ascii="Arial" w:eastAsia="Arial" w:hAnsi="Arial" w:cs="Arial"/>
          <w:color w:val="595959" w:themeColor="text1" w:themeTint="A6"/>
        </w:rPr>
        <w:t xml:space="preserve">n the study, there is no evidence of an invasion of privacy (Drost, 2011), the participants are willing to participate in the study exempt of coercion argues Kimmel (1988), ensure that the respondents do not feel </w:t>
      </w:r>
      <w:r w:rsidR="00000B94" w:rsidRPr="0038393A">
        <w:rPr>
          <w:rFonts w:ascii="Arial" w:eastAsia="Arial" w:hAnsi="Arial" w:cs="Arial"/>
          <w:color w:val="595959" w:themeColor="text1" w:themeTint="A6"/>
        </w:rPr>
        <w:t>pressurized</w:t>
      </w:r>
      <w:r w:rsidRPr="0038393A">
        <w:rPr>
          <w:rFonts w:ascii="Arial" w:eastAsia="Arial" w:hAnsi="Arial" w:cs="Arial"/>
          <w:color w:val="595959" w:themeColor="text1" w:themeTint="A6"/>
        </w:rPr>
        <w:t xml:space="preserve"> to divulge the information.</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Fu</w:t>
      </w:r>
      <w:r w:rsidRPr="0038393A">
        <w:rPr>
          <w:rFonts w:ascii="Arial" w:eastAsia="Arial" w:hAnsi="Arial" w:cs="Arial"/>
          <w:color w:val="595959" w:themeColor="text1" w:themeTint="A6"/>
        </w:rPr>
        <w:t>rthermore, strict adherence to such ethical standards supports the credibility and reliability of the conclusions, as well as ensure that ideal professional practices help to establish psychological assessments as an accurate, valid and methodical discipli</w:t>
      </w:r>
      <w:r w:rsidRPr="0038393A">
        <w:rPr>
          <w:rFonts w:ascii="Arial" w:eastAsia="Arial" w:hAnsi="Arial" w:cs="Arial"/>
          <w:color w:val="595959" w:themeColor="text1" w:themeTint="A6"/>
        </w:rPr>
        <w:t>ne. Mukherjee et al. (2018), Hammersley &amp; Traianou (2012)</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The participants were selected by a group of MBA students who conducted the field research as part of their studies. These students from companies across a diverse </w:t>
      </w:r>
      <w:r w:rsidRPr="0038393A">
        <w:rPr>
          <w:rFonts w:ascii="Arial" w:eastAsia="Arial" w:hAnsi="Arial" w:cs="Arial"/>
          <w:color w:val="595959" w:themeColor="text1" w:themeTint="A6"/>
        </w:rPr>
        <w:lastRenderedPageBreak/>
        <w:t>industry sector picked participant</w:t>
      </w:r>
      <w:r w:rsidRPr="0038393A">
        <w:rPr>
          <w:rFonts w:ascii="Arial" w:eastAsia="Arial" w:hAnsi="Arial" w:cs="Arial"/>
          <w:color w:val="595959" w:themeColor="text1" w:themeTint="A6"/>
        </w:rPr>
        <w:t>s from their home organisations, and although Cohen et al. (2013) consider the 280 participants a representative sample, it could be argued that this represents a research design and selection bias and potentially influencing outcomes. The project managers</w:t>
      </w:r>
      <w:r w:rsidRPr="0038393A">
        <w:rPr>
          <w:rFonts w:ascii="Arial" w:eastAsia="Arial" w:hAnsi="Arial" w:cs="Arial"/>
          <w:color w:val="595959" w:themeColor="text1" w:themeTint="A6"/>
        </w:rPr>
        <w:t xml:space="preserve"> from the researchers own organisation could have been selected based on their project successes thus potentially impacting the research outcomes (Bryman &amp; Bell, 2003).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Pannucci et al. (2010) suggest that reviewers of the literature must consider the deg</w:t>
      </w:r>
      <w:r w:rsidRPr="0038393A">
        <w:rPr>
          <w:rFonts w:ascii="Arial" w:eastAsia="Arial" w:hAnsi="Arial" w:cs="Arial"/>
          <w:color w:val="595959" w:themeColor="text1" w:themeTint="A6"/>
        </w:rPr>
        <w:t>ree to which bias was prevented by proper study design and implementation. And given this perspective, in the Cohen et al. (2013) the selection bias could have been avoided through the use of a rigorous criteria to avoid confounding results. For this study</w:t>
      </w:r>
      <w:r w:rsidRPr="0038393A">
        <w:rPr>
          <w:rFonts w:ascii="Arial" w:eastAsia="Arial" w:hAnsi="Arial" w:cs="Arial"/>
          <w:color w:val="595959" w:themeColor="text1" w:themeTint="A6"/>
        </w:rPr>
        <w:t xml:space="preserve">, the participants should have been selected from the general population of project managers so that the outcome is unknown at the time of selection. Pannucci et al. (2010)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4"/>
        <w:spacing w:line="480" w:lineRule="auto"/>
        <w:jc w:val="both"/>
        <w:rPr>
          <w:rFonts w:ascii="Arial" w:eastAsia="Arial" w:hAnsi="Arial" w:cs="Arial"/>
          <w:color w:val="595959" w:themeColor="text1" w:themeTint="A6"/>
        </w:rPr>
      </w:pPr>
      <w:bookmarkStart w:id="19" w:name="_4ng6jq4m5nxs" w:colFirst="0" w:colLast="0"/>
      <w:bookmarkEnd w:id="19"/>
      <w:r w:rsidRPr="0038393A">
        <w:rPr>
          <w:rFonts w:ascii="Arial" w:eastAsia="Arial" w:hAnsi="Arial" w:cs="Arial"/>
          <w:color w:val="595959" w:themeColor="text1" w:themeTint="A6"/>
        </w:rPr>
        <w:t xml:space="preserve"> </w:t>
      </w:r>
      <w:r w:rsidRPr="0038393A">
        <w:rPr>
          <w:rFonts w:ascii="Arial" w:eastAsia="Arial" w:hAnsi="Arial" w:cs="Arial"/>
          <w:color w:val="595959" w:themeColor="text1" w:themeTint="A6"/>
        </w:rPr>
        <w:t>4.2.2 Reliability</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The reliability of research outcomes can be impacted by the me</w:t>
      </w:r>
      <w:r w:rsidRPr="0038393A">
        <w:rPr>
          <w:rFonts w:ascii="Arial" w:eastAsia="Arial" w:hAnsi="Arial" w:cs="Arial"/>
          <w:color w:val="595959" w:themeColor="text1" w:themeTint="A6"/>
        </w:rPr>
        <w:t>thods adopted throughout the research process as indicated in 4.2.1. Reliability refers to the extent of consistency in particular measurement of the test. A key factor to note is that tests that are considered highly reliable are mainly preferred in resea</w:t>
      </w:r>
      <w:r w:rsidRPr="0038393A">
        <w:rPr>
          <w:rFonts w:ascii="Arial" w:eastAsia="Arial" w:hAnsi="Arial" w:cs="Arial"/>
          <w:color w:val="595959" w:themeColor="text1" w:themeTint="A6"/>
        </w:rPr>
        <w:t xml:space="preserve">rch studies (Miller et al., 2012), for the main reason that no matter how many times the test is conducted, the same results are achieved. Where this is the contrary, the result would be different each time the test is carried out indicating some error in </w:t>
      </w:r>
      <w:r w:rsidRPr="0038393A">
        <w:rPr>
          <w:rFonts w:ascii="Arial" w:eastAsia="Arial" w:hAnsi="Arial" w:cs="Arial"/>
          <w:color w:val="595959" w:themeColor="text1" w:themeTint="A6"/>
        </w:rPr>
        <w:t xml:space="preserve">the research practices and </w:t>
      </w:r>
      <w:r w:rsidRPr="0038393A">
        <w:rPr>
          <w:rFonts w:ascii="Arial" w:eastAsia="Arial" w:hAnsi="Arial" w:cs="Arial"/>
          <w:color w:val="595959" w:themeColor="text1" w:themeTint="A6"/>
        </w:rPr>
        <w:lastRenderedPageBreak/>
        <w:t>procedure, owing to which the test should be completely discarded (Christensen et al., 2011).</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In this study, the MBTI tool is used. It would not be wrong to state that MBTI is an appropriate tool to assess the project managers an</w:t>
      </w:r>
      <w:r w:rsidRPr="0038393A">
        <w:rPr>
          <w:rFonts w:ascii="Arial" w:eastAsia="Arial" w:hAnsi="Arial" w:cs="Arial"/>
          <w:color w:val="595959" w:themeColor="text1" w:themeTint="A6"/>
        </w:rPr>
        <w:t>d their success. The MBTI has a set of results, each of which is applied to different people in different ways. An individual’s type would not change, no matter what the situation is. This makes the reliability of the MBTI tool extremely high and easier to</w:t>
      </w:r>
      <w:r w:rsidRPr="0038393A">
        <w:rPr>
          <w:rFonts w:ascii="Arial" w:eastAsia="Arial" w:hAnsi="Arial" w:cs="Arial"/>
          <w:color w:val="595959" w:themeColor="text1" w:themeTint="A6"/>
        </w:rPr>
        <w:t xml:space="preserve"> use for the researchers, according to Cohen et al. (2013).</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In contradiction, however, a noted issue with the 16 categories of MBTI types is that error variance resulting in scale scores which are close to the cut-offs, often lead to incorrect classificat</w:t>
      </w:r>
      <w:r w:rsidRPr="0038393A">
        <w:rPr>
          <w:rFonts w:ascii="Arial" w:eastAsia="Arial" w:hAnsi="Arial" w:cs="Arial"/>
          <w:color w:val="595959" w:themeColor="text1" w:themeTint="A6"/>
        </w:rPr>
        <w:t xml:space="preserve">ions implies </w:t>
      </w:r>
      <w:r w:rsidRPr="0038393A">
        <w:rPr>
          <w:rFonts w:ascii="Arial" w:eastAsia="Arial" w:hAnsi="Arial" w:cs="Arial"/>
          <w:color w:val="595959" w:themeColor="text1" w:themeTint="A6"/>
          <w:highlight w:val="white"/>
        </w:rPr>
        <w:t>Chamorro-Premuzic (2010)</w:t>
      </w:r>
      <w:r w:rsidRPr="0038393A">
        <w:rPr>
          <w:rFonts w:ascii="Arial" w:eastAsia="Arial" w:hAnsi="Arial" w:cs="Arial"/>
          <w:color w:val="595959" w:themeColor="text1" w:themeTint="A6"/>
        </w:rPr>
        <w:t>. Furthermore, Burger (2004) points out, "a different answer on one or two items can throw a test taker into a different type, resulting in about a third of the people who take the Myers-Briggs test a second time end up</w:t>
      </w:r>
      <w:r w:rsidRPr="0038393A">
        <w:rPr>
          <w:rFonts w:ascii="Arial" w:eastAsia="Arial" w:hAnsi="Arial" w:cs="Arial"/>
          <w:color w:val="595959" w:themeColor="text1" w:themeTint="A6"/>
        </w:rPr>
        <w:t xml:space="preserve"> with a different type classification, even when the gap between tests is only a few weeks" (p. 134). The test is unreliable asserts Burger (2004).</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4"/>
        <w:spacing w:line="480" w:lineRule="auto"/>
        <w:jc w:val="both"/>
        <w:rPr>
          <w:rFonts w:ascii="Arial" w:eastAsia="Arial" w:hAnsi="Arial" w:cs="Arial"/>
          <w:color w:val="595959" w:themeColor="text1" w:themeTint="A6"/>
        </w:rPr>
      </w:pPr>
      <w:bookmarkStart w:id="20" w:name="_syubbzrk848c" w:colFirst="0" w:colLast="0"/>
      <w:bookmarkEnd w:id="20"/>
      <w:r w:rsidRPr="0038393A">
        <w:rPr>
          <w:rFonts w:ascii="Arial" w:eastAsia="Arial" w:hAnsi="Arial" w:cs="Arial"/>
          <w:color w:val="595959" w:themeColor="text1" w:themeTint="A6"/>
        </w:rPr>
        <w:t>4</w:t>
      </w:r>
      <w:r w:rsidRPr="0038393A">
        <w:rPr>
          <w:rFonts w:ascii="Arial" w:eastAsia="Arial" w:hAnsi="Arial" w:cs="Arial"/>
          <w:color w:val="595959" w:themeColor="text1" w:themeTint="A6"/>
        </w:rPr>
        <w:t xml:space="preserve">.2.3 Validity    </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It should be noted the validity is a difficult aspect to consider in understanding the M</w:t>
      </w:r>
      <w:r w:rsidRPr="0038393A">
        <w:rPr>
          <w:rFonts w:ascii="Arial" w:eastAsia="Arial" w:hAnsi="Arial" w:cs="Arial"/>
          <w:color w:val="595959" w:themeColor="text1" w:themeTint="A6"/>
        </w:rPr>
        <w:t xml:space="preserve">BTI personality assessment. Numerous studies state that there are many ways to evaluate the validity of the MBTI test. One way is to assess </w:t>
      </w:r>
      <w:r w:rsidR="00000B94" w:rsidRPr="0038393A">
        <w:rPr>
          <w:rFonts w:ascii="Arial" w:eastAsia="Arial" w:hAnsi="Arial" w:cs="Arial"/>
          <w:color w:val="595959" w:themeColor="text1" w:themeTint="A6"/>
        </w:rPr>
        <w:t xml:space="preserve">if the four areas (Extraversion &amp; </w:t>
      </w:r>
      <w:r w:rsidRPr="0038393A">
        <w:rPr>
          <w:rFonts w:ascii="Arial" w:eastAsia="Arial" w:hAnsi="Arial" w:cs="Arial"/>
          <w:color w:val="595959" w:themeColor="text1" w:themeTint="A6"/>
        </w:rPr>
        <w:t>Introversion; Sensing</w:t>
      </w:r>
      <w:r w:rsidR="00000B94" w:rsidRPr="0038393A">
        <w:rPr>
          <w:rFonts w:ascii="Arial" w:eastAsia="Arial" w:hAnsi="Arial" w:cs="Arial"/>
          <w:color w:val="595959" w:themeColor="text1" w:themeTint="A6"/>
        </w:rPr>
        <w:t xml:space="preserve"> &amp; Intuition; Thinking &amp; Feeling; and Judging &amp;</w:t>
      </w:r>
      <w:r w:rsidRPr="0038393A">
        <w:rPr>
          <w:rFonts w:ascii="Arial" w:eastAsia="Arial" w:hAnsi="Arial" w:cs="Arial"/>
          <w:color w:val="595959" w:themeColor="text1" w:themeTint="A6"/>
        </w:rPr>
        <w:t xml:space="preserve">Perceiving) that are </w:t>
      </w:r>
      <w:r w:rsidRPr="0038393A">
        <w:rPr>
          <w:rFonts w:ascii="Arial" w:eastAsia="Arial" w:hAnsi="Arial" w:cs="Arial"/>
          <w:color w:val="595959" w:themeColor="text1" w:themeTint="A6"/>
        </w:rPr>
        <w:t xml:space="preserve">stated in the MBTI theory do in fact exist (Trotter II, 2012). This can be achieved </w:t>
      </w:r>
      <w:r w:rsidRPr="0038393A">
        <w:rPr>
          <w:rFonts w:ascii="Arial" w:eastAsia="Arial" w:hAnsi="Arial" w:cs="Arial"/>
          <w:color w:val="595959" w:themeColor="text1" w:themeTint="A6"/>
        </w:rPr>
        <w:lastRenderedPageBreak/>
        <w:t xml:space="preserve">through the statistical process which is known as factor analysis. The second was suggested by (Drost, 2011) is comprehending if a person’s MBTI type allows the prediction </w:t>
      </w:r>
      <w:r w:rsidRPr="0038393A">
        <w:rPr>
          <w:rFonts w:ascii="Arial" w:eastAsia="Arial" w:hAnsi="Arial" w:cs="Arial"/>
          <w:color w:val="595959" w:themeColor="text1" w:themeTint="A6"/>
        </w:rPr>
        <w:t>for how that particular individual (or in this case study, the project manager) would perform under different circumstances. The factor analysis is mainly a statistic process which comprises of the analysis of the correlations between those questions in th</w:t>
      </w:r>
      <w:r w:rsidRPr="0038393A">
        <w:rPr>
          <w:rFonts w:ascii="Arial" w:eastAsia="Arial" w:hAnsi="Arial" w:cs="Arial"/>
          <w:color w:val="595959" w:themeColor="text1" w:themeTint="A6"/>
        </w:rPr>
        <w:t>e test. For instance, if the MBTI theory is indeed accurate, then the results obtained from this test would be through the factor analysis (Miller et al., 2012), where every factor involved is independent of other factors (Christensen et al., 2011). This i</w:t>
      </w:r>
      <w:r w:rsidRPr="0038393A">
        <w:rPr>
          <w:rFonts w:ascii="Arial" w:eastAsia="Arial" w:hAnsi="Arial" w:cs="Arial"/>
          <w:color w:val="595959" w:themeColor="text1" w:themeTint="A6"/>
        </w:rPr>
        <w:t>s similar to the MBTI theory that states that each dimension of the theory is different from the other. Therefore, if the two factors turn out to be correlated, it can be concluded that the researcher measures the same thing.</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Lastly, there are numerous in</w:t>
      </w:r>
      <w:r w:rsidRPr="0038393A">
        <w:rPr>
          <w:rFonts w:ascii="Arial" w:eastAsia="Arial" w:hAnsi="Arial" w:cs="Arial"/>
          <w:color w:val="595959" w:themeColor="text1" w:themeTint="A6"/>
        </w:rPr>
        <w:t>dividuals who state that there is a relationship among the type and occupation in assessing the proportions of the type in each profession. Considering the research study chosen, if the majority of the project managers show the type of being an ISFJ (intro</w:t>
      </w:r>
      <w:r w:rsidRPr="0038393A">
        <w:rPr>
          <w:rFonts w:ascii="Arial" w:eastAsia="Arial" w:hAnsi="Arial" w:cs="Arial"/>
          <w:color w:val="595959" w:themeColor="text1" w:themeTint="A6"/>
        </w:rPr>
        <w:t>version, sensing, feeling, and judging), then it means that all project managers or individuals in fields of similar jobs would have ISFJ type (Wellington, 2015). This has not been completely supported by research due to the sheer vastness of the areas wit</w:t>
      </w:r>
      <w:r w:rsidRPr="0038393A">
        <w:rPr>
          <w:rFonts w:ascii="Arial" w:eastAsia="Arial" w:hAnsi="Arial" w:cs="Arial"/>
          <w:color w:val="595959" w:themeColor="text1" w:themeTint="A6"/>
        </w:rPr>
        <w:t>hin this field. The first aspect to note is that almost every job comprises of men or women. It is difficult to state that women who are working as project managers would depict the type of ISFJ (Noble, and Smith, 2015). There is a possibility working prac</w:t>
      </w:r>
      <w:r w:rsidRPr="0038393A">
        <w:rPr>
          <w:rFonts w:ascii="Arial" w:eastAsia="Arial" w:hAnsi="Arial" w:cs="Arial"/>
          <w:color w:val="595959" w:themeColor="text1" w:themeTint="A6"/>
        </w:rPr>
        <w:t xml:space="preserve">tice based on gender is completely different, which could lead to different MBTI types of the project managers (Peräkylä, 2011).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2"/>
        <w:spacing w:line="480" w:lineRule="auto"/>
        <w:jc w:val="both"/>
        <w:rPr>
          <w:rFonts w:ascii="Arial" w:eastAsia="Arial" w:hAnsi="Arial" w:cs="Arial"/>
          <w:color w:val="595959" w:themeColor="text1" w:themeTint="A6"/>
        </w:rPr>
      </w:pPr>
      <w:bookmarkStart w:id="21" w:name="_tv82oc254kjy" w:colFirst="0" w:colLast="0"/>
      <w:bookmarkEnd w:id="21"/>
      <w:r w:rsidRPr="0038393A">
        <w:rPr>
          <w:rFonts w:ascii="Arial" w:eastAsia="Arial" w:hAnsi="Arial" w:cs="Arial"/>
          <w:color w:val="595959" w:themeColor="text1" w:themeTint="A6"/>
        </w:rPr>
        <w:t>5</w:t>
      </w:r>
      <w:r w:rsidRPr="0038393A">
        <w:rPr>
          <w:rFonts w:ascii="Arial" w:eastAsia="Arial" w:hAnsi="Arial" w:cs="Arial"/>
          <w:color w:val="595959" w:themeColor="text1" w:themeTint="A6"/>
        </w:rPr>
        <w:t>. Conclusion</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The report aimed to explore the usefulness of-of the Myers Brigg Type Indicator (MBTI) as an effective tool in </w:t>
      </w:r>
      <w:r w:rsidRPr="0038393A">
        <w:rPr>
          <w:rFonts w:ascii="Arial" w:eastAsia="Arial" w:hAnsi="Arial" w:cs="Arial"/>
          <w:color w:val="595959" w:themeColor="text1" w:themeTint="A6"/>
        </w:rPr>
        <w:t>the context of succession planning for UK Non-Profit organisations, and its role in identifying suitable executives to drive long-term growth and organisational success. And although the literature reviewed implied methods such as the MBTI personality asse</w:t>
      </w:r>
      <w:r w:rsidRPr="0038393A">
        <w:rPr>
          <w:rFonts w:ascii="Arial" w:eastAsia="Arial" w:hAnsi="Arial" w:cs="Arial"/>
          <w:color w:val="595959" w:themeColor="text1" w:themeTint="A6"/>
        </w:rPr>
        <w:t xml:space="preserve">ssments plays a role in identifying personalities, there was no evidence of a correlation of its use as an assessment tool for </w:t>
      </w:r>
      <w:r w:rsidR="00000B94" w:rsidRPr="0038393A">
        <w:rPr>
          <w:rFonts w:ascii="Arial" w:eastAsia="Arial" w:hAnsi="Arial" w:cs="Arial"/>
          <w:color w:val="595959" w:themeColor="text1" w:themeTint="A6"/>
        </w:rPr>
        <w:t>executives’</w:t>
      </w:r>
      <w:r w:rsidRPr="0038393A">
        <w:rPr>
          <w:rFonts w:ascii="Arial" w:eastAsia="Arial" w:hAnsi="Arial" w:cs="Arial"/>
          <w:color w:val="595959" w:themeColor="text1" w:themeTint="A6"/>
        </w:rPr>
        <w:t xml:space="preserve"> succession planning within non-profit organisations. Instead, more pressing areas of concern and limitations became ev</w:t>
      </w:r>
      <w:r w:rsidRPr="0038393A">
        <w:rPr>
          <w:rFonts w:ascii="Arial" w:eastAsia="Arial" w:hAnsi="Arial" w:cs="Arial"/>
          <w:color w:val="595959" w:themeColor="text1" w:themeTint="A6"/>
        </w:rPr>
        <w:t>ident.  Merne cited in Fino (2018), claims that MBTI is not designed for selection purposes but rather to help organisations optimise individual talent and abilities that already exist with the organisation. Furthermore, the author goes on to assert that a</w:t>
      </w:r>
      <w:r w:rsidRPr="0038393A">
        <w:rPr>
          <w:rFonts w:ascii="Arial" w:eastAsia="Arial" w:hAnsi="Arial" w:cs="Arial"/>
          <w:color w:val="595959" w:themeColor="text1" w:themeTint="A6"/>
        </w:rPr>
        <w:t xml:space="preserve"> successful succession planning should include the development of internal candidates. </w:t>
      </w: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Although this view is held by Santora (2015) who suggests that “an ongoing and thoughtful process that is integrated into the organization’s overall strategic planning </w:t>
      </w:r>
      <w:r w:rsidRPr="0038393A">
        <w:rPr>
          <w:rFonts w:ascii="Arial" w:eastAsia="Arial" w:hAnsi="Arial" w:cs="Arial"/>
          <w:color w:val="595959" w:themeColor="text1" w:themeTint="A6"/>
        </w:rPr>
        <w:t>processes” is the key to leadership succession planning, the author asserts that to ensure its successful adoption, HR policies must be in place for hiring internally, with the use of MBTI as a selection or development tool.</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Overwhelmingly, a high number </w:t>
      </w:r>
      <w:r w:rsidRPr="0038393A">
        <w:rPr>
          <w:rFonts w:ascii="Arial" w:eastAsia="Arial" w:hAnsi="Arial" w:cs="Arial"/>
          <w:color w:val="595959" w:themeColor="text1" w:themeTint="A6"/>
        </w:rPr>
        <w:t xml:space="preserve">of organisations use of motion to better gauge employee preferences and according to CPP, the publisher of the Myers Brigg test, "80% of Fortune 500 companies and 89 of the Fortune 100 companies have used the </w:t>
      </w:r>
      <w:r w:rsidRPr="0038393A">
        <w:rPr>
          <w:rFonts w:ascii="Arial" w:eastAsia="Arial" w:hAnsi="Arial" w:cs="Arial"/>
          <w:color w:val="595959" w:themeColor="text1" w:themeTint="A6"/>
        </w:rPr>
        <w:lastRenderedPageBreak/>
        <w:t>Myers-Briggs Type Indicator (MBTI)". Through th</w:t>
      </w:r>
      <w:r w:rsidRPr="0038393A">
        <w:rPr>
          <w:rFonts w:ascii="Arial" w:eastAsia="Arial" w:hAnsi="Arial" w:cs="Arial"/>
          <w:color w:val="595959" w:themeColor="text1" w:themeTint="A6"/>
        </w:rPr>
        <w:t>is review, the statistics about the use of MBTI in the nonprofit sector was not evident. However, it is evident that leadership development and hiring from within is not a focus (Kerle’, 2009; Tierney, 2009). Also, this sector has either not paid much atte</w:t>
      </w:r>
      <w:r w:rsidRPr="0038393A">
        <w:rPr>
          <w:rFonts w:ascii="Arial" w:eastAsia="Arial" w:hAnsi="Arial" w:cs="Arial"/>
          <w:color w:val="595959" w:themeColor="text1" w:themeTint="A6"/>
        </w:rPr>
        <w:t xml:space="preserve">ntion to succession planning or are ill-equipped for leadership succession. (Santora et al. 2011, Gothard and Austin 2013). Also, given personality has been a subject of interest when examining successful leaders and their successors (Stavrou et al. cited </w:t>
      </w:r>
      <w:r w:rsidRPr="0038393A">
        <w:rPr>
          <w:rFonts w:ascii="Arial" w:eastAsia="Arial" w:hAnsi="Arial" w:cs="Arial"/>
          <w:color w:val="595959" w:themeColor="text1" w:themeTint="A6"/>
        </w:rPr>
        <w:t>by Tucker, 2009), this poses an area for further investigation.</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22" w:name="_ezos5k13b6u" w:colFirst="0" w:colLast="0"/>
      <w:bookmarkEnd w:id="22"/>
      <w:r w:rsidRPr="0038393A">
        <w:rPr>
          <w:rFonts w:ascii="Arial" w:eastAsia="Arial" w:hAnsi="Arial" w:cs="Arial"/>
          <w:color w:val="595959" w:themeColor="text1" w:themeTint="A6"/>
        </w:rPr>
        <w:t>5</w:t>
      </w:r>
      <w:r w:rsidRPr="0038393A">
        <w:rPr>
          <w:rFonts w:ascii="Arial" w:eastAsia="Arial" w:hAnsi="Arial" w:cs="Arial"/>
          <w:color w:val="595959" w:themeColor="text1" w:themeTint="A6"/>
        </w:rPr>
        <w:t xml:space="preserve">.1 Implication of the findings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The research surfaces profound insights into the lack of attention paid to the need for succession planning, and with the next wave of executive retirements spiking interest in succession planning throughout the nonprofit sector, findings indicate that mos</w:t>
      </w:r>
      <w:r w:rsidRPr="0038393A">
        <w:rPr>
          <w:rFonts w:ascii="Arial" w:eastAsia="Arial" w:hAnsi="Arial" w:cs="Arial"/>
          <w:color w:val="595959" w:themeColor="text1" w:themeTint="A6"/>
        </w:rPr>
        <w:t xml:space="preserve">t nonprofits do not plan for a successor (Santora, 2015). This, therefore, leads the researcher to believe that further research needs to be conducted beyond the use of personality assessment tools such as MBTI for executive succession planning within the </w:t>
      </w:r>
      <w:r w:rsidRPr="0038393A">
        <w:rPr>
          <w:rFonts w:ascii="Arial" w:eastAsia="Arial" w:hAnsi="Arial" w:cs="Arial"/>
          <w:color w:val="595959" w:themeColor="text1" w:themeTint="A6"/>
        </w:rPr>
        <w:t>UK non-profit sector and to extend the effort into exploring the factors influencing the lack of importance ascribed to executive succession planning in practice. And according to Froelich et al. (2011), although research around executive succession planni</w:t>
      </w:r>
      <w:r w:rsidRPr="0038393A">
        <w:rPr>
          <w:rFonts w:ascii="Arial" w:eastAsia="Arial" w:hAnsi="Arial" w:cs="Arial"/>
          <w:color w:val="595959" w:themeColor="text1" w:themeTint="A6"/>
        </w:rPr>
        <w:t xml:space="preserve">ng in Non-Profit organisations is growing, it remains at an early stage of development, and mainly in the context of for-profit organisations.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pStyle w:val="Heading3"/>
        <w:spacing w:line="480" w:lineRule="auto"/>
        <w:jc w:val="both"/>
        <w:rPr>
          <w:rFonts w:ascii="Arial" w:eastAsia="Arial" w:hAnsi="Arial" w:cs="Arial"/>
          <w:color w:val="595959" w:themeColor="text1" w:themeTint="A6"/>
        </w:rPr>
      </w:pPr>
      <w:bookmarkStart w:id="23" w:name="_uofzora1mu6q" w:colFirst="0" w:colLast="0"/>
      <w:bookmarkEnd w:id="23"/>
      <w:r w:rsidRPr="0038393A">
        <w:rPr>
          <w:rFonts w:ascii="Arial" w:eastAsia="Arial" w:hAnsi="Arial" w:cs="Arial"/>
          <w:color w:val="595959" w:themeColor="text1" w:themeTint="A6"/>
        </w:rPr>
        <w:lastRenderedPageBreak/>
        <w:t>5</w:t>
      </w:r>
      <w:r w:rsidRPr="0038393A">
        <w:rPr>
          <w:rFonts w:ascii="Arial" w:eastAsia="Arial" w:hAnsi="Arial" w:cs="Arial"/>
          <w:color w:val="595959" w:themeColor="text1" w:themeTint="A6"/>
        </w:rPr>
        <w:t>.2 Recommendation</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As previously mentioned, there is insufficient research into the application of MBTI as a succession planning tool within the non-profit sector, as well as the subject of succession planning. And given this perspective, it would be rewarding to explore rea</w:t>
      </w:r>
      <w:r w:rsidRPr="0038393A">
        <w:rPr>
          <w:rFonts w:ascii="Arial" w:eastAsia="Arial" w:hAnsi="Arial" w:cs="Arial"/>
          <w:color w:val="595959" w:themeColor="text1" w:themeTint="A6"/>
        </w:rPr>
        <w:t xml:space="preserve">sons why non-profits have failed to pay much attention to the area of succession planning in the United Kingdom.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According to Herman &amp; Heimovics as cited by </w:t>
      </w:r>
      <w:r w:rsidRPr="0038393A">
        <w:rPr>
          <w:rFonts w:ascii="Arial" w:eastAsia="Arial" w:hAnsi="Arial" w:cs="Arial"/>
          <w:color w:val="595959" w:themeColor="text1" w:themeTint="A6"/>
          <w:highlight w:val="white"/>
        </w:rPr>
        <w:t>Froelich et al. (2011)</w:t>
      </w:r>
      <w:r w:rsidRPr="0038393A">
        <w:rPr>
          <w:rFonts w:ascii="Arial" w:eastAsia="Arial" w:hAnsi="Arial" w:cs="Arial"/>
          <w:color w:val="595959" w:themeColor="text1" w:themeTint="A6"/>
        </w:rPr>
        <w:t>, the chief executive plays a significant role in the success of Non-Profit</w:t>
      </w:r>
      <w:r w:rsidRPr="0038393A">
        <w:rPr>
          <w:rFonts w:ascii="Arial" w:eastAsia="Arial" w:hAnsi="Arial" w:cs="Arial"/>
          <w:color w:val="595959" w:themeColor="text1" w:themeTint="A6"/>
        </w:rPr>
        <w:t xml:space="preserve"> organisations such as delivering on mission-related activities to ensure ongoing legitimacy with the public. Therefore ‘Selection of the chief executive thus has particularly far-reaching consequences and is one of the most important duties of the board o</w:t>
      </w:r>
      <w:r w:rsidRPr="0038393A">
        <w:rPr>
          <w:rFonts w:ascii="Arial" w:eastAsia="Arial" w:hAnsi="Arial" w:cs="Arial"/>
          <w:color w:val="595959" w:themeColor="text1" w:themeTint="A6"/>
        </w:rPr>
        <w:t xml:space="preserve">f directors’ claims Renz (2010).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Research has shown that the sustainability of an organisation requires a succession of high performers to fill critical positions and to meet current or future talent needs (Rothwell, 2010). Consequently, the researcher </w:t>
      </w:r>
      <w:r w:rsidRPr="0038393A">
        <w:rPr>
          <w:rFonts w:ascii="Arial" w:eastAsia="Arial" w:hAnsi="Arial" w:cs="Arial"/>
          <w:color w:val="595959" w:themeColor="text1" w:themeTint="A6"/>
        </w:rPr>
        <w:t>is of the opinion that the use of personality assessment tools such as MBTI as a first step could be considered unavailing if an organisation has placed little or no attention to devising an appropriate strategy to improve the selection and appointment pro</w:t>
      </w:r>
      <w:r w:rsidRPr="0038393A">
        <w:rPr>
          <w:rFonts w:ascii="Arial" w:eastAsia="Arial" w:hAnsi="Arial" w:cs="Arial"/>
          <w:color w:val="595959" w:themeColor="text1" w:themeTint="A6"/>
        </w:rPr>
        <w:t xml:space="preserve">cess to replace outgoing executives.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lastRenderedPageBreak/>
        <w:t>Based on the findings of this research, perhaps non-profit organisations would benefit from establishing standards that identify leadership succession planning and executive transition management as core responsibilit</w:t>
      </w:r>
      <w:r w:rsidRPr="0038393A">
        <w:rPr>
          <w:rFonts w:ascii="Arial" w:eastAsia="Arial" w:hAnsi="Arial" w:cs="Arial"/>
          <w:color w:val="595959" w:themeColor="text1" w:themeTint="A6"/>
        </w:rPr>
        <w:t xml:space="preserve">ies their board of directors. This approach could further ensure that succession is embedded in the core operations of the organisation, thus providing boards better understand this critical and unavoidable responsibility.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1E47E0" w:rsidP="0038393A">
      <w:pPr>
        <w:spacing w:line="480" w:lineRule="auto"/>
        <w:jc w:val="both"/>
        <w:rPr>
          <w:rFonts w:ascii="Arial" w:eastAsia="Arial" w:hAnsi="Arial" w:cs="Arial"/>
          <w:color w:val="595959" w:themeColor="text1" w:themeTint="A6"/>
        </w:rPr>
      </w:pPr>
      <w:r w:rsidRPr="0038393A">
        <w:rPr>
          <w:rFonts w:ascii="Arial" w:eastAsia="Arial" w:hAnsi="Arial" w:cs="Arial"/>
          <w:color w:val="595959" w:themeColor="text1" w:themeTint="A6"/>
        </w:rPr>
        <w:t xml:space="preserve">Lastly, a further observation </w:t>
      </w:r>
      <w:r w:rsidRPr="0038393A">
        <w:rPr>
          <w:rFonts w:ascii="Arial" w:eastAsia="Arial" w:hAnsi="Arial" w:cs="Arial"/>
          <w:color w:val="595959" w:themeColor="text1" w:themeTint="A6"/>
        </w:rPr>
        <w:t>from the review suggests internal leadership development was not commonplace in the non-profit sector and given this perspective, an understanding of the challenges enables the creation of leadership development approaches for emerging leaders to ensure th</w:t>
      </w:r>
      <w:r w:rsidRPr="0038393A">
        <w:rPr>
          <w:rFonts w:ascii="Arial" w:eastAsia="Arial" w:hAnsi="Arial" w:cs="Arial"/>
          <w:color w:val="595959" w:themeColor="text1" w:themeTint="A6"/>
        </w:rPr>
        <w:t xml:space="preserve">eir readiness to assume the reins (Deaton et al. 2013) in the future.  </w:t>
      </w: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spacing w:line="480" w:lineRule="auto"/>
        <w:jc w:val="both"/>
        <w:rPr>
          <w:rFonts w:ascii="Arial" w:eastAsia="Arial" w:hAnsi="Arial" w:cs="Arial"/>
          <w:color w:val="595959" w:themeColor="text1" w:themeTint="A6"/>
        </w:rPr>
      </w:pPr>
    </w:p>
    <w:p w:rsidR="00B2515A" w:rsidRPr="0038393A" w:rsidRDefault="00B2515A" w:rsidP="0038393A">
      <w:pPr>
        <w:spacing w:line="480" w:lineRule="auto"/>
        <w:jc w:val="both"/>
        <w:rPr>
          <w:rFonts w:ascii="Arial" w:eastAsia="Arial" w:hAnsi="Arial" w:cs="Arial"/>
          <w:color w:val="595959" w:themeColor="text1" w:themeTint="A6"/>
          <w:highlight w:val="white"/>
        </w:rPr>
      </w:pPr>
    </w:p>
    <w:p w:rsidR="00B2515A" w:rsidRPr="0038393A" w:rsidRDefault="00B2515A" w:rsidP="0038393A">
      <w:pPr>
        <w:pBdr>
          <w:top w:val="nil"/>
          <w:left w:val="nil"/>
          <w:bottom w:val="nil"/>
          <w:right w:val="nil"/>
          <w:between w:val="nil"/>
        </w:pBdr>
        <w:spacing w:line="480" w:lineRule="auto"/>
        <w:ind w:firstLine="720"/>
        <w:jc w:val="both"/>
        <w:rPr>
          <w:rFonts w:ascii="Arial" w:eastAsia="Arial" w:hAnsi="Arial" w:cs="Arial"/>
          <w:color w:val="595959" w:themeColor="text1" w:themeTint="A6"/>
        </w:rPr>
      </w:pPr>
    </w:p>
    <w:p w:rsidR="00B2515A" w:rsidRPr="0038393A" w:rsidRDefault="00B2515A" w:rsidP="0038393A">
      <w:pPr>
        <w:pStyle w:val="Heading1"/>
        <w:pBdr>
          <w:top w:val="nil"/>
          <w:left w:val="nil"/>
          <w:bottom w:val="nil"/>
          <w:right w:val="nil"/>
          <w:between w:val="nil"/>
        </w:pBdr>
        <w:spacing w:line="480" w:lineRule="auto"/>
        <w:jc w:val="both"/>
        <w:rPr>
          <w:rFonts w:ascii="Arial" w:eastAsia="Arial" w:hAnsi="Arial" w:cs="Arial"/>
          <w:b w:val="0"/>
          <w:color w:val="595959" w:themeColor="text1" w:themeTint="A6"/>
        </w:rPr>
      </w:pPr>
      <w:bookmarkStart w:id="24" w:name="_1uag7vv9njb4" w:colFirst="0" w:colLast="0"/>
      <w:bookmarkEnd w:id="24"/>
    </w:p>
    <w:p w:rsidR="00000B94" w:rsidRPr="0038393A" w:rsidRDefault="00000B94" w:rsidP="0038393A">
      <w:pPr>
        <w:spacing w:line="480" w:lineRule="auto"/>
        <w:rPr>
          <w:rFonts w:eastAsia="Arial"/>
          <w:color w:val="595959" w:themeColor="text1" w:themeTint="A6"/>
        </w:rPr>
      </w:pPr>
    </w:p>
    <w:p w:rsidR="00000B94" w:rsidRPr="0038393A" w:rsidRDefault="00000B94" w:rsidP="0038393A">
      <w:pPr>
        <w:spacing w:line="480" w:lineRule="auto"/>
        <w:rPr>
          <w:rFonts w:eastAsia="Arial"/>
          <w:color w:val="595959" w:themeColor="text1" w:themeTint="A6"/>
        </w:rPr>
      </w:pPr>
    </w:p>
    <w:p w:rsidR="00B2515A" w:rsidRPr="0038393A" w:rsidRDefault="00B2515A" w:rsidP="0038393A">
      <w:pPr>
        <w:pStyle w:val="Heading1"/>
        <w:pBdr>
          <w:top w:val="nil"/>
          <w:left w:val="nil"/>
          <w:bottom w:val="nil"/>
          <w:right w:val="nil"/>
          <w:between w:val="nil"/>
        </w:pBdr>
        <w:spacing w:line="480" w:lineRule="auto"/>
        <w:jc w:val="both"/>
        <w:rPr>
          <w:rFonts w:ascii="Arial" w:eastAsia="Arial" w:hAnsi="Arial" w:cs="Arial"/>
          <w:b w:val="0"/>
          <w:color w:val="595959" w:themeColor="text1" w:themeTint="A6"/>
        </w:rPr>
      </w:pPr>
      <w:bookmarkStart w:id="25" w:name="_1zykrag3kp" w:colFirst="0" w:colLast="0"/>
      <w:bookmarkEnd w:id="25"/>
    </w:p>
    <w:p w:rsidR="00B2515A" w:rsidRPr="0038393A" w:rsidRDefault="001E47E0" w:rsidP="0038393A">
      <w:pPr>
        <w:pStyle w:val="Heading2"/>
        <w:spacing w:line="480" w:lineRule="auto"/>
        <w:jc w:val="both"/>
        <w:rPr>
          <w:rFonts w:ascii="Arial" w:eastAsia="Arial" w:hAnsi="Arial" w:cs="Arial"/>
          <w:color w:val="595959" w:themeColor="text1" w:themeTint="A6"/>
        </w:rPr>
      </w:pPr>
      <w:bookmarkStart w:id="26" w:name="_ie0ju6idepex" w:colFirst="0" w:colLast="0"/>
      <w:bookmarkEnd w:id="26"/>
      <w:r w:rsidRPr="0038393A">
        <w:rPr>
          <w:rFonts w:ascii="Arial" w:eastAsia="Arial" w:hAnsi="Arial" w:cs="Arial"/>
          <w:color w:val="595959" w:themeColor="text1" w:themeTint="A6"/>
        </w:rPr>
        <w:t>6</w:t>
      </w:r>
      <w:r w:rsidRPr="0038393A">
        <w:rPr>
          <w:rFonts w:ascii="Arial" w:eastAsia="Arial" w:hAnsi="Arial" w:cs="Arial"/>
          <w:color w:val="595959" w:themeColor="text1" w:themeTint="A6"/>
        </w:rPr>
        <w:t>. References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 xml:space="preserve">Badjic, E. Forbes (Sept-2015). How </w:t>
      </w:r>
      <w:r w:rsidR="00000B94" w:rsidRPr="0038393A">
        <w:rPr>
          <w:rFonts w:ascii="Arial" w:eastAsia="Arial" w:hAnsi="Arial" w:cs="Arial"/>
          <w:color w:val="595959" w:themeColor="text1" w:themeTint="A6"/>
        </w:rPr>
        <w:t>the</w:t>
      </w:r>
      <w:r w:rsidRPr="0038393A">
        <w:rPr>
          <w:rFonts w:ascii="Arial" w:eastAsia="Arial" w:hAnsi="Arial" w:cs="Arial"/>
          <w:color w:val="595959" w:themeColor="text1" w:themeTint="A6"/>
        </w:rPr>
        <w:t xml:space="preserve"> MBTI Can Help You Build A Stronger Company. Online at https://www.forbes.com/sites/elenabajic/2015/09/28/how-the-mbti-can-help-you-build-a-stronger-company/#11d6201d93c9 (Accessed: 2-May-2018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Badke, W. (2008). A ratio</w:t>
      </w:r>
      <w:r w:rsidRPr="0038393A">
        <w:rPr>
          <w:rFonts w:ascii="Arial" w:eastAsia="Arial" w:hAnsi="Arial" w:cs="Arial"/>
          <w:color w:val="595959" w:themeColor="text1" w:themeTint="A6"/>
        </w:rPr>
        <w:t>nale for information literacy as a credit-bearing discipline. Journal of information literacy, 2(1), 1-22.</w:t>
      </w:r>
      <w:r w:rsidRPr="0038393A">
        <w:rPr>
          <w:rFonts w:ascii="Arial" w:eastAsia="Arial" w:hAnsi="Arial" w:cs="Arial"/>
          <w:color w:val="595959" w:themeColor="text1" w:themeTint="A6"/>
        </w:rPr>
        <w:br/>
        <w:t>BoardSource. (2010). The handbook of nonprofit governance. San Francisco, CA: Jossey-Bass.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Brown, C (2016). Beyond Meyers-Briggs: Assessment Tools fo</w:t>
      </w:r>
      <w:r w:rsidRPr="0038393A">
        <w:rPr>
          <w:rFonts w:ascii="Arial" w:eastAsia="Arial" w:hAnsi="Arial" w:cs="Arial"/>
          <w:color w:val="595959" w:themeColor="text1" w:themeTint="A6"/>
        </w:rPr>
        <w:t>r Hiring Advisors. Investment Athijsor, 36. 8. p. 64. Business Source Complete. EBSCOhost. viewed 29-Apr-2018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 xml:space="preserve">Bryman, A (2008) . "Of methods and methodology", Qualitative Research in Organizations and Management: An International Journal, Vol. 3 Issue: 2, </w:t>
      </w:r>
      <w:r w:rsidRPr="0038393A">
        <w:rPr>
          <w:rFonts w:ascii="Arial" w:eastAsia="Arial" w:hAnsi="Arial" w:cs="Arial"/>
          <w:color w:val="595959" w:themeColor="text1" w:themeTint="A6"/>
        </w:rPr>
        <w:t>pp.159-168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Bryman. A. &amp; Bell, E. (2003) Business Research Methods. Oxford: Oxford University of Press.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Burger, J. M. (2004). Personality (6th ed.). Belmont, CA: Wadsworth.</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 xml:space="preserve">Chamorro-Premuzic, T. (2010). The psychology of personnel selection. Cambridge, UK: </w:t>
      </w:r>
      <w:r w:rsidRPr="0038393A">
        <w:rPr>
          <w:rFonts w:ascii="Arial" w:eastAsia="Arial" w:hAnsi="Arial" w:cs="Arial"/>
          <w:color w:val="595959" w:themeColor="text1" w:themeTint="A6"/>
        </w:rPr>
        <w:t>Cambridge University Press.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Christensen, L.B., Johnson, B., Turner, L.A. and Christensen, L.B., (2011). Research methods, design, and analysis.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lastRenderedPageBreak/>
        <w:t>Church, A. Fleck, C, Foster, G, Levine, R, Lopez. F, &amp; Rotolo, C 2016, Does Purpose Matter? The Stability of Per</w:t>
      </w:r>
      <w:r w:rsidRPr="0038393A">
        <w:rPr>
          <w:rFonts w:ascii="Arial" w:eastAsia="Arial" w:hAnsi="Arial" w:cs="Arial"/>
          <w:color w:val="595959" w:themeColor="text1" w:themeTint="A6"/>
        </w:rPr>
        <w:t>sonality Assessments in Organization Development and Talent Management Applications over Time, Journal Of Applied Behavioral Science, 52. 4. pp. 450-481. Business Source Complete, EBSCOhost, viewed 12-Apr-2018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Cohen, Y., Ornoy, H. and Keren, B., 2013. MBTI</w:t>
      </w:r>
      <w:r w:rsidRPr="0038393A">
        <w:rPr>
          <w:rFonts w:ascii="Arial" w:eastAsia="Arial" w:hAnsi="Arial" w:cs="Arial"/>
          <w:color w:val="595959" w:themeColor="text1" w:themeTint="A6"/>
        </w:rPr>
        <w:t xml:space="preserve"> personality types of project managers and their success: A field survey. Project Management Journal, 44(3), pp.78-87</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Cooper, C.A. et al., 2013. Taking Personality Seriously. The American Review of Public Administration, 43(4), pp.397–415. [Accessed: 17-Ap</w:t>
      </w:r>
      <w:r w:rsidRPr="0038393A">
        <w:rPr>
          <w:rFonts w:ascii="Arial" w:eastAsia="Arial" w:hAnsi="Arial" w:cs="Arial"/>
          <w:color w:val="595959" w:themeColor="text1" w:themeTint="A6"/>
        </w:rPr>
        <w:t>r-2018]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 xml:space="preserve">Cornelius, M., Moyers, R., &amp; Bell, J. (2011). Daring to Lead 2011: A National Study of Nonprofit Executive Leadership [Online: </w:t>
      </w:r>
      <w:hyperlink r:id="rId8">
        <w:r w:rsidRPr="0038393A">
          <w:rPr>
            <w:rFonts w:ascii="Arial" w:eastAsia="Arial" w:hAnsi="Arial" w:cs="Arial"/>
            <w:color w:val="595959" w:themeColor="text1" w:themeTint="A6"/>
            <w:u w:val="single"/>
          </w:rPr>
          <w:t>http://daringtol</w:t>
        </w:r>
        <w:r w:rsidRPr="0038393A">
          <w:rPr>
            <w:rFonts w:ascii="Arial" w:eastAsia="Arial" w:hAnsi="Arial" w:cs="Arial"/>
            <w:color w:val="595959" w:themeColor="text1" w:themeTint="A6"/>
            <w:u w:val="single"/>
          </w:rPr>
          <w:t>ead.org/wp-content/uploads/Daring-to-Lead-2011-Main-Report-online.pdf</w:t>
        </w:r>
      </w:hyperlink>
      <w:r w:rsidRPr="0038393A">
        <w:rPr>
          <w:rFonts w:ascii="Arial" w:eastAsia="Arial" w:hAnsi="Arial" w:cs="Arial"/>
          <w:color w:val="595959" w:themeColor="text1" w:themeTint="A6"/>
        </w:rPr>
        <w:t>]</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Daft, R. (2008) New Era of Management. 2 Ed. China: Thomson: South Western.</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Dattner, B. (2013). How to Use Psychometric Testing in Hiring. Harvard Business Review. [online Available at:</w:t>
      </w:r>
      <w:r w:rsidRPr="0038393A">
        <w:rPr>
          <w:rFonts w:ascii="Arial" w:eastAsia="Arial" w:hAnsi="Arial" w:cs="Arial"/>
          <w:color w:val="595959" w:themeColor="text1" w:themeTint="A6"/>
        </w:rPr>
        <w:t xml:space="preserve"> https:I/hbr.orgI2O 1 3/O9Ihow-to-use-psychometric- testin [Accessed 4 May 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Deaton, Ann V; Susan Brock Wilkes; Douglas, Rachel S. The Journal of Nonprofit Education and Leadership; Urbana Vol. 3, Iss. 1, (2013): n/a.</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Drost, E.A., 2011. Validity and reliability in social science research. Education Research and perspectives, 38(1), p.105.</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Fino, J (Jan-2018) Who are you, work personality tests.  Vital ICAEW Magazine. P. 26-28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lastRenderedPageBreak/>
        <w:t>Flick, U., 2014. An introduction to qualitati</w:t>
      </w:r>
      <w:r w:rsidRPr="0038393A">
        <w:rPr>
          <w:rFonts w:ascii="Arial" w:eastAsia="Arial" w:hAnsi="Arial" w:cs="Arial"/>
          <w:color w:val="595959" w:themeColor="text1" w:themeTint="A6"/>
        </w:rPr>
        <w:t>ve research. Sage.</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Froelich, K. , McKee, G. and Rathge, R. (2011), Succession planning in nonprofit organizations. Nonprofit Management and Leadership, 22: 3-20</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Gothard, S. and Austin, M. (2013). Leadership Succession Planning: Implications for Nonprofit Human Service Organizations. Administration in Social Work, 37(3), pp.272-285.</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Gough. D.. Oliver. S &amp; Thomas. J. 2012. An introduction to Systematic Reviews. Lond</w:t>
      </w:r>
      <w:r w:rsidRPr="0038393A">
        <w:rPr>
          <w:rFonts w:ascii="Arial" w:eastAsia="Arial" w:hAnsi="Arial" w:cs="Arial"/>
          <w:color w:val="595959" w:themeColor="text1" w:themeTint="A6"/>
        </w:rPr>
        <w:t>on: Sage.</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Hammersley, M. 8 Traianou, A, 2012. Ethics in Qualitative Research: Controversies and Contexts. London: Sage.</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Henderson, I. (2014). Human resource management for MBA students. 2nd ed. London: Chartered Institute of Personnel Development.</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 xml:space="preserve">Herman, </w:t>
      </w:r>
      <w:r w:rsidRPr="0038393A">
        <w:rPr>
          <w:rFonts w:ascii="Arial" w:eastAsia="Arial" w:hAnsi="Arial" w:cs="Arial"/>
          <w:color w:val="595959" w:themeColor="text1" w:themeTint="A6"/>
        </w:rPr>
        <w:t>R. D., &amp; Heimovics, R. D. (1990). The effective nonprofit executive: Leader of the board. Nonprofit Management and Leadership, 1(2), 167-180.</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Hoffman, R., Casnocha, B. and Yeh, C. (2014). The Alliance. Boston, Mass.: Harvard Business Review Press.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Hsls.lib</w:t>
      </w:r>
      <w:r w:rsidRPr="0038393A">
        <w:rPr>
          <w:rFonts w:ascii="Arial" w:eastAsia="Arial" w:hAnsi="Arial" w:cs="Arial"/>
          <w:color w:val="595959" w:themeColor="text1" w:themeTint="A6"/>
        </w:rPr>
        <w:t>guides.com. (2018). LibGuides: Systematic Review Program: Getting Started. [online] Available at: http://hsls.libguides.com/systematicreviews [Accessed 4 May 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Jang, H.J. and Park, J.S., 2016. Effectiveness of Simulation Problem-Based Learning for Com</w:t>
      </w:r>
      <w:r w:rsidRPr="0038393A">
        <w:rPr>
          <w:rFonts w:ascii="Arial" w:eastAsia="Arial" w:hAnsi="Arial" w:cs="Arial"/>
          <w:color w:val="595959" w:themeColor="text1" w:themeTint="A6"/>
        </w:rPr>
        <w:t>munity Visit Nursing according to Myers Briggs Type Indicator (MBTI) Personality Types. Journal of Korean Academic Society of Nursing Education, 22(4), pp.577-587.</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lastRenderedPageBreak/>
        <w:t>Johnson, J. (2009). The nonprofit leadership deficit: A case for more optimism. Nonprofit Ma</w:t>
      </w:r>
      <w:r w:rsidRPr="0038393A">
        <w:rPr>
          <w:rFonts w:ascii="Arial" w:eastAsia="Arial" w:hAnsi="Arial" w:cs="Arial"/>
          <w:color w:val="595959" w:themeColor="text1" w:themeTint="A6"/>
        </w:rPr>
        <w:t>nagement and Leadership, 19(3), pp.285-304.</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Kansascityfed.org. (2018). [online] Available at: https://www.kansascityfed.org/publicat/community/Nonprofit-Executive-Succession-Planning-Toolkit.pdf [Accessed 22 Apr. 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Kearns, K.P., Livingston, J., Schere</w:t>
      </w:r>
      <w:r w:rsidRPr="0038393A">
        <w:rPr>
          <w:rFonts w:ascii="Arial" w:eastAsia="Arial" w:hAnsi="Arial" w:cs="Arial"/>
          <w:color w:val="595959" w:themeColor="text1" w:themeTint="A6"/>
        </w:rPr>
        <w:t>r, S. and Mcshane, L., 2015. Leadership skills as construed by nonprofit chief executives. Leadership &amp; Organization Development Journal, 36(6), pp. 712-727.</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Kerzner, H. (2010). Project management best practices : achieving global excellence. Wiley, Hoboke</w:t>
      </w:r>
      <w:r w:rsidRPr="0038393A">
        <w:rPr>
          <w:rFonts w:ascii="Arial" w:eastAsia="Arial" w:hAnsi="Arial" w:cs="Arial"/>
          <w:color w:val="595959" w:themeColor="text1" w:themeTint="A6"/>
        </w:rPr>
        <w:t>n, N.J.</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Machi, L. A. and McEvoy, B. T. (2016) The literature review: six steps to success. Corwin.</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Mészáros, A. and Budavári-Takács, I. (2016). Correlation Between Leadership Effectiveness and Personality Preferences at a Hungarian Independent Financial Ad</w:t>
      </w:r>
      <w:r w:rsidRPr="0038393A">
        <w:rPr>
          <w:rFonts w:ascii="Arial" w:eastAsia="Arial" w:hAnsi="Arial" w:cs="Arial"/>
          <w:color w:val="595959" w:themeColor="text1" w:themeTint="A6"/>
        </w:rPr>
        <w:t>visor Company. Practice and Theory in Systems of Education, 11(1).</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Miller, T., Birch, M., Mauthner, M. and Jessop, J. eds., 2012. Ethics in qualitative research. Sage.</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 xml:space="preserve">Montequín, R, V., Fernández, M.J., Balsera, J. and García, N. A. (2012). Using MBTI for </w:t>
      </w:r>
      <w:r w:rsidRPr="0038393A">
        <w:rPr>
          <w:rFonts w:ascii="Arial" w:eastAsia="Arial" w:hAnsi="Arial" w:cs="Arial"/>
          <w:color w:val="595959" w:themeColor="text1" w:themeTint="A6"/>
        </w:rPr>
        <w:t>the success assessment of engineering teams in project-based learning. International Journal of Technology and Design Education, 23(4), pp.1127-1146.</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lastRenderedPageBreak/>
        <w:t>Mukherjee, S. and Kumar, U. (2018). Ethical Issues in Personality Assessment. https://www.researchgate.net</w:t>
      </w:r>
      <w:r w:rsidRPr="0038393A">
        <w:rPr>
          <w:rFonts w:ascii="Arial" w:eastAsia="Arial" w:hAnsi="Arial" w:cs="Arial"/>
          <w:color w:val="595959" w:themeColor="text1" w:themeTint="A6"/>
        </w:rPr>
        <w:t>/publication/316362037_Ethical_Issues_in_Personality_Assessment [accessed May 05 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Navigatingeffectivetreatments.org.au. (2018). YourHealthNet - navigating effective treatments with systematic reviews. [online] Available at: http://navigatingeffective</w:t>
      </w:r>
      <w:r w:rsidRPr="0038393A">
        <w:rPr>
          <w:rFonts w:ascii="Arial" w:eastAsia="Arial" w:hAnsi="Arial" w:cs="Arial"/>
          <w:color w:val="595959" w:themeColor="text1" w:themeTint="A6"/>
        </w:rPr>
        <w:t>treatments.org.au/exploring_systematic_reviews.html[Accessed 4 May 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Noble, H. and Smith, J., 2015. Issues of validity and reliability in qualitative research. Evidence-Based Nursing, pp.ebnurs-2015.</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Pannucci, C. and Wilkins, E. (2010). Identifying an</w:t>
      </w:r>
      <w:r w:rsidRPr="0038393A">
        <w:rPr>
          <w:rFonts w:ascii="Arial" w:eastAsia="Arial" w:hAnsi="Arial" w:cs="Arial"/>
          <w:color w:val="595959" w:themeColor="text1" w:themeTint="A6"/>
        </w:rPr>
        <w:t>d Avoiding Bias in Research. Plastic and Reconstructive Surgery, 126(2), pp.619-625.</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Patton, M.Q. (2002). Qualitative research and evaluation methods (3rd ed.). Thousand Oaks: Sage.</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Peräkylä, A., 2011. Validity in research on naturally occurring social int</w:t>
      </w:r>
      <w:r w:rsidRPr="0038393A">
        <w:rPr>
          <w:rFonts w:ascii="Arial" w:eastAsia="Arial" w:hAnsi="Arial" w:cs="Arial"/>
          <w:color w:val="595959" w:themeColor="text1" w:themeTint="A6"/>
        </w:rPr>
        <w:t>eraction. Qualitative research, pp.365-382.</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Petticrew, M. and Roberts, H. (2006). Systematic reviews in the social sciences. Malden, MA: Blackwell Pub.</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Pittenger, D.J., (1993). Measuring the MBTI… and coming up short. Journal of Career Planning and Employm</w:t>
      </w:r>
      <w:r w:rsidRPr="0038393A">
        <w:rPr>
          <w:rFonts w:ascii="Arial" w:eastAsia="Arial" w:hAnsi="Arial" w:cs="Arial"/>
          <w:color w:val="595959" w:themeColor="text1" w:themeTint="A6"/>
        </w:rPr>
        <w:t>ent, 54(1), pp.48-52.</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Quenk, Naomi L. “Myers-Briggs Type Indicator (MBTI) (2010).</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Renz, D. and Herman, R. (2010). The Jossey-Bass Handbook of Nonprofit Leadership and Management. Hoboken: John Wiley &amp; Sons.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 xml:space="preserve">Rothwell, W (2015) Effective succession planning </w:t>
      </w:r>
      <w:r w:rsidRPr="0038393A">
        <w:rPr>
          <w:rFonts w:ascii="Arial" w:eastAsia="Arial" w:hAnsi="Arial" w:cs="Arial"/>
          <w:color w:val="595959" w:themeColor="text1" w:themeTint="A6"/>
        </w:rPr>
        <w:t>: ensuring leadership continuity</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lastRenderedPageBreak/>
        <w:t>Rothwell, W.J., 2010. Effective succession planning : ensuring leadership continuity and building talent from within 4th ed., New York : London: AMACOM ; McGraw-Hill [distributor].</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Santora, J. &amp; Bozer, G., 2015. How nonprofit organizations can ensure stability and sustainability through succession planning: make HR a strategic partner in the process. Strategic HR Review, 14(6), pp.245–246.</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Sarros, J., Cooper, B. and Santora, J. (2011</w:t>
      </w:r>
      <w:r w:rsidRPr="0038393A">
        <w:rPr>
          <w:rFonts w:ascii="Arial" w:eastAsia="Arial" w:hAnsi="Arial" w:cs="Arial"/>
          <w:color w:val="595959" w:themeColor="text1" w:themeTint="A6"/>
        </w:rPr>
        <w:t>). Leadership vision, organizational culture, and support for innovation in not</w:t>
      </w:r>
      <w:r w:rsidRPr="0038393A">
        <w:rPr>
          <w:rFonts w:ascii="Cambria Math" w:eastAsia="Arial" w:hAnsi="Cambria Math" w:cs="Cambria Math"/>
          <w:color w:val="595959" w:themeColor="text1" w:themeTint="A6"/>
        </w:rPr>
        <w:t>‐</w:t>
      </w:r>
      <w:r w:rsidRPr="0038393A">
        <w:rPr>
          <w:rFonts w:ascii="Arial" w:eastAsia="Arial" w:hAnsi="Arial" w:cs="Arial"/>
          <w:color w:val="595959" w:themeColor="text1" w:themeTint="A6"/>
        </w:rPr>
        <w:t>for</w:t>
      </w:r>
      <w:r w:rsidRPr="0038393A">
        <w:rPr>
          <w:rFonts w:ascii="Cambria Math" w:eastAsia="Arial" w:hAnsi="Cambria Math" w:cs="Cambria Math"/>
          <w:color w:val="595959" w:themeColor="text1" w:themeTint="A6"/>
        </w:rPr>
        <w:t>‐</w:t>
      </w:r>
      <w:r w:rsidRPr="0038393A">
        <w:rPr>
          <w:rFonts w:ascii="Arial" w:eastAsia="Arial" w:hAnsi="Arial" w:cs="Arial"/>
          <w:color w:val="595959" w:themeColor="text1" w:themeTint="A6"/>
        </w:rPr>
        <w:t>profit and for</w:t>
      </w:r>
      <w:r w:rsidRPr="0038393A">
        <w:rPr>
          <w:rFonts w:ascii="Cambria Math" w:eastAsia="Arial" w:hAnsi="Cambria Math" w:cs="Cambria Math"/>
          <w:color w:val="595959" w:themeColor="text1" w:themeTint="A6"/>
        </w:rPr>
        <w:t>‐</w:t>
      </w:r>
      <w:r w:rsidRPr="0038393A">
        <w:rPr>
          <w:rFonts w:ascii="Arial" w:eastAsia="Arial" w:hAnsi="Arial" w:cs="Arial"/>
          <w:color w:val="595959" w:themeColor="text1" w:themeTint="A6"/>
        </w:rPr>
        <w:t>profit organizations. Leadership &amp; Organization Development Journal, 32(3), pp.291-309.</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Saunders, Lewis, THornhill (2009) Research methods for business stude</w:t>
      </w:r>
      <w:r w:rsidRPr="0038393A">
        <w:rPr>
          <w:rFonts w:ascii="Arial" w:eastAsia="Arial" w:hAnsi="Arial" w:cs="Arial"/>
          <w:color w:val="595959" w:themeColor="text1" w:themeTint="A6"/>
        </w:rPr>
        <w:t>nts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Springer, M.L., 2016. Project and program management: A competency-based approach. Purdue University Press.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Tebbe, D; Stewart, A J; Hughes, M; Adams, T. (2017) Executive Succession: Closing the Gap Between Ideals and PracticeThe Journal of Nonprofit Ed</w:t>
      </w:r>
      <w:r w:rsidRPr="0038393A">
        <w:rPr>
          <w:rFonts w:ascii="Arial" w:eastAsia="Arial" w:hAnsi="Arial" w:cs="Arial"/>
          <w:color w:val="595959" w:themeColor="text1" w:themeTint="A6"/>
        </w:rPr>
        <w:t>ucation and Leadership; Urbana Vol. 7, Iss. 4,  (2017). Accessed 18-Apr-2018</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The Corsini Encyclopedia of Psychology (2010) .doi:10.1002/9780470479216.corpsy0575.</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Tierney, T. (2009). Understanding the nonprofit sector's leadership deficit. Leader to Leader,</w:t>
      </w:r>
      <w:r w:rsidRPr="0038393A">
        <w:rPr>
          <w:rFonts w:ascii="Arial" w:eastAsia="Arial" w:hAnsi="Arial" w:cs="Arial"/>
          <w:color w:val="595959" w:themeColor="text1" w:themeTint="A6"/>
        </w:rPr>
        <w:t xml:space="preserve"> 2006(S1), pp.13-19.</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Timms, M., 2016. Succession Planning That Works: The Critical Path of Leadership Development. FriesenPress.</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lastRenderedPageBreak/>
        <w:t>Trotter II, R.T., 2012. Qualitative research sample design and sample size: Resolving and unresolved issues and inferential imp</w:t>
      </w:r>
      <w:r w:rsidRPr="0038393A">
        <w:rPr>
          <w:rFonts w:ascii="Arial" w:eastAsia="Arial" w:hAnsi="Arial" w:cs="Arial"/>
          <w:color w:val="595959" w:themeColor="text1" w:themeTint="A6"/>
        </w:rPr>
        <w:t>eratives. Preventive medicine, 55(5), pp.398-400.</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Tucker, J.D., 2009. The correlation between Myers-Briggs type and preparedness for leadership, Northcentral University.</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Veal, A.J (2006) Business research methods: A managerial approach. Pearson Education A</w:t>
      </w:r>
      <w:r w:rsidRPr="0038393A">
        <w:rPr>
          <w:rFonts w:ascii="Arial" w:eastAsia="Arial" w:hAnsi="Arial" w:cs="Arial"/>
          <w:color w:val="595959" w:themeColor="text1" w:themeTint="A6"/>
        </w:rPr>
        <w:t>ustralia/Addison Wesley</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Weerawardena, J., McDonald, R. and Mort, G. (2010). Sustainability of nonprofit organizations: An empirical investigation. Journal of World Business, 45(4), pp.346-356.</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Weisblat, Irina A. “Literature Review of Succession Planning St</w:t>
      </w:r>
      <w:r w:rsidRPr="0038393A">
        <w:rPr>
          <w:rFonts w:ascii="Arial" w:eastAsia="Arial" w:hAnsi="Arial" w:cs="Arial"/>
          <w:color w:val="595959" w:themeColor="text1" w:themeTint="A6"/>
        </w:rPr>
        <w:t>rategies and Tactics.” Succession Planning, 2018, pp. 11–22., doi:10.1007/978-3-319-72532-1_2.</w:t>
      </w:r>
    </w:p>
    <w:p w:rsidR="00B2515A" w:rsidRPr="0038393A" w:rsidRDefault="001E47E0" w:rsidP="0038393A">
      <w:pPr>
        <w:numPr>
          <w:ilvl w:val="0"/>
          <w:numId w:val="3"/>
        </w:numPr>
        <w:spacing w:after="200" w:line="480" w:lineRule="auto"/>
        <w:contextualSpacing/>
        <w:rPr>
          <w:rFonts w:ascii="Arial" w:eastAsia="Arial" w:hAnsi="Arial" w:cs="Arial"/>
          <w:color w:val="595959" w:themeColor="text1" w:themeTint="A6"/>
        </w:rPr>
      </w:pPr>
      <w:r w:rsidRPr="0038393A">
        <w:rPr>
          <w:rFonts w:ascii="Arial" w:eastAsia="Arial" w:hAnsi="Arial" w:cs="Arial"/>
          <w:color w:val="595959" w:themeColor="text1" w:themeTint="A6"/>
        </w:rPr>
        <w:t>Wellington, J., 2015. Educational research: Contemporary issues and practical approaches. Bloomsbury Publishing.</w:t>
      </w:r>
      <w:r w:rsidRPr="0038393A">
        <w:rPr>
          <w:rFonts w:ascii="Arial" w:eastAsia="Arial" w:hAnsi="Arial" w:cs="Arial"/>
          <w:color w:val="595959" w:themeColor="text1" w:themeTint="A6"/>
        </w:rPr>
        <w:br/>
      </w: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spacing w:after="200" w:line="480" w:lineRule="auto"/>
        <w:contextualSpacing/>
        <w:rPr>
          <w:rFonts w:ascii="Arial" w:eastAsia="Arial" w:hAnsi="Arial" w:cs="Arial"/>
          <w:color w:val="595959" w:themeColor="text1" w:themeTint="A6"/>
        </w:rPr>
      </w:pPr>
    </w:p>
    <w:p w:rsidR="00043315" w:rsidRPr="0038393A" w:rsidRDefault="00043315" w:rsidP="0038393A">
      <w:pPr>
        <w:pBdr>
          <w:top w:val="nil"/>
          <w:left w:val="nil"/>
          <w:bottom w:val="nil"/>
          <w:right w:val="nil"/>
          <w:between w:val="nil"/>
        </w:pBdr>
        <w:spacing w:line="480" w:lineRule="auto"/>
        <w:jc w:val="center"/>
        <w:rPr>
          <w:rFonts w:ascii="Arial" w:eastAsia="Arial" w:hAnsi="Arial" w:cs="Arial"/>
          <w:b/>
          <w:color w:val="595959" w:themeColor="text1" w:themeTint="A6"/>
        </w:rPr>
      </w:pPr>
    </w:p>
    <w:p w:rsidR="00043315" w:rsidRPr="0038393A" w:rsidRDefault="00043315" w:rsidP="0038393A">
      <w:pPr>
        <w:pBdr>
          <w:top w:val="nil"/>
          <w:left w:val="nil"/>
          <w:bottom w:val="nil"/>
          <w:right w:val="nil"/>
          <w:between w:val="nil"/>
        </w:pBdr>
        <w:spacing w:line="480" w:lineRule="auto"/>
        <w:jc w:val="center"/>
        <w:rPr>
          <w:rFonts w:ascii="Arial" w:eastAsia="Arial" w:hAnsi="Arial" w:cs="Arial"/>
          <w:b/>
          <w:color w:val="595959" w:themeColor="text1" w:themeTint="A6"/>
        </w:rPr>
      </w:pPr>
    </w:p>
    <w:p w:rsidR="00043315" w:rsidRPr="0038393A" w:rsidRDefault="00043315" w:rsidP="0038393A">
      <w:pPr>
        <w:pBdr>
          <w:top w:val="nil"/>
          <w:left w:val="nil"/>
          <w:bottom w:val="nil"/>
          <w:right w:val="nil"/>
          <w:between w:val="nil"/>
        </w:pBdr>
        <w:spacing w:line="480" w:lineRule="auto"/>
        <w:jc w:val="center"/>
        <w:rPr>
          <w:rFonts w:ascii="Arial" w:eastAsia="Arial" w:hAnsi="Arial" w:cs="Arial"/>
          <w:b/>
          <w:color w:val="595959" w:themeColor="text1" w:themeTint="A6"/>
        </w:rPr>
      </w:pPr>
    </w:p>
    <w:p w:rsidR="00043315" w:rsidRDefault="00043315" w:rsidP="00043315">
      <w:pPr>
        <w:pBdr>
          <w:top w:val="nil"/>
          <w:left w:val="nil"/>
          <w:bottom w:val="nil"/>
          <w:right w:val="nil"/>
          <w:between w:val="nil"/>
        </w:pBdr>
        <w:jc w:val="center"/>
        <w:rPr>
          <w:rFonts w:ascii="Arial" w:eastAsia="Arial" w:hAnsi="Arial" w:cs="Arial"/>
          <w:b/>
          <w:color w:val="595959" w:themeColor="text1" w:themeTint="A6"/>
        </w:rPr>
      </w:pPr>
      <w:r w:rsidRPr="0038393A">
        <w:rPr>
          <w:rFonts w:ascii="Arial" w:eastAsia="Arial" w:hAnsi="Arial" w:cs="Arial"/>
          <w:b/>
          <w:color w:val="595959" w:themeColor="text1" w:themeTint="A6"/>
        </w:rPr>
        <w:t>Approaches to Research and Academic Communication</w:t>
      </w:r>
    </w:p>
    <w:p w:rsidR="002F52F4" w:rsidRPr="0038393A" w:rsidRDefault="002F52F4" w:rsidP="00043315">
      <w:pPr>
        <w:pBdr>
          <w:top w:val="nil"/>
          <w:left w:val="nil"/>
          <w:bottom w:val="nil"/>
          <w:right w:val="nil"/>
          <w:between w:val="nil"/>
        </w:pBdr>
        <w:jc w:val="center"/>
        <w:rPr>
          <w:rFonts w:ascii="Arial" w:eastAsia="Arial" w:hAnsi="Arial" w:cs="Arial"/>
          <w:b/>
          <w:color w:val="595959" w:themeColor="text1" w:themeTint="A6"/>
        </w:rPr>
      </w:pPr>
    </w:p>
    <w:p w:rsidR="00043315" w:rsidRDefault="00043315" w:rsidP="00043315">
      <w:pPr>
        <w:pBdr>
          <w:top w:val="nil"/>
          <w:left w:val="nil"/>
          <w:bottom w:val="nil"/>
          <w:right w:val="nil"/>
          <w:between w:val="nil"/>
        </w:pBdr>
        <w:ind w:firstLine="720"/>
        <w:jc w:val="center"/>
        <w:rPr>
          <w:rFonts w:ascii="Arial" w:eastAsia="Arial" w:hAnsi="Arial" w:cs="Arial"/>
          <w:color w:val="595959" w:themeColor="text1" w:themeTint="A6"/>
        </w:rPr>
      </w:pPr>
      <w:r w:rsidRPr="0038393A">
        <w:rPr>
          <w:rFonts w:ascii="Arial" w:eastAsia="Arial" w:hAnsi="Arial" w:cs="Arial"/>
          <w:color w:val="595959" w:themeColor="text1" w:themeTint="A6"/>
        </w:rPr>
        <w:t>Dr. David Griffith</w:t>
      </w:r>
    </w:p>
    <w:p w:rsidR="002F52F4" w:rsidRDefault="002F52F4" w:rsidP="00043315">
      <w:pPr>
        <w:pBdr>
          <w:top w:val="nil"/>
          <w:left w:val="nil"/>
          <w:bottom w:val="nil"/>
          <w:right w:val="nil"/>
          <w:between w:val="nil"/>
        </w:pBdr>
        <w:ind w:firstLine="720"/>
        <w:jc w:val="center"/>
        <w:rPr>
          <w:rFonts w:ascii="Arial" w:eastAsia="Arial" w:hAnsi="Arial" w:cs="Arial"/>
          <w:color w:val="595959" w:themeColor="text1" w:themeTint="A6"/>
        </w:rPr>
      </w:pPr>
    </w:p>
    <w:p w:rsidR="002F52F4" w:rsidRPr="0038393A" w:rsidRDefault="002F52F4" w:rsidP="00043315">
      <w:pPr>
        <w:pBdr>
          <w:top w:val="nil"/>
          <w:left w:val="nil"/>
          <w:bottom w:val="nil"/>
          <w:right w:val="nil"/>
          <w:between w:val="nil"/>
        </w:pBdr>
        <w:ind w:firstLine="720"/>
        <w:jc w:val="center"/>
        <w:rPr>
          <w:rFonts w:ascii="Arial" w:eastAsia="Arial" w:hAnsi="Arial" w:cs="Arial"/>
          <w:color w:val="595959" w:themeColor="text1" w:themeTint="A6"/>
        </w:rPr>
      </w:pPr>
      <w:bookmarkStart w:id="27" w:name="_GoBack"/>
      <w:bookmarkEnd w:id="27"/>
    </w:p>
    <w:p w:rsidR="00043315" w:rsidRPr="0038393A" w:rsidRDefault="00043315" w:rsidP="00043315">
      <w:pPr>
        <w:pBdr>
          <w:top w:val="nil"/>
          <w:left w:val="nil"/>
          <w:bottom w:val="nil"/>
          <w:right w:val="nil"/>
          <w:between w:val="nil"/>
        </w:pBdr>
        <w:ind w:firstLine="720"/>
        <w:jc w:val="center"/>
        <w:rPr>
          <w:rFonts w:ascii="Arial" w:eastAsia="Arial" w:hAnsi="Arial" w:cs="Arial"/>
          <w:color w:val="595959" w:themeColor="text1" w:themeTint="A6"/>
        </w:rPr>
      </w:pPr>
      <w:r w:rsidRPr="0038393A">
        <w:rPr>
          <w:rFonts w:ascii="Arial" w:eastAsia="Arial" w:hAnsi="Arial" w:cs="Arial"/>
          <w:b/>
          <w:color w:val="595959" w:themeColor="text1" w:themeTint="A6"/>
        </w:rPr>
        <w:t xml:space="preserve">Assignment </w:t>
      </w:r>
      <w:r w:rsidRPr="0038393A">
        <w:rPr>
          <w:rFonts w:ascii="Arial" w:eastAsia="Arial" w:hAnsi="Arial" w:cs="Arial"/>
          <w:b/>
          <w:color w:val="595959" w:themeColor="text1" w:themeTint="A6"/>
        </w:rPr>
        <w:t>1</w:t>
      </w:r>
      <w:r w:rsidRPr="0038393A">
        <w:rPr>
          <w:rFonts w:ascii="Arial" w:eastAsia="Arial" w:hAnsi="Arial" w:cs="Arial"/>
          <w:color w:val="595959" w:themeColor="text1" w:themeTint="A6"/>
        </w:rPr>
        <w:t xml:space="preserve"> -  </w:t>
      </w:r>
      <w:r w:rsidRPr="0038393A">
        <w:rPr>
          <w:rFonts w:ascii="Arial" w:eastAsia="Arial" w:hAnsi="Arial" w:cs="Arial"/>
          <w:b/>
          <w:color w:val="595959" w:themeColor="text1" w:themeTint="A6"/>
        </w:rPr>
        <w:t xml:space="preserve">Part </w:t>
      </w:r>
      <w:r w:rsidRPr="0038393A">
        <w:rPr>
          <w:rFonts w:ascii="Arial" w:eastAsia="Arial" w:hAnsi="Arial" w:cs="Arial"/>
          <w:b/>
          <w:color w:val="595959" w:themeColor="text1" w:themeTint="A6"/>
        </w:rPr>
        <w:t>2</w:t>
      </w:r>
      <w:r w:rsidRPr="0038393A">
        <w:rPr>
          <w:rFonts w:ascii="Arial" w:eastAsia="Arial" w:hAnsi="Arial" w:cs="Arial"/>
          <w:color w:val="595959" w:themeColor="text1" w:themeTint="A6"/>
        </w:rPr>
        <w:t xml:space="preserve"> - SBMA7101D</w:t>
      </w:r>
    </w:p>
    <w:p w:rsidR="00043315" w:rsidRPr="0038393A" w:rsidRDefault="00043315" w:rsidP="00043315">
      <w:pPr>
        <w:spacing w:after="200"/>
        <w:contextualSpacing/>
        <w:rPr>
          <w:rFonts w:ascii="Arial" w:eastAsia="Arial" w:hAnsi="Arial" w:cs="Arial"/>
          <w:color w:val="595959" w:themeColor="text1" w:themeTint="A6"/>
        </w:rPr>
      </w:pPr>
    </w:p>
    <w:p w:rsidR="00197382" w:rsidRPr="0038393A" w:rsidRDefault="00197382" w:rsidP="00043315">
      <w:pPr>
        <w:spacing w:after="200"/>
        <w:contextualSpacing/>
        <w:rPr>
          <w:rFonts w:ascii="Arial" w:eastAsia="Arial" w:hAnsi="Arial" w:cs="Arial"/>
          <w:color w:val="595959" w:themeColor="text1" w:themeTint="A6"/>
        </w:rPr>
      </w:pPr>
    </w:p>
    <w:p w:rsidR="00197382" w:rsidRPr="0038393A" w:rsidRDefault="00197382" w:rsidP="00043315">
      <w:pPr>
        <w:spacing w:after="200"/>
        <w:contextualSpacing/>
        <w:rPr>
          <w:rFonts w:ascii="Arial" w:eastAsia="Arial" w:hAnsi="Arial" w:cs="Arial"/>
          <w:color w:val="595959" w:themeColor="text1" w:themeTint="A6"/>
        </w:rPr>
      </w:pPr>
    </w:p>
    <w:p w:rsidR="00197382" w:rsidRPr="0038393A" w:rsidRDefault="00197382" w:rsidP="00043315">
      <w:pPr>
        <w:spacing w:after="200"/>
        <w:contextualSpacing/>
        <w:rPr>
          <w:rFonts w:ascii="Arial" w:eastAsia="Arial" w:hAnsi="Arial" w:cs="Arial"/>
          <w:color w:val="595959" w:themeColor="text1" w:themeTint="A6"/>
        </w:rPr>
      </w:pPr>
    </w:p>
    <w:p w:rsidR="00197382" w:rsidRPr="0038393A" w:rsidRDefault="00197382" w:rsidP="00043315">
      <w:pPr>
        <w:spacing w:after="200"/>
        <w:contextualSpacing/>
        <w:rPr>
          <w:rFonts w:ascii="Arial" w:eastAsia="Arial" w:hAnsi="Arial" w:cs="Arial"/>
          <w:color w:val="595959" w:themeColor="text1" w:themeTint="A6"/>
        </w:rPr>
      </w:pPr>
    </w:p>
    <w:p w:rsidR="00197382" w:rsidRPr="0038393A" w:rsidRDefault="00197382" w:rsidP="00043315">
      <w:pPr>
        <w:spacing w:after="200"/>
        <w:contextualSpacing/>
        <w:rPr>
          <w:rFonts w:ascii="Arial" w:eastAsia="Arial" w:hAnsi="Arial" w:cs="Arial"/>
          <w:color w:val="595959" w:themeColor="text1" w:themeTint="A6"/>
        </w:rPr>
      </w:pPr>
    </w:p>
    <w:p w:rsidR="00197382" w:rsidRDefault="00197382"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Default="0038393A" w:rsidP="00043315">
      <w:pPr>
        <w:spacing w:after="200"/>
        <w:contextualSpacing/>
        <w:rPr>
          <w:rFonts w:ascii="Arial" w:eastAsia="Arial" w:hAnsi="Arial" w:cs="Arial"/>
          <w:color w:val="595959" w:themeColor="text1" w:themeTint="A6"/>
        </w:rPr>
      </w:pPr>
    </w:p>
    <w:p w:rsidR="0038393A" w:rsidRPr="0038393A" w:rsidRDefault="0038393A" w:rsidP="00043315">
      <w:pPr>
        <w:spacing w:after="200"/>
        <w:contextualSpacing/>
        <w:rPr>
          <w:rFonts w:ascii="Arial" w:eastAsia="Arial" w:hAnsi="Arial" w:cs="Arial"/>
          <w:color w:val="595959" w:themeColor="text1" w:themeTint="A6"/>
        </w:rPr>
      </w:pPr>
    </w:p>
    <w:p w:rsidR="00197382" w:rsidRPr="00197382" w:rsidRDefault="00197382" w:rsidP="00197382">
      <w:pPr>
        <w:rPr>
          <w:color w:val="595959" w:themeColor="text1" w:themeTint="A6"/>
        </w:rPr>
      </w:pPr>
    </w:p>
    <w:p w:rsidR="00197382" w:rsidRPr="0038393A" w:rsidRDefault="00197382" w:rsidP="00197382">
      <w:pPr>
        <w:rPr>
          <w:rFonts w:ascii="Arial" w:hAnsi="Arial" w:cs="Arial"/>
          <w:b/>
          <w:bCs/>
          <w:color w:val="595959" w:themeColor="text1" w:themeTint="A6"/>
          <w:shd w:val="clear" w:color="auto" w:fill="FAFAFA"/>
        </w:rPr>
      </w:pPr>
      <w:r w:rsidRPr="00197382">
        <w:rPr>
          <w:rFonts w:ascii="Arial" w:hAnsi="Arial" w:cs="Arial"/>
          <w:b/>
          <w:bCs/>
          <w:color w:val="595959" w:themeColor="text1" w:themeTint="A6"/>
          <w:shd w:val="clear" w:color="auto" w:fill="FAFAFA"/>
        </w:rPr>
        <w:t xml:space="preserve">Assignment 1: Part 2 </w:t>
      </w:r>
    </w:p>
    <w:p w:rsidR="00197382" w:rsidRPr="0038393A" w:rsidRDefault="00197382" w:rsidP="00197382">
      <w:pPr>
        <w:rPr>
          <w:rFonts w:ascii="Arial" w:hAnsi="Arial" w:cs="Arial"/>
          <w:b/>
          <w:bCs/>
          <w:color w:val="595959" w:themeColor="text1" w:themeTint="A6"/>
          <w:shd w:val="clear" w:color="auto" w:fill="FAFAFA"/>
        </w:rPr>
      </w:pPr>
    </w:p>
    <w:p w:rsidR="00197382" w:rsidRPr="0038393A" w:rsidRDefault="00197382" w:rsidP="0038393A">
      <w:pPr>
        <w:spacing w:line="480" w:lineRule="auto"/>
        <w:rPr>
          <w:rFonts w:ascii="Arial" w:hAnsi="Arial" w:cs="Arial"/>
          <w:b/>
          <w:bCs/>
          <w:color w:val="595959" w:themeColor="text1" w:themeTint="A6"/>
          <w:shd w:val="clear" w:color="auto" w:fill="FAFAFA"/>
        </w:rPr>
      </w:pPr>
    </w:p>
    <w:p w:rsidR="00197382" w:rsidRPr="0038393A" w:rsidRDefault="00197382" w:rsidP="0038393A">
      <w:pPr>
        <w:pStyle w:val="ListParagraph"/>
        <w:numPr>
          <w:ilvl w:val="0"/>
          <w:numId w:val="23"/>
        </w:numPr>
        <w:spacing w:line="480" w:lineRule="auto"/>
        <w:rPr>
          <w:rFonts w:ascii="Arial" w:hAnsi="Arial" w:cs="Arial"/>
          <w:b/>
          <w:bCs/>
          <w:color w:val="595959" w:themeColor="text1" w:themeTint="A6"/>
          <w:shd w:val="clear" w:color="auto" w:fill="FAFAFA"/>
        </w:rPr>
      </w:pPr>
      <w:r w:rsidRPr="0038393A">
        <w:rPr>
          <w:rFonts w:ascii="Arial" w:hAnsi="Arial" w:cs="Arial"/>
          <w:b/>
          <w:bCs/>
          <w:color w:val="595959" w:themeColor="text1" w:themeTint="A6"/>
          <w:shd w:val="clear" w:color="auto" w:fill="FAFAFA"/>
        </w:rPr>
        <w:t>Is Philosophy Dead?</w:t>
      </w:r>
    </w:p>
    <w:p w:rsidR="00197382" w:rsidRPr="00F35529" w:rsidRDefault="00197382" w:rsidP="00F35529">
      <w:pPr>
        <w:spacing w:line="480" w:lineRule="auto"/>
        <w:ind w:firstLine="720"/>
        <w:rPr>
          <w:color w:val="595959" w:themeColor="text1" w:themeTint="A6"/>
        </w:rPr>
      </w:pPr>
      <w:r w:rsidRPr="0038393A">
        <w:rPr>
          <w:rFonts w:ascii="Arial" w:hAnsi="Arial" w:cs="Arial"/>
          <w:b/>
          <w:bCs/>
          <w:color w:val="595959" w:themeColor="text1" w:themeTint="A6"/>
          <w:shd w:val="clear" w:color="auto" w:fill="FAFAFA"/>
        </w:rPr>
        <w:t>Link to You</w:t>
      </w:r>
      <w:r w:rsidR="0038393A" w:rsidRPr="0038393A">
        <w:rPr>
          <w:rFonts w:ascii="Arial" w:hAnsi="Arial" w:cs="Arial"/>
          <w:b/>
          <w:bCs/>
          <w:color w:val="595959" w:themeColor="text1" w:themeTint="A6"/>
          <w:shd w:val="clear" w:color="auto" w:fill="FAFAFA"/>
        </w:rPr>
        <w:t xml:space="preserve"> T</w:t>
      </w:r>
      <w:r w:rsidRPr="0038393A">
        <w:rPr>
          <w:rFonts w:ascii="Arial" w:hAnsi="Arial" w:cs="Arial"/>
          <w:b/>
          <w:bCs/>
          <w:color w:val="595959" w:themeColor="text1" w:themeTint="A6"/>
          <w:shd w:val="clear" w:color="auto" w:fill="FAFAFA"/>
        </w:rPr>
        <w:t>ube Video:</w:t>
      </w:r>
      <w:r w:rsidRPr="0038393A">
        <w:rPr>
          <w:rFonts w:ascii="Arial" w:hAnsi="Arial" w:cs="Arial"/>
          <w:b/>
          <w:bCs/>
          <w:color w:val="595959" w:themeColor="text1" w:themeTint="A6"/>
          <w:shd w:val="clear" w:color="auto" w:fill="FAFAFA"/>
        </w:rPr>
        <w:t xml:space="preserve"> </w:t>
      </w:r>
      <w:hyperlink r:id="rId9" w:tgtFrame="_blank" w:history="1">
        <w:r w:rsidRPr="0038393A">
          <w:rPr>
            <w:rStyle w:val="Hyperlink"/>
            <w:rFonts w:ascii="Arial" w:hAnsi="Arial" w:cs="Arial"/>
            <w:color w:val="595959" w:themeColor="text1" w:themeTint="A6"/>
            <w:bdr w:val="none" w:sz="0" w:space="0" w:color="auto" w:frame="1"/>
            <w:shd w:val="clear" w:color="auto" w:fill="FFFFFF"/>
          </w:rPr>
          <w:t>https://youtu.be/2Y7Rg5_VVYo</w:t>
        </w:r>
      </w:hyperlink>
      <w:r w:rsidRPr="0038393A">
        <w:rPr>
          <w:rFonts w:ascii="Arial" w:hAnsi="Arial" w:cs="Arial"/>
          <w:color w:val="595959" w:themeColor="text1" w:themeTint="A6"/>
          <w:sz w:val="19"/>
          <w:szCs w:val="19"/>
          <w:shd w:val="clear" w:color="auto" w:fill="FFFFFF"/>
        </w:rPr>
        <w:t>  </w:t>
      </w:r>
    </w:p>
    <w:p w:rsidR="00197382" w:rsidRPr="0038393A" w:rsidRDefault="00197382" w:rsidP="0038393A">
      <w:pPr>
        <w:spacing w:line="480" w:lineRule="auto"/>
        <w:rPr>
          <w:rFonts w:ascii="Arial" w:hAnsi="Arial" w:cs="Arial"/>
          <w:b/>
          <w:bCs/>
          <w:color w:val="595959" w:themeColor="text1" w:themeTint="A6"/>
          <w:shd w:val="clear" w:color="auto" w:fill="FAFAFA"/>
        </w:rPr>
      </w:pPr>
    </w:p>
    <w:p w:rsidR="00197382" w:rsidRPr="0038393A" w:rsidRDefault="00197382" w:rsidP="0038393A">
      <w:pPr>
        <w:pStyle w:val="ListParagraph"/>
        <w:numPr>
          <w:ilvl w:val="0"/>
          <w:numId w:val="23"/>
        </w:numPr>
        <w:spacing w:line="480" w:lineRule="auto"/>
        <w:rPr>
          <w:rFonts w:ascii="Arial" w:hAnsi="Arial" w:cs="Arial"/>
          <w:color w:val="595959" w:themeColor="text1" w:themeTint="A6"/>
        </w:rPr>
      </w:pPr>
      <w:r w:rsidRPr="0038393A">
        <w:rPr>
          <w:rFonts w:ascii="Arial" w:hAnsi="Arial" w:cs="Arial"/>
          <w:b/>
          <w:bCs/>
          <w:color w:val="595959" w:themeColor="text1" w:themeTint="A6"/>
          <w:shd w:val="clear" w:color="auto" w:fill="FAFAFA"/>
        </w:rPr>
        <w:t xml:space="preserve">Supporting References </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shd w:val="clear" w:color="auto" w:fill="FFFFFF"/>
        </w:rPr>
        <w:t>de Haro, S., 2013. Science and Philosophy: A Love-Hate Relationship.</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Harvard Business Review. (2007). A Leader’s Framework for Decision Making. [online] Available at: https://hbr.org/2007/11/a-leaders-framework-for-decision-making [Accessed 23-Mar-2018].</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Ihde, D. (1979). Technics and praxis. Dordrecht, Holland: D. Reidel Pub. Co.</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Inside, G. (2017). Does Philosophy have a place in today’s Business World? - Great People Inside. [online] Great People Inside. Available at: http://greatpeopleinside.com/philosophy-place-in-business-world/ [Accessed 28 Apr. 2018].</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Inwood, M. (2015). The Importance of the Philosophy in our Days. Studia Humana, 4(1), pp.39–43.</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Philosophy [Online] Available from: https://en.wikipedia.org/wiki/Philosophy [Accessed 16-Feb-2018]</w:t>
      </w:r>
    </w:p>
    <w:p w:rsidR="00197382" w:rsidRPr="0038393A" w:rsidRDefault="00197382" w:rsidP="0038393A">
      <w:pPr>
        <w:pStyle w:val="ListParagraph"/>
        <w:numPr>
          <w:ilvl w:val="0"/>
          <w:numId w:val="22"/>
        </w:numPr>
        <w:spacing w:line="480" w:lineRule="auto"/>
        <w:textAlignment w:val="baseline"/>
        <w:outlineLvl w:val="3"/>
        <w:rPr>
          <w:rFonts w:ascii="Arial" w:hAnsi="Arial" w:cs="Arial"/>
          <w:b/>
          <w:bCs/>
          <w:color w:val="595959" w:themeColor="text1" w:themeTint="A6"/>
        </w:rPr>
      </w:pPr>
      <w:r w:rsidRPr="0038393A">
        <w:rPr>
          <w:rFonts w:ascii="Arial" w:hAnsi="Arial" w:cs="Arial"/>
          <w:color w:val="595959" w:themeColor="text1" w:themeTint="A6"/>
        </w:rPr>
        <w:t xml:space="preserve">Philosophynow.org. (2018). </w:t>
      </w:r>
      <w:r w:rsidRPr="0038393A">
        <w:rPr>
          <w:rFonts w:ascii="Arial" w:hAnsi="Arial" w:cs="Arial"/>
          <w:i/>
          <w:iCs/>
          <w:color w:val="595959" w:themeColor="text1" w:themeTint="A6"/>
        </w:rPr>
        <w:t>Hawking contra Philosophy | Issue 82 | Philosophy Now</w:t>
      </w:r>
      <w:r w:rsidRPr="0038393A">
        <w:rPr>
          <w:rFonts w:ascii="Arial" w:hAnsi="Arial" w:cs="Arial"/>
          <w:color w:val="595959" w:themeColor="text1" w:themeTint="A6"/>
        </w:rPr>
        <w:t xml:space="preserve">. [online] Available at: </w:t>
      </w:r>
      <w:r w:rsidRPr="0038393A">
        <w:rPr>
          <w:rFonts w:ascii="Arial" w:hAnsi="Arial" w:cs="Arial"/>
          <w:color w:val="595959" w:themeColor="text1" w:themeTint="A6"/>
        </w:rPr>
        <w:lastRenderedPageBreak/>
        <w:t>https://philosophynow.org/issues/82/Hawking_contra_Philosophy [Accessed 27 Apr. 2018].</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Reisz, M. Is Philosophy dead (2015). Times Higher Education. Retrieved 28-Apr-2018</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shd w:val="clear" w:color="auto" w:fill="FFFFFF"/>
        </w:rPr>
        <w:t xml:space="preserve">Scott, C., 2012. The death of Philosophy: a response to Stephen Hawking. </w:t>
      </w:r>
      <w:r w:rsidRPr="0038393A">
        <w:rPr>
          <w:rFonts w:ascii="Arial" w:hAnsi="Arial" w:cs="Arial"/>
          <w:i/>
          <w:iCs/>
          <w:color w:val="595959" w:themeColor="text1" w:themeTint="A6"/>
          <w:shd w:val="clear" w:color="auto" w:fill="FFFFFF"/>
        </w:rPr>
        <w:t>South African Journal of Philosophy</w:t>
      </w:r>
      <w:r w:rsidRPr="0038393A">
        <w:rPr>
          <w:rFonts w:ascii="Arial" w:hAnsi="Arial" w:cs="Arial"/>
          <w:color w:val="595959" w:themeColor="text1" w:themeTint="A6"/>
          <w:shd w:val="clear" w:color="auto" w:fill="FFFFFF"/>
        </w:rPr>
        <w:t>, 31(2), pp.384–404.</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Suber, P. (2018)."Is Philosophy Dead?". [online] Available at: https://dash.harvard.edu/bitstream/handle/1/4725024/suber_endphilo.htm?sequence=1 [Accessed 28 Apr. 2018].</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The Frankfurt School Blog. (2016). What is the relevance of philosophy in the modern business world? - The Frankfurt School Blog. [online] Available at: http://blog.frankfurt-school.de/relevance-philosophy-modern-business-world/ [Accessed 17 Feb. 2018].</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Times Higher Education (THE). (2015). Is philosophy dead. [online] Available at: https://www.timeshighereducation.com/news/is-philosophy-dead/2018686.article [Accessed 28 Apr. 2018].</w:t>
      </w:r>
    </w:p>
    <w:p w:rsidR="00197382" w:rsidRPr="0038393A" w:rsidRDefault="00197382" w:rsidP="0038393A">
      <w:pPr>
        <w:pStyle w:val="ListParagraph"/>
        <w:numPr>
          <w:ilvl w:val="0"/>
          <w:numId w:val="22"/>
        </w:numPr>
        <w:spacing w:line="480" w:lineRule="auto"/>
        <w:textAlignment w:val="baseline"/>
        <w:rPr>
          <w:rFonts w:ascii="Arial" w:hAnsi="Arial" w:cs="Arial"/>
          <w:color w:val="595959" w:themeColor="text1" w:themeTint="A6"/>
        </w:rPr>
      </w:pPr>
      <w:r w:rsidRPr="0038393A">
        <w:rPr>
          <w:rFonts w:ascii="Arial" w:hAnsi="Arial" w:cs="Arial"/>
          <w:color w:val="595959" w:themeColor="text1" w:themeTint="A6"/>
        </w:rPr>
        <w:t>Warman, M. (2018). Stephen Hawking tells Google 'philosophy is dead'. [online] Telegraph.co.uk. Available at: https://www.telegraph.co.uk/technology/google/8520033/Stephen-Hawking-tells-Google-philosophy-is-dead.html [Accessed 28 Apr. 2018].</w:t>
      </w:r>
      <w:r w:rsidRPr="0038393A">
        <w:rPr>
          <w:rFonts w:ascii="Arial" w:hAnsi="Arial" w:cs="Arial"/>
          <w:color w:val="595959" w:themeColor="text1" w:themeTint="A6"/>
        </w:rPr>
        <w:br/>
        <w:t>Wellssanto.com. (2018). [online] Available at: http://www.wellssanto.com/whatisphilosophy.pdf [Accessed 29 Apr. 2018].</w:t>
      </w:r>
    </w:p>
    <w:p w:rsidR="00197382" w:rsidRPr="00F35529" w:rsidRDefault="00197382" w:rsidP="00F35529">
      <w:pPr>
        <w:spacing w:after="240" w:line="480" w:lineRule="auto"/>
        <w:rPr>
          <w:color w:val="595959" w:themeColor="text1" w:themeTint="A6"/>
        </w:rPr>
      </w:pPr>
    </w:p>
    <w:sectPr w:rsidR="00197382" w:rsidRPr="00F35529" w:rsidSect="0038393A">
      <w:headerReference w:type="default" r:id="rId10"/>
      <w:footerReference w:type="even" r:id="rId11"/>
      <w:footerReference w:type="default" r:id="rId12"/>
      <w:headerReference w:type="first" r:id="rId13"/>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7E0" w:rsidRDefault="001E47E0">
      <w:r>
        <w:separator/>
      </w:r>
    </w:p>
  </w:endnote>
  <w:endnote w:type="continuationSeparator" w:id="0">
    <w:p w:rsidR="001E47E0" w:rsidRDefault="001E4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673063"/>
      <w:docPartObj>
        <w:docPartGallery w:val="Page Numbers (Bottom of Page)"/>
        <w:docPartUnique/>
      </w:docPartObj>
    </w:sdtPr>
    <w:sdtContent>
      <w:p w:rsidR="0038393A" w:rsidRDefault="0038393A" w:rsidP="009252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8393A" w:rsidRDefault="003839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93A" w:rsidRPr="0038393A" w:rsidRDefault="0038393A">
    <w:pPr>
      <w:pStyle w:val="Footer"/>
      <w:jc w:val="center"/>
      <w:rPr>
        <w:rFonts w:ascii="Arial" w:hAnsi="Arial" w:cs="Arial"/>
        <w:color w:val="595959" w:themeColor="text1" w:themeTint="A6"/>
        <w:sz w:val="16"/>
        <w:szCs w:val="16"/>
      </w:rPr>
    </w:pPr>
    <w:r w:rsidRPr="0038393A">
      <w:rPr>
        <w:rFonts w:ascii="Arial" w:hAnsi="Arial" w:cs="Arial"/>
        <w:color w:val="595959" w:themeColor="text1" w:themeTint="A6"/>
        <w:sz w:val="16"/>
        <w:szCs w:val="16"/>
      </w:rPr>
      <w:t xml:space="preserve">Page </w:t>
    </w:r>
    <w:r w:rsidRPr="0038393A">
      <w:rPr>
        <w:rFonts w:ascii="Arial" w:hAnsi="Arial" w:cs="Arial"/>
        <w:color w:val="595959" w:themeColor="text1" w:themeTint="A6"/>
        <w:sz w:val="16"/>
        <w:szCs w:val="16"/>
      </w:rPr>
      <w:fldChar w:fldCharType="begin"/>
    </w:r>
    <w:r w:rsidRPr="0038393A">
      <w:rPr>
        <w:rFonts w:ascii="Arial" w:hAnsi="Arial" w:cs="Arial"/>
        <w:color w:val="595959" w:themeColor="text1" w:themeTint="A6"/>
        <w:sz w:val="16"/>
        <w:szCs w:val="16"/>
      </w:rPr>
      <w:instrText xml:space="preserve"> PAGE  \* Arabic  \* MERGEFORMAT </w:instrText>
    </w:r>
    <w:r w:rsidRPr="0038393A">
      <w:rPr>
        <w:rFonts w:ascii="Arial" w:hAnsi="Arial" w:cs="Arial"/>
        <w:color w:val="595959" w:themeColor="text1" w:themeTint="A6"/>
        <w:sz w:val="16"/>
        <w:szCs w:val="16"/>
      </w:rPr>
      <w:fldChar w:fldCharType="separate"/>
    </w:r>
    <w:r w:rsidRPr="0038393A">
      <w:rPr>
        <w:rFonts w:ascii="Arial" w:hAnsi="Arial" w:cs="Arial"/>
        <w:noProof/>
        <w:color w:val="595959" w:themeColor="text1" w:themeTint="A6"/>
        <w:sz w:val="16"/>
        <w:szCs w:val="16"/>
      </w:rPr>
      <w:t>2</w:t>
    </w:r>
    <w:r w:rsidRPr="0038393A">
      <w:rPr>
        <w:rFonts w:ascii="Arial" w:hAnsi="Arial" w:cs="Arial"/>
        <w:color w:val="595959" w:themeColor="text1" w:themeTint="A6"/>
        <w:sz w:val="16"/>
        <w:szCs w:val="16"/>
      </w:rPr>
      <w:fldChar w:fldCharType="end"/>
    </w:r>
    <w:r w:rsidRPr="0038393A">
      <w:rPr>
        <w:rFonts w:ascii="Arial" w:hAnsi="Arial" w:cs="Arial"/>
        <w:color w:val="595959" w:themeColor="text1" w:themeTint="A6"/>
        <w:sz w:val="16"/>
        <w:szCs w:val="16"/>
      </w:rPr>
      <w:t xml:space="preserve"> of </w:t>
    </w:r>
    <w:r w:rsidRPr="0038393A">
      <w:rPr>
        <w:rFonts w:ascii="Arial" w:hAnsi="Arial" w:cs="Arial"/>
        <w:color w:val="595959" w:themeColor="text1" w:themeTint="A6"/>
        <w:sz w:val="16"/>
        <w:szCs w:val="16"/>
      </w:rPr>
      <w:fldChar w:fldCharType="begin"/>
    </w:r>
    <w:r w:rsidRPr="0038393A">
      <w:rPr>
        <w:rFonts w:ascii="Arial" w:hAnsi="Arial" w:cs="Arial"/>
        <w:color w:val="595959" w:themeColor="text1" w:themeTint="A6"/>
        <w:sz w:val="16"/>
        <w:szCs w:val="16"/>
      </w:rPr>
      <w:instrText xml:space="preserve"> NUMPAGES  \* Arabic  \* MERGEFORMAT </w:instrText>
    </w:r>
    <w:r w:rsidRPr="0038393A">
      <w:rPr>
        <w:rFonts w:ascii="Arial" w:hAnsi="Arial" w:cs="Arial"/>
        <w:color w:val="595959" w:themeColor="text1" w:themeTint="A6"/>
        <w:sz w:val="16"/>
        <w:szCs w:val="16"/>
      </w:rPr>
      <w:fldChar w:fldCharType="separate"/>
    </w:r>
    <w:r w:rsidRPr="0038393A">
      <w:rPr>
        <w:rFonts w:ascii="Arial" w:hAnsi="Arial" w:cs="Arial"/>
        <w:noProof/>
        <w:color w:val="595959" w:themeColor="text1" w:themeTint="A6"/>
        <w:sz w:val="16"/>
        <w:szCs w:val="16"/>
      </w:rPr>
      <w:t>2</w:t>
    </w:r>
    <w:r w:rsidRPr="0038393A">
      <w:rPr>
        <w:rFonts w:ascii="Arial" w:hAnsi="Arial" w:cs="Arial"/>
        <w:color w:val="595959" w:themeColor="text1" w:themeTint="A6"/>
        <w:sz w:val="16"/>
        <w:szCs w:val="16"/>
      </w:rPr>
      <w:fldChar w:fldCharType="end"/>
    </w:r>
  </w:p>
  <w:p w:rsidR="0038393A" w:rsidRDefault="00383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7E0" w:rsidRDefault="001E47E0">
      <w:r>
        <w:separator/>
      </w:r>
    </w:p>
  </w:footnote>
  <w:footnote w:type="continuationSeparator" w:id="0">
    <w:p w:rsidR="001E47E0" w:rsidRDefault="001E4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15A" w:rsidRPr="00043315" w:rsidRDefault="001E47E0">
    <w:pPr>
      <w:pBdr>
        <w:top w:val="nil"/>
        <w:left w:val="nil"/>
        <w:bottom w:val="nil"/>
        <w:right w:val="nil"/>
        <w:between w:val="nil"/>
      </w:pBdr>
      <w:spacing w:before="960"/>
      <w:rPr>
        <w:rFonts w:ascii="Arial" w:eastAsia="Arial" w:hAnsi="Arial" w:cs="Arial"/>
        <w:sz w:val="16"/>
        <w:szCs w:val="16"/>
      </w:rPr>
    </w:pPr>
    <w:r w:rsidRPr="00043315">
      <w:rPr>
        <w:rFonts w:ascii="Arial" w:eastAsia="Arial" w:hAnsi="Arial" w:cs="Arial"/>
        <w:sz w:val="16"/>
        <w:szCs w:val="16"/>
      </w:rPr>
      <w:t>Nwaka-ego Obi</w:t>
    </w:r>
    <w:r w:rsidR="00043315" w:rsidRPr="00043315">
      <w:rPr>
        <w:rFonts w:ascii="Arial" w:eastAsia="Arial" w:hAnsi="Arial" w:cs="Arial"/>
        <w:sz w:val="16"/>
        <w:szCs w:val="16"/>
      </w:rPr>
      <w:t xml:space="preserve"> </w:t>
    </w:r>
    <w:r w:rsidR="00043315" w:rsidRPr="00043315">
      <w:rPr>
        <w:rFonts w:ascii="Arial" w:eastAsia="Arial" w:hAnsi="Arial" w:cs="Arial"/>
        <w:color w:val="434343"/>
        <w:sz w:val="16"/>
        <w:szCs w:val="16"/>
      </w:rPr>
      <w:t>P1711356</w:t>
    </w:r>
    <w:r w:rsidR="00043315" w:rsidRPr="00043315">
      <w:rPr>
        <w:rFonts w:ascii="Arial" w:eastAsia="Arial" w:hAnsi="Arial" w:cs="Arial"/>
        <w:color w:val="434343"/>
        <w:sz w:val="16"/>
        <w:szCs w:val="16"/>
      </w:rPr>
      <w:t xml:space="preserve">                                                                                                        </w:t>
    </w:r>
    <w:r w:rsidR="00043315">
      <w:rPr>
        <w:rFonts w:ascii="Arial" w:eastAsia="Arial" w:hAnsi="Arial" w:cs="Arial"/>
        <w:color w:val="434343"/>
        <w:sz w:val="16"/>
        <w:szCs w:val="16"/>
      </w:rPr>
      <w:t xml:space="preserve">                                    </w:t>
    </w:r>
    <w:r w:rsidR="00043315" w:rsidRPr="00043315">
      <w:rPr>
        <w:rFonts w:ascii="Arial" w:eastAsia="Arial" w:hAnsi="Arial" w:cs="Arial"/>
        <w:color w:val="434343"/>
        <w:sz w:val="16"/>
        <w:szCs w:val="16"/>
      </w:rPr>
      <w:t>SBMA7101D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15A" w:rsidRDefault="001E47E0">
    <w:pPr>
      <w:pBdr>
        <w:top w:val="nil"/>
        <w:left w:val="nil"/>
        <w:bottom w:val="nil"/>
        <w:right w:val="nil"/>
        <w:between w:val="nil"/>
      </w:pBdr>
      <w:spacing w:before="960"/>
    </w:pPr>
    <w:r>
      <w:tab/>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D5D73"/>
    <w:multiLevelType w:val="multilevel"/>
    <w:tmpl w:val="B4B627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274379"/>
    <w:multiLevelType w:val="multilevel"/>
    <w:tmpl w:val="5D3E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3344A0"/>
    <w:multiLevelType w:val="hybridMultilevel"/>
    <w:tmpl w:val="883602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85FD1"/>
    <w:multiLevelType w:val="hybridMultilevel"/>
    <w:tmpl w:val="F5F09DB8"/>
    <w:lvl w:ilvl="0" w:tplc="0809000F">
      <w:start w:val="1"/>
      <w:numFmt w:val="decimal"/>
      <w:lvlText w:val="%1."/>
      <w:lvlJc w:val="left"/>
      <w:pPr>
        <w:ind w:left="720" w:hanging="360"/>
      </w:pPr>
      <w:rPr>
        <w:rFonts w:eastAsia="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C54DD1"/>
    <w:multiLevelType w:val="hybridMultilevel"/>
    <w:tmpl w:val="7FE4C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735676"/>
    <w:multiLevelType w:val="hybridMultilevel"/>
    <w:tmpl w:val="49B4F20C"/>
    <w:lvl w:ilvl="0" w:tplc="0809000F">
      <w:start w:val="1"/>
      <w:numFmt w:val="decimal"/>
      <w:lvlText w:val="%1."/>
      <w:lvlJc w:val="left"/>
      <w:pPr>
        <w:ind w:left="720" w:hanging="360"/>
      </w:pPr>
      <w:rPr>
        <w:rFonts w:ascii="Times New Roman" w:eastAsia="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0166AD"/>
    <w:multiLevelType w:val="hybridMultilevel"/>
    <w:tmpl w:val="9E769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935B10"/>
    <w:multiLevelType w:val="multilevel"/>
    <w:tmpl w:val="0DFCEFC6"/>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7CB4FBB"/>
    <w:multiLevelType w:val="multilevel"/>
    <w:tmpl w:val="E9F05A7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AB6610"/>
    <w:multiLevelType w:val="multilevel"/>
    <w:tmpl w:val="A67A3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E57A1B"/>
    <w:multiLevelType w:val="multilevel"/>
    <w:tmpl w:val="682A7E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8567732"/>
    <w:multiLevelType w:val="multilevel"/>
    <w:tmpl w:val="2C0A0B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DE61DD"/>
    <w:multiLevelType w:val="multilevel"/>
    <w:tmpl w:val="36803E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10"/>
  </w:num>
  <w:num w:numId="4">
    <w:abstractNumId w:val="6"/>
  </w:num>
  <w:num w:numId="5">
    <w:abstractNumId w:val="4"/>
  </w:num>
  <w:num w:numId="6">
    <w:abstractNumId w:val="3"/>
  </w:num>
  <w:num w:numId="7">
    <w:abstractNumId w:val="5"/>
  </w:num>
  <w:num w:numId="8">
    <w:abstractNumId w:val="1"/>
  </w:num>
  <w:num w:numId="9">
    <w:abstractNumId w:val="11"/>
    <w:lvlOverride w:ilvl="0">
      <w:lvl w:ilvl="0">
        <w:numFmt w:val="decimal"/>
        <w:lvlText w:val="%1."/>
        <w:lvlJc w:val="left"/>
      </w:lvl>
    </w:lvlOverride>
  </w:num>
  <w:num w:numId="10">
    <w:abstractNumId w:val="12"/>
    <w:lvlOverride w:ilvl="0">
      <w:lvl w:ilvl="0">
        <w:numFmt w:val="decimal"/>
        <w:lvlText w:val="%1."/>
        <w:lvlJc w:val="left"/>
      </w:lvl>
    </w:lvlOverride>
  </w:num>
  <w:num w:numId="11">
    <w:abstractNumId w:val="12"/>
    <w:lvlOverride w:ilvl="0">
      <w:lvl w:ilvl="0">
        <w:numFmt w:val="decimal"/>
        <w:lvlText w:val="%1."/>
        <w:lvlJc w:val="left"/>
      </w:lvl>
    </w:lvlOverride>
  </w:num>
  <w:num w:numId="12">
    <w:abstractNumId w:val="12"/>
    <w:lvlOverride w:ilvl="0">
      <w:lvl w:ilvl="0">
        <w:numFmt w:val="decimal"/>
        <w:lvlText w:val="%1."/>
        <w:lvlJc w:val="left"/>
      </w:lvl>
    </w:lvlOverride>
  </w:num>
  <w:num w:numId="13">
    <w:abstractNumId w:val="12"/>
    <w:lvlOverride w:ilvl="0">
      <w:lvl w:ilvl="0">
        <w:numFmt w:val="decimal"/>
        <w:lvlText w:val="%1."/>
        <w:lvlJc w:val="left"/>
      </w:lvl>
    </w:lvlOverride>
  </w:num>
  <w:num w:numId="14">
    <w:abstractNumId w:val="12"/>
    <w:lvlOverride w:ilvl="0">
      <w:lvl w:ilvl="0">
        <w:numFmt w:val="decimal"/>
        <w:lvlText w:val="%1."/>
        <w:lvlJc w:val="left"/>
      </w:lvl>
    </w:lvlOverride>
  </w:num>
  <w:num w:numId="15">
    <w:abstractNumId w:val="12"/>
    <w:lvlOverride w:ilvl="0">
      <w:lvl w:ilvl="0">
        <w:numFmt w:val="decimal"/>
        <w:lvlText w:val="%1."/>
        <w:lvlJc w:val="left"/>
      </w:lvl>
    </w:lvlOverride>
  </w:num>
  <w:num w:numId="16">
    <w:abstractNumId w:val="12"/>
    <w:lvlOverride w:ilvl="0">
      <w:lvl w:ilvl="0">
        <w:numFmt w:val="decimal"/>
        <w:lvlText w:val="%1."/>
        <w:lvlJc w:val="left"/>
      </w:lvl>
    </w:lvlOverride>
  </w:num>
  <w:num w:numId="17">
    <w:abstractNumId w:val="8"/>
    <w:lvlOverride w:ilvl="0">
      <w:lvl w:ilvl="0">
        <w:numFmt w:val="decimal"/>
        <w:lvlText w:val="%1."/>
        <w:lvlJc w:val="left"/>
      </w:lvl>
    </w:lvlOverride>
  </w:num>
  <w:num w:numId="18">
    <w:abstractNumId w:val="8"/>
    <w:lvlOverride w:ilvl="0">
      <w:lvl w:ilvl="0">
        <w:numFmt w:val="decimal"/>
        <w:lvlText w:val="%1."/>
        <w:lvlJc w:val="left"/>
      </w:lvl>
    </w:lvlOverride>
  </w:num>
  <w:num w:numId="19">
    <w:abstractNumId w:val="8"/>
    <w:lvlOverride w:ilvl="0">
      <w:lvl w:ilvl="0">
        <w:numFmt w:val="decimal"/>
        <w:lvlText w:val="%1."/>
        <w:lvlJc w:val="left"/>
      </w:lvl>
    </w:lvlOverride>
  </w:num>
  <w:num w:numId="20">
    <w:abstractNumId w:val="8"/>
    <w:lvlOverride w:ilvl="0">
      <w:lvl w:ilvl="0">
        <w:numFmt w:val="decimal"/>
        <w:lvlText w:val="%1."/>
        <w:lvlJc w:val="left"/>
      </w:lvl>
    </w:lvlOverride>
  </w:num>
  <w:num w:numId="21">
    <w:abstractNumId w:val="8"/>
    <w:lvlOverride w:ilvl="0">
      <w:lvl w:ilvl="0">
        <w:numFmt w:val="decimal"/>
        <w:lvlText w:val="%1."/>
        <w:lvlJc w:val="left"/>
      </w:lvl>
    </w:lvlOverride>
  </w:num>
  <w:num w:numId="22">
    <w:abstractNumId w:val="7"/>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2515A"/>
    <w:rsid w:val="00000B94"/>
    <w:rsid w:val="00043315"/>
    <w:rsid w:val="00197382"/>
    <w:rsid w:val="001E47E0"/>
    <w:rsid w:val="002F52F4"/>
    <w:rsid w:val="0038393A"/>
    <w:rsid w:val="00B2515A"/>
    <w:rsid w:val="00F35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5D517"/>
  <w15:docId w15:val="{277F76AE-0723-FA41-834F-7723D3AC0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 w:eastAsia="en-GB" w:bidi="ar-SA"/>
      </w:rPr>
    </w:rPrDefault>
    <w:pPrDefault>
      <w:pPr>
        <w:spacing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7382"/>
    <w:pPr>
      <w:spacing w:line="240" w:lineRule="auto"/>
    </w:pPr>
    <w:rPr>
      <w:lang w:val="en-GB"/>
    </w:rPr>
  </w:style>
  <w:style w:type="paragraph" w:styleId="Heading1">
    <w:name w:val="heading 1"/>
    <w:basedOn w:val="Normal"/>
    <w:next w:val="Normal"/>
    <w:pPr>
      <w:keepNext/>
      <w:keepLines/>
      <w:jc w:val="center"/>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ind w:firstLine="720"/>
      <w:outlineLvl w:val="2"/>
    </w:pPr>
    <w:rPr>
      <w:b/>
    </w:rPr>
  </w:style>
  <w:style w:type="paragraph" w:styleId="Heading4">
    <w:name w:val="heading 4"/>
    <w:basedOn w:val="Normal"/>
    <w:next w:val="Normal"/>
    <w:link w:val="Heading4Char"/>
    <w:uiPriority w:val="9"/>
    <w:qFormat/>
    <w:pPr>
      <w:keepNext/>
      <w:keepLines/>
      <w:ind w:firstLine="720"/>
      <w:outlineLvl w:val="3"/>
    </w:pPr>
    <w:rPr>
      <w:b/>
      <w:i/>
    </w:rPr>
  </w:style>
  <w:style w:type="paragraph" w:styleId="Heading5">
    <w:name w:val="heading 5"/>
    <w:basedOn w:val="Normal"/>
    <w:next w:val="Normal"/>
    <w:pPr>
      <w:keepNext/>
      <w:keepLines/>
      <w:outlineLvl w:val="4"/>
    </w:pPr>
    <w:rPr>
      <w:i/>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160"/>
      <w:jc w:val="center"/>
    </w:pPr>
  </w:style>
  <w:style w:type="paragraph" w:styleId="Subtitle">
    <w:name w:val="Subtitle"/>
    <w:basedOn w:val="Normal"/>
    <w:next w:val="Normal"/>
    <w:pPr>
      <w:keepNext/>
      <w:keepLines/>
      <w:jc w:val="center"/>
    </w:p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2">
    <w:name w:val="toc 2"/>
    <w:basedOn w:val="Normal"/>
    <w:next w:val="Normal"/>
    <w:autoRedefine/>
    <w:uiPriority w:val="39"/>
    <w:unhideWhenUsed/>
    <w:rsid w:val="00000B94"/>
    <w:pPr>
      <w:spacing w:after="100"/>
      <w:ind w:left="240"/>
    </w:pPr>
  </w:style>
  <w:style w:type="paragraph" w:styleId="TOC3">
    <w:name w:val="toc 3"/>
    <w:basedOn w:val="Normal"/>
    <w:next w:val="Normal"/>
    <w:autoRedefine/>
    <w:uiPriority w:val="39"/>
    <w:unhideWhenUsed/>
    <w:rsid w:val="00000B94"/>
    <w:pPr>
      <w:spacing w:after="100"/>
      <w:ind w:left="480"/>
    </w:pPr>
  </w:style>
  <w:style w:type="paragraph" w:styleId="TOC4">
    <w:name w:val="toc 4"/>
    <w:basedOn w:val="Normal"/>
    <w:next w:val="Normal"/>
    <w:autoRedefine/>
    <w:uiPriority w:val="39"/>
    <w:unhideWhenUsed/>
    <w:rsid w:val="00000B94"/>
    <w:pPr>
      <w:spacing w:after="100"/>
      <w:ind w:left="720"/>
    </w:pPr>
  </w:style>
  <w:style w:type="character" w:styleId="Hyperlink">
    <w:name w:val="Hyperlink"/>
    <w:basedOn w:val="DefaultParagraphFont"/>
    <w:uiPriority w:val="99"/>
    <w:unhideWhenUsed/>
    <w:rsid w:val="00000B94"/>
    <w:rPr>
      <w:color w:val="0000FF" w:themeColor="hyperlink"/>
      <w:u w:val="single"/>
    </w:rPr>
  </w:style>
  <w:style w:type="paragraph" w:styleId="NoSpacing">
    <w:name w:val="No Spacing"/>
    <w:link w:val="NoSpacingChar"/>
    <w:uiPriority w:val="1"/>
    <w:qFormat/>
    <w:rsid w:val="00000B94"/>
    <w:pPr>
      <w:spacing w:line="240" w:lineRule="auto"/>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000B94"/>
    <w:rPr>
      <w:rFonts w:asciiTheme="minorHAnsi" w:eastAsiaTheme="minorEastAsia" w:hAnsiTheme="minorHAnsi" w:cstheme="minorBidi"/>
      <w:sz w:val="22"/>
      <w:szCs w:val="22"/>
      <w:lang w:val="en-US" w:eastAsia="zh-CN"/>
    </w:rPr>
  </w:style>
  <w:style w:type="paragraph" w:styleId="Header">
    <w:name w:val="header"/>
    <w:basedOn w:val="Normal"/>
    <w:link w:val="HeaderChar"/>
    <w:uiPriority w:val="99"/>
    <w:unhideWhenUsed/>
    <w:rsid w:val="00043315"/>
    <w:pPr>
      <w:tabs>
        <w:tab w:val="center" w:pos="4513"/>
        <w:tab w:val="right" w:pos="9026"/>
      </w:tabs>
    </w:pPr>
  </w:style>
  <w:style w:type="character" w:customStyle="1" w:styleId="HeaderChar">
    <w:name w:val="Header Char"/>
    <w:basedOn w:val="DefaultParagraphFont"/>
    <w:link w:val="Header"/>
    <w:uiPriority w:val="99"/>
    <w:rsid w:val="00043315"/>
  </w:style>
  <w:style w:type="paragraph" w:styleId="Footer">
    <w:name w:val="footer"/>
    <w:basedOn w:val="Normal"/>
    <w:link w:val="FooterChar"/>
    <w:uiPriority w:val="99"/>
    <w:unhideWhenUsed/>
    <w:rsid w:val="00043315"/>
    <w:pPr>
      <w:tabs>
        <w:tab w:val="center" w:pos="4513"/>
        <w:tab w:val="right" w:pos="9026"/>
      </w:tabs>
    </w:pPr>
  </w:style>
  <w:style w:type="character" w:customStyle="1" w:styleId="FooterChar">
    <w:name w:val="Footer Char"/>
    <w:basedOn w:val="DefaultParagraphFont"/>
    <w:link w:val="Footer"/>
    <w:uiPriority w:val="99"/>
    <w:rsid w:val="00043315"/>
  </w:style>
  <w:style w:type="paragraph" w:styleId="ListParagraph">
    <w:name w:val="List Paragraph"/>
    <w:basedOn w:val="Normal"/>
    <w:uiPriority w:val="34"/>
    <w:qFormat/>
    <w:rsid w:val="00197382"/>
    <w:pPr>
      <w:ind w:left="720"/>
      <w:contextualSpacing/>
    </w:pPr>
  </w:style>
  <w:style w:type="character" w:customStyle="1" w:styleId="Heading4Char">
    <w:name w:val="Heading 4 Char"/>
    <w:basedOn w:val="DefaultParagraphFont"/>
    <w:link w:val="Heading4"/>
    <w:uiPriority w:val="9"/>
    <w:rsid w:val="00197382"/>
    <w:rPr>
      <w:b/>
      <w:i/>
    </w:rPr>
  </w:style>
  <w:style w:type="paragraph" w:styleId="NormalWeb">
    <w:name w:val="Normal (Web)"/>
    <w:basedOn w:val="Normal"/>
    <w:uiPriority w:val="99"/>
    <w:semiHidden/>
    <w:unhideWhenUsed/>
    <w:rsid w:val="00197382"/>
    <w:pPr>
      <w:spacing w:before="100" w:beforeAutospacing="1" w:after="100" w:afterAutospacing="1"/>
    </w:pPr>
  </w:style>
  <w:style w:type="character" w:styleId="PageNumber">
    <w:name w:val="page number"/>
    <w:basedOn w:val="DefaultParagraphFont"/>
    <w:uiPriority w:val="99"/>
    <w:semiHidden/>
    <w:unhideWhenUsed/>
    <w:rsid w:val="00383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799685">
      <w:bodyDiv w:val="1"/>
      <w:marLeft w:val="0"/>
      <w:marRight w:val="0"/>
      <w:marTop w:val="0"/>
      <w:marBottom w:val="0"/>
      <w:divBdr>
        <w:top w:val="none" w:sz="0" w:space="0" w:color="auto"/>
        <w:left w:val="none" w:sz="0" w:space="0" w:color="auto"/>
        <w:bottom w:val="none" w:sz="0" w:space="0" w:color="auto"/>
        <w:right w:val="none" w:sz="0" w:space="0" w:color="auto"/>
      </w:divBdr>
    </w:div>
    <w:div w:id="1666977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daringtolead.org/wp-content/uploads/Daring-to-Lead-2011-Main-Report-online.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utu.be/2Y7Rg5_VVY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CE433A-E309-1245-B054-DFD307098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7857</Words>
  <Characters>44789</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Nwakaego Obi</cp:lastModifiedBy>
  <cp:revision>3</cp:revision>
  <dcterms:created xsi:type="dcterms:W3CDTF">2018-05-07T13:51:00Z</dcterms:created>
  <dcterms:modified xsi:type="dcterms:W3CDTF">2018-05-07T13:52:00Z</dcterms:modified>
</cp:coreProperties>
</file>