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4B67" w:rsidRPr="00454B67" w:rsidRDefault="00454B67">
      <w:pPr>
        <w:rPr>
          <w:sz w:val="24"/>
          <w:u w:val="single"/>
        </w:rPr>
      </w:pPr>
      <w:r>
        <w:rPr>
          <w:sz w:val="24"/>
          <w:u w:val="single"/>
        </w:rPr>
        <w:t>Question 1</w:t>
      </w:r>
    </w:p>
    <w:p w:rsidR="004B4881" w:rsidRDefault="000F56D9" w:rsidP="000F56D9">
      <w:pPr>
        <w:rPr>
          <w:sz w:val="24"/>
        </w:rPr>
      </w:pPr>
      <w:r>
        <w:rPr>
          <w:sz w:val="24"/>
        </w:rPr>
        <w:t>Defamation is the action of damaging the good reputation of another person.  There are 2 types of defamation: slander and libel, slander is a temporary form and u</w:t>
      </w:r>
      <w:r w:rsidRPr="000F56D9">
        <w:rPr>
          <w:sz w:val="24"/>
        </w:rPr>
        <w:t>sually a false oral statement to cause damage to someone’s reputation</w:t>
      </w:r>
      <w:r>
        <w:rPr>
          <w:sz w:val="24"/>
        </w:rPr>
        <w:t xml:space="preserve">, libel is permeant and is a written and published form of false information. </w:t>
      </w:r>
      <w:r w:rsidR="00454B67">
        <w:rPr>
          <w:sz w:val="24"/>
        </w:rPr>
        <w:t xml:space="preserve">According to </w:t>
      </w:r>
      <w:r w:rsidR="007974CC">
        <w:rPr>
          <w:sz w:val="24"/>
        </w:rPr>
        <w:t>Article 10 of the</w:t>
      </w:r>
      <w:r w:rsidR="00454B67">
        <w:rPr>
          <w:sz w:val="24"/>
        </w:rPr>
        <w:t xml:space="preserve"> </w:t>
      </w:r>
      <w:r w:rsidR="00511363">
        <w:rPr>
          <w:sz w:val="24"/>
        </w:rPr>
        <w:t>European Convection of Human Rights</w:t>
      </w:r>
      <w:r w:rsidR="00454B67">
        <w:rPr>
          <w:sz w:val="24"/>
        </w:rPr>
        <w:t>, p</w:t>
      </w:r>
      <w:r w:rsidR="00454B67" w:rsidRPr="00454B67">
        <w:rPr>
          <w:sz w:val="24"/>
        </w:rPr>
        <w:t>rotecting</w:t>
      </w:r>
      <w:r w:rsidR="00454B67">
        <w:rPr>
          <w:sz w:val="24"/>
        </w:rPr>
        <w:t xml:space="preserve"> the reputation </w:t>
      </w:r>
      <w:r w:rsidR="00BC5772">
        <w:rPr>
          <w:sz w:val="24"/>
        </w:rPr>
        <w:t>through a</w:t>
      </w:r>
      <w:r w:rsidR="00454B67">
        <w:rPr>
          <w:sz w:val="24"/>
        </w:rPr>
        <w:t xml:space="preserve"> successful d</w:t>
      </w:r>
      <w:r w:rsidR="00BC5772">
        <w:rPr>
          <w:sz w:val="24"/>
        </w:rPr>
        <w:t>efamation case can restrict another’s right to freedom of expression</w:t>
      </w:r>
      <w:r w:rsidR="005A2FA0">
        <w:rPr>
          <w:sz w:val="24"/>
        </w:rPr>
        <w:t xml:space="preserve"> </w:t>
      </w:r>
      <w:sdt>
        <w:sdtPr>
          <w:rPr>
            <w:b/>
            <w:sz w:val="24"/>
          </w:rPr>
          <w:id w:val="1645855482"/>
          <w:citation/>
        </w:sdtPr>
        <w:sdtEndPr/>
        <w:sdtContent>
          <w:r w:rsidR="005A2FA0" w:rsidRPr="00240EB6">
            <w:rPr>
              <w:b/>
              <w:sz w:val="24"/>
            </w:rPr>
            <w:fldChar w:fldCharType="begin"/>
          </w:r>
          <w:r w:rsidR="005A2FA0" w:rsidRPr="00240EB6">
            <w:rPr>
              <w:b/>
              <w:sz w:val="24"/>
            </w:rPr>
            <w:instrText xml:space="preserve"> CITATION Eur50 \l 2057 </w:instrText>
          </w:r>
          <w:r w:rsidR="005A2FA0" w:rsidRPr="00240EB6">
            <w:rPr>
              <w:b/>
              <w:sz w:val="24"/>
            </w:rPr>
            <w:fldChar w:fldCharType="separate"/>
          </w:r>
          <w:r w:rsidR="00240EB6" w:rsidRPr="00240EB6">
            <w:rPr>
              <w:b/>
              <w:noProof/>
              <w:sz w:val="24"/>
            </w:rPr>
            <w:t>(European Convention of Human Rights, 1950)</w:t>
          </w:r>
          <w:r w:rsidR="005A2FA0" w:rsidRPr="00240EB6">
            <w:rPr>
              <w:b/>
              <w:sz w:val="24"/>
            </w:rPr>
            <w:fldChar w:fldCharType="end"/>
          </w:r>
        </w:sdtContent>
      </w:sdt>
      <w:r w:rsidR="005A2FA0" w:rsidRPr="002E4BC4">
        <w:rPr>
          <w:b/>
          <w:sz w:val="24"/>
        </w:rPr>
        <w:t>.</w:t>
      </w:r>
      <w:r w:rsidR="004722DA">
        <w:rPr>
          <w:sz w:val="24"/>
        </w:rPr>
        <w:t xml:space="preserve"> So the court attempts to strike a balance, </w:t>
      </w:r>
      <w:r w:rsidR="004722DA" w:rsidRPr="004722DA">
        <w:rPr>
          <w:sz w:val="24"/>
        </w:rPr>
        <w:t xml:space="preserve">the defamation claims is in favour </w:t>
      </w:r>
      <w:r w:rsidR="004722DA">
        <w:rPr>
          <w:sz w:val="24"/>
        </w:rPr>
        <w:t xml:space="preserve">of reputation however </w:t>
      </w:r>
      <w:r w:rsidR="00517AC1">
        <w:rPr>
          <w:sz w:val="24"/>
        </w:rPr>
        <w:t>case law has been attempted to improve freedom of expression.</w:t>
      </w:r>
      <w:r>
        <w:rPr>
          <w:sz w:val="24"/>
        </w:rPr>
        <w:t xml:space="preserve"> One example is that</w:t>
      </w:r>
      <w:r w:rsidR="00E1665E">
        <w:rPr>
          <w:sz w:val="24"/>
        </w:rPr>
        <w:t xml:space="preserve"> the</w:t>
      </w:r>
      <w:r>
        <w:rPr>
          <w:sz w:val="24"/>
        </w:rPr>
        <w:t xml:space="preserve"> </w:t>
      </w:r>
      <w:r w:rsidR="00E1665E">
        <w:rPr>
          <w:sz w:val="24"/>
        </w:rPr>
        <w:t xml:space="preserve">government, </w:t>
      </w:r>
      <w:r>
        <w:rPr>
          <w:sz w:val="24"/>
        </w:rPr>
        <w:t>l</w:t>
      </w:r>
      <w:r w:rsidRPr="000F56D9">
        <w:rPr>
          <w:sz w:val="24"/>
        </w:rPr>
        <w:t>ocal authorities and political parties c</w:t>
      </w:r>
      <w:r w:rsidR="0011222B">
        <w:rPr>
          <w:sz w:val="24"/>
        </w:rPr>
        <w:t>annot sue for defamation</w:t>
      </w:r>
      <w:r w:rsidR="007160BA">
        <w:rPr>
          <w:sz w:val="24"/>
        </w:rPr>
        <w:t xml:space="preserve"> as their actions are </w:t>
      </w:r>
      <w:r w:rsidR="008D090C">
        <w:rPr>
          <w:sz w:val="24"/>
        </w:rPr>
        <w:t>allowed to be public</w:t>
      </w:r>
      <w:r w:rsidR="004E09A1">
        <w:rPr>
          <w:sz w:val="24"/>
        </w:rPr>
        <w:t>ally</w:t>
      </w:r>
      <w:r w:rsidR="008D090C">
        <w:rPr>
          <w:sz w:val="24"/>
        </w:rPr>
        <w:t xml:space="preserve"> scrutinize</w:t>
      </w:r>
      <w:r>
        <w:rPr>
          <w:sz w:val="24"/>
        </w:rPr>
        <w:t xml:space="preserve">, </w:t>
      </w:r>
      <w:r w:rsidR="007F2D01">
        <w:rPr>
          <w:sz w:val="24"/>
        </w:rPr>
        <w:t xml:space="preserve">this is what </w:t>
      </w:r>
      <w:r>
        <w:rPr>
          <w:sz w:val="24"/>
        </w:rPr>
        <w:t xml:space="preserve">happened </w:t>
      </w:r>
      <w:r w:rsidR="005A5C4D">
        <w:rPr>
          <w:sz w:val="24"/>
        </w:rPr>
        <w:t>in</w:t>
      </w:r>
      <w:r>
        <w:rPr>
          <w:sz w:val="24"/>
        </w:rPr>
        <w:t xml:space="preserve"> 1993 when Derbyshire County Council attempted to sue The Times newspaper, but the case </w:t>
      </w:r>
      <w:r w:rsidR="004E09A1">
        <w:rPr>
          <w:sz w:val="24"/>
        </w:rPr>
        <w:t>awarded The</w:t>
      </w:r>
      <w:r w:rsidR="006A44E2">
        <w:rPr>
          <w:sz w:val="24"/>
        </w:rPr>
        <w:t xml:space="preserve"> Times and against Derbyshire County Council saying</w:t>
      </w:r>
      <w:r>
        <w:rPr>
          <w:sz w:val="24"/>
        </w:rPr>
        <w:t xml:space="preserve"> “</w:t>
      </w:r>
      <w:r w:rsidR="006A44E2">
        <w:rPr>
          <w:sz w:val="24"/>
        </w:rPr>
        <w:t xml:space="preserve">It’s </w:t>
      </w:r>
      <w:r>
        <w:rPr>
          <w:sz w:val="24"/>
        </w:rPr>
        <w:t xml:space="preserve">contrary to the public interest that government </w:t>
      </w:r>
      <w:r w:rsidR="00182534">
        <w:rPr>
          <w:sz w:val="24"/>
        </w:rPr>
        <w:t xml:space="preserve">bodies </w:t>
      </w:r>
      <w:r>
        <w:rPr>
          <w:sz w:val="24"/>
        </w:rPr>
        <w:t>should have the right to sue for lib</w:t>
      </w:r>
      <w:r w:rsidR="00182534">
        <w:rPr>
          <w:sz w:val="24"/>
        </w:rPr>
        <w:t xml:space="preserve">el because government bodies should be open to public </w:t>
      </w:r>
      <w:r w:rsidR="00182534" w:rsidRPr="00182534">
        <w:rPr>
          <w:sz w:val="24"/>
        </w:rPr>
        <w:t>criticism</w:t>
      </w:r>
      <w:r w:rsidR="00182534">
        <w:rPr>
          <w:sz w:val="24"/>
        </w:rPr>
        <w:t xml:space="preserve">, </w:t>
      </w:r>
      <w:r w:rsidR="004E09A1">
        <w:rPr>
          <w:sz w:val="24"/>
        </w:rPr>
        <w:t>giving the case to Derbyshire Council</w:t>
      </w:r>
      <w:r w:rsidR="00182534">
        <w:rPr>
          <w:sz w:val="24"/>
        </w:rPr>
        <w:t xml:space="preserve"> would restrict freedom of speech”</w:t>
      </w:r>
      <w:r w:rsidR="00182534" w:rsidRPr="004E09A1">
        <w:rPr>
          <w:b/>
          <w:sz w:val="24"/>
        </w:rPr>
        <w:t xml:space="preserve"> </w:t>
      </w:r>
      <w:sdt>
        <w:sdtPr>
          <w:rPr>
            <w:b/>
            <w:sz w:val="24"/>
          </w:rPr>
          <w:id w:val="-1497104228"/>
          <w:citation/>
        </w:sdtPr>
        <w:sdtEndPr/>
        <w:sdtContent>
          <w:r w:rsidR="00182534" w:rsidRPr="00240EB6">
            <w:rPr>
              <w:b/>
              <w:sz w:val="24"/>
            </w:rPr>
            <w:fldChar w:fldCharType="begin"/>
          </w:r>
          <w:r w:rsidR="00182534" w:rsidRPr="00240EB6">
            <w:rPr>
              <w:b/>
              <w:sz w:val="24"/>
            </w:rPr>
            <w:instrText xml:space="preserve"> CITATION Der93 \l 2057 </w:instrText>
          </w:r>
          <w:r w:rsidR="00182534" w:rsidRPr="00240EB6">
            <w:rPr>
              <w:b/>
              <w:sz w:val="24"/>
            </w:rPr>
            <w:fldChar w:fldCharType="separate"/>
          </w:r>
          <w:r w:rsidR="00240EB6" w:rsidRPr="00240EB6">
            <w:rPr>
              <w:b/>
              <w:noProof/>
              <w:sz w:val="24"/>
            </w:rPr>
            <w:t>(Derbyshire County Council v Times Newspapers Ltd, 1993)</w:t>
          </w:r>
          <w:r w:rsidR="00182534" w:rsidRPr="00240EB6">
            <w:rPr>
              <w:b/>
              <w:sz w:val="24"/>
            </w:rPr>
            <w:fldChar w:fldCharType="end"/>
          </w:r>
        </w:sdtContent>
      </w:sdt>
      <w:r w:rsidR="00182534" w:rsidRPr="00240EB6">
        <w:rPr>
          <w:b/>
          <w:sz w:val="24"/>
        </w:rPr>
        <w:t>.</w:t>
      </w:r>
      <w:r w:rsidR="00182534">
        <w:rPr>
          <w:sz w:val="24"/>
        </w:rPr>
        <w:t xml:space="preserve"> </w:t>
      </w:r>
    </w:p>
    <w:p w:rsidR="00474704" w:rsidRDefault="00295B6D" w:rsidP="000F56D9">
      <w:pPr>
        <w:rPr>
          <w:sz w:val="24"/>
        </w:rPr>
      </w:pPr>
      <w:r>
        <w:rPr>
          <w:sz w:val="24"/>
        </w:rPr>
        <w:t xml:space="preserve">Under old laws of defence it had to be justified and be a fair comment. In 2001, Reynolds established a new defence for libel claims in which the story is in public interest </w:t>
      </w:r>
      <w:r w:rsidR="003D6FDE">
        <w:rPr>
          <w:sz w:val="24"/>
        </w:rPr>
        <w:t xml:space="preserve">and the publisher acted responsibly. </w:t>
      </w:r>
      <w:r w:rsidR="003D6FDE" w:rsidRPr="003D6FDE">
        <w:rPr>
          <w:sz w:val="24"/>
        </w:rPr>
        <w:t>The Reynolds defence</w:t>
      </w:r>
      <w:r w:rsidR="001129CC">
        <w:rPr>
          <w:sz w:val="24"/>
        </w:rPr>
        <w:t>,</w:t>
      </w:r>
      <w:r w:rsidR="003D6FDE" w:rsidRPr="003D6FDE">
        <w:rPr>
          <w:sz w:val="24"/>
        </w:rPr>
        <w:t xml:space="preserve"> </w:t>
      </w:r>
      <w:r w:rsidR="003E2B56" w:rsidRPr="003D6FDE">
        <w:rPr>
          <w:sz w:val="24"/>
        </w:rPr>
        <w:t>defend</w:t>
      </w:r>
      <w:r w:rsidR="001129CC">
        <w:rPr>
          <w:sz w:val="24"/>
        </w:rPr>
        <w:t>s</w:t>
      </w:r>
      <w:r w:rsidR="003D6FDE" w:rsidRPr="003D6FDE">
        <w:rPr>
          <w:sz w:val="24"/>
        </w:rPr>
        <w:t xml:space="preserve"> investigative journalists </w:t>
      </w:r>
      <w:r w:rsidR="003E2B56">
        <w:rPr>
          <w:sz w:val="24"/>
        </w:rPr>
        <w:t xml:space="preserve">that </w:t>
      </w:r>
      <w:r w:rsidR="003D6FDE" w:rsidRPr="003D6FDE">
        <w:rPr>
          <w:sz w:val="24"/>
        </w:rPr>
        <w:t>act</w:t>
      </w:r>
      <w:r w:rsidR="003E2B56">
        <w:rPr>
          <w:sz w:val="24"/>
        </w:rPr>
        <w:t>ed</w:t>
      </w:r>
      <w:r w:rsidR="003D6FDE" w:rsidRPr="003D6FDE">
        <w:rPr>
          <w:sz w:val="24"/>
        </w:rPr>
        <w:t xml:space="preserve"> in </w:t>
      </w:r>
      <w:r w:rsidR="001D48F8">
        <w:rPr>
          <w:sz w:val="24"/>
        </w:rPr>
        <w:t>‘</w:t>
      </w:r>
      <w:r w:rsidR="003E2B56" w:rsidRPr="003D6FDE">
        <w:rPr>
          <w:sz w:val="24"/>
        </w:rPr>
        <w:t>honesty</w:t>
      </w:r>
      <w:r w:rsidR="003D6FDE" w:rsidRPr="003D6FDE">
        <w:rPr>
          <w:sz w:val="24"/>
        </w:rPr>
        <w:t xml:space="preserve"> </w:t>
      </w:r>
      <w:r w:rsidR="00A2707A">
        <w:rPr>
          <w:sz w:val="24"/>
        </w:rPr>
        <w:t>of intention</w:t>
      </w:r>
      <w:r w:rsidR="001D48F8">
        <w:rPr>
          <w:sz w:val="24"/>
        </w:rPr>
        <w:t>’</w:t>
      </w:r>
      <w:r w:rsidR="000D2BA8">
        <w:rPr>
          <w:sz w:val="24"/>
        </w:rPr>
        <w:t>,</w:t>
      </w:r>
      <w:r w:rsidR="00A2707A">
        <w:rPr>
          <w:sz w:val="24"/>
        </w:rPr>
        <w:t xml:space="preserve"> </w:t>
      </w:r>
      <w:r w:rsidR="003D6FDE" w:rsidRPr="003D6FDE">
        <w:rPr>
          <w:sz w:val="24"/>
        </w:rPr>
        <w:t xml:space="preserve">and </w:t>
      </w:r>
      <w:r w:rsidR="000D2BA8" w:rsidRPr="003D6FDE">
        <w:rPr>
          <w:sz w:val="24"/>
        </w:rPr>
        <w:t>commentary</w:t>
      </w:r>
      <w:r w:rsidR="003D6FDE" w:rsidRPr="003D6FDE">
        <w:rPr>
          <w:sz w:val="24"/>
        </w:rPr>
        <w:t xml:space="preserve"> </w:t>
      </w:r>
      <w:r w:rsidR="007B3612">
        <w:rPr>
          <w:sz w:val="24"/>
        </w:rPr>
        <w:t>on matters of public interest, e</w:t>
      </w:r>
      <w:r w:rsidR="003D6FDE" w:rsidRPr="003D6FDE">
        <w:rPr>
          <w:sz w:val="24"/>
        </w:rPr>
        <w:t xml:space="preserve">ven </w:t>
      </w:r>
      <w:r w:rsidR="007B3612">
        <w:rPr>
          <w:sz w:val="24"/>
        </w:rPr>
        <w:t>when</w:t>
      </w:r>
      <w:r w:rsidR="003D6FDE" w:rsidRPr="003D6FDE">
        <w:rPr>
          <w:sz w:val="24"/>
        </w:rPr>
        <w:t xml:space="preserve"> allegations are false and </w:t>
      </w:r>
      <w:r w:rsidR="007B3612">
        <w:rPr>
          <w:sz w:val="24"/>
        </w:rPr>
        <w:t xml:space="preserve">potentially </w:t>
      </w:r>
      <w:r w:rsidR="003D6FDE" w:rsidRPr="003D6FDE">
        <w:rPr>
          <w:sz w:val="24"/>
        </w:rPr>
        <w:t>hugely damaging to the</w:t>
      </w:r>
      <w:r w:rsidR="007B3612">
        <w:rPr>
          <w:sz w:val="24"/>
        </w:rPr>
        <w:t xml:space="preserve"> reputation of</w:t>
      </w:r>
      <w:r w:rsidR="003D6FDE" w:rsidRPr="003D6FDE">
        <w:rPr>
          <w:sz w:val="24"/>
        </w:rPr>
        <w:t xml:space="preserve"> </w:t>
      </w:r>
      <w:r w:rsidR="007B3612">
        <w:rPr>
          <w:sz w:val="24"/>
        </w:rPr>
        <w:t>the indivi</w:t>
      </w:r>
      <w:r w:rsidR="002A57DE">
        <w:rPr>
          <w:sz w:val="24"/>
        </w:rPr>
        <w:t xml:space="preserve">dual, </w:t>
      </w:r>
      <w:r w:rsidR="007B3612">
        <w:rPr>
          <w:sz w:val="24"/>
        </w:rPr>
        <w:t>discussed</w:t>
      </w:r>
      <w:r w:rsidR="003D6FDE" w:rsidRPr="003D6FDE">
        <w:rPr>
          <w:sz w:val="24"/>
        </w:rPr>
        <w:t xml:space="preserve"> </w:t>
      </w:r>
      <w:r w:rsidR="007B3612">
        <w:rPr>
          <w:sz w:val="24"/>
        </w:rPr>
        <w:t>in</w:t>
      </w:r>
      <w:r w:rsidR="003D6FDE" w:rsidRPr="003D6FDE">
        <w:rPr>
          <w:sz w:val="24"/>
        </w:rPr>
        <w:t xml:space="preserve"> the publication, publishers</w:t>
      </w:r>
      <w:r w:rsidR="00746F06">
        <w:rPr>
          <w:sz w:val="24"/>
        </w:rPr>
        <w:t xml:space="preserve"> can</w:t>
      </w:r>
      <w:r w:rsidR="003D6FDE" w:rsidRPr="003D6FDE">
        <w:rPr>
          <w:sz w:val="24"/>
        </w:rPr>
        <w:t xml:space="preserve"> use this defence. </w:t>
      </w:r>
      <w:sdt>
        <w:sdtPr>
          <w:rPr>
            <w:b/>
            <w:sz w:val="24"/>
          </w:rPr>
          <w:id w:val="761960594"/>
          <w:citation/>
        </w:sdtPr>
        <w:sdtEndPr/>
        <w:sdtContent>
          <w:r w:rsidR="00E16550" w:rsidRPr="00240EB6">
            <w:rPr>
              <w:b/>
              <w:sz w:val="24"/>
            </w:rPr>
            <w:fldChar w:fldCharType="begin"/>
          </w:r>
          <w:r w:rsidR="00E16550" w:rsidRPr="00240EB6">
            <w:rPr>
              <w:b/>
              <w:sz w:val="24"/>
            </w:rPr>
            <w:instrText xml:space="preserve"> CITATION Rey01 \l 2057 </w:instrText>
          </w:r>
          <w:r w:rsidR="00E16550" w:rsidRPr="00240EB6">
            <w:rPr>
              <w:b/>
              <w:sz w:val="24"/>
            </w:rPr>
            <w:fldChar w:fldCharType="separate"/>
          </w:r>
          <w:r w:rsidR="00240EB6" w:rsidRPr="00240EB6">
            <w:rPr>
              <w:b/>
              <w:noProof/>
              <w:sz w:val="24"/>
            </w:rPr>
            <w:t>(Reynolds v Times Newspapers, 2001)</w:t>
          </w:r>
          <w:r w:rsidR="00E16550" w:rsidRPr="00240EB6">
            <w:rPr>
              <w:b/>
              <w:sz w:val="24"/>
            </w:rPr>
            <w:fldChar w:fldCharType="end"/>
          </w:r>
        </w:sdtContent>
      </w:sdt>
      <w:r w:rsidR="00313937" w:rsidRPr="00240EB6">
        <w:rPr>
          <w:b/>
          <w:sz w:val="24"/>
        </w:rPr>
        <w:t>.</w:t>
      </w:r>
    </w:p>
    <w:p w:rsidR="00295B6D" w:rsidRDefault="00295B6D" w:rsidP="00107494">
      <w:pPr>
        <w:rPr>
          <w:sz w:val="24"/>
        </w:rPr>
      </w:pPr>
      <w:r>
        <w:rPr>
          <w:sz w:val="24"/>
        </w:rPr>
        <w:t>The Defamation Act 2013 was passed and changed the defences to Truth, Honest Opinion and Public Interest.</w:t>
      </w:r>
      <w:r w:rsidR="00107494">
        <w:rPr>
          <w:sz w:val="24"/>
        </w:rPr>
        <w:t xml:space="preserve"> Truth means that accusation must be false. </w:t>
      </w:r>
      <w:r w:rsidR="00107494" w:rsidRPr="00107494">
        <w:rPr>
          <w:sz w:val="24"/>
        </w:rPr>
        <w:t xml:space="preserve">If the words are true and constitute damage to </w:t>
      </w:r>
      <w:r w:rsidR="009A0C3B" w:rsidRPr="00107494">
        <w:rPr>
          <w:sz w:val="24"/>
        </w:rPr>
        <w:t>an</w:t>
      </w:r>
      <w:r w:rsidR="00107494" w:rsidRPr="00107494">
        <w:rPr>
          <w:sz w:val="24"/>
        </w:rPr>
        <w:t xml:space="preserve"> </w:t>
      </w:r>
      <w:r w:rsidR="00107494">
        <w:rPr>
          <w:sz w:val="24"/>
        </w:rPr>
        <w:t>individua</w:t>
      </w:r>
      <w:r w:rsidR="00107494" w:rsidRPr="00107494">
        <w:rPr>
          <w:sz w:val="24"/>
        </w:rPr>
        <w:t xml:space="preserve">l’s reputation they are </w:t>
      </w:r>
      <w:r w:rsidR="009A0C3B" w:rsidRPr="009A0C3B">
        <w:rPr>
          <w:sz w:val="24"/>
        </w:rPr>
        <w:t>unwarranted</w:t>
      </w:r>
      <w:r w:rsidR="00107494" w:rsidRPr="00107494">
        <w:rPr>
          <w:sz w:val="24"/>
        </w:rPr>
        <w:t>, even if the motive for making the statement was malicious.</w:t>
      </w:r>
      <w:r w:rsidR="00EE6963">
        <w:rPr>
          <w:sz w:val="24"/>
        </w:rPr>
        <w:t xml:space="preserve"> An Honest Opinion </w:t>
      </w:r>
      <w:r w:rsidR="00AF00E8">
        <w:rPr>
          <w:sz w:val="24"/>
        </w:rPr>
        <w:t>protects those articulating honestly held opinion</w:t>
      </w:r>
      <w:r w:rsidR="00364E07">
        <w:rPr>
          <w:sz w:val="24"/>
        </w:rPr>
        <w:t xml:space="preserve">s, however this does not mean a statement of a fact </w:t>
      </w:r>
      <w:r w:rsidR="0009582F">
        <w:rPr>
          <w:sz w:val="24"/>
        </w:rPr>
        <w:t>disguised</w:t>
      </w:r>
      <w:r w:rsidR="00364E07">
        <w:rPr>
          <w:sz w:val="24"/>
        </w:rPr>
        <w:t xml:space="preserve"> as an opinion</w:t>
      </w:r>
      <w:r w:rsidR="00E42781">
        <w:rPr>
          <w:sz w:val="24"/>
        </w:rPr>
        <w:t xml:space="preserve">, and finally Public </w:t>
      </w:r>
      <w:r w:rsidR="009B4390">
        <w:rPr>
          <w:sz w:val="24"/>
        </w:rPr>
        <w:t>Interest</w:t>
      </w:r>
      <w:r w:rsidR="00E42781">
        <w:rPr>
          <w:sz w:val="24"/>
        </w:rPr>
        <w:t xml:space="preserve">, the Defamation Act 2013 removed the Reynolds </w:t>
      </w:r>
      <w:r w:rsidR="009B4390">
        <w:rPr>
          <w:sz w:val="24"/>
        </w:rPr>
        <w:t>d</w:t>
      </w:r>
      <w:r w:rsidR="00E42781">
        <w:rPr>
          <w:sz w:val="24"/>
        </w:rPr>
        <w:t>efence</w:t>
      </w:r>
      <w:r w:rsidR="009B4390">
        <w:rPr>
          <w:sz w:val="24"/>
        </w:rPr>
        <w:t xml:space="preserve"> but included that “</w:t>
      </w:r>
      <w:r w:rsidR="009B4390" w:rsidRPr="009B4390">
        <w:rPr>
          <w:sz w:val="24"/>
        </w:rPr>
        <w:t>the defence people should be able to broadcast freely information</w:t>
      </w:r>
      <w:r w:rsidR="009B4390">
        <w:rPr>
          <w:sz w:val="24"/>
        </w:rPr>
        <w:t xml:space="preserve"> on matters of public interest”. </w:t>
      </w:r>
      <w:sdt>
        <w:sdtPr>
          <w:rPr>
            <w:b/>
            <w:sz w:val="24"/>
          </w:rPr>
          <w:id w:val="-1916386184"/>
          <w:citation/>
        </w:sdtPr>
        <w:sdtEndPr/>
        <w:sdtContent>
          <w:r w:rsidR="008C25E7" w:rsidRPr="00240EB6">
            <w:rPr>
              <w:b/>
              <w:sz w:val="24"/>
            </w:rPr>
            <w:fldChar w:fldCharType="begin"/>
          </w:r>
          <w:r w:rsidR="008C25E7" w:rsidRPr="00240EB6">
            <w:rPr>
              <w:b/>
              <w:sz w:val="24"/>
            </w:rPr>
            <w:instrText xml:space="preserve">CITATION Def13 \l 2057 </w:instrText>
          </w:r>
          <w:r w:rsidR="008C25E7" w:rsidRPr="00240EB6">
            <w:rPr>
              <w:b/>
              <w:sz w:val="24"/>
            </w:rPr>
            <w:fldChar w:fldCharType="separate"/>
          </w:r>
          <w:r w:rsidR="00240EB6" w:rsidRPr="00240EB6">
            <w:rPr>
              <w:b/>
              <w:noProof/>
              <w:sz w:val="24"/>
            </w:rPr>
            <w:t>(Defamation Act, 2013)</w:t>
          </w:r>
          <w:r w:rsidR="008C25E7" w:rsidRPr="00240EB6">
            <w:rPr>
              <w:b/>
              <w:sz w:val="24"/>
            </w:rPr>
            <w:fldChar w:fldCharType="end"/>
          </w:r>
        </w:sdtContent>
      </w:sdt>
    </w:p>
    <w:p w:rsidR="009030F2" w:rsidRPr="00F25332" w:rsidRDefault="009030F2" w:rsidP="00564F2B">
      <w:pPr>
        <w:rPr>
          <w:sz w:val="24"/>
        </w:rPr>
      </w:pPr>
      <w:r>
        <w:rPr>
          <w:sz w:val="24"/>
        </w:rPr>
        <w:t xml:space="preserve">Section 4 of the Defamation Act </w:t>
      </w:r>
      <w:r w:rsidR="00B04CD8">
        <w:rPr>
          <w:sz w:val="24"/>
        </w:rPr>
        <w:t xml:space="preserve">not only removes the Reynolds defence but it also </w:t>
      </w:r>
      <w:r w:rsidR="00D33212">
        <w:rPr>
          <w:sz w:val="24"/>
        </w:rPr>
        <w:t>stats that “the court must determine whether it was reasonable for the defendant to believe that the statement published was in public interest disregard any omission of the defendant to take steps to verify the truth of the accusation”.</w:t>
      </w:r>
      <w:r w:rsidR="002E4BC4">
        <w:rPr>
          <w:sz w:val="24"/>
        </w:rPr>
        <w:t xml:space="preserve"> </w:t>
      </w:r>
      <w:sdt>
        <w:sdtPr>
          <w:rPr>
            <w:b/>
            <w:sz w:val="24"/>
          </w:rPr>
          <w:id w:val="-607737114"/>
          <w:citation/>
        </w:sdtPr>
        <w:sdtContent>
          <w:r w:rsidR="002E4BC4" w:rsidRPr="00240EB6">
            <w:rPr>
              <w:b/>
              <w:sz w:val="24"/>
            </w:rPr>
            <w:fldChar w:fldCharType="begin"/>
          </w:r>
          <w:r w:rsidR="002E4BC4" w:rsidRPr="00240EB6">
            <w:rPr>
              <w:b/>
              <w:sz w:val="24"/>
            </w:rPr>
            <w:instrText xml:space="preserve">CITATION Sec13 \l 2057 </w:instrText>
          </w:r>
          <w:r w:rsidR="002E4BC4" w:rsidRPr="00240EB6">
            <w:rPr>
              <w:b/>
              <w:sz w:val="24"/>
            </w:rPr>
            <w:fldChar w:fldCharType="separate"/>
          </w:r>
          <w:r w:rsidR="00240EB6" w:rsidRPr="00240EB6">
            <w:rPr>
              <w:b/>
              <w:noProof/>
              <w:sz w:val="24"/>
            </w:rPr>
            <w:t>(4, 2013)</w:t>
          </w:r>
          <w:r w:rsidR="002E4BC4" w:rsidRPr="00240EB6">
            <w:rPr>
              <w:b/>
              <w:sz w:val="24"/>
            </w:rPr>
            <w:fldChar w:fldCharType="end"/>
          </w:r>
        </w:sdtContent>
      </w:sdt>
      <w:r w:rsidR="00F25332" w:rsidRPr="00240EB6">
        <w:rPr>
          <w:b/>
          <w:sz w:val="24"/>
        </w:rPr>
        <w:t>.</w:t>
      </w:r>
      <w:r w:rsidR="00F25332">
        <w:rPr>
          <w:b/>
          <w:sz w:val="24"/>
        </w:rPr>
        <w:t xml:space="preserve"> </w:t>
      </w:r>
      <w:r w:rsidR="004D05A5" w:rsidRPr="004D05A5">
        <w:rPr>
          <w:sz w:val="24"/>
        </w:rPr>
        <w:t>There have been calls to change the</w:t>
      </w:r>
      <w:r w:rsidR="004D05A5">
        <w:rPr>
          <w:b/>
          <w:sz w:val="24"/>
        </w:rPr>
        <w:t xml:space="preserve"> </w:t>
      </w:r>
      <w:r w:rsidR="00F25332" w:rsidRPr="00F25332">
        <w:rPr>
          <w:sz w:val="24"/>
        </w:rPr>
        <w:t>Defamation Act</w:t>
      </w:r>
      <w:r w:rsidR="004D05A5">
        <w:rPr>
          <w:sz w:val="24"/>
        </w:rPr>
        <w:t xml:space="preserve">, </w:t>
      </w:r>
      <w:r w:rsidR="004D05A5">
        <w:rPr>
          <w:sz w:val="24"/>
        </w:rPr>
        <w:t xml:space="preserve">a Danish radiologist (who’s working in the UK) </w:t>
      </w:r>
      <w:r w:rsidR="00F25332">
        <w:rPr>
          <w:sz w:val="24"/>
        </w:rPr>
        <w:t>criticized</w:t>
      </w:r>
      <w:r w:rsidR="00B34F07">
        <w:rPr>
          <w:sz w:val="24"/>
        </w:rPr>
        <w:t xml:space="preserve"> </w:t>
      </w:r>
      <w:r w:rsidR="004D05A5">
        <w:rPr>
          <w:sz w:val="24"/>
        </w:rPr>
        <w:t>the act</w:t>
      </w:r>
      <w:r w:rsidR="00B34F07">
        <w:rPr>
          <w:sz w:val="24"/>
        </w:rPr>
        <w:t xml:space="preserve"> </w:t>
      </w:r>
      <w:r w:rsidR="00D15D41">
        <w:rPr>
          <w:sz w:val="24"/>
        </w:rPr>
        <w:t>and spoke</w:t>
      </w:r>
      <w:r w:rsidR="005A6BC0">
        <w:rPr>
          <w:sz w:val="24"/>
        </w:rPr>
        <w:t xml:space="preserve"> to the British Medical Journal</w:t>
      </w:r>
      <w:r w:rsidR="00B34F07">
        <w:rPr>
          <w:sz w:val="24"/>
        </w:rPr>
        <w:t xml:space="preserve"> in 2009</w:t>
      </w:r>
      <w:r w:rsidR="004E6528">
        <w:rPr>
          <w:sz w:val="24"/>
        </w:rPr>
        <w:t>:</w:t>
      </w:r>
      <w:r w:rsidR="00F25332">
        <w:rPr>
          <w:sz w:val="24"/>
        </w:rPr>
        <w:t xml:space="preserve"> “Lives of patients in England are being put at risk because of libel laws that are preventing doctors and scientists from speaking in public about their clinical experiences</w:t>
      </w:r>
      <w:r w:rsidR="00047F20">
        <w:rPr>
          <w:sz w:val="24"/>
        </w:rPr>
        <w:t xml:space="preserve">” </w:t>
      </w:r>
      <w:sdt>
        <w:sdtPr>
          <w:rPr>
            <w:b/>
            <w:sz w:val="24"/>
          </w:rPr>
          <w:id w:val="-506530222"/>
          <w:citation/>
        </w:sdtPr>
        <w:sdtContent>
          <w:r w:rsidR="005A6BC0" w:rsidRPr="00240EB6">
            <w:rPr>
              <w:b/>
              <w:sz w:val="24"/>
            </w:rPr>
            <w:fldChar w:fldCharType="begin"/>
          </w:r>
          <w:r w:rsidR="005A6BC0" w:rsidRPr="00240EB6">
            <w:rPr>
              <w:b/>
              <w:sz w:val="24"/>
            </w:rPr>
            <w:instrText xml:space="preserve"> CITATION Zos09 \l 2057 </w:instrText>
          </w:r>
          <w:r w:rsidR="005A6BC0" w:rsidRPr="00240EB6">
            <w:rPr>
              <w:b/>
              <w:sz w:val="24"/>
            </w:rPr>
            <w:fldChar w:fldCharType="separate"/>
          </w:r>
          <w:r w:rsidR="00240EB6" w:rsidRPr="00240EB6">
            <w:rPr>
              <w:b/>
              <w:noProof/>
              <w:sz w:val="24"/>
            </w:rPr>
            <w:t>(Kmietowicz, 2009)</w:t>
          </w:r>
          <w:r w:rsidR="005A6BC0" w:rsidRPr="00240EB6">
            <w:rPr>
              <w:b/>
              <w:sz w:val="24"/>
            </w:rPr>
            <w:fldChar w:fldCharType="end"/>
          </w:r>
        </w:sdtContent>
      </w:sdt>
      <w:r w:rsidR="00B34F07" w:rsidRPr="00240EB6">
        <w:rPr>
          <w:b/>
          <w:sz w:val="24"/>
        </w:rPr>
        <w:t>.</w:t>
      </w:r>
      <w:r w:rsidR="00B34F07">
        <w:rPr>
          <w:b/>
          <w:sz w:val="24"/>
        </w:rPr>
        <w:t xml:space="preserve"> </w:t>
      </w:r>
      <w:r w:rsidR="00564F2B" w:rsidRPr="00564F2B">
        <w:rPr>
          <w:sz w:val="24"/>
        </w:rPr>
        <w:t>Nature (London)</w:t>
      </w:r>
      <w:r w:rsidR="00564F2B">
        <w:rPr>
          <w:b/>
          <w:sz w:val="24"/>
        </w:rPr>
        <w:t xml:space="preserve"> </w:t>
      </w:r>
      <w:r w:rsidR="00564F2B">
        <w:rPr>
          <w:sz w:val="24"/>
        </w:rPr>
        <w:t>called for libel law reform in 2010 stating “</w:t>
      </w:r>
      <w:r w:rsidR="00564F2B" w:rsidRPr="00564F2B">
        <w:rPr>
          <w:sz w:val="24"/>
        </w:rPr>
        <w:t>Justice prevailed last week when the British Chiropractic Association abandoned its libel action against the science writer Simon</w:t>
      </w:r>
      <w:r w:rsidR="00564F2B">
        <w:rPr>
          <w:sz w:val="24"/>
        </w:rPr>
        <w:t xml:space="preserve"> </w:t>
      </w:r>
      <w:r w:rsidR="00564F2B" w:rsidRPr="00564F2B">
        <w:rPr>
          <w:sz w:val="24"/>
        </w:rPr>
        <w:t>Singh — but it prevailed despite, rather than because of, English</w:t>
      </w:r>
      <w:r w:rsidR="00564F2B">
        <w:rPr>
          <w:sz w:val="24"/>
        </w:rPr>
        <w:t xml:space="preserve"> </w:t>
      </w:r>
      <w:r w:rsidR="00564F2B" w:rsidRPr="00564F2B">
        <w:rPr>
          <w:sz w:val="24"/>
        </w:rPr>
        <w:t>libel law</w:t>
      </w:r>
      <w:r w:rsidR="00564F2B">
        <w:rPr>
          <w:sz w:val="24"/>
        </w:rPr>
        <w:t>”</w:t>
      </w:r>
      <w:r w:rsidR="00564F2B" w:rsidRPr="00564F2B">
        <w:rPr>
          <w:sz w:val="24"/>
        </w:rPr>
        <w:t>.</w:t>
      </w:r>
      <w:r w:rsidR="00564F2B">
        <w:rPr>
          <w:sz w:val="24"/>
        </w:rPr>
        <w:t xml:space="preserve"> </w:t>
      </w:r>
      <w:sdt>
        <w:sdtPr>
          <w:rPr>
            <w:b/>
            <w:sz w:val="24"/>
          </w:rPr>
          <w:id w:val="-1462488334"/>
          <w:citation/>
        </w:sdtPr>
        <w:sdtContent>
          <w:r w:rsidR="00275E2B" w:rsidRPr="00275E2B">
            <w:rPr>
              <w:b/>
              <w:sz w:val="24"/>
            </w:rPr>
            <w:fldChar w:fldCharType="begin"/>
          </w:r>
          <w:r w:rsidR="00275E2B" w:rsidRPr="00275E2B">
            <w:rPr>
              <w:b/>
              <w:sz w:val="24"/>
            </w:rPr>
            <w:instrText xml:space="preserve"> CITATION Tim10 \l 2057 </w:instrText>
          </w:r>
          <w:r w:rsidR="00275E2B" w:rsidRPr="00275E2B">
            <w:rPr>
              <w:b/>
              <w:sz w:val="24"/>
            </w:rPr>
            <w:fldChar w:fldCharType="separate"/>
          </w:r>
          <w:r w:rsidR="00275E2B" w:rsidRPr="00275E2B">
            <w:rPr>
              <w:b/>
              <w:noProof/>
              <w:sz w:val="24"/>
            </w:rPr>
            <w:t>(Anon., 2010)</w:t>
          </w:r>
          <w:r w:rsidR="00275E2B" w:rsidRPr="00275E2B">
            <w:rPr>
              <w:b/>
              <w:sz w:val="24"/>
            </w:rPr>
            <w:fldChar w:fldCharType="end"/>
          </w:r>
        </w:sdtContent>
      </w:sdt>
      <w:r w:rsidR="00275E2B">
        <w:rPr>
          <w:b/>
          <w:sz w:val="24"/>
        </w:rPr>
        <w:t>.</w:t>
      </w:r>
      <w:r w:rsidR="00275E2B">
        <w:rPr>
          <w:sz w:val="24"/>
        </w:rPr>
        <w:t xml:space="preserve"> </w:t>
      </w:r>
      <w:r w:rsidR="00C804A9">
        <w:rPr>
          <w:sz w:val="24"/>
        </w:rPr>
        <w:t xml:space="preserve">And </w:t>
      </w:r>
      <w:r w:rsidR="006828C7">
        <w:rPr>
          <w:sz w:val="24"/>
        </w:rPr>
        <w:t>back in 1992, t</w:t>
      </w:r>
      <w:r w:rsidR="00C804A9" w:rsidRPr="00C804A9">
        <w:rPr>
          <w:sz w:val="24"/>
        </w:rPr>
        <w:t xml:space="preserve">he Newspaper </w:t>
      </w:r>
      <w:r w:rsidR="00C804A9" w:rsidRPr="00C804A9">
        <w:rPr>
          <w:sz w:val="24"/>
        </w:rPr>
        <w:lastRenderedPageBreak/>
        <w:t>Society, which rep</w:t>
      </w:r>
      <w:r w:rsidR="00BD7607">
        <w:rPr>
          <w:sz w:val="24"/>
        </w:rPr>
        <w:t xml:space="preserve">resents regional UK newspapers </w:t>
      </w:r>
      <w:r w:rsidR="00C804A9" w:rsidRPr="00C804A9">
        <w:rPr>
          <w:sz w:val="24"/>
        </w:rPr>
        <w:t xml:space="preserve">has called for comprehensive reform of </w:t>
      </w:r>
      <w:r w:rsidR="00BD7607">
        <w:rPr>
          <w:sz w:val="24"/>
        </w:rPr>
        <w:t>defamation laws: “</w:t>
      </w:r>
      <w:r w:rsidR="00C804A9" w:rsidRPr="00C804A9">
        <w:rPr>
          <w:sz w:val="24"/>
        </w:rPr>
        <w:t>A review should look at the current practice of allowing juries to set damages, overall access to the law, and the question of whether printers should become exempt from libel suits. From the US perspective, the most important feature of the UK libel law is that it places an obligation on the publisher to prove what has been printed. A major criticism of the UK libel law is that it contains no provision for legal aid.</w:t>
      </w:r>
      <w:r w:rsidR="00C804A9">
        <w:rPr>
          <w:sz w:val="24"/>
        </w:rPr>
        <w:t xml:space="preserve">” </w:t>
      </w:r>
      <w:sdt>
        <w:sdtPr>
          <w:rPr>
            <w:b/>
            <w:sz w:val="24"/>
          </w:rPr>
          <w:id w:val="203688070"/>
          <w:citation/>
        </w:sdtPr>
        <w:sdtContent>
          <w:r w:rsidR="00135A75" w:rsidRPr="00135A75">
            <w:rPr>
              <w:b/>
              <w:sz w:val="24"/>
            </w:rPr>
            <w:fldChar w:fldCharType="begin"/>
          </w:r>
          <w:r w:rsidR="00135A75" w:rsidRPr="00135A75">
            <w:rPr>
              <w:b/>
              <w:sz w:val="24"/>
            </w:rPr>
            <w:instrText xml:space="preserve"> CITATION Rob92 \l 2057 </w:instrText>
          </w:r>
          <w:r w:rsidR="00135A75" w:rsidRPr="00135A75">
            <w:rPr>
              <w:b/>
              <w:sz w:val="24"/>
            </w:rPr>
            <w:fldChar w:fldCharType="separate"/>
          </w:r>
          <w:r w:rsidR="00135A75" w:rsidRPr="00135A75">
            <w:rPr>
              <w:b/>
              <w:noProof/>
              <w:sz w:val="24"/>
            </w:rPr>
            <w:t>(O'Connor, 1992)</w:t>
          </w:r>
          <w:r w:rsidR="00135A75" w:rsidRPr="00135A75">
            <w:rPr>
              <w:b/>
              <w:sz w:val="24"/>
            </w:rPr>
            <w:fldChar w:fldCharType="end"/>
          </w:r>
        </w:sdtContent>
      </w:sdt>
      <w:r w:rsidR="00F81C9C">
        <w:rPr>
          <w:sz w:val="24"/>
        </w:rPr>
        <w:t>, whilst the Royal Astronomical Society</w:t>
      </w:r>
      <w:r w:rsidR="00045039">
        <w:rPr>
          <w:sz w:val="24"/>
        </w:rPr>
        <w:t xml:space="preserve"> argues that libel law should be kept out of science: “</w:t>
      </w:r>
      <w:r w:rsidR="00045039" w:rsidRPr="00045039">
        <w:rPr>
          <w:sz w:val="24"/>
        </w:rPr>
        <w:t xml:space="preserve">The reason is very simple. The outcome of the forthcoming trial could affect something very dear to all scientists' hearts: the freedom to comment on and disagree with another scientist's ideas. The concept of “fair comment” is what allows us to freely disparage ideas put forward by </w:t>
      </w:r>
      <w:proofErr w:type="spellStart"/>
      <w:r w:rsidR="00045039" w:rsidRPr="00045039">
        <w:rPr>
          <w:sz w:val="24"/>
        </w:rPr>
        <w:t>Prof.</w:t>
      </w:r>
      <w:proofErr w:type="spellEnd"/>
      <w:r w:rsidR="00045039" w:rsidRPr="00045039">
        <w:rPr>
          <w:sz w:val="24"/>
        </w:rPr>
        <w:t xml:space="preserve"> X or Dr Y, without X or Y turning round and declaring, in outraged tones, and later in court, that our comment does harm to their reputation and livelihood, and they would like damages in monetary form to make up for it.</w:t>
      </w:r>
      <w:r w:rsidR="00045039">
        <w:rPr>
          <w:sz w:val="24"/>
        </w:rPr>
        <w:t>”</w:t>
      </w:r>
      <w:r w:rsidR="00ED22DD">
        <w:rPr>
          <w:sz w:val="24"/>
        </w:rPr>
        <w:t xml:space="preserve"> </w:t>
      </w:r>
      <w:sdt>
        <w:sdtPr>
          <w:rPr>
            <w:sz w:val="24"/>
          </w:rPr>
          <w:id w:val="-2054920011"/>
          <w:citation/>
        </w:sdtPr>
        <w:sdtEndPr>
          <w:rPr>
            <w:b/>
          </w:rPr>
        </w:sdtEndPr>
        <w:sdtContent>
          <w:r w:rsidR="00ED22DD" w:rsidRPr="00ED22DD">
            <w:rPr>
              <w:b/>
              <w:sz w:val="24"/>
            </w:rPr>
            <w:fldChar w:fldCharType="begin"/>
          </w:r>
          <w:r w:rsidR="00ED22DD" w:rsidRPr="00ED22DD">
            <w:rPr>
              <w:b/>
              <w:sz w:val="24"/>
            </w:rPr>
            <w:instrText xml:space="preserve"> CITATION Roy09 \l 2057 </w:instrText>
          </w:r>
          <w:r w:rsidR="00ED22DD" w:rsidRPr="00ED22DD">
            <w:rPr>
              <w:b/>
              <w:sz w:val="24"/>
            </w:rPr>
            <w:fldChar w:fldCharType="separate"/>
          </w:r>
          <w:r w:rsidR="00ED22DD" w:rsidRPr="00ED22DD">
            <w:rPr>
              <w:b/>
              <w:noProof/>
              <w:sz w:val="24"/>
            </w:rPr>
            <w:t>(Royal Astronomical Society, 2009)</w:t>
          </w:r>
          <w:r w:rsidR="00ED22DD" w:rsidRPr="00ED22DD">
            <w:rPr>
              <w:b/>
              <w:sz w:val="24"/>
            </w:rPr>
            <w:fldChar w:fldCharType="end"/>
          </w:r>
        </w:sdtContent>
      </w:sdt>
      <w:r w:rsidR="004B39C1">
        <w:rPr>
          <w:sz w:val="24"/>
        </w:rPr>
        <w:t xml:space="preserve"> </w:t>
      </w:r>
      <w:r w:rsidR="00B34F07" w:rsidRPr="00B34F07">
        <w:rPr>
          <w:sz w:val="24"/>
        </w:rPr>
        <w:t>When the</w:t>
      </w:r>
      <w:r w:rsidR="00B34F07">
        <w:rPr>
          <w:sz w:val="24"/>
        </w:rPr>
        <w:t xml:space="preserve"> Defamation Act 2013 was passed</w:t>
      </w:r>
      <w:r w:rsidR="0028648B">
        <w:rPr>
          <w:sz w:val="24"/>
        </w:rPr>
        <w:t>,</w:t>
      </w:r>
      <w:r w:rsidR="00B34F07">
        <w:rPr>
          <w:sz w:val="24"/>
        </w:rPr>
        <w:t xml:space="preserve"> Tracy Brow</w:t>
      </w:r>
      <w:r w:rsidR="0028648B">
        <w:rPr>
          <w:sz w:val="24"/>
        </w:rPr>
        <w:t>n who is the</w:t>
      </w:r>
      <w:r w:rsidR="00B34F07">
        <w:rPr>
          <w:sz w:val="24"/>
        </w:rPr>
        <w:t xml:space="preserve"> director of Sense about Science</w:t>
      </w:r>
      <w:r w:rsidR="00240EB6">
        <w:rPr>
          <w:sz w:val="24"/>
        </w:rPr>
        <w:t xml:space="preserve"> said to the BMJ in 2015 </w:t>
      </w:r>
      <w:r w:rsidR="00240EB6" w:rsidRPr="00240EB6">
        <w:rPr>
          <w:sz w:val="24"/>
        </w:rPr>
        <w:t>“The Act is a major step to reforming our libel laws. Restrictions on trivial and troubleso</w:t>
      </w:r>
      <w:bookmarkStart w:id="0" w:name="_GoBack"/>
      <w:bookmarkEnd w:id="0"/>
      <w:r w:rsidR="00240EB6" w:rsidRPr="00240EB6">
        <w:rPr>
          <w:sz w:val="24"/>
        </w:rPr>
        <w:t xml:space="preserve">me claims, a new public interest defence, protection for peer reviewed papers and limitations on corporations’ ability to sue for libel will help scientists and science publishers everywhere,” </w:t>
      </w:r>
      <w:sdt>
        <w:sdtPr>
          <w:rPr>
            <w:b/>
            <w:sz w:val="24"/>
          </w:rPr>
          <w:id w:val="217556155"/>
          <w:citation/>
        </w:sdtPr>
        <w:sdtContent>
          <w:r w:rsidR="00240EB6" w:rsidRPr="00240EB6">
            <w:rPr>
              <w:b/>
              <w:sz w:val="24"/>
            </w:rPr>
            <w:fldChar w:fldCharType="begin"/>
          </w:r>
          <w:r w:rsidR="00240EB6" w:rsidRPr="00240EB6">
            <w:rPr>
              <w:b/>
              <w:sz w:val="24"/>
            </w:rPr>
            <w:instrText xml:space="preserve"> CITATION Sio15 \l 2057 </w:instrText>
          </w:r>
          <w:r w:rsidR="00240EB6" w:rsidRPr="00240EB6">
            <w:rPr>
              <w:b/>
              <w:sz w:val="24"/>
            </w:rPr>
            <w:fldChar w:fldCharType="separate"/>
          </w:r>
          <w:r w:rsidR="00240EB6" w:rsidRPr="00240EB6">
            <w:rPr>
              <w:b/>
              <w:noProof/>
              <w:sz w:val="24"/>
            </w:rPr>
            <w:t>(Butterworth, 2015)</w:t>
          </w:r>
          <w:r w:rsidR="00240EB6" w:rsidRPr="00240EB6">
            <w:rPr>
              <w:b/>
              <w:sz w:val="24"/>
            </w:rPr>
            <w:fldChar w:fldCharType="end"/>
          </w:r>
        </w:sdtContent>
      </w:sdt>
      <w:r w:rsidR="0028648B">
        <w:rPr>
          <w:b/>
          <w:sz w:val="24"/>
        </w:rPr>
        <w:t xml:space="preserve">. </w:t>
      </w:r>
    </w:p>
    <w:p w:rsidR="009B4390" w:rsidRDefault="009B4390" w:rsidP="0026412A">
      <w:pPr>
        <w:rPr>
          <w:sz w:val="24"/>
        </w:rPr>
      </w:pPr>
      <w:r>
        <w:rPr>
          <w:sz w:val="24"/>
        </w:rPr>
        <w:t xml:space="preserve">There have been numerous cases surrounding public interest, the first one being in 2012 when Flood sued The Times for defamation. The Times </w:t>
      </w:r>
      <w:r w:rsidRPr="009B4390">
        <w:rPr>
          <w:sz w:val="24"/>
        </w:rPr>
        <w:t xml:space="preserve">had published an article in its newspaper and online stating </w:t>
      </w:r>
      <w:r w:rsidR="003579AE">
        <w:rPr>
          <w:sz w:val="24"/>
        </w:rPr>
        <w:t>“</w:t>
      </w:r>
      <w:r w:rsidRPr="009B4390">
        <w:rPr>
          <w:sz w:val="24"/>
        </w:rPr>
        <w:t>that police were investigating whether a senior police officer was guilty of taking bribes in exchange fo</w:t>
      </w:r>
      <w:r>
        <w:rPr>
          <w:sz w:val="24"/>
        </w:rPr>
        <w:t>r police information.</w:t>
      </w:r>
      <w:r w:rsidR="003579AE">
        <w:rPr>
          <w:sz w:val="24"/>
        </w:rPr>
        <w:t>”</w:t>
      </w:r>
      <w:r>
        <w:rPr>
          <w:sz w:val="24"/>
        </w:rPr>
        <w:t xml:space="preserve"> </w:t>
      </w:r>
      <w:sdt>
        <w:sdtPr>
          <w:rPr>
            <w:b/>
            <w:sz w:val="24"/>
          </w:rPr>
          <w:id w:val="-345865404"/>
          <w:citation/>
        </w:sdtPr>
        <w:sdtEndPr/>
        <w:sdtContent>
          <w:r w:rsidR="00EF79CA" w:rsidRPr="00C8156C">
            <w:rPr>
              <w:b/>
              <w:sz w:val="24"/>
            </w:rPr>
            <w:fldChar w:fldCharType="begin"/>
          </w:r>
          <w:r w:rsidR="00EF79CA" w:rsidRPr="00C8156C">
            <w:rPr>
              <w:b/>
              <w:sz w:val="24"/>
            </w:rPr>
            <w:instrText xml:space="preserve"> CITATION 5RB12 \l 2057 </w:instrText>
          </w:r>
          <w:r w:rsidR="00EF79CA" w:rsidRPr="00C8156C">
            <w:rPr>
              <w:b/>
              <w:sz w:val="24"/>
            </w:rPr>
            <w:fldChar w:fldCharType="separate"/>
          </w:r>
          <w:r w:rsidR="00240EB6" w:rsidRPr="00C8156C">
            <w:rPr>
              <w:b/>
              <w:noProof/>
              <w:sz w:val="24"/>
            </w:rPr>
            <w:t>(5RB, 2012)</w:t>
          </w:r>
          <w:r w:rsidR="00EF79CA" w:rsidRPr="00C8156C">
            <w:rPr>
              <w:b/>
              <w:sz w:val="24"/>
            </w:rPr>
            <w:fldChar w:fldCharType="end"/>
          </w:r>
        </w:sdtContent>
      </w:sdt>
      <w:r w:rsidR="00B62FD7">
        <w:rPr>
          <w:sz w:val="24"/>
        </w:rPr>
        <w:t xml:space="preserve"> </w:t>
      </w:r>
      <w:r>
        <w:rPr>
          <w:sz w:val="24"/>
        </w:rPr>
        <w:t xml:space="preserve">Flood </w:t>
      </w:r>
      <w:r w:rsidRPr="009B4390">
        <w:rPr>
          <w:sz w:val="24"/>
        </w:rPr>
        <w:t>was named as the police officer. The police investigation cleared F</w:t>
      </w:r>
      <w:r>
        <w:rPr>
          <w:sz w:val="24"/>
        </w:rPr>
        <w:t>lood</w:t>
      </w:r>
      <w:r w:rsidR="00F511B4">
        <w:rPr>
          <w:sz w:val="24"/>
        </w:rPr>
        <w:t xml:space="preserve"> of the charges</w:t>
      </w:r>
      <w:r w:rsidRPr="009B4390">
        <w:rPr>
          <w:sz w:val="24"/>
        </w:rPr>
        <w:t xml:space="preserve"> but the article was not removed. F</w:t>
      </w:r>
      <w:r>
        <w:rPr>
          <w:sz w:val="24"/>
        </w:rPr>
        <w:t>lood</w:t>
      </w:r>
      <w:r w:rsidRPr="009B4390">
        <w:rPr>
          <w:sz w:val="24"/>
        </w:rPr>
        <w:t xml:space="preserve"> </w:t>
      </w:r>
      <w:r w:rsidR="00854346">
        <w:rPr>
          <w:sz w:val="24"/>
        </w:rPr>
        <w:t>sued</w:t>
      </w:r>
      <w:r w:rsidRPr="009B4390">
        <w:rPr>
          <w:sz w:val="24"/>
        </w:rPr>
        <w:t xml:space="preserve"> T</w:t>
      </w:r>
      <w:r>
        <w:rPr>
          <w:sz w:val="24"/>
        </w:rPr>
        <w:t>he Times</w:t>
      </w:r>
      <w:r w:rsidRPr="009B4390">
        <w:rPr>
          <w:sz w:val="24"/>
        </w:rPr>
        <w:t xml:space="preserve"> for libel. </w:t>
      </w:r>
      <w:r w:rsidR="009115D7">
        <w:rPr>
          <w:sz w:val="24"/>
        </w:rPr>
        <w:t>It was held</w:t>
      </w:r>
      <w:r w:rsidR="0026412A">
        <w:rPr>
          <w:sz w:val="24"/>
        </w:rPr>
        <w:t xml:space="preserve"> however </w:t>
      </w:r>
      <w:r w:rsidR="008153EA">
        <w:rPr>
          <w:sz w:val="24"/>
        </w:rPr>
        <w:t xml:space="preserve">that </w:t>
      </w:r>
      <w:r w:rsidR="00313807">
        <w:rPr>
          <w:sz w:val="24"/>
        </w:rPr>
        <w:t>t</w:t>
      </w:r>
      <w:r w:rsidR="00D1139D">
        <w:rPr>
          <w:sz w:val="24"/>
        </w:rPr>
        <w:t xml:space="preserve">he </w:t>
      </w:r>
      <w:r w:rsidR="0026412A" w:rsidRPr="0026412A">
        <w:rPr>
          <w:sz w:val="24"/>
        </w:rPr>
        <w:t xml:space="preserve">Reynolds </w:t>
      </w:r>
      <w:r w:rsidR="00D1139D">
        <w:rPr>
          <w:sz w:val="24"/>
        </w:rPr>
        <w:t>defence</w:t>
      </w:r>
      <w:r w:rsidR="0026412A" w:rsidRPr="0026412A">
        <w:rPr>
          <w:sz w:val="24"/>
        </w:rPr>
        <w:t xml:space="preserve"> protected </w:t>
      </w:r>
      <w:r w:rsidR="00D1139D">
        <w:rPr>
          <w:sz w:val="24"/>
        </w:rPr>
        <w:t>The Times</w:t>
      </w:r>
      <w:r w:rsidR="0026412A" w:rsidRPr="0026412A">
        <w:rPr>
          <w:sz w:val="24"/>
        </w:rPr>
        <w:t xml:space="preserve"> where it was in the public interest</w:t>
      </w:r>
      <w:r w:rsidR="00C313C7">
        <w:rPr>
          <w:sz w:val="24"/>
        </w:rPr>
        <w:t>,</w:t>
      </w:r>
      <w:r w:rsidR="0026412A" w:rsidRPr="0026412A">
        <w:rPr>
          <w:sz w:val="24"/>
        </w:rPr>
        <w:t xml:space="preserve"> that the information should be published and that the publisher had acted responsibly in publishing it.</w:t>
      </w:r>
      <w:r w:rsidR="008E7E9F">
        <w:rPr>
          <w:sz w:val="24"/>
        </w:rPr>
        <w:t xml:space="preserve"> </w:t>
      </w:r>
      <w:sdt>
        <w:sdtPr>
          <w:rPr>
            <w:b/>
            <w:sz w:val="24"/>
          </w:rPr>
          <w:id w:val="-1869672002"/>
          <w:citation/>
        </w:sdtPr>
        <w:sdtEndPr/>
        <w:sdtContent>
          <w:r w:rsidR="00446FAB" w:rsidRPr="00240EB6">
            <w:rPr>
              <w:b/>
              <w:sz w:val="24"/>
            </w:rPr>
            <w:fldChar w:fldCharType="begin"/>
          </w:r>
          <w:r w:rsidR="00446FAB" w:rsidRPr="00240EB6">
            <w:rPr>
              <w:b/>
              <w:sz w:val="24"/>
            </w:rPr>
            <w:instrText xml:space="preserve"> CITATION Flo12 \l 2057 </w:instrText>
          </w:r>
          <w:r w:rsidR="00446FAB" w:rsidRPr="00240EB6">
            <w:rPr>
              <w:b/>
              <w:sz w:val="24"/>
            </w:rPr>
            <w:fldChar w:fldCharType="separate"/>
          </w:r>
          <w:r w:rsidR="00240EB6" w:rsidRPr="00240EB6">
            <w:rPr>
              <w:b/>
              <w:noProof/>
              <w:sz w:val="24"/>
            </w:rPr>
            <w:t>(Flood v Times Newspapers Ltd, 2012)</w:t>
          </w:r>
          <w:r w:rsidR="00446FAB" w:rsidRPr="00240EB6">
            <w:rPr>
              <w:b/>
              <w:sz w:val="24"/>
            </w:rPr>
            <w:fldChar w:fldCharType="end"/>
          </w:r>
        </w:sdtContent>
      </w:sdt>
      <w:r w:rsidR="00446FAB" w:rsidRPr="00240EB6">
        <w:rPr>
          <w:b/>
          <w:sz w:val="24"/>
        </w:rPr>
        <w:t>.</w:t>
      </w:r>
    </w:p>
    <w:p w:rsidR="00446FAB" w:rsidRDefault="00446FAB" w:rsidP="0026412A">
      <w:pPr>
        <w:rPr>
          <w:sz w:val="24"/>
        </w:rPr>
      </w:pPr>
      <w:r>
        <w:rPr>
          <w:sz w:val="24"/>
        </w:rPr>
        <w:t xml:space="preserve">Another example of “matter of public interest” </w:t>
      </w:r>
      <w:r w:rsidR="00D93175">
        <w:rPr>
          <w:sz w:val="24"/>
        </w:rPr>
        <w:t xml:space="preserve">was in 2002 when Loutchansky sued The Times after an allegation that Loutchansky </w:t>
      </w:r>
      <w:r w:rsidR="009175E5">
        <w:rPr>
          <w:sz w:val="24"/>
        </w:rPr>
        <w:t>“</w:t>
      </w:r>
      <w:r w:rsidR="00D93175">
        <w:rPr>
          <w:sz w:val="24"/>
        </w:rPr>
        <w:t xml:space="preserve">was a mafia boss linked to money laundering </w:t>
      </w:r>
      <w:r w:rsidR="009175E5">
        <w:rPr>
          <w:sz w:val="24"/>
        </w:rPr>
        <w:t xml:space="preserve">whose company, Nordex, was associated with Russian criminal activity and the smuggling of nuclear weapons.”  </w:t>
      </w:r>
      <w:sdt>
        <w:sdtPr>
          <w:rPr>
            <w:b/>
            <w:sz w:val="24"/>
          </w:rPr>
          <w:id w:val="603620373"/>
          <w:citation/>
        </w:sdtPr>
        <w:sdtEndPr/>
        <w:sdtContent>
          <w:r w:rsidR="00EF79CA" w:rsidRPr="00240EB6">
            <w:rPr>
              <w:b/>
              <w:sz w:val="24"/>
            </w:rPr>
            <w:fldChar w:fldCharType="begin"/>
          </w:r>
          <w:r w:rsidR="00EF79CA" w:rsidRPr="00240EB6">
            <w:rPr>
              <w:b/>
              <w:sz w:val="24"/>
            </w:rPr>
            <w:instrText xml:space="preserve">CITATION 5RB02 \l 2057 </w:instrText>
          </w:r>
          <w:r w:rsidR="00EF79CA" w:rsidRPr="00240EB6">
            <w:rPr>
              <w:b/>
              <w:sz w:val="24"/>
            </w:rPr>
            <w:fldChar w:fldCharType="separate"/>
          </w:r>
          <w:r w:rsidR="00240EB6" w:rsidRPr="00240EB6">
            <w:rPr>
              <w:b/>
              <w:noProof/>
              <w:sz w:val="24"/>
            </w:rPr>
            <w:t>(5RB, 2002)</w:t>
          </w:r>
          <w:r w:rsidR="00EF79CA" w:rsidRPr="00240EB6">
            <w:rPr>
              <w:b/>
              <w:sz w:val="24"/>
            </w:rPr>
            <w:fldChar w:fldCharType="end"/>
          </w:r>
        </w:sdtContent>
      </w:sdt>
      <w:r w:rsidR="00425328" w:rsidRPr="002E4BC4">
        <w:rPr>
          <w:b/>
          <w:sz w:val="24"/>
        </w:rPr>
        <w:t>.</w:t>
      </w:r>
      <w:r w:rsidR="00425328">
        <w:rPr>
          <w:sz w:val="24"/>
        </w:rPr>
        <w:t xml:space="preserve"> </w:t>
      </w:r>
      <w:r w:rsidR="00823D57">
        <w:rPr>
          <w:sz w:val="24"/>
        </w:rPr>
        <w:t>It was h</w:t>
      </w:r>
      <w:r w:rsidR="00027055">
        <w:rPr>
          <w:sz w:val="24"/>
        </w:rPr>
        <w:t>e</w:t>
      </w:r>
      <w:r w:rsidR="00823D57">
        <w:rPr>
          <w:sz w:val="24"/>
        </w:rPr>
        <w:t>ld t</w:t>
      </w:r>
      <w:r w:rsidR="00823D57" w:rsidRPr="00823D57">
        <w:rPr>
          <w:sz w:val="24"/>
        </w:rPr>
        <w:t xml:space="preserve">hat </w:t>
      </w:r>
      <w:r w:rsidR="009F6348">
        <w:rPr>
          <w:sz w:val="24"/>
        </w:rPr>
        <w:t>“</w:t>
      </w:r>
      <w:r w:rsidR="00823D57" w:rsidRPr="00823D57">
        <w:rPr>
          <w:sz w:val="24"/>
        </w:rPr>
        <w:t xml:space="preserve">neither article was protected by </w:t>
      </w:r>
      <w:r w:rsidR="00027055">
        <w:rPr>
          <w:sz w:val="24"/>
        </w:rPr>
        <w:t>Reynolds defence</w:t>
      </w:r>
      <w:r w:rsidR="00BB793D">
        <w:rPr>
          <w:sz w:val="24"/>
        </w:rPr>
        <w:t>,</w:t>
      </w:r>
      <w:r w:rsidR="00823D57" w:rsidRPr="00823D57">
        <w:rPr>
          <w:sz w:val="24"/>
        </w:rPr>
        <w:t xml:space="preserve"> and that </w:t>
      </w:r>
      <w:r w:rsidR="00027055">
        <w:rPr>
          <w:sz w:val="24"/>
        </w:rPr>
        <w:t>Loutchansky</w:t>
      </w:r>
      <w:r w:rsidR="00823D57" w:rsidRPr="00823D57">
        <w:rPr>
          <w:sz w:val="24"/>
        </w:rPr>
        <w:t xml:space="preserve"> had not been given the opportunity to respond. Although</w:t>
      </w:r>
      <w:r w:rsidR="00027055">
        <w:rPr>
          <w:sz w:val="24"/>
        </w:rPr>
        <w:t xml:space="preserve"> it was a matter</w:t>
      </w:r>
      <w:r w:rsidR="00823D57" w:rsidRPr="00823D57">
        <w:rPr>
          <w:sz w:val="24"/>
        </w:rPr>
        <w:t xml:space="preserve"> of </w:t>
      </w:r>
      <w:r w:rsidR="00027055">
        <w:rPr>
          <w:sz w:val="24"/>
        </w:rPr>
        <w:t>public concern</w:t>
      </w:r>
      <w:r w:rsidR="00823D57" w:rsidRPr="00823D57">
        <w:rPr>
          <w:sz w:val="24"/>
        </w:rPr>
        <w:t xml:space="preserve">, the allegations of </w:t>
      </w:r>
      <w:r w:rsidR="00027055">
        <w:rPr>
          <w:sz w:val="24"/>
        </w:rPr>
        <w:t>Loutchansky</w:t>
      </w:r>
      <w:r w:rsidR="00823D57" w:rsidRPr="00823D57">
        <w:rPr>
          <w:sz w:val="24"/>
        </w:rPr>
        <w:t xml:space="preserve">’s criminality were </w:t>
      </w:r>
      <w:r w:rsidR="00027055" w:rsidRPr="00823D57">
        <w:rPr>
          <w:sz w:val="24"/>
        </w:rPr>
        <w:t>too</w:t>
      </w:r>
      <w:r w:rsidR="00027055">
        <w:rPr>
          <w:sz w:val="24"/>
        </w:rPr>
        <w:t xml:space="preserve"> vague to qualify as a Reynolds defence</w:t>
      </w:r>
      <w:r w:rsidR="00433EE3">
        <w:rPr>
          <w:sz w:val="24"/>
        </w:rPr>
        <w:t xml:space="preserve">. The </w:t>
      </w:r>
      <w:r w:rsidR="009F6348">
        <w:rPr>
          <w:sz w:val="24"/>
        </w:rPr>
        <w:t xml:space="preserve">publisher did not </w:t>
      </w:r>
      <w:r w:rsidR="009F6348" w:rsidRPr="009F6348">
        <w:rPr>
          <w:sz w:val="24"/>
        </w:rPr>
        <w:t xml:space="preserve">acted in </w:t>
      </w:r>
      <w:r w:rsidR="009F6348">
        <w:rPr>
          <w:sz w:val="24"/>
        </w:rPr>
        <w:t>good faith”</w:t>
      </w:r>
      <w:r w:rsidR="009030F6" w:rsidRPr="00240EB6">
        <w:rPr>
          <w:b/>
          <w:sz w:val="24"/>
        </w:rPr>
        <w:t xml:space="preserve"> </w:t>
      </w:r>
      <w:sdt>
        <w:sdtPr>
          <w:rPr>
            <w:b/>
            <w:sz w:val="24"/>
          </w:rPr>
          <w:id w:val="2057274880"/>
          <w:citation/>
        </w:sdtPr>
        <w:sdtEndPr/>
        <w:sdtContent>
          <w:r w:rsidR="009030F6" w:rsidRPr="00240EB6">
            <w:rPr>
              <w:b/>
              <w:sz w:val="24"/>
            </w:rPr>
            <w:fldChar w:fldCharType="begin"/>
          </w:r>
          <w:r w:rsidR="009030F6" w:rsidRPr="00240EB6">
            <w:rPr>
              <w:b/>
              <w:sz w:val="24"/>
            </w:rPr>
            <w:instrText xml:space="preserve"> CITATION Lou02 \l 2057 </w:instrText>
          </w:r>
          <w:r w:rsidR="009030F6" w:rsidRPr="00240EB6">
            <w:rPr>
              <w:b/>
              <w:sz w:val="24"/>
            </w:rPr>
            <w:fldChar w:fldCharType="separate"/>
          </w:r>
          <w:r w:rsidR="00240EB6" w:rsidRPr="00240EB6">
            <w:rPr>
              <w:b/>
              <w:noProof/>
              <w:sz w:val="24"/>
            </w:rPr>
            <w:t>(Loutchansky v Times Newspapers Ltd, 2002)</w:t>
          </w:r>
          <w:r w:rsidR="009030F6" w:rsidRPr="00240EB6">
            <w:rPr>
              <w:b/>
              <w:sz w:val="24"/>
            </w:rPr>
            <w:fldChar w:fldCharType="end"/>
          </w:r>
        </w:sdtContent>
      </w:sdt>
    </w:p>
    <w:p w:rsidR="00D733CF" w:rsidRDefault="002A31A7" w:rsidP="000F56D9">
      <w:pPr>
        <w:rPr>
          <w:sz w:val="24"/>
        </w:rPr>
      </w:pPr>
      <w:r>
        <w:rPr>
          <w:sz w:val="24"/>
        </w:rPr>
        <w:t>One final example</w:t>
      </w:r>
      <w:r w:rsidR="00896E78">
        <w:rPr>
          <w:sz w:val="24"/>
        </w:rPr>
        <w:t xml:space="preserve"> of “matter of public interest”</w:t>
      </w:r>
      <w:r>
        <w:rPr>
          <w:sz w:val="24"/>
        </w:rPr>
        <w:t xml:space="preserve"> is </w:t>
      </w:r>
      <w:r w:rsidR="00EA3324">
        <w:rPr>
          <w:sz w:val="24"/>
        </w:rPr>
        <w:t xml:space="preserve">in </w:t>
      </w:r>
      <w:r w:rsidR="00BF65BC">
        <w:rPr>
          <w:sz w:val="24"/>
        </w:rPr>
        <w:t>2017</w:t>
      </w:r>
      <w:r w:rsidR="00207AE9">
        <w:rPr>
          <w:sz w:val="24"/>
        </w:rPr>
        <w:t xml:space="preserve"> when Alexander Economou </w:t>
      </w:r>
      <w:r w:rsidR="00BF65BC">
        <w:rPr>
          <w:sz w:val="24"/>
        </w:rPr>
        <w:t xml:space="preserve"> </w:t>
      </w:r>
      <w:r w:rsidR="00D733CF" w:rsidRPr="00D733CF">
        <w:rPr>
          <w:sz w:val="24"/>
        </w:rPr>
        <w:t xml:space="preserve">issued proceedings for libel against </w:t>
      </w:r>
      <w:r w:rsidR="00207AE9" w:rsidRPr="00207AE9">
        <w:rPr>
          <w:sz w:val="24"/>
        </w:rPr>
        <w:t>David de Freitas</w:t>
      </w:r>
      <w:r w:rsidR="00D733CF" w:rsidRPr="00D733CF">
        <w:rPr>
          <w:sz w:val="24"/>
        </w:rPr>
        <w:t xml:space="preserve"> </w:t>
      </w:r>
      <w:r w:rsidR="00207AE9">
        <w:rPr>
          <w:sz w:val="24"/>
        </w:rPr>
        <w:t xml:space="preserve">the father of </w:t>
      </w:r>
      <w:r w:rsidR="00207AE9" w:rsidRPr="00207AE9">
        <w:rPr>
          <w:sz w:val="24"/>
        </w:rPr>
        <w:t>Eleanor de Freitas</w:t>
      </w:r>
      <w:r w:rsidR="00207AE9">
        <w:rPr>
          <w:sz w:val="24"/>
        </w:rPr>
        <w:t xml:space="preserve"> who Alex had a brief relationship. </w:t>
      </w:r>
      <w:r w:rsidR="001430F3">
        <w:rPr>
          <w:sz w:val="24"/>
        </w:rPr>
        <w:t>“</w:t>
      </w:r>
      <w:r w:rsidR="006670DF" w:rsidRPr="00207AE9">
        <w:rPr>
          <w:sz w:val="24"/>
        </w:rPr>
        <w:t xml:space="preserve">Eleanor </w:t>
      </w:r>
      <w:r w:rsidR="00207AE9" w:rsidRPr="00207AE9">
        <w:rPr>
          <w:sz w:val="24"/>
        </w:rPr>
        <w:t xml:space="preserve">had accused </w:t>
      </w:r>
      <w:r w:rsidR="006670DF">
        <w:rPr>
          <w:sz w:val="24"/>
        </w:rPr>
        <w:t xml:space="preserve">Alexander </w:t>
      </w:r>
      <w:r w:rsidR="00207AE9" w:rsidRPr="00207AE9">
        <w:rPr>
          <w:sz w:val="24"/>
        </w:rPr>
        <w:t xml:space="preserve">of rape. </w:t>
      </w:r>
      <w:r w:rsidR="00E84565">
        <w:rPr>
          <w:sz w:val="24"/>
        </w:rPr>
        <w:t>He</w:t>
      </w:r>
      <w:r w:rsidR="006670DF">
        <w:rPr>
          <w:sz w:val="24"/>
        </w:rPr>
        <w:t xml:space="preserve"> </w:t>
      </w:r>
      <w:r w:rsidR="00207AE9" w:rsidRPr="00207AE9">
        <w:rPr>
          <w:sz w:val="24"/>
        </w:rPr>
        <w:t xml:space="preserve">was arrested but never charged. He began private prosecution alleging that she had intended to pervert the course of justice by falsely accusing him. The </w:t>
      </w:r>
      <w:r w:rsidR="00E84565">
        <w:rPr>
          <w:sz w:val="24"/>
        </w:rPr>
        <w:t>Crown Prosecution Service</w:t>
      </w:r>
      <w:r w:rsidR="00207AE9" w:rsidRPr="00207AE9">
        <w:rPr>
          <w:sz w:val="24"/>
        </w:rPr>
        <w:t xml:space="preserve"> took over the prosecution. </w:t>
      </w:r>
      <w:r w:rsidR="00042447">
        <w:rPr>
          <w:sz w:val="24"/>
        </w:rPr>
        <w:t>Eleanor</w:t>
      </w:r>
      <w:r w:rsidR="00207AE9" w:rsidRPr="00207AE9">
        <w:rPr>
          <w:sz w:val="24"/>
        </w:rPr>
        <w:t xml:space="preserve">, who suffered from bipolar, killed herself just before the trial. </w:t>
      </w:r>
      <w:r w:rsidR="00042447">
        <w:rPr>
          <w:sz w:val="24"/>
        </w:rPr>
        <w:t>David</w:t>
      </w:r>
      <w:r w:rsidR="00207AE9" w:rsidRPr="00207AE9">
        <w:rPr>
          <w:sz w:val="24"/>
        </w:rPr>
        <w:t xml:space="preserve"> criticised the CPS for prosecuting a mentally vulnerable person where there was no </w:t>
      </w:r>
      <w:r w:rsidR="00207AE9" w:rsidRPr="00207AE9">
        <w:rPr>
          <w:sz w:val="24"/>
        </w:rPr>
        <w:lastRenderedPageBreak/>
        <w:t xml:space="preserve">evidence that she had lied about the rape. In November and December 2014, </w:t>
      </w:r>
      <w:r w:rsidR="00DC5F33" w:rsidRPr="00207AE9">
        <w:rPr>
          <w:sz w:val="24"/>
        </w:rPr>
        <w:t xml:space="preserve">David </w:t>
      </w:r>
      <w:r w:rsidR="00207AE9" w:rsidRPr="00207AE9">
        <w:rPr>
          <w:sz w:val="24"/>
        </w:rPr>
        <w:t>issued press statements, gave media i</w:t>
      </w:r>
      <w:r w:rsidR="001B5015">
        <w:rPr>
          <w:sz w:val="24"/>
        </w:rPr>
        <w:t>nterviews and wrote an article,</w:t>
      </w:r>
      <w:r w:rsidR="00207AE9" w:rsidRPr="00207AE9">
        <w:rPr>
          <w:sz w:val="24"/>
        </w:rPr>
        <w:t xml:space="preserve"> that they had accused him of having falsely prosecuted the deceased when </w:t>
      </w:r>
      <w:r w:rsidR="001430F3">
        <w:rPr>
          <w:sz w:val="24"/>
        </w:rPr>
        <w:t>he had raped her.”</w:t>
      </w:r>
      <w:r w:rsidR="00182B0C">
        <w:rPr>
          <w:sz w:val="24"/>
        </w:rPr>
        <w:t xml:space="preserve"> </w:t>
      </w:r>
      <w:sdt>
        <w:sdtPr>
          <w:rPr>
            <w:b/>
            <w:sz w:val="24"/>
          </w:rPr>
          <w:id w:val="1547262513"/>
          <w:citation/>
        </w:sdtPr>
        <w:sdtEndPr/>
        <w:sdtContent>
          <w:r w:rsidR="00182B0C" w:rsidRPr="00240EB6">
            <w:rPr>
              <w:b/>
              <w:sz w:val="24"/>
            </w:rPr>
            <w:fldChar w:fldCharType="begin"/>
          </w:r>
          <w:r w:rsidR="00182B0C" w:rsidRPr="00240EB6">
            <w:rPr>
              <w:b/>
              <w:sz w:val="24"/>
            </w:rPr>
            <w:instrText xml:space="preserve"> CITATION 5RB17 \l 2057 </w:instrText>
          </w:r>
          <w:r w:rsidR="00182B0C" w:rsidRPr="00240EB6">
            <w:rPr>
              <w:b/>
              <w:sz w:val="24"/>
            </w:rPr>
            <w:fldChar w:fldCharType="separate"/>
          </w:r>
          <w:r w:rsidR="00240EB6" w:rsidRPr="00240EB6">
            <w:rPr>
              <w:b/>
              <w:noProof/>
              <w:sz w:val="24"/>
            </w:rPr>
            <w:t>(5RB, 2017)</w:t>
          </w:r>
          <w:r w:rsidR="00182B0C" w:rsidRPr="00240EB6">
            <w:rPr>
              <w:b/>
              <w:sz w:val="24"/>
            </w:rPr>
            <w:fldChar w:fldCharType="end"/>
          </w:r>
        </w:sdtContent>
      </w:sdt>
      <w:r w:rsidR="001430F3">
        <w:rPr>
          <w:sz w:val="24"/>
        </w:rPr>
        <w:t xml:space="preserve"> It was held that </w:t>
      </w:r>
      <w:r w:rsidR="001430F3" w:rsidRPr="001430F3">
        <w:rPr>
          <w:sz w:val="24"/>
        </w:rPr>
        <w:t>the publications</w:t>
      </w:r>
      <w:r w:rsidR="00476DF9">
        <w:rPr>
          <w:sz w:val="24"/>
        </w:rPr>
        <w:t xml:space="preserve"> was</w:t>
      </w:r>
      <w:r w:rsidR="001430F3" w:rsidRPr="001430F3">
        <w:rPr>
          <w:sz w:val="24"/>
        </w:rPr>
        <w:t xml:space="preserve"> a </w:t>
      </w:r>
      <w:r w:rsidR="00E45D5B">
        <w:rPr>
          <w:sz w:val="24"/>
        </w:rPr>
        <w:t>matter of public interest</w:t>
      </w:r>
      <w:r w:rsidR="001430F3" w:rsidRPr="001430F3">
        <w:rPr>
          <w:sz w:val="24"/>
        </w:rPr>
        <w:t>.</w:t>
      </w:r>
      <w:r w:rsidR="00182B0C">
        <w:rPr>
          <w:sz w:val="24"/>
        </w:rPr>
        <w:t xml:space="preserve"> </w:t>
      </w:r>
      <w:sdt>
        <w:sdtPr>
          <w:rPr>
            <w:b/>
            <w:sz w:val="24"/>
          </w:rPr>
          <w:id w:val="-2139550257"/>
          <w:citation/>
        </w:sdtPr>
        <w:sdtEndPr/>
        <w:sdtContent>
          <w:r w:rsidR="00182B0C" w:rsidRPr="00240EB6">
            <w:rPr>
              <w:b/>
              <w:sz w:val="24"/>
            </w:rPr>
            <w:fldChar w:fldCharType="begin"/>
          </w:r>
          <w:r w:rsidR="00182B0C" w:rsidRPr="00240EB6">
            <w:rPr>
              <w:b/>
              <w:sz w:val="24"/>
            </w:rPr>
            <w:instrText xml:space="preserve"> CITATION Eco17 \l 2057 </w:instrText>
          </w:r>
          <w:r w:rsidR="00182B0C" w:rsidRPr="00240EB6">
            <w:rPr>
              <w:b/>
              <w:sz w:val="24"/>
            </w:rPr>
            <w:fldChar w:fldCharType="separate"/>
          </w:r>
          <w:r w:rsidR="00240EB6" w:rsidRPr="00240EB6">
            <w:rPr>
              <w:b/>
              <w:noProof/>
              <w:sz w:val="24"/>
            </w:rPr>
            <w:t>(Economou v de Freitas, 2017)</w:t>
          </w:r>
          <w:r w:rsidR="00182B0C" w:rsidRPr="00240EB6">
            <w:rPr>
              <w:b/>
              <w:sz w:val="24"/>
            </w:rPr>
            <w:fldChar w:fldCharType="end"/>
          </w:r>
        </w:sdtContent>
      </w:sdt>
    </w:p>
    <w:p w:rsidR="002C4081" w:rsidRDefault="002C4081" w:rsidP="000F56D9">
      <w:pPr>
        <w:rPr>
          <w:sz w:val="24"/>
        </w:rPr>
      </w:pPr>
      <w:r>
        <w:rPr>
          <w:sz w:val="24"/>
        </w:rPr>
        <w:t xml:space="preserve">The </w:t>
      </w:r>
      <w:r w:rsidRPr="002C4081">
        <w:rPr>
          <w:sz w:val="24"/>
        </w:rPr>
        <w:t>law on defamation</w:t>
      </w:r>
      <w:r>
        <w:rPr>
          <w:sz w:val="24"/>
        </w:rPr>
        <w:t xml:space="preserve"> does attempt</w:t>
      </w:r>
      <w:r w:rsidRPr="002C4081">
        <w:rPr>
          <w:sz w:val="24"/>
        </w:rPr>
        <w:t xml:space="preserve"> </w:t>
      </w:r>
      <w:r>
        <w:rPr>
          <w:sz w:val="24"/>
        </w:rPr>
        <w:t xml:space="preserve">to </w:t>
      </w:r>
      <w:r w:rsidRPr="002C4081">
        <w:rPr>
          <w:sz w:val="24"/>
        </w:rPr>
        <w:t>strike a just balance between protecting an individual’s reputation and allowing freedom of expression by the press</w:t>
      </w:r>
      <w:r>
        <w:rPr>
          <w:sz w:val="24"/>
        </w:rPr>
        <w:t xml:space="preserve"> by issuing case law to protect freedom of speech and setting defences for those accused of defamation, with this if the defence fails to prove these 3 defences who doesn’t have a good defence case then the claimant will win the case. Some however believe the legislation </w:t>
      </w:r>
      <w:r w:rsidR="00C36860">
        <w:rPr>
          <w:sz w:val="24"/>
        </w:rPr>
        <w:t xml:space="preserve">on </w:t>
      </w:r>
      <w:r w:rsidR="00FB64B5">
        <w:rPr>
          <w:sz w:val="24"/>
        </w:rPr>
        <w:t>defamation</w:t>
      </w:r>
      <w:r w:rsidR="00C36860">
        <w:rPr>
          <w:sz w:val="24"/>
        </w:rPr>
        <w:t xml:space="preserve"> </w:t>
      </w:r>
      <w:r>
        <w:rPr>
          <w:sz w:val="24"/>
        </w:rPr>
        <w:t xml:space="preserve">should be reviewed such as Derek Wilding who wrote an article in The Guardian, </w:t>
      </w:r>
      <w:r w:rsidR="005429B8">
        <w:rPr>
          <w:sz w:val="24"/>
        </w:rPr>
        <w:t>saying</w:t>
      </w:r>
      <w:r>
        <w:rPr>
          <w:sz w:val="24"/>
        </w:rPr>
        <w:t xml:space="preserve"> “</w:t>
      </w:r>
      <w:r w:rsidRPr="002C4081">
        <w:rPr>
          <w:sz w:val="24"/>
        </w:rPr>
        <w:t>While the current recommendations are the work of only one state, this is a national issue. Let’s hope the attorneys general work together to review and modernise defamation legislation. These laws have an important role in protecting reputation but they need amendment to help them address the contemporary environment and to stop them impeding legitimate freedom of expression.</w:t>
      </w:r>
      <w:r>
        <w:rPr>
          <w:sz w:val="24"/>
        </w:rPr>
        <w:t>”</w:t>
      </w:r>
      <w:r w:rsidR="00255D4D">
        <w:rPr>
          <w:sz w:val="24"/>
        </w:rPr>
        <w:t xml:space="preserve"> </w:t>
      </w:r>
      <w:sdt>
        <w:sdtPr>
          <w:rPr>
            <w:b/>
            <w:sz w:val="24"/>
          </w:rPr>
          <w:id w:val="1376591184"/>
          <w:citation/>
        </w:sdtPr>
        <w:sdtEndPr/>
        <w:sdtContent>
          <w:r w:rsidR="00255D4D" w:rsidRPr="00240EB6">
            <w:rPr>
              <w:b/>
              <w:sz w:val="24"/>
            </w:rPr>
            <w:fldChar w:fldCharType="begin"/>
          </w:r>
          <w:r w:rsidR="00255D4D" w:rsidRPr="00240EB6">
            <w:rPr>
              <w:b/>
              <w:sz w:val="24"/>
            </w:rPr>
            <w:instrText xml:space="preserve"> CITATION Der18 \l 2057 </w:instrText>
          </w:r>
          <w:r w:rsidR="00255D4D" w:rsidRPr="00240EB6">
            <w:rPr>
              <w:b/>
              <w:sz w:val="24"/>
            </w:rPr>
            <w:fldChar w:fldCharType="separate"/>
          </w:r>
          <w:r w:rsidR="00240EB6" w:rsidRPr="00240EB6">
            <w:rPr>
              <w:b/>
              <w:noProof/>
              <w:sz w:val="24"/>
            </w:rPr>
            <w:t>(Wilding, 2018)</w:t>
          </w:r>
          <w:r w:rsidR="00255D4D" w:rsidRPr="00240EB6">
            <w:rPr>
              <w:b/>
              <w:sz w:val="24"/>
            </w:rPr>
            <w:fldChar w:fldCharType="end"/>
          </w:r>
        </w:sdtContent>
      </w:sdt>
    </w:p>
    <w:sdt>
      <w:sdtPr>
        <w:rPr>
          <w:rFonts w:asciiTheme="minorHAnsi" w:eastAsiaTheme="minorHAnsi" w:hAnsiTheme="minorHAnsi" w:cstheme="minorBidi"/>
          <w:color w:val="auto"/>
          <w:sz w:val="22"/>
          <w:szCs w:val="22"/>
          <w:lang w:val="en-GB"/>
        </w:rPr>
        <w:id w:val="1179767604"/>
        <w:docPartObj>
          <w:docPartGallery w:val="Bibliographies"/>
          <w:docPartUnique/>
        </w:docPartObj>
      </w:sdtPr>
      <w:sdtEndPr/>
      <w:sdtContent>
        <w:p w:rsidR="005A2FA0" w:rsidRDefault="005A2FA0">
          <w:pPr>
            <w:pStyle w:val="Heading1"/>
          </w:pPr>
          <w:r>
            <w:t>Bibliography</w:t>
          </w:r>
        </w:p>
        <w:sdt>
          <w:sdtPr>
            <w:id w:val="111145805"/>
            <w:bibliography/>
          </w:sdtPr>
          <w:sdtEndPr/>
          <w:sdtContent>
            <w:p w:rsidR="00240EB6" w:rsidRDefault="005A2FA0" w:rsidP="00240EB6">
              <w:pPr>
                <w:pStyle w:val="Bibliography"/>
                <w:rPr>
                  <w:noProof/>
                  <w:sz w:val="24"/>
                  <w:szCs w:val="24"/>
                  <w:lang w:val="en-US"/>
                </w:rPr>
              </w:pPr>
              <w:r>
                <w:fldChar w:fldCharType="begin"/>
              </w:r>
              <w:r>
                <w:instrText xml:space="preserve"> BIBLIOGRAPHY </w:instrText>
              </w:r>
              <w:r>
                <w:fldChar w:fldCharType="separate"/>
              </w:r>
              <w:r w:rsidR="00240EB6">
                <w:rPr>
                  <w:noProof/>
                  <w:lang w:val="en-US"/>
                </w:rPr>
                <w:t xml:space="preserve">4, S., 2013. </w:t>
              </w:r>
              <w:r w:rsidR="00240EB6">
                <w:rPr>
                  <w:i/>
                  <w:iCs/>
                  <w:noProof/>
                  <w:lang w:val="en-US"/>
                </w:rPr>
                <w:t xml:space="preserve">Defamation Act, </w:t>
              </w:r>
              <w:r w:rsidR="00240EB6">
                <w:rPr>
                  <w:noProof/>
                  <w:lang w:val="en-US"/>
                </w:rPr>
                <w:t>s.l.: s.n.</w:t>
              </w:r>
            </w:p>
            <w:p w:rsidR="00240EB6" w:rsidRDefault="00240EB6" w:rsidP="00240EB6">
              <w:pPr>
                <w:pStyle w:val="Bibliography"/>
                <w:rPr>
                  <w:noProof/>
                  <w:lang w:val="en-US"/>
                </w:rPr>
              </w:pPr>
              <w:r>
                <w:rPr>
                  <w:noProof/>
                  <w:lang w:val="en-US"/>
                </w:rPr>
                <w:t xml:space="preserve">5RB, 2002. </w:t>
              </w:r>
              <w:r>
                <w:rPr>
                  <w:i/>
                  <w:iCs/>
                  <w:noProof/>
                  <w:lang w:val="en-US"/>
                </w:rPr>
                <w:t xml:space="preserve">Loutchansky v Times Newspapers Ltd and others (No. 7). </w:t>
              </w:r>
              <w:r>
                <w:rPr>
                  <w:noProof/>
                  <w:lang w:val="en-US"/>
                </w:rPr>
                <w:t xml:space="preserve">[Online] </w:t>
              </w:r>
              <w:r>
                <w:rPr>
                  <w:noProof/>
                  <w:lang w:val="en-US"/>
                </w:rPr>
                <w:br/>
                <w:t xml:space="preserve">Available at: </w:t>
              </w:r>
              <w:r>
                <w:rPr>
                  <w:noProof/>
                  <w:u w:val="single"/>
                  <w:lang w:val="en-US"/>
                </w:rPr>
                <w:t>https://www.5rb.com/case/loutchansky-v-times-newspapers-ltd-and-others-no-7/</w:t>
              </w:r>
            </w:p>
            <w:p w:rsidR="00240EB6" w:rsidRDefault="00240EB6" w:rsidP="00240EB6">
              <w:pPr>
                <w:pStyle w:val="Bibliography"/>
                <w:rPr>
                  <w:noProof/>
                  <w:lang w:val="en-US"/>
                </w:rPr>
              </w:pPr>
              <w:r>
                <w:rPr>
                  <w:noProof/>
                  <w:lang w:val="en-US"/>
                </w:rPr>
                <w:t xml:space="preserve">5RB, 2012. </w:t>
              </w:r>
              <w:r>
                <w:rPr>
                  <w:i/>
                  <w:iCs/>
                  <w:noProof/>
                  <w:lang w:val="en-US"/>
                </w:rPr>
                <w:t xml:space="preserve">Flood v Times Newspapers Ltd. </w:t>
              </w:r>
              <w:r>
                <w:rPr>
                  <w:noProof/>
                  <w:lang w:val="en-US"/>
                </w:rPr>
                <w:t xml:space="preserve">[Online] </w:t>
              </w:r>
              <w:r>
                <w:rPr>
                  <w:noProof/>
                  <w:lang w:val="en-US"/>
                </w:rPr>
                <w:br/>
                <w:t xml:space="preserve">Available at: </w:t>
              </w:r>
              <w:r>
                <w:rPr>
                  <w:noProof/>
                  <w:u w:val="single"/>
                  <w:lang w:val="en-US"/>
                </w:rPr>
                <w:t>https://www.5rb.com/case/flood-v-times-newspapers-ltd/</w:t>
              </w:r>
            </w:p>
            <w:p w:rsidR="00240EB6" w:rsidRDefault="00240EB6" w:rsidP="00240EB6">
              <w:pPr>
                <w:pStyle w:val="Bibliography"/>
                <w:rPr>
                  <w:noProof/>
                  <w:lang w:val="en-US"/>
                </w:rPr>
              </w:pPr>
              <w:r>
                <w:rPr>
                  <w:noProof/>
                  <w:lang w:val="en-US"/>
                </w:rPr>
                <w:t xml:space="preserve">5RB, 2017. </w:t>
              </w:r>
              <w:r>
                <w:rPr>
                  <w:i/>
                  <w:iCs/>
                  <w:noProof/>
                  <w:lang w:val="en-US"/>
                </w:rPr>
                <w:t xml:space="preserve">Alexander Economou v David de Freitas. </w:t>
              </w:r>
              <w:r>
                <w:rPr>
                  <w:noProof/>
                  <w:lang w:val="en-US"/>
                </w:rPr>
                <w:t xml:space="preserve">[Online] </w:t>
              </w:r>
              <w:r>
                <w:rPr>
                  <w:noProof/>
                  <w:lang w:val="en-US"/>
                </w:rPr>
                <w:br/>
                <w:t xml:space="preserve">Available at: </w:t>
              </w:r>
              <w:r>
                <w:rPr>
                  <w:noProof/>
                  <w:u w:val="single"/>
                  <w:lang w:val="en-US"/>
                </w:rPr>
                <w:t>https://www.5rb.com/case/alexander-economou-v-david-de-freitas-2/</w:t>
              </w:r>
            </w:p>
            <w:p w:rsidR="00240EB6" w:rsidRDefault="00240EB6" w:rsidP="00240EB6">
              <w:pPr>
                <w:pStyle w:val="Bibliography"/>
                <w:rPr>
                  <w:noProof/>
                  <w:lang w:val="en-US"/>
                </w:rPr>
              </w:pPr>
              <w:r>
                <w:rPr>
                  <w:noProof/>
                  <w:lang w:val="en-US"/>
                </w:rPr>
                <w:t xml:space="preserve">Butterworth, S., 2015. </w:t>
              </w:r>
              <w:r>
                <w:rPr>
                  <w:i/>
                  <w:iCs/>
                  <w:noProof/>
                  <w:lang w:val="en-US"/>
                </w:rPr>
                <w:t xml:space="preserve">BMJ. </w:t>
              </w:r>
              <w:r>
                <w:rPr>
                  <w:noProof/>
                  <w:lang w:val="en-US"/>
                </w:rPr>
                <w:t xml:space="preserve">[Online] </w:t>
              </w:r>
              <w:r>
                <w:rPr>
                  <w:noProof/>
                  <w:lang w:val="en-US"/>
                </w:rPr>
                <w:br/>
                <w:t xml:space="preserve">Available at: </w:t>
              </w:r>
              <w:r>
                <w:rPr>
                  <w:noProof/>
                  <w:u w:val="single"/>
                  <w:lang w:val="en-US"/>
                </w:rPr>
                <w:t>https://www.bmj.com/content/350/bmj.h94</w:t>
              </w:r>
            </w:p>
            <w:p w:rsidR="00240EB6" w:rsidRDefault="00240EB6" w:rsidP="00240EB6">
              <w:pPr>
                <w:pStyle w:val="Bibliography"/>
                <w:rPr>
                  <w:noProof/>
                  <w:lang w:val="en-US"/>
                </w:rPr>
              </w:pPr>
              <w:r>
                <w:rPr>
                  <w:i/>
                  <w:iCs/>
                  <w:noProof/>
                  <w:lang w:val="en-US"/>
                </w:rPr>
                <w:t xml:space="preserve">Defamation Act </w:t>
              </w:r>
              <w:r>
                <w:rPr>
                  <w:noProof/>
                  <w:lang w:val="en-US"/>
                </w:rPr>
                <w:t xml:space="preserve">(2013). </w:t>
              </w:r>
            </w:p>
            <w:p w:rsidR="00240EB6" w:rsidRDefault="00240EB6" w:rsidP="00240EB6">
              <w:pPr>
                <w:pStyle w:val="Bibliography"/>
                <w:rPr>
                  <w:noProof/>
                  <w:lang w:val="en-US"/>
                </w:rPr>
              </w:pPr>
              <w:r>
                <w:rPr>
                  <w:i/>
                  <w:iCs/>
                  <w:noProof/>
                  <w:lang w:val="en-US"/>
                </w:rPr>
                <w:t xml:space="preserve">Derbyshire County Council v Times Newspapers Ltd </w:t>
              </w:r>
              <w:r>
                <w:rPr>
                  <w:noProof/>
                  <w:lang w:val="en-US"/>
                </w:rPr>
                <w:t xml:space="preserve">(1993) House of Lords. </w:t>
              </w:r>
            </w:p>
            <w:p w:rsidR="00240EB6" w:rsidRDefault="00240EB6" w:rsidP="00240EB6">
              <w:pPr>
                <w:pStyle w:val="Bibliography"/>
                <w:rPr>
                  <w:noProof/>
                  <w:lang w:val="en-US"/>
                </w:rPr>
              </w:pPr>
              <w:r>
                <w:rPr>
                  <w:i/>
                  <w:iCs/>
                  <w:noProof/>
                  <w:lang w:val="en-US"/>
                </w:rPr>
                <w:t xml:space="preserve">Economou v de Freitas </w:t>
              </w:r>
              <w:r>
                <w:rPr>
                  <w:noProof/>
                  <w:lang w:val="en-US"/>
                </w:rPr>
                <w:t xml:space="preserve">(2017) Queens Bench Division. </w:t>
              </w:r>
            </w:p>
            <w:p w:rsidR="00240EB6" w:rsidRDefault="00240EB6" w:rsidP="00240EB6">
              <w:pPr>
                <w:pStyle w:val="Bibliography"/>
                <w:rPr>
                  <w:noProof/>
                  <w:lang w:val="en-US"/>
                </w:rPr>
              </w:pPr>
              <w:r>
                <w:rPr>
                  <w:noProof/>
                  <w:lang w:val="en-US"/>
                </w:rPr>
                <w:t xml:space="preserve">European Convention of Human Rights, 1950. </w:t>
              </w:r>
              <w:r>
                <w:rPr>
                  <w:i/>
                  <w:iCs/>
                  <w:noProof/>
                  <w:lang w:val="en-US"/>
                </w:rPr>
                <w:t xml:space="preserve">Article 10. </w:t>
              </w:r>
              <w:r>
                <w:rPr>
                  <w:noProof/>
                  <w:lang w:val="en-US"/>
                </w:rPr>
                <w:t xml:space="preserve">[Online] </w:t>
              </w:r>
              <w:r>
                <w:rPr>
                  <w:noProof/>
                  <w:lang w:val="en-US"/>
                </w:rPr>
                <w:br/>
                <w:t xml:space="preserve">Available at: </w:t>
              </w:r>
              <w:r>
                <w:rPr>
                  <w:noProof/>
                  <w:u w:val="single"/>
                  <w:lang w:val="en-US"/>
                </w:rPr>
                <w:t>https://www.echr.coe.int/documents/convention_eng.pdf</w:t>
              </w:r>
            </w:p>
            <w:p w:rsidR="00240EB6" w:rsidRDefault="00240EB6" w:rsidP="00240EB6">
              <w:pPr>
                <w:pStyle w:val="Bibliography"/>
                <w:rPr>
                  <w:noProof/>
                  <w:lang w:val="en-US"/>
                </w:rPr>
              </w:pPr>
              <w:r>
                <w:rPr>
                  <w:i/>
                  <w:iCs/>
                  <w:noProof/>
                  <w:lang w:val="en-US"/>
                </w:rPr>
                <w:t xml:space="preserve">Flood v Times Newspapers Ltd </w:t>
              </w:r>
              <w:r>
                <w:rPr>
                  <w:noProof/>
                  <w:lang w:val="en-US"/>
                </w:rPr>
                <w:t xml:space="preserve">(2012) Queen's Bench Division. </w:t>
              </w:r>
            </w:p>
            <w:p w:rsidR="00240EB6" w:rsidRDefault="00240EB6" w:rsidP="00240EB6">
              <w:pPr>
                <w:pStyle w:val="Bibliography"/>
                <w:rPr>
                  <w:noProof/>
                  <w:lang w:val="en-US"/>
                </w:rPr>
              </w:pPr>
              <w:r>
                <w:rPr>
                  <w:noProof/>
                  <w:lang w:val="en-US"/>
                </w:rPr>
                <w:t xml:space="preserve">Kmietowicz, Z., 2009. </w:t>
              </w:r>
              <w:r>
                <w:rPr>
                  <w:i/>
                  <w:iCs/>
                  <w:noProof/>
                  <w:lang w:val="en-US"/>
                </w:rPr>
                <w:t xml:space="preserve">thebmj. </w:t>
              </w:r>
              <w:r>
                <w:rPr>
                  <w:noProof/>
                  <w:lang w:val="en-US"/>
                </w:rPr>
                <w:t xml:space="preserve">[Online] </w:t>
              </w:r>
              <w:r>
                <w:rPr>
                  <w:noProof/>
                  <w:lang w:val="en-US"/>
                </w:rPr>
                <w:br/>
                <w:t xml:space="preserve">Available at: </w:t>
              </w:r>
              <w:r>
                <w:rPr>
                  <w:noProof/>
                  <w:u w:val="single"/>
                  <w:lang w:val="en-US"/>
                </w:rPr>
                <w:t>https://www.bmj.com/content/339/bmj.b5615.full</w:t>
              </w:r>
            </w:p>
            <w:p w:rsidR="00240EB6" w:rsidRDefault="00240EB6" w:rsidP="00240EB6">
              <w:pPr>
                <w:pStyle w:val="Bibliography"/>
                <w:rPr>
                  <w:noProof/>
                  <w:lang w:val="en-US"/>
                </w:rPr>
              </w:pPr>
              <w:r>
                <w:rPr>
                  <w:i/>
                  <w:iCs/>
                  <w:noProof/>
                  <w:lang w:val="en-US"/>
                </w:rPr>
                <w:t xml:space="preserve">Loutchansky v Times Newspapers Ltd </w:t>
              </w:r>
              <w:r>
                <w:rPr>
                  <w:noProof/>
                  <w:lang w:val="en-US"/>
                </w:rPr>
                <w:t xml:space="preserve">(2002) Queen's Bench Division. </w:t>
              </w:r>
            </w:p>
            <w:p w:rsidR="00240EB6" w:rsidRDefault="00240EB6" w:rsidP="00240EB6">
              <w:pPr>
                <w:pStyle w:val="Bibliography"/>
                <w:rPr>
                  <w:noProof/>
                  <w:lang w:val="en-US"/>
                </w:rPr>
              </w:pPr>
              <w:r>
                <w:rPr>
                  <w:i/>
                  <w:iCs/>
                  <w:noProof/>
                  <w:lang w:val="en-US"/>
                </w:rPr>
                <w:t xml:space="preserve">Reynolds v Times Newspapers </w:t>
              </w:r>
              <w:r>
                <w:rPr>
                  <w:noProof/>
                  <w:lang w:val="en-US"/>
                </w:rPr>
                <w:t xml:space="preserve">(2001) House of Lords. </w:t>
              </w:r>
            </w:p>
            <w:p w:rsidR="00240EB6" w:rsidRDefault="00240EB6" w:rsidP="00240EB6">
              <w:pPr>
                <w:pStyle w:val="Bibliography"/>
                <w:rPr>
                  <w:noProof/>
                  <w:lang w:val="en-US"/>
                </w:rPr>
              </w:pPr>
              <w:r>
                <w:rPr>
                  <w:noProof/>
                  <w:lang w:val="en-US"/>
                </w:rPr>
                <w:t xml:space="preserve">Wilding, D., 2018. </w:t>
              </w:r>
              <w:r>
                <w:rPr>
                  <w:i/>
                  <w:iCs/>
                  <w:noProof/>
                  <w:lang w:val="en-US"/>
                </w:rPr>
                <w:t xml:space="preserve">Defamation laws must balance protecting reputations with freedom of expression. </w:t>
              </w:r>
              <w:r>
                <w:rPr>
                  <w:noProof/>
                  <w:lang w:val="en-US"/>
                </w:rPr>
                <w:t xml:space="preserve">[Online] </w:t>
              </w:r>
              <w:r>
                <w:rPr>
                  <w:noProof/>
                  <w:lang w:val="en-US"/>
                </w:rPr>
                <w:br/>
              </w:r>
              <w:r>
                <w:rPr>
                  <w:noProof/>
                  <w:lang w:val="en-US"/>
                </w:rPr>
                <w:lastRenderedPageBreak/>
                <w:t xml:space="preserve">Available at: </w:t>
              </w:r>
              <w:r>
                <w:rPr>
                  <w:noProof/>
                  <w:u w:val="single"/>
                  <w:lang w:val="en-US"/>
                </w:rPr>
                <w:t>https://www.theguardian.com/commentisfree/2018/jun/08/defamation-laws-must-balance-protecting-reputations-with-freedom-of-expression</w:t>
              </w:r>
            </w:p>
            <w:p w:rsidR="00A1031A" w:rsidRDefault="005A2FA0" w:rsidP="00240EB6">
              <w:r>
                <w:rPr>
                  <w:b/>
                  <w:bCs/>
                  <w:noProof/>
                </w:rPr>
                <w:fldChar w:fldCharType="end"/>
              </w:r>
            </w:p>
          </w:sdtContent>
        </w:sdt>
      </w:sdtContent>
    </w:sdt>
    <w:p w:rsidR="00A1031A" w:rsidRPr="004874C4" w:rsidRDefault="00A1031A">
      <w:pPr>
        <w:rPr>
          <w:sz w:val="24"/>
          <w:szCs w:val="24"/>
          <w:u w:val="single"/>
        </w:rPr>
      </w:pPr>
      <w:r w:rsidRPr="004874C4">
        <w:rPr>
          <w:sz w:val="24"/>
          <w:szCs w:val="24"/>
          <w:u w:val="single"/>
        </w:rPr>
        <w:t>Question 2</w:t>
      </w:r>
    </w:p>
    <w:p w:rsidR="00CA3CC3" w:rsidRPr="00B86461" w:rsidRDefault="00CA3CC3">
      <w:pPr>
        <w:rPr>
          <w:sz w:val="24"/>
          <w:szCs w:val="24"/>
        </w:rPr>
      </w:pPr>
      <w:r w:rsidRPr="00CA3CC3">
        <w:rPr>
          <w:sz w:val="24"/>
          <w:szCs w:val="24"/>
        </w:rPr>
        <w:t>The Plastic Regulatory Authority is a public body</w:t>
      </w:r>
      <w:r w:rsidR="00190C05">
        <w:rPr>
          <w:sz w:val="24"/>
          <w:szCs w:val="24"/>
        </w:rPr>
        <w:t>, operating a public law function</w:t>
      </w:r>
      <w:r w:rsidRPr="00CA3CC3">
        <w:rPr>
          <w:sz w:val="24"/>
          <w:szCs w:val="24"/>
        </w:rPr>
        <w:t xml:space="preserve"> as it is exercising statutory functions under the Environmental Protection Act 2019 who regulate the number and standard of plastic recycling plants within a certain area, it’s a public body </w:t>
      </w:r>
      <w:r w:rsidR="000624E0">
        <w:rPr>
          <w:sz w:val="24"/>
          <w:szCs w:val="24"/>
        </w:rPr>
        <w:t>and thus a</w:t>
      </w:r>
      <w:r w:rsidRPr="00CA3CC3">
        <w:rPr>
          <w:sz w:val="24"/>
          <w:szCs w:val="24"/>
        </w:rPr>
        <w:t xml:space="preserve"> public law matter rather than private law matter, so the Plastic Regulatory Authority is open to judicial review according to O’Reilly v </w:t>
      </w:r>
      <w:proofErr w:type="spellStart"/>
      <w:r w:rsidRPr="00CA3CC3">
        <w:rPr>
          <w:sz w:val="24"/>
          <w:szCs w:val="24"/>
        </w:rPr>
        <w:t>Mackman</w:t>
      </w:r>
      <w:proofErr w:type="spellEnd"/>
      <w:r w:rsidRPr="00CA3CC3">
        <w:rPr>
          <w:sz w:val="24"/>
          <w:szCs w:val="24"/>
        </w:rPr>
        <w:t xml:space="preserve"> (1983).  Norton are directly affected financial by the decision, as their application was rejected. Therefore there’s ‘sufficient interest’ in the decisions to bring judicial review claims </w:t>
      </w:r>
      <w:r w:rsidRPr="00E67C6F">
        <w:rPr>
          <w:b/>
          <w:sz w:val="24"/>
          <w:szCs w:val="24"/>
        </w:rPr>
        <w:t>(s.31(3) SCA 1981).</w:t>
      </w:r>
      <w:r w:rsidRPr="00CA3CC3">
        <w:rPr>
          <w:sz w:val="24"/>
          <w:szCs w:val="24"/>
        </w:rPr>
        <w:t xml:space="preserve"> Norton needs to apply for judicia</w:t>
      </w:r>
      <w:r>
        <w:rPr>
          <w:sz w:val="24"/>
          <w:szCs w:val="24"/>
        </w:rPr>
        <w:t xml:space="preserve">l review promptly within a maximum </w:t>
      </w:r>
      <w:r w:rsidRPr="00CA3CC3">
        <w:rPr>
          <w:sz w:val="24"/>
          <w:szCs w:val="24"/>
        </w:rPr>
        <w:t xml:space="preserve">of 3 months </w:t>
      </w:r>
      <w:r w:rsidRPr="00E67C6F">
        <w:rPr>
          <w:b/>
          <w:sz w:val="24"/>
          <w:szCs w:val="24"/>
        </w:rPr>
        <w:t>(CPR r.54.5).</w:t>
      </w:r>
      <w:r w:rsidR="00322BBB">
        <w:rPr>
          <w:sz w:val="24"/>
          <w:szCs w:val="24"/>
        </w:rPr>
        <w:t xml:space="preserve"> </w:t>
      </w:r>
      <w:r w:rsidR="00322BBB" w:rsidRPr="00322BBB">
        <w:rPr>
          <w:sz w:val="24"/>
          <w:szCs w:val="24"/>
        </w:rPr>
        <w:t>Norton can call for Illegality acts ‘ultra vires’ by exercising powers beyond those pre</w:t>
      </w:r>
      <w:r w:rsidR="005808F3">
        <w:rPr>
          <w:sz w:val="24"/>
          <w:szCs w:val="24"/>
        </w:rPr>
        <w:t xml:space="preserve">scribed to it, they’ve granted two companies the license, </w:t>
      </w:r>
      <w:proofErr w:type="spellStart"/>
      <w:r w:rsidR="00322BBB" w:rsidRPr="00322BBB">
        <w:rPr>
          <w:sz w:val="24"/>
          <w:szCs w:val="24"/>
        </w:rPr>
        <w:t>LakeRec</w:t>
      </w:r>
      <w:proofErr w:type="spellEnd"/>
      <w:r w:rsidR="00322BBB" w:rsidRPr="00322BBB">
        <w:rPr>
          <w:sz w:val="24"/>
          <w:szCs w:val="24"/>
        </w:rPr>
        <w:t xml:space="preserve"> and </w:t>
      </w:r>
      <w:proofErr w:type="spellStart"/>
      <w:r w:rsidR="00322BBB" w:rsidRPr="00322BBB">
        <w:rPr>
          <w:sz w:val="24"/>
          <w:szCs w:val="24"/>
        </w:rPr>
        <w:t>Westcr</w:t>
      </w:r>
      <w:r w:rsidR="005808F3">
        <w:rPr>
          <w:sz w:val="24"/>
          <w:szCs w:val="24"/>
        </w:rPr>
        <w:t>oss</w:t>
      </w:r>
      <w:proofErr w:type="spellEnd"/>
      <w:r w:rsidR="005808F3">
        <w:rPr>
          <w:sz w:val="24"/>
          <w:szCs w:val="24"/>
        </w:rPr>
        <w:t xml:space="preserve"> plc,</w:t>
      </w:r>
      <w:r w:rsidR="00322BBB" w:rsidRPr="00322BBB">
        <w:rPr>
          <w:sz w:val="24"/>
          <w:szCs w:val="24"/>
        </w:rPr>
        <w:t xml:space="preserve"> when it should have only granted </w:t>
      </w:r>
      <w:r w:rsidR="005808F3">
        <w:rPr>
          <w:sz w:val="24"/>
          <w:szCs w:val="24"/>
        </w:rPr>
        <w:t>one</w:t>
      </w:r>
      <w:r w:rsidR="00322BBB" w:rsidRPr="00322BBB">
        <w:rPr>
          <w:sz w:val="24"/>
          <w:szCs w:val="24"/>
        </w:rPr>
        <w:t xml:space="preserve">. </w:t>
      </w:r>
      <w:r w:rsidR="004551E2">
        <w:rPr>
          <w:sz w:val="24"/>
          <w:szCs w:val="24"/>
        </w:rPr>
        <w:t>T</w:t>
      </w:r>
      <w:r w:rsidR="00CF2587">
        <w:rPr>
          <w:sz w:val="24"/>
          <w:szCs w:val="24"/>
        </w:rPr>
        <w:t xml:space="preserve">hey can call </w:t>
      </w:r>
      <w:r w:rsidR="00EC2315">
        <w:rPr>
          <w:sz w:val="24"/>
          <w:szCs w:val="24"/>
        </w:rPr>
        <w:t xml:space="preserve">for </w:t>
      </w:r>
      <w:r w:rsidR="00CF2587">
        <w:rPr>
          <w:sz w:val="24"/>
          <w:szCs w:val="24"/>
        </w:rPr>
        <w:t xml:space="preserve">a </w:t>
      </w:r>
      <w:r w:rsidR="00322BBB" w:rsidRPr="00322BBB">
        <w:rPr>
          <w:sz w:val="24"/>
          <w:szCs w:val="24"/>
        </w:rPr>
        <w:t>right to a fair hearing</w:t>
      </w:r>
      <w:r w:rsidR="005313B8">
        <w:rPr>
          <w:sz w:val="24"/>
          <w:szCs w:val="24"/>
        </w:rPr>
        <w:t>,</w:t>
      </w:r>
      <w:r w:rsidR="00322BBB" w:rsidRPr="00322BBB">
        <w:rPr>
          <w:sz w:val="24"/>
          <w:szCs w:val="24"/>
        </w:rPr>
        <w:t xml:space="preserve"> to have their arguments properly co</w:t>
      </w:r>
      <w:r w:rsidR="00245C4E">
        <w:rPr>
          <w:sz w:val="24"/>
          <w:szCs w:val="24"/>
        </w:rPr>
        <w:t xml:space="preserve">nsidered </w:t>
      </w:r>
      <w:r w:rsidR="00245C4E" w:rsidRPr="00E67C6F">
        <w:rPr>
          <w:b/>
          <w:sz w:val="24"/>
          <w:szCs w:val="24"/>
        </w:rPr>
        <w:t>(Ridge v Baldwin 1964),</w:t>
      </w:r>
      <w:r w:rsidR="00245C4E">
        <w:rPr>
          <w:sz w:val="24"/>
          <w:szCs w:val="24"/>
        </w:rPr>
        <w:t xml:space="preserve"> they can also argue that a ‘illegal fettering of discretion’ occurred as the</w:t>
      </w:r>
      <w:r w:rsidR="004C294C">
        <w:rPr>
          <w:sz w:val="24"/>
          <w:szCs w:val="24"/>
        </w:rPr>
        <w:t xml:space="preserve"> Plastic Regulation Authority applied a one-size-fits-</w:t>
      </w:r>
      <w:r w:rsidR="00314D05">
        <w:rPr>
          <w:sz w:val="24"/>
          <w:szCs w:val="24"/>
        </w:rPr>
        <w:t>all policy</w:t>
      </w:r>
      <w:r w:rsidR="00B86461">
        <w:rPr>
          <w:sz w:val="24"/>
          <w:szCs w:val="24"/>
        </w:rPr>
        <w:t xml:space="preserve"> to all applications without considering the specific facts of Norton, can also be challenged on the basis that the produce was unfair. </w:t>
      </w:r>
      <w:r w:rsidR="004C294C" w:rsidRPr="00E67C6F">
        <w:rPr>
          <w:b/>
          <w:sz w:val="24"/>
          <w:szCs w:val="24"/>
        </w:rPr>
        <w:t>(British Oxygen v Minister of Technology (1970).</w:t>
      </w:r>
      <w:r w:rsidR="00B86461">
        <w:rPr>
          <w:b/>
          <w:sz w:val="24"/>
          <w:szCs w:val="24"/>
        </w:rPr>
        <w:t xml:space="preserve"> </w:t>
      </w:r>
      <w:r w:rsidR="00B86461" w:rsidRPr="00B86461">
        <w:rPr>
          <w:sz w:val="24"/>
          <w:szCs w:val="24"/>
        </w:rPr>
        <w:t xml:space="preserve">Norton can also </w:t>
      </w:r>
      <w:r w:rsidR="00314D05">
        <w:rPr>
          <w:sz w:val="24"/>
          <w:szCs w:val="24"/>
        </w:rPr>
        <w:t xml:space="preserve">consider Irrationality, as </w:t>
      </w:r>
      <w:r w:rsidR="00314D05" w:rsidRPr="00314D05">
        <w:rPr>
          <w:sz w:val="24"/>
          <w:szCs w:val="24"/>
        </w:rPr>
        <w:t xml:space="preserve">the granting of only one license </w:t>
      </w:r>
      <w:r w:rsidR="00314D05">
        <w:rPr>
          <w:sz w:val="24"/>
          <w:szCs w:val="24"/>
        </w:rPr>
        <w:t xml:space="preserve">may not </w:t>
      </w:r>
      <w:r w:rsidR="00314D05" w:rsidRPr="00314D05">
        <w:rPr>
          <w:sz w:val="24"/>
          <w:szCs w:val="24"/>
        </w:rPr>
        <w:t>really achieving the overall aim of improving recycling</w:t>
      </w:r>
      <w:r w:rsidR="005906DA">
        <w:rPr>
          <w:sz w:val="24"/>
          <w:szCs w:val="24"/>
        </w:rPr>
        <w:t>, which is what the Plastic Regulatory Authority was set up to do</w:t>
      </w:r>
      <w:r w:rsidR="00314D05">
        <w:rPr>
          <w:sz w:val="24"/>
          <w:szCs w:val="24"/>
        </w:rPr>
        <w:t xml:space="preserve">. </w:t>
      </w:r>
      <w:r w:rsidR="005906DA">
        <w:rPr>
          <w:sz w:val="24"/>
          <w:szCs w:val="24"/>
        </w:rPr>
        <w:br/>
      </w:r>
      <w:r w:rsidR="005906DA">
        <w:rPr>
          <w:sz w:val="24"/>
          <w:szCs w:val="24"/>
        </w:rPr>
        <w:br/>
      </w:r>
      <w:r w:rsidR="002141E5">
        <w:rPr>
          <w:sz w:val="24"/>
          <w:szCs w:val="24"/>
        </w:rPr>
        <w:t xml:space="preserve">The </w:t>
      </w:r>
      <w:r w:rsidR="005906DA">
        <w:rPr>
          <w:sz w:val="24"/>
          <w:szCs w:val="24"/>
        </w:rPr>
        <w:t>Nature Reserve Trust</w:t>
      </w:r>
      <w:r w:rsidR="002141E5">
        <w:rPr>
          <w:sz w:val="24"/>
          <w:szCs w:val="24"/>
        </w:rPr>
        <w:t xml:space="preserve"> are a pressure group, they should </w:t>
      </w:r>
      <w:r w:rsidR="00CD1872" w:rsidRPr="00CD1872">
        <w:rPr>
          <w:sz w:val="24"/>
          <w:szCs w:val="24"/>
        </w:rPr>
        <w:t xml:space="preserve">have sufficient interest as users of the nature reserve were unaware of the proposed recycling plant and could not put forward their concerns regarding its environmental impact </w:t>
      </w:r>
      <w:r w:rsidR="00CD1872" w:rsidRPr="00FA57BB">
        <w:rPr>
          <w:b/>
          <w:sz w:val="24"/>
          <w:szCs w:val="24"/>
        </w:rPr>
        <w:t>(Rose Theatre Trust Company [1990])</w:t>
      </w:r>
      <w:r w:rsidR="0025640D">
        <w:rPr>
          <w:sz w:val="24"/>
          <w:szCs w:val="24"/>
        </w:rPr>
        <w:t xml:space="preserve">, </w:t>
      </w:r>
      <w:r w:rsidR="00235877">
        <w:rPr>
          <w:sz w:val="24"/>
          <w:szCs w:val="24"/>
        </w:rPr>
        <w:t>however</w:t>
      </w:r>
      <w:r w:rsidR="00AE3BCA">
        <w:rPr>
          <w:sz w:val="24"/>
          <w:szCs w:val="24"/>
        </w:rPr>
        <w:t xml:space="preserve"> according to </w:t>
      </w:r>
      <w:r w:rsidR="00AE3BCA" w:rsidRPr="00AE3BCA">
        <w:rPr>
          <w:sz w:val="24"/>
          <w:szCs w:val="24"/>
        </w:rPr>
        <w:t>R</w:t>
      </w:r>
      <w:r w:rsidR="006A1C4A">
        <w:rPr>
          <w:sz w:val="24"/>
          <w:szCs w:val="24"/>
        </w:rPr>
        <w:t xml:space="preserve"> (</w:t>
      </w:r>
      <w:r w:rsidR="00285332">
        <w:rPr>
          <w:sz w:val="24"/>
          <w:szCs w:val="24"/>
        </w:rPr>
        <w:t>World Development M</w:t>
      </w:r>
      <w:r w:rsidR="006A1C4A">
        <w:rPr>
          <w:sz w:val="24"/>
          <w:szCs w:val="24"/>
        </w:rPr>
        <w:t>ovement</w:t>
      </w:r>
      <w:r w:rsidR="00285332">
        <w:rPr>
          <w:sz w:val="24"/>
          <w:szCs w:val="24"/>
        </w:rPr>
        <w:t xml:space="preserve"> Ltd.</w:t>
      </w:r>
      <w:r w:rsidR="006A1C4A">
        <w:rPr>
          <w:sz w:val="24"/>
          <w:szCs w:val="24"/>
        </w:rPr>
        <w:t xml:space="preserve">) </w:t>
      </w:r>
      <w:r w:rsidR="00AE3BCA" w:rsidRPr="00AE3BCA">
        <w:rPr>
          <w:sz w:val="24"/>
          <w:szCs w:val="24"/>
        </w:rPr>
        <w:t xml:space="preserve">v </w:t>
      </w:r>
      <w:r w:rsidR="00AE3BCA">
        <w:rPr>
          <w:sz w:val="24"/>
          <w:szCs w:val="24"/>
        </w:rPr>
        <w:t>Secretary of State</w:t>
      </w:r>
      <w:r w:rsidR="00AE3BCA" w:rsidRPr="00AE3BCA">
        <w:rPr>
          <w:sz w:val="24"/>
          <w:szCs w:val="24"/>
        </w:rPr>
        <w:t xml:space="preserve"> for Foreign </w:t>
      </w:r>
      <w:r w:rsidR="006A1C4A">
        <w:rPr>
          <w:sz w:val="24"/>
          <w:szCs w:val="24"/>
        </w:rPr>
        <w:t>A</w:t>
      </w:r>
      <w:r w:rsidR="00AE3BCA" w:rsidRPr="00AE3BCA">
        <w:rPr>
          <w:sz w:val="24"/>
          <w:szCs w:val="24"/>
        </w:rPr>
        <w:t>ffairs (1995)</w:t>
      </w:r>
      <w:r w:rsidR="00235877">
        <w:rPr>
          <w:sz w:val="24"/>
          <w:szCs w:val="24"/>
        </w:rPr>
        <w:t xml:space="preserve"> consideration must be taken into account</w:t>
      </w:r>
      <w:r w:rsidR="008C6796">
        <w:rPr>
          <w:sz w:val="24"/>
          <w:szCs w:val="24"/>
        </w:rPr>
        <w:t xml:space="preserve"> such as rule of law, </w:t>
      </w:r>
      <w:r w:rsidR="008E5870">
        <w:rPr>
          <w:sz w:val="24"/>
          <w:szCs w:val="24"/>
        </w:rPr>
        <w:t>the importance of the i</w:t>
      </w:r>
      <w:r w:rsidR="004F1E58">
        <w:rPr>
          <w:sz w:val="24"/>
          <w:szCs w:val="24"/>
        </w:rPr>
        <w:t>ssue raised, the likely absence</w:t>
      </w:r>
      <w:r w:rsidR="008E5870">
        <w:rPr>
          <w:sz w:val="24"/>
          <w:szCs w:val="24"/>
        </w:rPr>
        <w:t xml:space="preserve"> of other responsible challenger, </w:t>
      </w:r>
      <w:r w:rsidR="004F1E58">
        <w:rPr>
          <w:sz w:val="24"/>
          <w:szCs w:val="24"/>
        </w:rPr>
        <w:t>the nature of the breach of duty</w:t>
      </w:r>
      <w:r w:rsidR="00834944">
        <w:rPr>
          <w:sz w:val="24"/>
          <w:szCs w:val="24"/>
        </w:rPr>
        <w:t>, the prominent role of these applicants</w:t>
      </w:r>
      <w:r w:rsidR="00843095">
        <w:rPr>
          <w:sz w:val="24"/>
          <w:szCs w:val="24"/>
        </w:rPr>
        <w:t xml:space="preserve"> in giving advice, guidance and assistance with regard to aid, the applicants do have sufficient interest.</w:t>
      </w:r>
      <w:r w:rsidR="000F16F5">
        <w:rPr>
          <w:sz w:val="24"/>
          <w:szCs w:val="24"/>
        </w:rPr>
        <w:t xml:space="preserve"> </w:t>
      </w:r>
      <w:r w:rsidR="000F16F5" w:rsidRPr="00DE12E7">
        <w:rPr>
          <w:b/>
          <w:sz w:val="24"/>
          <w:szCs w:val="24"/>
        </w:rPr>
        <w:t>(R</w:t>
      </w:r>
      <w:r w:rsidR="009B0BDE">
        <w:rPr>
          <w:b/>
          <w:sz w:val="24"/>
          <w:szCs w:val="24"/>
        </w:rPr>
        <w:t xml:space="preserve"> (World Development Movement) v Secretary of State for Foreign Affairs</w:t>
      </w:r>
      <w:r w:rsidR="000F16F5" w:rsidRPr="00DE12E7">
        <w:rPr>
          <w:b/>
          <w:sz w:val="24"/>
          <w:szCs w:val="24"/>
        </w:rPr>
        <w:t>)</w:t>
      </w:r>
      <w:r w:rsidR="00DE12E7">
        <w:rPr>
          <w:sz w:val="24"/>
          <w:szCs w:val="24"/>
        </w:rPr>
        <w:t xml:space="preserve">. </w:t>
      </w:r>
      <w:r w:rsidR="009B0BDE" w:rsidRPr="009B0BDE">
        <w:rPr>
          <w:sz w:val="24"/>
          <w:szCs w:val="24"/>
        </w:rPr>
        <w:t xml:space="preserve">The NRT can call the decision a ‘Procedural impropriety’ (which means covers a failure to act within the minimum standards of procedural fairness) as the licence application was published in a local newspaper, it was not published online or at the site itself when the Act stipulates that all applications made for a licence must be displayed at the proposed site itself, online and in the local newspaper. </w:t>
      </w:r>
      <w:r w:rsidR="00760D11">
        <w:rPr>
          <w:sz w:val="24"/>
          <w:szCs w:val="24"/>
        </w:rPr>
        <w:t xml:space="preserve">This is a “narrow” ultra vires, meaning that the Plastic Regulatory Authority </w:t>
      </w:r>
      <w:r w:rsidR="001D0E08">
        <w:rPr>
          <w:sz w:val="24"/>
          <w:szCs w:val="24"/>
        </w:rPr>
        <w:t xml:space="preserve">has </w:t>
      </w:r>
      <w:r w:rsidR="00760D11">
        <w:rPr>
          <w:sz w:val="24"/>
          <w:szCs w:val="24"/>
        </w:rPr>
        <w:t>made an error of law and acted illegally</w:t>
      </w:r>
      <w:r w:rsidR="003672B1">
        <w:rPr>
          <w:sz w:val="24"/>
          <w:szCs w:val="24"/>
        </w:rPr>
        <w:t>, an error of law is always reviewable</w:t>
      </w:r>
      <w:r w:rsidR="00760D11">
        <w:rPr>
          <w:sz w:val="24"/>
          <w:szCs w:val="24"/>
        </w:rPr>
        <w:t xml:space="preserve">. </w:t>
      </w:r>
      <w:r w:rsidR="00F325F5">
        <w:rPr>
          <w:sz w:val="24"/>
          <w:szCs w:val="24"/>
        </w:rPr>
        <w:t>This will be a directory requirement as it’ll be treated by the courts as “best practice” or advisory, the breach does not necessarily invalidate the decision made by the Plastic Regulatory Authority</w:t>
      </w:r>
      <w:r w:rsidR="007530A4">
        <w:rPr>
          <w:sz w:val="24"/>
          <w:szCs w:val="24"/>
        </w:rPr>
        <w:t xml:space="preserve"> (</w:t>
      </w:r>
      <w:r w:rsidR="00F325F5" w:rsidRPr="00F325F5">
        <w:rPr>
          <w:b/>
          <w:sz w:val="24"/>
          <w:szCs w:val="24"/>
        </w:rPr>
        <w:t>Coney v Choyce (1975)</w:t>
      </w:r>
      <w:r w:rsidR="007530A4">
        <w:rPr>
          <w:b/>
          <w:sz w:val="24"/>
          <w:szCs w:val="24"/>
        </w:rPr>
        <w:t>)</w:t>
      </w:r>
      <w:r w:rsidR="00F325F5">
        <w:rPr>
          <w:sz w:val="24"/>
          <w:szCs w:val="24"/>
        </w:rPr>
        <w:t xml:space="preserve">. They too can also call for a </w:t>
      </w:r>
      <w:r w:rsidR="009B0BDE" w:rsidRPr="009B0BDE">
        <w:rPr>
          <w:sz w:val="24"/>
          <w:szCs w:val="24"/>
        </w:rPr>
        <w:t xml:space="preserve">right to a fair hearing to have their arguments properly considered </w:t>
      </w:r>
      <w:r w:rsidR="009B0BDE" w:rsidRPr="009B0BDE">
        <w:rPr>
          <w:b/>
          <w:sz w:val="24"/>
          <w:szCs w:val="24"/>
        </w:rPr>
        <w:t>(Ridge v Baldwin 1964)</w:t>
      </w:r>
      <w:r w:rsidR="00ED3848">
        <w:rPr>
          <w:sz w:val="24"/>
          <w:szCs w:val="24"/>
        </w:rPr>
        <w:t xml:space="preserve">. </w:t>
      </w:r>
      <w:r w:rsidR="00D913EA" w:rsidRPr="00D913EA">
        <w:rPr>
          <w:sz w:val="24"/>
          <w:szCs w:val="24"/>
        </w:rPr>
        <w:t xml:space="preserve">If both </w:t>
      </w:r>
      <w:r w:rsidR="00D913EA" w:rsidRPr="00D913EA">
        <w:rPr>
          <w:sz w:val="24"/>
          <w:szCs w:val="24"/>
        </w:rPr>
        <w:lastRenderedPageBreak/>
        <w:t>successful, Norton should call for a quashing order, which quashes the public body's decision and NRT should call for a mandatory order, requiring that the applications made for a licence must be displayed at the proposed site itself, online and in the local newspaper</w:t>
      </w:r>
      <w:r w:rsidR="000C4C25">
        <w:rPr>
          <w:sz w:val="24"/>
          <w:szCs w:val="24"/>
        </w:rPr>
        <w:t xml:space="preserve"> to make sure the decision is scrutinize.</w:t>
      </w:r>
    </w:p>
    <w:sectPr w:rsidR="00CA3CC3" w:rsidRPr="00B864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3020BF7"/>
    <w:multiLevelType w:val="hybridMultilevel"/>
    <w:tmpl w:val="51C8FF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4B67"/>
    <w:rsid w:val="00026566"/>
    <w:rsid w:val="00026BFF"/>
    <w:rsid w:val="00027055"/>
    <w:rsid w:val="00042447"/>
    <w:rsid w:val="00045039"/>
    <w:rsid w:val="00047F20"/>
    <w:rsid w:val="000624E0"/>
    <w:rsid w:val="0009582F"/>
    <w:rsid w:val="000A3B1F"/>
    <w:rsid w:val="000C4C25"/>
    <w:rsid w:val="000D2BA8"/>
    <w:rsid w:val="000E765B"/>
    <w:rsid w:val="000F16F5"/>
    <w:rsid w:val="000F56D9"/>
    <w:rsid w:val="00107494"/>
    <w:rsid w:val="0011222B"/>
    <w:rsid w:val="001129CC"/>
    <w:rsid w:val="00135A75"/>
    <w:rsid w:val="001430F3"/>
    <w:rsid w:val="00182534"/>
    <w:rsid w:val="00182B0C"/>
    <w:rsid w:val="00190C05"/>
    <w:rsid w:val="001A6307"/>
    <w:rsid w:val="001B5015"/>
    <w:rsid w:val="001C7E9A"/>
    <w:rsid w:val="001D0E08"/>
    <w:rsid w:val="001D48F8"/>
    <w:rsid w:val="001E459A"/>
    <w:rsid w:val="002045F8"/>
    <w:rsid w:val="00207AE9"/>
    <w:rsid w:val="002141E5"/>
    <w:rsid w:val="00235877"/>
    <w:rsid w:val="00240EB6"/>
    <w:rsid w:val="00245C4E"/>
    <w:rsid w:val="00255D4D"/>
    <w:rsid w:val="0025640D"/>
    <w:rsid w:val="0026412A"/>
    <w:rsid w:val="00275E2B"/>
    <w:rsid w:val="00285332"/>
    <w:rsid w:val="0028648B"/>
    <w:rsid w:val="00295B6D"/>
    <w:rsid w:val="002A31A7"/>
    <w:rsid w:val="002A57DE"/>
    <w:rsid w:val="002C4081"/>
    <w:rsid w:val="002E4BC4"/>
    <w:rsid w:val="003068F6"/>
    <w:rsid w:val="00313807"/>
    <w:rsid w:val="00313937"/>
    <w:rsid w:val="00314D05"/>
    <w:rsid w:val="00322BBB"/>
    <w:rsid w:val="00336760"/>
    <w:rsid w:val="0034210A"/>
    <w:rsid w:val="003579AE"/>
    <w:rsid w:val="00364E07"/>
    <w:rsid w:val="00365AC0"/>
    <w:rsid w:val="00365E63"/>
    <w:rsid w:val="00366465"/>
    <w:rsid w:val="003672B1"/>
    <w:rsid w:val="003D6FDE"/>
    <w:rsid w:val="003E2B56"/>
    <w:rsid w:val="0040774F"/>
    <w:rsid w:val="00417FEA"/>
    <w:rsid w:val="00425328"/>
    <w:rsid w:val="00431149"/>
    <w:rsid w:val="00433EE3"/>
    <w:rsid w:val="0044577D"/>
    <w:rsid w:val="00446FAB"/>
    <w:rsid w:val="00454B67"/>
    <w:rsid w:val="004551E2"/>
    <w:rsid w:val="00466870"/>
    <w:rsid w:val="00471CBE"/>
    <w:rsid w:val="004722DA"/>
    <w:rsid w:val="00474704"/>
    <w:rsid w:val="00476DF9"/>
    <w:rsid w:val="004874C4"/>
    <w:rsid w:val="0049228F"/>
    <w:rsid w:val="00496A58"/>
    <w:rsid w:val="004B39C1"/>
    <w:rsid w:val="004B4881"/>
    <w:rsid w:val="004C294C"/>
    <w:rsid w:val="004D05A5"/>
    <w:rsid w:val="004E09A1"/>
    <w:rsid w:val="004E6528"/>
    <w:rsid w:val="004E7D89"/>
    <w:rsid w:val="004F00C8"/>
    <w:rsid w:val="004F1E58"/>
    <w:rsid w:val="00505789"/>
    <w:rsid w:val="00511363"/>
    <w:rsid w:val="00517AC1"/>
    <w:rsid w:val="005313B8"/>
    <w:rsid w:val="00535E1B"/>
    <w:rsid w:val="00540ED5"/>
    <w:rsid w:val="005429B8"/>
    <w:rsid w:val="00564F2B"/>
    <w:rsid w:val="005808F3"/>
    <w:rsid w:val="005906DA"/>
    <w:rsid w:val="005A2FA0"/>
    <w:rsid w:val="005A5C4D"/>
    <w:rsid w:val="005A6BC0"/>
    <w:rsid w:val="005D1E9B"/>
    <w:rsid w:val="005E0C88"/>
    <w:rsid w:val="005E744E"/>
    <w:rsid w:val="006670DF"/>
    <w:rsid w:val="006828C7"/>
    <w:rsid w:val="006A1C4A"/>
    <w:rsid w:val="006A44E2"/>
    <w:rsid w:val="00702922"/>
    <w:rsid w:val="007160BA"/>
    <w:rsid w:val="00746F06"/>
    <w:rsid w:val="007530A4"/>
    <w:rsid w:val="00760D11"/>
    <w:rsid w:val="007974CC"/>
    <w:rsid w:val="007A0568"/>
    <w:rsid w:val="007B3612"/>
    <w:rsid w:val="007F2D01"/>
    <w:rsid w:val="008153EA"/>
    <w:rsid w:val="00823D57"/>
    <w:rsid w:val="00834944"/>
    <w:rsid w:val="00843095"/>
    <w:rsid w:val="00854346"/>
    <w:rsid w:val="00896E78"/>
    <w:rsid w:val="008A5CA6"/>
    <w:rsid w:val="008C0BB7"/>
    <w:rsid w:val="008C25E7"/>
    <w:rsid w:val="008C6796"/>
    <w:rsid w:val="008D090C"/>
    <w:rsid w:val="008E5870"/>
    <w:rsid w:val="008E69B3"/>
    <w:rsid w:val="008E7E9F"/>
    <w:rsid w:val="009030F2"/>
    <w:rsid w:val="009030F6"/>
    <w:rsid w:val="009115D7"/>
    <w:rsid w:val="009175E5"/>
    <w:rsid w:val="00922841"/>
    <w:rsid w:val="009565FF"/>
    <w:rsid w:val="00967A2E"/>
    <w:rsid w:val="00984CD0"/>
    <w:rsid w:val="009A0C3B"/>
    <w:rsid w:val="009B0BDE"/>
    <w:rsid w:val="009B4390"/>
    <w:rsid w:val="009F6348"/>
    <w:rsid w:val="00A1031A"/>
    <w:rsid w:val="00A2707A"/>
    <w:rsid w:val="00A614E2"/>
    <w:rsid w:val="00AD36A2"/>
    <w:rsid w:val="00AE3BCA"/>
    <w:rsid w:val="00AE3DB4"/>
    <w:rsid w:val="00AF00E8"/>
    <w:rsid w:val="00B04CD8"/>
    <w:rsid w:val="00B21778"/>
    <w:rsid w:val="00B313B4"/>
    <w:rsid w:val="00B34F07"/>
    <w:rsid w:val="00B62FD7"/>
    <w:rsid w:val="00B86461"/>
    <w:rsid w:val="00B87517"/>
    <w:rsid w:val="00B9152A"/>
    <w:rsid w:val="00BA36B6"/>
    <w:rsid w:val="00BB0905"/>
    <w:rsid w:val="00BB793D"/>
    <w:rsid w:val="00BC5772"/>
    <w:rsid w:val="00BD7607"/>
    <w:rsid w:val="00BF65BC"/>
    <w:rsid w:val="00BF6F5A"/>
    <w:rsid w:val="00C10093"/>
    <w:rsid w:val="00C117A9"/>
    <w:rsid w:val="00C313C7"/>
    <w:rsid w:val="00C36860"/>
    <w:rsid w:val="00C44AB5"/>
    <w:rsid w:val="00C677BD"/>
    <w:rsid w:val="00C804A9"/>
    <w:rsid w:val="00C8156C"/>
    <w:rsid w:val="00CA3CC3"/>
    <w:rsid w:val="00CD1872"/>
    <w:rsid w:val="00CF2587"/>
    <w:rsid w:val="00CF40F4"/>
    <w:rsid w:val="00D1139D"/>
    <w:rsid w:val="00D15D41"/>
    <w:rsid w:val="00D33212"/>
    <w:rsid w:val="00D51E22"/>
    <w:rsid w:val="00D733CF"/>
    <w:rsid w:val="00D74723"/>
    <w:rsid w:val="00D913EA"/>
    <w:rsid w:val="00D93175"/>
    <w:rsid w:val="00DA76C8"/>
    <w:rsid w:val="00DC5F33"/>
    <w:rsid w:val="00DC69F0"/>
    <w:rsid w:val="00DE12E7"/>
    <w:rsid w:val="00DE7403"/>
    <w:rsid w:val="00E16550"/>
    <w:rsid w:val="00E1665E"/>
    <w:rsid w:val="00E22551"/>
    <w:rsid w:val="00E2799D"/>
    <w:rsid w:val="00E42781"/>
    <w:rsid w:val="00E45ACC"/>
    <w:rsid w:val="00E45D5B"/>
    <w:rsid w:val="00E65134"/>
    <w:rsid w:val="00E67C6F"/>
    <w:rsid w:val="00E82312"/>
    <w:rsid w:val="00E84565"/>
    <w:rsid w:val="00E91C3A"/>
    <w:rsid w:val="00E97304"/>
    <w:rsid w:val="00EA3324"/>
    <w:rsid w:val="00EB4140"/>
    <w:rsid w:val="00EC2315"/>
    <w:rsid w:val="00ED22DD"/>
    <w:rsid w:val="00ED3848"/>
    <w:rsid w:val="00EE6963"/>
    <w:rsid w:val="00EF79CA"/>
    <w:rsid w:val="00F25332"/>
    <w:rsid w:val="00F325F5"/>
    <w:rsid w:val="00F5109B"/>
    <w:rsid w:val="00F511B4"/>
    <w:rsid w:val="00F5391A"/>
    <w:rsid w:val="00F81C9C"/>
    <w:rsid w:val="00F8576C"/>
    <w:rsid w:val="00FA063D"/>
    <w:rsid w:val="00FA57BB"/>
    <w:rsid w:val="00FB1E6D"/>
    <w:rsid w:val="00FB64B5"/>
    <w:rsid w:val="00FD1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B5C62A-D5F2-4109-A381-7F97C7975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2FA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2FA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A2FA0"/>
  </w:style>
  <w:style w:type="paragraph" w:styleId="ListParagraph">
    <w:name w:val="List Paragraph"/>
    <w:basedOn w:val="Normal"/>
    <w:uiPriority w:val="34"/>
    <w:qFormat/>
    <w:rsid w:val="00CA3C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0279">
      <w:bodyDiv w:val="1"/>
      <w:marLeft w:val="0"/>
      <w:marRight w:val="0"/>
      <w:marTop w:val="0"/>
      <w:marBottom w:val="0"/>
      <w:divBdr>
        <w:top w:val="none" w:sz="0" w:space="0" w:color="auto"/>
        <w:left w:val="none" w:sz="0" w:space="0" w:color="auto"/>
        <w:bottom w:val="none" w:sz="0" w:space="0" w:color="auto"/>
        <w:right w:val="none" w:sz="0" w:space="0" w:color="auto"/>
      </w:divBdr>
    </w:div>
    <w:div w:id="13502917">
      <w:bodyDiv w:val="1"/>
      <w:marLeft w:val="0"/>
      <w:marRight w:val="0"/>
      <w:marTop w:val="0"/>
      <w:marBottom w:val="0"/>
      <w:divBdr>
        <w:top w:val="none" w:sz="0" w:space="0" w:color="auto"/>
        <w:left w:val="none" w:sz="0" w:space="0" w:color="auto"/>
        <w:bottom w:val="none" w:sz="0" w:space="0" w:color="auto"/>
        <w:right w:val="none" w:sz="0" w:space="0" w:color="auto"/>
      </w:divBdr>
    </w:div>
    <w:div w:id="19480567">
      <w:bodyDiv w:val="1"/>
      <w:marLeft w:val="0"/>
      <w:marRight w:val="0"/>
      <w:marTop w:val="0"/>
      <w:marBottom w:val="0"/>
      <w:divBdr>
        <w:top w:val="none" w:sz="0" w:space="0" w:color="auto"/>
        <w:left w:val="none" w:sz="0" w:space="0" w:color="auto"/>
        <w:bottom w:val="none" w:sz="0" w:space="0" w:color="auto"/>
        <w:right w:val="none" w:sz="0" w:space="0" w:color="auto"/>
      </w:divBdr>
    </w:div>
    <w:div w:id="29037324">
      <w:bodyDiv w:val="1"/>
      <w:marLeft w:val="0"/>
      <w:marRight w:val="0"/>
      <w:marTop w:val="0"/>
      <w:marBottom w:val="0"/>
      <w:divBdr>
        <w:top w:val="none" w:sz="0" w:space="0" w:color="auto"/>
        <w:left w:val="none" w:sz="0" w:space="0" w:color="auto"/>
        <w:bottom w:val="none" w:sz="0" w:space="0" w:color="auto"/>
        <w:right w:val="none" w:sz="0" w:space="0" w:color="auto"/>
      </w:divBdr>
    </w:div>
    <w:div w:id="43916905">
      <w:bodyDiv w:val="1"/>
      <w:marLeft w:val="0"/>
      <w:marRight w:val="0"/>
      <w:marTop w:val="0"/>
      <w:marBottom w:val="0"/>
      <w:divBdr>
        <w:top w:val="none" w:sz="0" w:space="0" w:color="auto"/>
        <w:left w:val="none" w:sz="0" w:space="0" w:color="auto"/>
        <w:bottom w:val="none" w:sz="0" w:space="0" w:color="auto"/>
        <w:right w:val="none" w:sz="0" w:space="0" w:color="auto"/>
      </w:divBdr>
    </w:div>
    <w:div w:id="50426435">
      <w:bodyDiv w:val="1"/>
      <w:marLeft w:val="0"/>
      <w:marRight w:val="0"/>
      <w:marTop w:val="0"/>
      <w:marBottom w:val="0"/>
      <w:divBdr>
        <w:top w:val="none" w:sz="0" w:space="0" w:color="auto"/>
        <w:left w:val="none" w:sz="0" w:space="0" w:color="auto"/>
        <w:bottom w:val="none" w:sz="0" w:space="0" w:color="auto"/>
        <w:right w:val="none" w:sz="0" w:space="0" w:color="auto"/>
      </w:divBdr>
    </w:div>
    <w:div w:id="57215561">
      <w:bodyDiv w:val="1"/>
      <w:marLeft w:val="0"/>
      <w:marRight w:val="0"/>
      <w:marTop w:val="0"/>
      <w:marBottom w:val="0"/>
      <w:divBdr>
        <w:top w:val="none" w:sz="0" w:space="0" w:color="auto"/>
        <w:left w:val="none" w:sz="0" w:space="0" w:color="auto"/>
        <w:bottom w:val="none" w:sz="0" w:space="0" w:color="auto"/>
        <w:right w:val="none" w:sz="0" w:space="0" w:color="auto"/>
      </w:divBdr>
    </w:div>
    <w:div w:id="69278933">
      <w:bodyDiv w:val="1"/>
      <w:marLeft w:val="0"/>
      <w:marRight w:val="0"/>
      <w:marTop w:val="0"/>
      <w:marBottom w:val="0"/>
      <w:divBdr>
        <w:top w:val="none" w:sz="0" w:space="0" w:color="auto"/>
        <w:left w:val="none" w:sz="0" w:space="0" w:color="auto"/>
        <w:bottom w:val="none" w:sz="0" w:space="0" w:color="auto"/>
        <w:right w:val="none" w:sz="0" w:space="0" w:color="auto"/>
      </w:divBdr>
    </w:div>
    <w:div w:id="90012485">
      <w:bodyDiv w:val="1"/>
      <w:marLeft w:val="0"/>
      <w:marRight w:val="0"/>
      <w:marTop w:val="0"/>
      <w:marBottom w:val="0"/>
      <w:divBdr>
        <w:top w:val="none" w:sz="0" w:space="0" w:color="auto"/>
        <w:left w:val="none" w:sz="0" w:space="0" w:color="auto"/>
        <w:bottom w:val="none" w:sz="0" w:space="0" w:color="auto"/>
        <w:right w:val="none" w:sz="0" w:space="0" w:color="auto"/>
      </w:divBdr>
    </w:div>
    <w:div w:id="117576114">
      <w:bodyDiv w:val="1"/>
      <w:marLeft w:val="0"/>
      <w:marRight w:val="0"/>
      <w:marTop w:val="0"/>
      <w:marBottom w:val="0"/>
      <w:divBdr>
        <w:top w:val="none" w:sz="0" w:space="0" w:color="auto"/>
        <w:left w:val="none" w:sz="0" w:space="0" w:color="auto"/>
        <w:bottom w:val="none" w:sz="0" w:space="0" w:color="auto"/>
        <w:right w:val="none" w:sz="0" w:space="0" w:color="auto"/>
      </w:divBdr>
    </w:div>
    <w:div w:id="161355910">
      <w:bodyDiv w:val="1"/>
      <w:marLeft w:val="0"/>
      <w:marRight w:val="0"/>
      <w:marTop w:val="0"/>
      <w:marBottom w:val="0"/>
      <w:divBdr>
        <w:top w:val="none" w:sz="0" w:space="0" w:color="auto"/>
        <w:left w:val="none" w:sz="0" w:space="0" w:color="auto"/>
        <w:bottom w:val="none" w:sz="0" w:space="0" w:color="auto"/>
        <w:right w:val="none" w:sz="0" w:space="0" w:color="auto"/>
      </w:divBdr>
    </w:div>
    <w:div w:id="164974367">
      <w:bodyDiv w:val="1"/>
      <w:marLeft w:val="0"/>
      <w:marRight w:val="0"/>
      <w:marTop w:val="0"/>
      <w:marBottom w:val="0"/>
      <w:divBdr>
        <w:top w:val="none" w:sz="0" w:space="0" w:color="auto"/>
        <w:left w:val="none" w:sz="0" w:space="0" w:color="auto"/>
        <w:bottom w:val="none" w:sz="0" w:space="0" w:color="auto"/>
        <w:right w:val="none" w:sz="0" w:space="0" w:color="auto"/>
      </w:divBdr>
    </w:div>
    <w:div w:id="175929456">
      <w:bodyDiv w:val="1"/>
      <w:marLeft w:val="0"/>
      <w:marRight w:val="0"/>
      <w:marTop w:val="0"/>
      <w:marBottom w:val="0"/>
      <w:divBdr>
        <w:top w:val="none" w:sz="0" w:space="0" w:color="auto"/>
        <w:left w:val="none" w:sz="0" w:space="0" w:color="auto"/>
        <w:bottom w:val="none" w:sz="0" w:space="0" w:color="auto"/>
        <w:right w:val="none" w:sz="0" w:space="0" w:color="auto"/>
      </w:divBdr>
    </w:div>
    <w:div w:id="187715289">
      <w:bodyDiv w:val="1"/>
      <w:marLeft w:val="0"/>
      <w:marRight w:val="0"/>
      <w:marTop w:val="0"/>
      <w:marBottom w:val="0"/>
      <w:divBdr>
        <w:top w:val="none" w:sz="0" w:space="0" w:color="auto"/>
        <w:left w:val="none" w:sz="0" w:space="0" w:color="auto"/>
        <w:bottom w:val="none" w:sz="0" w:space="0" w:color="auto"/>
        <w:right w:val="none" w:sz="0" w:space="0" w:color="auto"/>
      </w:divBdr>
    </w:div>
    <w:div w:id="203174309">
      <w:bodyDiv w:val="1"/>
      <w:marLeft w:val="0"/>
      <w:marRight w:val="0"/>
      <w:marTop w:val="0"/>
      <w:marBottom w:val="0"/>
      <w:divBdr>
        <w:top w:val="none" w:sz="0" w:space="0" w:color="auto"/>
        <w:left w:val="none" w:sz="0" w:space="0" w:color="auto"/>
        <w:bottom w:val="none" w:sz="0" w:space="0" w:color="auto"/>
        <w:right w:val="none" w:sz="0" w:space="0" w:color="auto"/>
      </w:divBdr>
    </w:div>
    <w:div w:id="234974579">
      <w:bodyDiv w:val="1"/>
      <w:marLeft w:val="0"/>
      <w:marRight w:val="0"/>
      <w:marTop w:val="0"/>
      <w:marBottom w:val="0"/>
      <w:divBdr>
        <w:top w:val="none" w:sz="0" w:space="0" w:color="auto"/>
        <w:left w:val="none" w:sz="0" w:space="0" w:color="auto"/>
        <w:bottom w:val="none" w:sz="0" w:space="0" w:color="auto"/>
        <w:right w:val="none" w:sz="0" w:space="0" w:color="auto"/>
      </w:divBdr>
    </w:div>
    <w:div w:id="239412669">
      <w:bodyDiv w:val="1"/>
      <w:marLeft w:val="0"/>
      <w:marRight w:val="0"/>
      <w:marTop w:val="0"/>
      <w:marBottom w:val="0"/>
      <w:divBdr>
        <w:top w:val="none" w:sz="0" w:space="0" w:color="auto"/>
        <w:left w:val="none" w:sz="0" w:space="0" w:color="auto"/>
        <w:bottom w:val="none" w:sz="0" w:space="0" w:color="auto"/>
        <w:right w:val="none" w:sz="0" w:space="0" w:color="auto"/>
      </w:divBdr>
    </w:div>
    <w:div w:id="303896392">
      <w:bodyDiv w:val="1"/>
      <w:marLeft w:val="0"/>
      <w:marRight w:val="0"/>
      <w:marTop w:val="0"/>
      <w:marBottom w:val="0"/>
      <w:divBdr>
        <w:top w:val="none" w:sz="0" w:space="0" w:color="auto"/>
        <w:left w:val="none" w:sz="0" w:space="0" w:color="auto"/>
        <w:bottom w:val="none" w:sz="0" w:space="0" w:color="auto"/>
        <w:right w:val="none" w:sz="0" w:space="0" w:color="auto"/>
      </w:divBdr>
    </w:div>
    <w:div w:id="344981828">
      <w:bodyDiv w:val="1"/>
      <w:marLeft w:val="0"/>
      <w:marRight w:val="0"/>
      <w:marTop w:val="0"/>
      <w:marBottom w:val="0"/>
      <w:divBdr>
        <w:top w:val="none" w:sz="0" w:space="0" w:color="auto"/>
        <w:left w:val="none" w:sz="0" w:space="0" w:color="auto"/>
        <w:bottom w:val="none" w:sz="0" w:space="0" w:color="auto"/>
        <w:right w:val="none" w:sz="0" w:space="0" w:color="auto"/>
      </w:divBdr>
    </w:div>
    <w:div w:id="365177928">
      <w:bodyDiv w:val="1"/>
      <w:marLeft w:val="0"/>
      <w:marRight w:val="0"/>
      <w:marTop w:val="0"/>
      <w:marBottom w:val="0"/>
      <w:divBdr>
        <w:top w:val="none" w:sz="0" w:space="0" w:color="auto"/>
        <w:left w:val="none" w:sz="0" w:space="0" w:color="auto"/>
        <w:bottom w:val="none" w:sz="0" w:space="0" w:color="auto"/>
        <w:right w:val="none" w:sz="0" w:space="0" w:color="auto"/>
      </w:divBdr>
    </w:div>
    <w:div w:id="373386618">
      <w:bodyDiv w:val="1"/>
      <w:marLeft w:val="0"/>
      <w:marRight w:val="0"/>
      <w:marTop w:val="0"/>
      <w:marBottom w:val="0"/>
      <w:divBdr>
        <w:top w:val="none" w:sz="0" w:space="0" w:color="auto"/>
        <w:left w:val="none" w:sz="0" w:space="0" w:color="auto"/>
        <w:bottom w:val="none" w:sz="0" w:space="0" w:color="auto"/>
        <w:right w:val="none" w:sz="0" w:space="0" w:color="auto"/>
      </w:divBdr>
    </w:div>
    <w:div w:id="382482521">
      <w:bodyDiv w:val="1"/>
      <w:marLeft w:val="0"/>
      <w:marRight w:val="0"/>
      <w:marTop w:val="0"/>
      <w:marBottom w:val="0"/>
      <w:divBdr>
        <w:top w:val="none" w:sz="0" w:space="0" w:color="auto"/>
        <w:left w:val="none" w:sz="0" w:space="0" w:color="auto"/>
        <w:bottom w:val="none" w:sz="0" w:space="0" w:color="auto"/>
        <w:right w:val="none" w:sz="0" w:space="0" w:color="auto"/>
      </w:divBdr>
    </w:div>
    <w:div w:id="427435103">
      <w:bodyDiv w:val="1"/>
      <w:marLeft w:val="0"/>
      <w:marRight w:val="0"/>
      <w:marTop w:val="0"/>
      <w:marBottom w:val="0"/>
      <w:divBdr>
        <w:top w:val="none" w:sz="0" w:space="0" w:color="auto"/>
        <w:left w:val="none" w:sz="0" w:space="0" w:color="auto"/>
        <w:bottom w:val="none" w:sz="0" w:space="0" w:color="auto"/>
        <w:right w:val="none" w:sz="0" w:space="0" w:color="auto"/>
      </w:divBdr>
    </w:div>
    <w:div w:id="475495856">
      <w:bodyDiv w:val="1"/>
      <w:marLeft w:val="0"/>
      <w:marRight w:val="0"/>
      <w:marTop w:val="0"/>
      <w:marBottom w:val="0"/>
      <w:divBdr>
        <w:top w:val="none" w:sz="0" w:space="0" w:color="auto"/>
        <w:left w:val="none" w:sz="0" w:space="0" w:color="auto"/>
        <w:bottom w:val="none" w:sz="0" w:space="0" w:color="auto"/>
        <w:right w:val="none" w:sz="0" w:space="0" w:color="auto"/>
      </w:divBdr>
    </w:div>
    <w:div w:id="477769569">
      <w:bodyDiv w:val="1"/>
      <w:marLeft w:val="0"/>
      <w:marRight w:val="0"/>
      <w:marTop w:val="0"/>
      <w:marBottom w:val="0"/>
      <w:divBdr>
        <w:top w:val="none" w:sz="0" w:space="0" w:color="auto"/>
        <w:left w:val="none" w:sz="0" w:space="0" w:color="auto"/>
        <w:bottom w:val="none" w:sz="0" w:space="0" w:color="auto"/>
        <w:right w:val="none" w:sz="0" w:space="0" w:color="auto"/>
      </w:divBdr>
    </w:div>
    <w:div w:id="497312083">
      <w:bodyDiv w:val="1"/>
      <w:marLeft w:val="0"/>
      <w:marRight w:val="0"/>
      <w:marTop w:val="0"/>
      <w:marBottom w:val="0"/>
      <w:divBdr>
        <w:top w:val="none" w:sz="0" w:space="0" w:color="auto"/>
        <w:left w:val="none" w:sz="0" w:space="0" w:color="auto"/>
        <w:bottom w:val="none" w:sz="0" w:space="0" w:color="auto"/>
        <w:right w:val="none" w:sz="0" w:space="0" w:color="auto"/>
      </w:divBdr>
    </w:div>
    <w:div w:id="520319814">
      <w:bodyDiv w:val="1"/>
      <w:marLeft w:val="0"/>
      <w:marRight w:val="0"/>
      <w:marTop w:val="0"/>
      <w:marBottom w:val="0"/>
      <w:divBdr>
        <w:top w:val="none" w:sz="0" w:space="0" w:color="auto"/>
        <w:left w:val="none" w:sz="0" w:space="0" w:color="auto"/>
        <w:bottom w:val="none" w:sz="0" w:space="0" w:color="auto"/>
        <w:right w:val="none" w:sz="0" w:space="0" w:color="auto"/>
      </w:divBdr>
    </w:div>
    <w:div w:id="526796440">
      <w:bodyDiv w:val="1"/>
      <w:marLeft w:val="0"/>
      <w:marRight w:val="0"/>
      <w:marTop w:val="0"/>
      <w:marBottom w:val="0"/>
      <w:divBdr>
        <w:top w:val="none" w:sz="0" w:space="0" w:color="auto"/>
        <w:left w:val="none" w:sz="0" w:space="0" w:color="auto"/>
        <w:bottom w:val="none" w:sz="0" w:space="0" w:color="auto"/>
        <w:right w:val="none" w:sz="0" w:space="0" w:color="auto"/>
      </w:divBdr>
    </w:div>
    <w:div w:id="529342519">
      <w:bodyDiv w:val="1"/>
      <w:marLeft w:val="0"/>
      <w:marRight w:val="0"/>
      <w:marTop w:val="0"/>
      <w:marBottom w:val="0"/>
      <w:divBdr>
        <w:top w:val="none" w:sz="0" w:space="0" w:color="auto"/>
        <w:left w:val="none" w:sz="0" w:space="0" w:color="auto"/>
        <w:bottom w:val="none" w:sz="0" w:space="0" w:color="auto"/>
        <w:right w:val="none" w:sz="0" w:space="0" w:color="auto"/>
      </w:divBdr>
    </w:div>
    <w:div w:id="541747945">
      <w:bodyDiv w:val="1"/>
      <w:marLeft w:val="0"/>
      <w:marRight w:val="0"/>
      <w:marTop w:val="0"/>
      <w:marBottom w:val="0"/>
      <w:divBdr>
        <w:top w:val="none" w:sz="0" w:space="0" w:color="auto"/>
        <w:left w:val="none" w:sz="0" w:space="0" w:color="auto"/>
        <w:bottom w:val="none" w:sz="0" w:space="0" w:color="auto"/>
        <w:right w:val="none" w:sz="0" w:space="0" w:color="auto"/>
      </w:divBdr>
    </w:div>
    <w:div w:id="544408957">
      <w:bodyDiv w:val="1"/>
      <w:marLeft w:val="0"/>
      <w:marRight w:val="0"/>
      <w:marTop w:val="0"/>
      <w:marBottom w:val="0"/>
      <w:divBdr>
        <w:top w:val="none" w:sz="0" w:space="0" w:color="auto"/>
        <w:left w:val="none" w:sz="0" w:space="0" w:color="auto"/>
        <w:bottom w:val="none" w:sz="0" w:space="0" w:color="auto"/>
        <w:right w:val="none" w:sz="0" w:space="0" w:color="auto"/>
      </w:divBdr>
    </w:div>
    <w:div w:id="582908417">
      <w:bodyDiv w:val="1"/>
      <w:marLeft w:val="0"/>
      <w:marRight w:val="0"/>
      <w:marTop w:val="0"/>
      <w:marBottom w:val="0"/>
      <w:divBdr>
        <w:top w:val="none" w:sz="0" w:space="0" w:color="auto"/>
        <w:left w:val="none" w:sz="0" w:space="0" w:color="auto"/>
        <w:bottom w:val="none" w:sz="0" w:space="0" w:color="auto"/>
        <w:right w:val="none" w:sz="0" w:space="0" w:color="auto"/>
      </w:divBdr>
    </w:div>
    <w:div w:id="594751749">
      <w:bodyDiv w:val="1"/>
      <w:marLeft w:val="0"/>
      <w:marRight w:val="0"/>
      <w:marTop w:val="0"/>
      <w:marBottom w:val="0"/>
      <w:divBdr>
        <w:top w:val="none" w:sz="0" w:space="0" w:color="auto"/>
        <w:left w:val="none" w:sz="0" w:space="0" w:color="auto"/>
        <w:bottom w:val="none" w:sz="0" w:space="0" w:color="auto"/>
        <w:right w:val="none" w:sz="0" w:space="0" w:color="auto"/>
      </w:divBdr>
    </w:div>
    <w:div w:id="618337501">
      <w:bodyDiv w:val="1"/>
      <w:marLeft w:val="0"/>
      <w:marRight w:val="0"/>
      <w:marTop w:val="0"/>
      <w:marBottom w:val="0"/>
      <w:divBdr>
        <w:top w:val="none" w:sz="0" w:space="0" w:color="auto"/>
        <w:left w:val="none" w:sz="0" w:space="0" w:color="auto"/>
        <w:bottom w:val="none" w:sz="0" w:space="0" w:color="auto"/>
        <w:right w:val="none" w:sz="0" w:space="0" w:color="auto"/>
      </w:divBdr>
    </w:div>
    <w:div w:id="651102373">
      <w:bodyDiv w:val="1"/>
      <w:marLeft w:val="0"/>
      <w:marRight w:val="0"/>
      <w:marTop w:val="0"/>
      <w:marBottom w:val="0"/>
      <w:divBdr>
        <w:top w:val="none" w:sz="0" w:space="0" w:color="auto"/>
        <w:left w:val="none" w:sz="0" w:space="0" w:color="auto"/>
        <w:bottom w:val="none" w:sz="0" w:space="0" w:color="auto"/>
        <w:right w:val="none" w:sz="0" w:space="0" w:color="auto"/>
      </w:divBdr>
    </w:div>
    <w:div w:id="657461017">
      <w:bodyDiv w:val="1"/>
      <w:marLeft w:val="0"/>
      <w:marRight w:val="0"/>
      <w:marTop w:val="0"/>
      <w:marBottom w:val="0"/>
      <w:divBdr>
        <w:top w:val="none" w:sz="0" w:space="0" w:color="auto"/>
        <w:left w:val="none" w:sz="0" w:space="0" w:color="auto"/>
        <w:bottom w:val="none" w:sz="0" w:space="0" w:color="auto"/>
        <w:right w:val="none" w:sz="0" w:space="0" w:color="auto"/>
      </w:divBdr>
    </w:div>
    <w:div w:id="673842659">
      <w:bodyDiv w:val="1"/>
      <w:marLeft w:val="0"/>
      <w:marRight w:val="0"/>
      <w:marTop w:val="0"/>
      <w:marBottom w:val="0"/>
      <w:divBdr>
        <w:top w:val="none" w:sz="0" w:space="0" w:color="auto"/>
        <w:left w:val="none" w:sz="0" w:space="0" w:color="auto"/>
        <w:bottom w:val="none" w:sz="0" w:space="0" w:color="auto"/>
        <w:right w:val="none" w:sz="0" w:space="0" w:color="auto"/>
      </w:divBdr>
    </w:div>
    <w:div w:id="700015053">
      <w:bodyDiv w:val="1"/>
      <w:marLeft w:val="0"/>
      <w:marRight w:val="0"/>
      <w:marTop w:val="0"/>
      <w:marBottom w:val="0"/>
      <w:divBdr>
        <w:top w:val="none" w:sz="0" w:space="0" w:color="auto"/>
        <w:left w:val="none" w:sz="0" w:space="0" w:color="auto"/>
        <w:bottom w:val="none" w:sz="0" w:space="0" w:color="auto"/>
        <w:right w:val="none" w:sz="0" w:space="0" w:color="auto"/>
      </w:divBdr>
    </w:div>
    <w:div w:id="705906957">
      <w:bodyDiv w:val="1"/>
      <w:marLeft w:val="0"/>
      <w:marRight w:val="0"/>
      <w:marTop w:val="0"/>
      <w:marBottom w:val="0"/>
      <w:divBdr>
        <w:top w:val="none" w:sz="0" w:space="0" w:color="auto"/>
        <w:left w:val="none" w:sz="0" w:space="0" w:color="auto"/>
        <w:bottom w:val="none" w:sz="0" w:space="0" w:color="auto"/>
        <w:right w:val="none" w:sz="0" w:space="0" w:color="auto"/>
      </w:divBdr>
    </w:div>
    <w:div w:id="738216062">
      <w:bodyDiv w:val="1"/>
      <w:marLeft w:val="0"/>
      <w:marRight w:val="0"/>
      <w:marTop w:val="0"/>
      <w:marBottom w:val="0"/>
      <w:divBdr>
        <w:top w:val="none" w:sz="0" w:space="0" w:color="auto"/>
        <w:left w:val="none" w:sz="0" w:space="0" w:color="auto"/>
        <w:bottom w:val="none" w:sz="0" w:space="0" w:color="auto"/>
        <w:right w:val="none" w:sz="0" w:space="0" w:color="auto"/>
      </w:divBdr>
    </w:div>
    <w:div w:id="740715270">
      <w:bodyDiv w:val="1"/>
      <w:marLeft w:val="0"/>
      <w:marRight w:val="0"/>
      <w:marTop w:val="0"/>
      <w:marBottom w:val="0"/>
      <w:divBdr>
        <w:top w:val="none" w:sz="0" w:space="0" w:color="auto"/>
        <w:left w:val="none" w:sz="0" w:space="0" w:color="auto"/>
        <w:bottom w:val="none" w:sz="0" w:space="0" w:color="auto"/>
        <w:right w:val="none" w:sz="0" w:space="0" w:color="auto"/>
      </w:divBdr>
    </w:div>
    <w:div w:id="787621034">
      <w:bodyDiv w:val="1"/>
      <w:marLeft w:val="0"/>
      <w:marRight w:val="0"/>
      <w:marTop w:val="0"/>
      <w:marBottom w:val="0"/>
      <w:divBdr>
        <w:top w:val="none" w:sz="0" w:space="0" w:color="auto"/>
        <w:left w:val="none" w:sz="0" w:space="0" w:color="auto"/>
        <w:bottom w:val="none" w:sz="0" w:space="0" w:color="auto"/>
        <w:right w:val="none" w:sz="0" w:space="0" w:color="auto"/>
      </w:divBdr>
    </w:div>
    <w:div w:id="792477470">
      <w:bodyDiv w:val="1"/>
      <w:marLeft w:val="0"/>
      <w:marRight w:val="0"/>
      <w:marTop w:val="0"/>
      <w:marBottom w:val="0"/>
      <w:divBdr>
        <w:top w:val="none" w:sz="0" w:space="0" w:color="auto"/>
        <w:left w:val="none" w:sz="0" w:space="0" w:color="auto"/>
        <w:bottom w:val="none" w:sz="0" w:space="0" w:color="auto"/>
        <w:right w:val="none" w:sz="0" w:space="0" w:color="auto"/>
      </w:divBdr>
    </w:div>
    <w:div w:id="794953181">
      <w:bodyDiv w:val="1"/>
      <w:marLeft w:val="0"/>
      <w:marRight w:val="0"/>
      <w:marTop w:val="0"/>
      <w:marBottom w:val="0"/>
      <w:divBdr>
        <w:top w:val="none" w:sz="0" w:space="0" w:color="auto"/>
        <w:left w:val="none" w:sz="0" w:space="0" w:color="auto"/>
        <w:bottom w:val="none" w:sz="0" w:space="0" w:color="auto"/>
        <w:right w:val="none" w:sz="0" w:space="0" w:color="auto"/>
      </w:divBdr>
    </w:div>
    <w:div w:id="816729690">
      <w:bodyDiv w:val="1"/>
      <w:marLeft w:val="0"/>
      <w:marRight w:val="0"/>
      <w:marTop w:val="0"/>
      <w:marBottom w:val="0"/>
      <w:divBdr>
        <w:top w:val="none" w:sz="0" w:space="0" w:color="auto"/>
        <w:left w:val="none" w:sz="0" w:space="0" w:color="auto"/>
        <w:bottom w:val="none" w:sz="0" w:space="0" w:color="auto"/>
        <w:right w:val="none" w:sz="0" w:space="0" w:color="auto"/>
      </w:divBdr>
    </w:div>
    <w:div w:id="818232746">
      <w:bodyDiv w:val="1"/>
      <w:marLeft w:val="0"/>
      <w:marRight w:val="0"/>
      <w:marTop w:val="0"/>
      <w:marBottom w:val="0"/>
      <w:divBdr>
        <w:top w:val="none" w:sz="0" w:space="0" w:color="auto"/>
        <w:left w:val="none" w:sz="0" w:space="0" w:color="auto"/>
        <w:bottom w:val="none" w:sz="0" w:space="0" w:color="auto"/>
        <w:right w:val="none" w:sz="0" w:space="0" w:color="auto"/>
      </w:divBdr>
    </w:div>
    <w:div w:id="819422565">
      <w:bodyDiv w:val="1"/>
      <w:marLeft w:val="0"/>
      <w:marRight w:val="0"/>
      <w:marTop w:val="0"/>
      <w:marBottom w:val="0"/>
      <w:divBdr>
        <w:top w:val="none" w:sz="0" w:space="0" w:color="auto"/>
        <w:left w:val="none" w:sz="0" w:space="0" w:color="auto"/>
        <w:bottom w:val="none" w:sz="0" w:space="0" w:color="auto"/>
        <w:right w:val="none" w:sz="0" w:space="0" w:color="auto"/>
      </w:divBdr>
    </w:div>
    <w:div w:id="820266149">
      <w:bodyDiv w:val="1"/>
      <w:marLeft w:val="0"/>
      <w:marRight w:val="0"/>
      <w:marTop w:val="0"/>
      <w:marBottom w:val="0"/>
      <w:divBdr>
        <w:top w:val="none" w:sz="0" w:space="0" w:color="auto"/>
        <w:left w:val="none" w:sz="0" w:space="0" w:color="auto"/>
        <w:bottom w:val="none" w:sz="0" w:space="0" w:color="auto"/>
        <w:right w:val="none" w:sz="0" w:space="0" w:color="auto"/>
      </w:divBdr>
    </w:div>
    <w:div w:id="840387211">
      <w:bodyDiv w:val="1"/>
      <w:marLeft w:val="0"/>
      <w:marRight w:val="0"/>
      <w:marTop w:val="0"/>
      <w:marBottom w:val="0"/>
      <w:divBdr>
        <w:top w:val="none" w:sz="0" w:space="0" w:color="auto"/>
        <w:left w:val="none" w:sz="0" w:space="0" w:color="auto"/>
        <w:bottom w:val="none" w:sz="0" w:space="0" w:color="auto"/>
        <w:right w:val="none" w:sz="0" w:space="0" w:color="auto"/>
      </w:divBdr>
    </w:div>
    <w:div w:id="864631189">
      <w:bodyDiv w:val="1"/>
      <w:marLeft w:val="0"/>
      <w:marRight w:val="0"/>
      <w:marTop w:val="0"/>
      <w:marBottom w:val="0"/>
      <w:divBdr>
        <w:top w:val="none" w:sz="0" w:space="0" w:color="auto"/>
        <w:left w:val="none" w:sz="0" w:space="0" w:color="auto"/>
        <w:bottom w:val="none" w:sz="0" w:space="0" w:color="auto"/>
        <w:right w:val="none" w:sz="0" w:space="0" w:color="auto"/>
      </w:divBdr>
    </w:div>
    <w:div w:id="867185662">
      <w:bodyDiv w:val="1"/>
      <w:marLeft w:val="0"/>
      <w:marRight w:val="0"/>
      <w:marTop w:val="0"/>
      <w:marBottom w:val="0"/>
      <w:divBdr>
        <w:top w:val="none" w:sz="0" w:space="0" w:color="auto"/>
        <w:left w:val="none" w:sz="0" w:space="0" w:color="auto"/>
        <w:bottom w:val="none" w:sz="0" w:space="0" w:color="auto"/>
        <w:right w:val="none" w:sz="0" w:space="0" w:color="auto"/>
      </w:divBdr>
    </w:div>
    <w:div w:id="880752361">
      <w:bodyDiv w:val="1"/>
      <w:marLeft w:val="0"/>
      <w:marRight w:val="0"/>
      <w:marTop w:val="0"/>
      <w:marBottom w:val="0"/>
      <w:divBdr>
        <w:top w:val="none" w:sz="0" w:space="0" w:color="auto"/>
        <w:left w:val="none" w:sz="0" w:space="0" w:color="auto"/>
        <w:bottom w:val="none" w:sz="0" w:space="0" w:color="auto"/>
        <w:right w:val="none" w:sz="0" w:space="0" w:color="auto"/>
      </w:divBdr>
    </w:div>
    <w:div w:id="883444373">
      <w:bodyDiv w:val="1"/>
      <w:marLeft w:val="0"/>
      <w:marRight w:val="0"/>
      <w:marTop w:val="0"/>
      <w:marBottom w:val="0"/>
      <w:divBdr>
        <w:top w:val="none" w:sz="0" w:space="0" w:color="auto"/>
        <w:left w:val="none" w:sz="0" w:space="0" w:color="auto"/>
        <w:bottom w:val="none" w:sz="0" w:space="0" w:color="auto"/>
        <w:right w:val="none" w:sz="0" w:space="0" w:color="auto"/>
      </w:divBdr>
    </w:div>
    <w:div w:id="889223476">
      <w:bodyDiv w:val="1"/>
      <w:marLeft w:val="0"/>
      <w:marRight w:val="0"/>
      <w:marTop w:val="0"/>
      <w:marBottom w:val="0"/>
      <w:divBdr>
        <w:top w:val="none" w:sz="0" w:space="0" w:color="auto"/>
        <w:left w:val="none" w:sz="0" w:space="0" w:color="auto"/>
        <w:bottom w:val="none" w:sz="0" w:space="0" w:color="auto"/>
        <w:right w:val="none" w:sz="0" w:space="0" w:color="auto"/>
      </w:divBdr>
    </w:div>
    <w:div w:id="889263922">
      <w:bodyDiv w:val="1"/>
      <w:marLeft w:val="0"/>
      <w:marRight w:val="0"/>
      <w:marTop w:val="0"/>
      <w:marBottom w:val="0"/>
      <w:divBdr>
        <w:top w:val="none" w:sz="0" w:space="0" w:color="auto"/>
        <w:left w:val="none" w:sz="0" w:space="0" w:color="auto"/>
        <w:bottom w:val="none" w:sz="0" w:space="0" w:color="auto"/>
        <w:right w:val="none" w:sz="0" w:space="0" w:color="auto"/>
      </w:divBdr>
    </w:div>
    <w:div w:id="901911315">
      <w:bodyDiv w:val="1"/>
      <w:marLeft w:val="0"/>
      <w:marRight w:val="0"/>
      <w:marTop w:val="0"/>
      <w:marBottom w:val="0"/>
      <w:divBdr>
        <w:top w:val="none" w:sz="0" w:space="0" w:color="auto"/>
        <w:left w:val="none" w:sz="0" w:space="0" w:color="auto"/>
        <w:bottom w:val="none" w:sz="0" w:space="0" w:color="auto"/>
        <w:right w:val="none" w:sz="0" w:space="0" w:color="auto"/>
      </w:divBdr>
    </w:div>
    <w:div w:id="917982811">
      <w:bodyDiv w:val="1"/>
      <w:marLeft w:val="0"/>
      <w:marRight w:val="0"/>
      <w:marTop w:val="0"/>
      <w:marBottom w:val="0"/>
      <w:divBdr>
        <w:top w:val="none" w:sz="0" w:space="0" w:color="auto"/>
        <w:left w:val="none" w:sz="0" w:space="0" w:color="auto"/>
        <w:bottom w:val="none" w:sz="0" w:space="0" w:color="auto"/>
        <w:right w:val="none" w:sz="0" w:space="0" w:color="auto"/>
      </w:divBdr>
    </w:div>
    <w:div w:id="929701796">
      <w:bodyDiv w:val="1"/>
      <w:marLeft w:val="0"/>
      <w:marRight w:val="0"/>
      <w:marTop w:val="0"/>
      <w:marBottom w:val="0"/>
      <w:divBdr>
        <w:top w:val="none" w:sz="0" w:space="0" w:color="auto"/>
        <w:left w:val="none" w:sz="0" w:space="0" w:color="auto"/>
        <w:bottom w:val="none" w:sz="0" w:space="0" w:color="auto"/>
        <w:right w:val="none" w:sz="0" w:space="0" w:color="auto"/>
      </w:divBdr>
    </w:div>
    <w:div w:id="949513442">
      <w:bodyDiv w:val="1"/>
      <w:marLeft w:val="0"/>
      <w:marRight w:val="0"/>
      <w:marTop w:val="0"/>
      <w:marBottom w:val="0"/>
      <w:divBdr>
        <w:top w:val="none" w:sz="0" w:space="0" w:color="auto"/>
        <w:left w:val="none" w:sz="0" w:space="0" w:color="auto"/>
        <w:bottom w:val="none" w:sz="0" w:space="0" w:color="auto"/>
        <w:right w:val="none" w:sz="0" w:space="0" w:color="auto"/>
      </w:divBdr>
    </w:div>
    <w:div w:id="950623991">
      <w:bodyDiv w:val="1"/>
      <w:marLeft w:val="0"/>
      <w:marRight w:val="0"/>
      <w:marTop w:val="0"/>
      <w:marBottom w:val="0"/>
      <w:divBdr>
        <w:top w:val="none" w:sz="0" w:space="0" w:color="auto"/>
        <w:left w:val="none" w:sz="0" w:space="0" w:color="auto"/>
        <w:bottom w:val="none" w:sz="0" w:space="0" w:color="auto"/>
        <w:right w:val="none" w:sz="0" w:space="0" w:color="auto"/>
      </w:divBdr>
    </w:div>
    <w:div w:id="967979120">
      <w:bodyDiv w:val="1"/>
      <w:marLeft w:val="0"/>
      <w:marRight w:val="0"/>
      <w:marTop w:val="0"/>
      <w:marBottom w:val="0"/>
      <w:divBdr>
        <w:top w:val="none" w:sz="0" w:space="0" w:color="auto"/>
        <w:left w:val="none" w:sz="0" w:space="0" w:color="auto"/>
        <w:bottom w:val="none" w:sz="0" w:space="0" w:color="auto"/>
        <w:right w:val="none" w:sz="0" w:space="0" w:color="auto"/>
      </w:divBdr>
    </w:div>
    <w:div w:id="986207665">
      <w:bodyDiv w:val="1"/>
      <w:marLeft w:val="0"/>
      <w:marRight w:val="0"/>
      <w:marTop w:val="0"/>
      <w:marBottom w:val="0"/>
      <w:divBdr>
        <w:top w:val="none" w:sz="0" w:space="0" w:color="auto"/>
        <w:left w:val="none" w:sz="0" w:space="0" w:color="auto"/>
        <w:bottom w:val="none" w:sz="0" w:space="0" w:color="auto"/>
        <w:right w:val="none" w:sz="0" w:space="0" w:color="auto"/>
      </w:divBdr>
    </w:div>
    <w:div w:id="987512126">
      <w:bodyDiv w:val="1"/>
      <w:marLeft w:val="0"/>
      <w:marRight w:val="0"/>
      <w:marTop w:val="0"/>
      <w:marBottom w:val="0"/>
      <w:divBdr>
        <w:top w:val="none" w:sz="0" w:space="0" w:color="auto"/>
        <w:left w:val="none" w:sz="0" w:space="0" w:color="auto"/>
        <w:bottom w:val="none" w:sz="0" w:space="0" w:color="auto"/>
        <w:right w:val="none" w:sz="0" w:space="0" w:color="auto"/>
      </w:divBdr>
    </w:div>
    <w:div w:id="987706178">
      <w:bodyDiv w:val="1"/>
      <w:marLeft w:val="0"/>
      <w:marRight w:val="0"/>
      <w:marTop w:val="0"/>
      <w:marBottom w:val="0"/>
      <w:divBdr>
        <w:top w:val="none" w:sz="0" w:space="0" w:color="auto"/>
        <w:left w:val="none" w:sz="0" w:space="0" w:color="auto"/>
        <w:bottom w:val="none" w:sz="0" w:space="0" w:color="auto"/>
        <w:right w:val="none" w:sz="0" w:space="0" w:color="auto"/>
      </w:divBdr>
    </w:div>
    <w:div w:id="1003778684">
      <w:bodyDiv w:val="1"/>
      <w:marLeft w:val="0"/>
      <w:marRight w:val="0"/>
      <w:marTop w:val="0"/>
      <w:marBottom w:val="0"/>
      <w:divBdr>
        <w:top w:val="none" w:sz="0" w:space="0" w:color="auto"/>
        <w:left w:val="none" w:sz="0" w:space="0" w:color="auto"/>
        <w:bottom w:val="none" w:sz="0" w:space="0" w:color="auto"/>
        <w:right w:val="none" w:sz="0" w:space="0" w:color="auto"/>
      </w:divBdr>
    </w:div>
    <w:div w:id="1012102212">
      <w:bodyDiv w:val="1"/>
      <w:marLeft w:val="0"/>
      <w:marRight w:val="0"/>
      <w:marTop w:val="0"/>
      <w:marBottom w:val="0"/>
      <w:divBdr>
        <w:top w:val="none" w:sz="0" w:space="0" w:color="auto"/>
        <w:left w:val="none" w:sz="0" w:space="0" w:color="auto"/>
        <w:bottom w:val="none" w:sz="0" w:space="0" w:color="auto"/>
        <w:right w:val="none" w:sz="0" w:space="0" w:color="auto"/>
      </w:divBdr>
    </w:div>
    <w:div w:id="1018507622">
      <w:bodyDiv w:val="1"/>
      <w:marLeft w:val="0"/>
      <w:marRight w:val="0"/>
      <w:marTop w:val="0"/>
      <w:marBottom w:val="0"/>
      <w:divBdr>
        <w:top w:val="none" w:sz="0" w:space="0" w:color="auto"/>
        <w:left w:val="none" w:sz="0" w:space="0" w:color="auto"/>
        <w:bottom w:val="none" w:sz="0" w:space="0" w:color="auto"/>
        <w:right w:val="none" w:sz="0" w:space="0" w:color="auto"/>
      </w:divBdr>
    </w:div>
    <w:div w:id="1044791754">
      <w:bodyDiv w:val="1"/>
      <w:marLeft w:val="0"/>
      <w:marRight w:val="0"/>
      <w:marTop w:val="0"/>
      <w:marBottom w:val="0"/>
      <w:divBdr>
        <w:top w:val="none" w:sz="0" w:space="0" w:color="auto"/>
        <w:left w:val="none" w:sz="0" w:space="0" w:color="auto"/>
        <w:bottom w:val="none" w:sz="0" w:space="0" w:color="auto"/>
        <w:right w:val="none" w:sz="0" w:space="0" w:color="auto"/>
      </w:divBdr>
    </w:div>
    <w:div w:id="1050612630">
      <w:bodyDiv w:val="1"/>
      <w:marLeft w:val="0"/>
      <w:marRight w:val="0"/>
      <w:marTop w:val="0"/>
      <w:marBottom w:val="0"/>
      <w:divBdr>
        <w:top w:val="none" w:sz="0" w:space="0" w:color="auto"/>
        <w:left w:val="none" w:sz="0" w:space="0" w:color="auto"/>
        <w:bottom w:val="none" w:sz="0" w:space="0" w:color="auto"/>
        <w:right w:val="none" w:sz="0" w:space="0" w:color="auto"/>
      </w:divBdr>
    </w:div>
    <w:div w:id="1057170414">
      <w:bodyDiv w:val="1"/>
      <w:marLeft w:val="0"/>
      <w:marRight w:val="0"/>
      <w:marTop w:val="0"/>
      <w:marBottom w:val="0"/>
      <w:divBdr>
        <w:top w:val="none" w:sz="0" w:space="0" w:color="auto"/>
        <w:left w:val="none" w:sz="0" w:space="0" w:color="auto"/>
        <w:bottom w:val="none" w:sz="0" w:space="0" w:color="auto"/>
        <w:right w:val="none" w:sz="0" w:space="0" w:color="auto"/>
      </w:divBdr>
    </w:div>
    <w:div w:id="1071777121">
      <w:bodyDiv w:val="1"/>
      <w:marLeft w:val="0"/>
      <w:marRight w:val="0"/>
      <w:marTop w:val="0"/>
      <w:marBottom w:val="0"/>
      <w:divBdr>
        <w:top w:val="none" w:sz="0" w:space="0" w:color="auto"/>
        <w:left w:val="none" w:sz="0" w:space="0" w:color="auto"/>
        <w:bottom w:val="none" w:sz="0" w:space="0" w:color="auto"/>
        <w:right w:val="none" w:sz="0" w:space="0" w:color="auto"/>
      </w:divBdr>
    </w:div>
    <w:div w:id="1097095574">
      <w:bodyDiv w:val="1"/>
      <w:marLeft w:val="0"/>
      <w:marRight w:val="0"/>
      <w:marTop w:val="0"/>
      <w:marBottom w:val="0"/>
      <w:divBdr>
        <w:top w:val="none" w:sz="0" w:space="0" w:color="auto"/>
        <w:left w:val="none" w:sz="0" w:space="0" w:color="auto"/>
        <w:bottom w:val="none" w:sz="0" w:space="0" w:color="auto"/>
        <w:right w:val="none" w:sz="0" w:space="0" w:color="auto"/>
      </w:divBdr>
    </w:div>
    <w:div w:id="1158501538">
      <w:bodyDiv w:val="1"/>
      <w:marLeft w:val="0"/>
      <w:marRight w:val="0"/>
      <w:marTop w:val="0"/>
      <w:marBottom w:val="0"/>
      <w:divBdr>
        <w:top w:val="none" w:sz="0" w:space="0" w:color="auto"/>
        <w:left w:val="none" w:sz="0" w:space="0" w:color="auto"/>
        <w:bottom w:val="none" w:sz="0" w:space="0" w:color="auto"/>
        <w:right w:val="none" w:sz="0" w:space="0" w:color="auto"/>
      </w:divBdr>
    </w:div>
    <w:div w:id="1167288721">
      <w:bodyDiv w:val="1"/>
      <w:marLeft w:val="0"/>
      <w:marRight w:val="0"/>
      <w:marTop w:val="0"/>
      <w:marBottom w:val="0"/>
      <w:divBdr>
        <w:top w:val="none" w:sz="0" w:space="0" w:color="auto"/>
        <w:left w:val="none" w:sz="0" w:space="0" w:color="auto"/>
        <w:bottom w:val="none" w:sz="0" w:space="0" w:color="auto"/>
        <w:right w:val="none" w:sz="0" w:space="0" w:color="auto"/>
      </w:divBdr>
    </w:div>
    <w:div w:id="1188443562">
      <w:bodyDiv w:val="1"/>
      <w:marLeft w:val="0"/>
      <w:marRight w:val="0"/>
      <w:marTop w:val="0"/>
      <w:marBottom w:val="0"/>
      <w:divBdr>
        <w:top w:val="none" w:sz="0" w:space="0" w:color="auto"/>
        <w:left w:val="none" w:sz="0" w:space="0" w:color="auto"/>
        <w:bottom w:val="none" w:sz="0" w:space="0" w:color="auto"/>
        <w:right w:val="none" w:sz="0" w:space="0" w:color="auto"/>
      </w:divBdr>
    </w:div>
    <w:div w:id="1204446672">
      <w:bodyDiv w:val="1"/>
      <w:marLeft w:val="0"/>
      <w:marRight w:val="0"/>
      <w:marTop w:val="0"/>
      <w:marBottom w:val="0"/>
      <w:divBdr>
        <w:top w:val="none" w:sz="0" w:space="0" w:color="auto"/>
        <w:left w:val="none" w:sz="0" w:space="0" w:color="auto"/>
        <w:bottom w:val="none" w:sz="0" w:space="0" w:color="auto"/>
        <w:right w:val="none" w:sz="0" w:space="0" w:color="auto"/>
      </w:divBdr>
    </w:div>
    <w:div w:id="1231768387">
      <w:bodyDiv w:val="1"/>
      <w:marLeft w:val="0"/>
      <w:marRight w:val="0"/>
      <w:marTop w:val="0"/>
      <w:marBottom w:val="0"/>
      <w:divBdr>
        <w:top w:val="none" w:sz="0" w:space="0" w:color="auto"/>
        <w:left w:val="none" w:sz="0" w:space="0" w:color="auto"/>
        <w:bottom w:val="none" w:sz="0" w:space="0" w:color="auto"/>
        <w:right w:val="none" w:sz="0" w:space="0" w:color="auto"/>
      </w:divBdr>
    </w:div>
    <w:div w:id="1237547807">
      <w:bodyDiv w:val="1"/>
      <w:marLeft w:val="0"/>
      <w:marRight w:val="0"/>
      <w:marTop w:val="0"/>
      <w:marBottom w:val="0"/>
      <w:divBdr>
        <w:top w:val="none" w:sz="0" w:space="0" w:color="auto"/>
        <w:left w:val="none" w:sz="0" w:space="0" w:color="auto"/>
        <w:bottom w:val="none" w:sz="0" w:space="0" w:color="auto"/>
        <w:right w:val="none" w:sz="0" w:space="0" w:color="auto"/>
      </w:divBdr>
    </w:div>
    <w:div w:id="1276327480">
      <w:bodyDiv w:val="1"/>
      <w:marLeft w:val="0"/>
      <w:marRight w:val="0"/>
      <w:marTop w:val="0"/>
      <w:marBottom w:val="0"/>
      <w:divBdr>
        <w:top w:val="none" w:sz="0" w:space="0" w:color="auto"/>
        <w:left w:val="none" w:sz="0" w:space="0" w:color="auto"/>
        <w:bottom w:val="none" w:sz="0" w:space="0" w:color="auto"/>
        <w:right w:val="none" w:sz="0" w:space="0" w:color="auto"/>
      </w:divBdr>
    </w:div>
    <w:div w:id="1307205335">
      <w:bodyDiv w:val="1"/>
      <w:marLeft w:val="0"/>
      <w:marRight w:val="0"/>
      <w:marTop w:val="0"/>
      <w:marBottom w:val="0"/>
      <w:divBdr>
        <w:top w:val="none" w:sz="0" w:space="0" w:color="auto"/>
        <w:left w:val="none" w:sz="0" w:space="0" w:color="auto"/>
        <w:bottom w:val="none" w:sz="0" w:space="0" w:color="auto"/>
        <w:right w:val="none" w:sz="0" w:space="0" w:color="auto"/>
      </w:divBdr>
    </w:div>
    <w:div w:id="1311443586">
      <w:bodyDiv w:val="1"/>
      <w:marLeft w:val="0"/>
      <w:marRight w:val="0"/>
      <w:marTop w:val="0"/>
      <w:marBottom w:val="0"/>
      <w:divBdr>
        <w:top w:val="none" w:sz="0" w:space="0" w:color="auto"/>
        <w:left w:val="none" w:sz="0" w:space="0" w:color="auto"/>
        <w:bottom w:val="none" w:sz="0" w:space="0" w:color="auto"/>
        <w:right w:val="none" w:sz="0" w:space="0" w:color="auto"/>
      </w:divBdr>
    </w:div>
    <w:div w:id="1324041477">
      <w:bodyDiv w:val="1"/>
      <w:marLeft w:val="0"/>
      <w:marRight w:val="0"/>
      <w:marTop w:val="0"/>
      <w:marBottom w:val="0"/>
      <w:divBdr>
        <w:top w:val="none" w:sz="0" w:space="0" w:color="auto"/>
        <w:left w:val="none" w:sz="0" w:space="0" w:color="auto"/>
        <w:bottom w:val="none" w:sz="0" w:space="0" w:color="auto"/>
        <w:right w:val="none" w:sz="0" w:space="0" w:color="auto"/>
      </w:divBdr>
    </w:div>
    <w:div w:id="1325936844">
      <w:bodyDiv w:val="1"/>
      <w:marLeft w:val="0"/>
      <w:marRight w:val="0"/>
      <w:marTop w:val="0"/>
      <w:marBottom w:val="0"/>
      <w:divBdr>
        <w:top w:val="none" w:sz="0" w:space="0" w:color="auto"/>
        <w:left w:val="none" w:sz="0" w:space="0" w:color="auto"/>
        <w:bottom w:val="none" w:sz="0" w:space="0" w:color="auto"/>
        <w:right w:val="none" w:sz="0" w:space="0" w:color="auto"/>
      </w:divBdr>
    </w:div>
    <w:div w:id="1343360895">
      <w:bodyDiv w:val="1"/>
      <w:marLeft w:val="0"/>
      <w:marRight w:val="0"/>
      <w:marTop w:val="0"/>
      <w:marBottom w:val="0"/>
      <w:divBdr>
        <w:top w:val="none" w:sz="0" w:space="0" w:color="auto"/>
        <w:left w:val="none" w:sz="0" w:space="0" w:color="auto"/>
        <w:bottom w:val="none" w:sz="0" w:space="0" w:color="auto"/>
        <w:right w:val="none" w:sz="0" w:space="0" w:color="auto"/>
      </w:divBdr>
    </w:div>
    <w:div w:id="1352874526">
      <w:bodyDiv w:val="1"/>
      <w:marLeft w:val="0"/>
      <w:marRight w:val="0"/>
      <w:marTop w:val="0"/>
      <w:marBottom w:val="0"/>
      <w:divBdr>
        <w:top w:val="none" w:sz="0" w:space="0" w:color="auto"/>
        <w:left w:val="none" w:sz="0" w:space="0" w:color="auto"/>
        <w:bottom w:val="none" w:sz="0" w:space="0" w:color="auto"/>
        <w:right w:val="none" w:sz="0" w:space="0" w:color="auto"/>
      </w:divBdr>
    </w:div>
    <w:div w:id="1403017959">
      <w:bodyDiv w:val="1"/>
      <w:marLeft w:val="0"/>
      <w:marRight w:val="0"/>
      <w:marTop w:val="0"/>
      <w:marBottom w:val="0"/>
      <w:divBdr>
        <w:top w:val="none" w:sz="0" w:space="0" w:color="auto"/>
        <w:left w:val="none" w:sz="0" w:space="0" w:color="auto"/>
        <w:bottom w:val="none" w:sz="0" w:space="0" w:color="auto"/>
        <w:right w:val="none" w:sz="0" w:space="0" w:color="auto"/>
      </w:divBdr>
    </w:div>
    <w:div w:id="1425877694">
      <w:bodyDiv w:val="1"/>
      <w:marLeft w:val="0"/>
      <w:marRight w:val="0"/>
      <w:marTop w:val="0"/>
      <w:marBottom w:val="0"/>
      <w:divBdr>
        <w:top w:val="none" w:sz="0" w:space="0" w:color="auto"/>
        <w:left w:val="none" w:sz="0" w:space="0" w:color="auto"/>
        <w:bottom w:val="none" w:sz="0" w:space="0" w:color="auto"/>
        <w:right w:val="none" w:sz="0" w:space="0" w:color="auto"/>
      </w:divBdr>
    </w:div>
    <w:div w:id="1446969615">
      <w:bodyDiv w:val="1"/>
      <w:marLeft w:val="0"/>
      <w:marRight w:val="0"/>
      <w:marTop w:val="0"/>
      <w:marBottom w:val="0"/>
      <w:divBdr>
        <w:top w:val="none" w:sz="0" w:space="0" w:color="auto"/>
        <w:left w:val="none" w:sz="0" w:space="0" w:color="auto"/>
        <w:bottom w:val="none" w:sz="0" w:space="0" w:color="auto"/>
        <w:right w:val="none" w:sz="0" w:space="0" w:color="auto"/>
      </w:divBdr>
    </w:div>
    <w:div w:id="1470128617">
      <w:bodyDiv w:val="1"/>
      <w:marLeft w:val="0"/>
      <w:marRight w:val="0"/>
      <w:marTop w:val="0"/>
      <w:marBottom w:val="0"/>
      <w:divBdr>
        <w:top w:val="none" w:sz="0" w:space="0" w:color="auto"/>
        <w:left w:val="none" w:sz="0" w:space="0" w:color="auto"/>
        <w:bottom w:val="none" w:sz="0" w:space="0" w:color="auto"/>
        <w:right w:val="none" w:sz="0" w:space="0" w:color="auto"/>
      </w:divBdr>
    </w:div>
    <w:div w:id="1473523200">
      <w:bodyDiv w:val="1"/>
      <w:marLeft w:val="0"/>
      <w:marRight w:val="0"/>
      <w:marTop w:val="0"/>
      <w:marBottom w:val="0"/>
      <w:divBdr>
        <w:top w:val="none" w:sz="0" w:space="0" w:color="auto"/>
        <w:left w:val="none" w:sz="0" w:space="0" w:color="auto"/>
        <w:bottom w:val="none" w:sz="0" w:space="0" w:color="auto"/>
        <w:right w:val="none" w:sz="0" w:space="0" w:color="auto"/>
      </w:divBdr>
    </w:div>
    <w:div w:id="1535002272">
      <w:bodyDiv w:val="1"/>
      <w:marLeft w:val="0"/>
      <w:marRight w:val="0"/>
      <w:marTop w:val="0"/>
      <w:marBottom w:val="0"/>
      <w:divBdr>
        <w:top w:val="none" w:sz="0" w:space="0" w:color="auto"/>
        <w:left w:val="none" w:sz="0" w:space="0" w:color="auto"/>
        <w:bottom w:val="none" w:sz="0" w:space="0" w:color="auto"/>
        <w:right w:val="none" w:sz="0" w:space="0" w:color="auto"/>
      </w:divBdr>
    </w:div>
    <w:div w:id="1537502932">
      <w:bodyDiv w:val="1"/>
      <w:marLeft w:val="0"/>
      <w:marRight w:val="0"/>
      <w:marTop w:val="0"/>
      <w:marBottom w:val="0"/>
      <w:divBdr>
        <w:top w:val="none" w:sz="0" w:space="0" w:color="auto"/>
        <w:left w:val="none" w:sz="0" w:space="0" w:color="auto"/>
        <w:bottom w:val="none" w:sz="0" w:space="0" w:color="auto"/>
        <w:right w:val="none" w:sz="0" w:space="0" w:color="auto"/>
      </w:divBdr>
    </w:div>
    <w:div w:id="1545949281">
      <w:bodyDiv w:val="1"/>
      <w:marLeft w:val="0"/>
      <w:marRight w:val="0"/>
      <w:marTop w:val="0"/>
      <w:marBottom w:val="0"/>
      <w:divBdr>
        <w:top w:val="none" w:sz="0" w:space="0" w:color="auto"/>
        <w:left w:val="none" w:sz="0" w:space="0" w:color="auto"/>
        <w:bottom w:val="none" w:sz="0" w:space="0" w:color="auto"/>
        <w:right w:val="none" w:sz="0" w:space="0" w:color="auto"/>
      </w:divBdr>
    </w:div>
    <w:div w:id="1603221696">
      <w:bodyDiv w:val="1"/>
      <w:marLeft w:val="0"/>
      <w:marRight w:val="0"/>
      <w:marTop w:val="0"/>
      <w:marBottom w:val="0"/>
      <w:divBdr>
        <w:top w:val="none" w:sz="0" w:space="0" w:color="auto"/>
        <w:left w:val="none" w:sz="0" w:space="0" w:color="auto"/>
        <w:bottom w:val="none" w:sz="0" w:space="0" w:color="auto"/>
        <w:right w:val="none" w:sz="0" w:space="0" w:color="auto"/>
      </w:divBdr>
    </w:div>
    <w:div w:id="1603877416">
      <w:bodyDiv w:val="1"/>
      <w:marLeft w:val="0"/>
      <w:marRight w:val="0"/>
      <w:marTop w:val="0"/>
      <w:marBottom w:val="0"/>
      <w:divBdr>
        <w:top w:val="none" w:sz="0" w:space="0" w:color="auto"/>
        <w:left w:val="none" w:sz="0" w:space="0" w:color="auto"/>
        <w:bottom w:val="none" w:sz="0" w:space="0" w:color="auto"/>
        <w:right w:val="none" w:sz="0" w:space="0" w:color="auto"/>
      </w:divBdr>
    </w:div>
    <w:div w:id="1604534884">
      <w:bodyDiv w:val="1"/>
      <w:marLeft w:val="0"/>
      <w:marRight w:val="0"/>
      <w:marTop w:val="0"/>
      <w:marBottom w:val="0"/>
      <w:divBdr>
        <w:top w:val="none" w:sz="0" w:space="0" w:color="auto"/>
        <w:left w:val="none" w:sz="0" w:space="0" w:color="auto"/>
        <w:bottom w:val="none" w:sz="0" w:space="0" w:color="auto"/>
        <w:right w:val="none" w:sz="0" w:space="0" w:color="auto"/>
      </w:divBdr>
    </w:div>
    <w:div w:id="1716543511">
      <w:bodyDiv w:val="1"/>
      <w:marLeft w:val="0"/>
      <w:marRight w:val="0"/>
      <w:marTop w:val="0"/>
      <w:marBottom w:val="0"/>
      <w:divBdr>
        <w:top w:val="none" w:sz="0" w:space="0" w:color="auto"/>
        <w:left w:val="none" w:sz="0" w:space="0" w:color="auto"/>
        <w:bottom w:val="none" w:sz="0" w:space="0" w:color="auto"/>
        <w:right w:val="none" w:sz="0" w:space="0" w:color="auto"/>
      </w:divBdr>
    </w:div>
    <w:div w:id="1731683698">
      <w:bodyDiv w:val="1"/>
      <w:marLeft w:val="0"/>
      <w:marRight w:val="0"/>
      <w:marTop w:val="0"/>
      <w:marBottom w:val="0"/>
      <w:divBdr>
        <w:top w:val="none" w:sz="0" w:space="0" w:color="auto"/>
        <w:left w:val="none" w:sz="0" w:space="0" w:color="auto"/>
        <w:bottom w:val="none" w:sz="0" w:space="0" w:color="auto"/>
        <w:right w:val="none" w:sz="0" w:space="0" w:color="auto"/>
      </w:divBdr>
    </w:div>
    <w:div w:id="1849321015">
      <w:bodyDiv w:val="1"/>
      <w:marLeft w:val="0"/>
      <w:marRight w:val="0"/>
      <w:marTop w:val="0"/>
      <w:marBottom w:val="0"/>
      <w:divBdr>
        <w:top w:val="none" w:sz="0" w:space="0" w:color="auto"/>
        <w:left w:val="none" w:sz="0" w:space="0" w:color="auto"/>
        <w:bottom w:val="none" w:sz="0" w:space="0" w:color="auto"/>
        <w:right w:val="none" w:sz="0" w:space="0" w:color="auto"/>
      </w:divBdr>
    </w:div>
    <w:div w:id="1861813025">
      <w:bodyDiv w:val="1"/>
      <w:marLeft w:val="0"/>
      <w:marRight w:val="0"/>
      <w:marTop w:val="0"/>
      <w:marBottom w:val="0"/>
      <w:divBdr>
        <w:top w:val="none" w:sz="0" w:space="0" w:color="auto"/>
        <w:left w:val="none" w:sz="0" w:space="0" w:color="auto"/>
        <w:bottom w:val="none" w:sz="0" w:space="0" w:color="auto"/>
        <w:right w:val="none" w:sz="0" w:space="0" w:color="auto"/>
      </w:divBdr>
    </w:div>
    <w:div w:id="1870413212">
      <w:bodyDiv w:val="1"/>
      <w:marLeft w:val="0"/>
      <w:marRight w:val="0"/>
      <w:marTop w:val="0"/>
      <w:marBottom w:val="0"/>
      <w:divBdr>
        <w:top w:val="none" w:sz="0" w:space="0" w:color="auto"/>
        <w:left w:val="none" w:sz="0" w:space="0" w:color="auto"/>
        <w:bottom w:val="none" w:sz="0" w:space="0" w:color="auto"/>
        <w:right w:val="none" w:sz="0" w:space="0" w:color="auto"/>
      </w:divBdr>
    </w:div>
    <w:div w:id="1881168541">
      <w:bodyDiv w:val="1"/>
      <w:marLeft w:val="0"/>
      <w:marRight w:val="0"/>
      <w:marTop w:val="0"/>
      <w:marBottom w:val="0"/>
      <w:divBdr>
        <w:top w:val="none" w:sz="0" w:space="0" w:color="auto"/>
        <w:left w:val="none" w:sz="0" w:space="0" w:color="auto"/>
        <w:bottom w:val="none" w:sz="0" w:space="0" w:color="auto"/>
        <w:right w:val="none" w:sz="0" w:space="0" w:color="auto"/>
      </w:divBdr>
    </w:div>
    <w:div w:id="1888375073">
      <w:bodyDiv w:val="1"/>
      <w:marLeft w:val="0"/>
      <w:marRight w:val="0"/>
      <w:marTop w:val="0"/>
      <w:marBottom w:val="0"/>
      <w:divBdr>
        <w:top w:val="none" w:sz="0" w:space="0" w:color="auto"/>
        <w:left w:val="none" w:sz="0" w:space="0" w:color="auto"/>
        <w:bottom w:val="none" w:sz="0" w:space="0" w:color="auto"/>
        <w:right w:val="none" w:sz="0" w:space="0" w:color="auto"/>
      </w:divBdr>
    </w:div>
    <w:div w:id="1894385489">
      <w:bodyDiv w:val="1"/>
      <w:marLeft w:val="0"/>
      <w:marRight w:val="0"/>
      <w:marTop w:val="0"/>
      <w:marBottom w:val="0"/>
      <w:divBdr>
        <w:top w:val="none" w:sz="0" w:space="0" w:color="auto"/>
        <w:left w:val="none" w:sz="0" w:space="0" w:color="auto"/>
        <w:bottom w:val="none" w:sz="0" w:space="0" w:color="auto"/>
        <w:right w:val="none" w:sz="0" w:space="0" w:color="auto"/>
      </w:divBdr>
    </w:div>
    <w:div w:id="1904288753">
      <w:bodyDiv w:val="1"/>
      <w:marLeft w:val="0"/>
      <w:marRight w:val="0"/>
      <w:marTop w:val="0"/>
      <w:marBottom w:val="0"/>
      <w:divBdr>
        <w:top w:val="none" w:sz="0" w:space="0" w:color="auto"/>
        <w:left w:val="none" w:sz="0" w:space="0" w:color="auto"/>
        <w:bottom w:val="none" w:sz="0" w:space="0" w:color="auto"/>
        <w:right w:val="none" w:sz="0" w:space="0" w:color="auto"/>
      </w:divBdr>
    </w:div>
    <w:div w:id="1905988449">
      <w:bodyDiv w:val="1"/>
      <w:marLeft w:val="0"/>
      <w:marRight w:val="0"/>
      <w:marTop w:val="0"/>
      <w:marBottom w:val="0"/>
      <w:divBdr>
        <w:top w:val="none" w:sz="0" w:space="0" w:color="auto"/>
        <w:left w:val="none" w:sz="0" w:space="0" w:color="auto"/>
        <w:bottom w:val="none" w:sz="0" w:space="0" w:color="auto"/>
        <w:right w:val="none" w:sz="0" w:space="0" w:color="auto"/>
      </w:divBdr>
    </w:div>
    <w:div w:id="1907955084">
      <w:bodyDiv w:val="1"/>
      <w:marLeft w:val="0"/>
      <w:marRight w:val="0"/>
      <w:marTop w:val="0"/>
      <w:marBottom w:val="0"/>
      <w:divBdr>
        <w:top w:val="none" w:sz="0" w:space="0" w:color="auto"/>
        <w:left w:val="none" w:sz="0" w:space="0" w:color="auto"/>
        <w:bottom w:val="none" w:sz="0" w:space="0" w:color="auto"/>
        <w:right w:val="none" w:sz="0" w:space="0" w:color="auto"/>
      </w:divBdr>
    </w:div>
    <w:div w:id="1911187910">
      <w:bodyDiv w:val="1"/>
      <w:marLeft w:val="0"/>
      <w:marRight w:val="0"/>
      <w:marTop w:val="0"/>
      <w:marBottom w:val="0"/>
      <w:divBdr>
        <w:top w:val="none" w:sz="0" w:space="0" w:color="auto"/>
        <w:left w:val="none" w:sz="0" w:space="0" w:color="auto"/>
        <w:bottom w:val="none" w:sz="0" w:space="0" w:color="auto"/>
        <w:right w:val="none" w:sz="0" w:space="0" w:color="auto"/>
      </w:divBdr>
    </w:div>
    <w:div w:id="1924140611">
      <w:bodyDiv w:val="1"/>
      <w:marLeft w:val="0"/>
      <w:marRight w:val="0"/>
      <w:marTop w:val="0"/>
      <w:marBottom w:val="0"/>
      <w:divBdr>
        <w:top w:val="none" w:sz="0" w:space="0" w:color="auto"/>
        <w:left w:val="none" w:sz="0" w:space="0" w:color="auto"/>
        <w:bottom w:val="none" w:sz="0" w:space="0" w:color="auto"/>
        <w:right w:val="none" w:sz="0" w:space="0" w:color="auto"/>
      </w:divBdr>
    </w:div>
    <w:div w:id="1944259372">
      <w:bodyDiv w:val="1"/>
      <w:marLeft w:val="0"/>
      <w:marRight w:val="0"/>
      <w:marTop w:val="0"/>
      <w:marBottom w:val="0"/>
      <w:divBdr>
        <w:top w:val="none" w:sz="0" w:space="0" w:color="auto"/>
        <w:left w:val="none" w:sz="0" w:space="0" w:color="auto"/>
        <w:bottom w:val="none" w:sz="0" w:space="0" w:color="auto"/>
        <w:right w:val="none" w:sz="0" w:space="0" w:color="auto"/>
      </w:divBdr>
    </w:div>
    <w:div w:id="1950694030">
      <w:bodyDiv w:val="1"/>
      <w:marLeft w:val="0"/>
      <w:marRight w:val="0"/>
      <w:marTop w:val="0"/>
      <w:marBottom w:val="0"/>
      <w:divBdr>
        <w:top w:val="none" w:sz="0" w:space="0" w:color="auto"/>
        <w:left w:val="none" w:sz="0" w:space="0" w:color="auto"/>
        <w:bottom w:val="none" w:sz="0" w:space="0" w:color="auto"/>
        <w:right w:val="none" w:sz="0" w:space="0" w:color="auto"/>
      </w:divBdr>
    </w:div>
    <w:div w:id="1984843542">
      <w:bodyDiv w:val="1"/>
      <w:marLeft w:val="0"/>
      <w:marRight w:val="0"/>
      <w:marTop w:val="0"/>
      <w:marBottom w:val="0"/>
      <w:divBdr>
        <w:top w:val="none" w:sz="0" w:space="0" w:color="auto"/>
        <w:left w:val="none" w:sz="0" w:space="0" w:color="auto"/>
        <w:bottom w:val="none" w:sz="0" w:space="0" w:color="auto"/>
        <w:right w:val="none" w:sz="0" w:space="0" w:color="auto"/>
      </w:divBdr>
    </w:div>
    <w:div w:id="1991396955">
      <w:bodyDiv w:val="1"/>
      <w:marLeft w:val="0"/>
      <w:marRight w:val="0"/>
      <w:marTop w:val="0"/>
      <w:marBottom w:val="0"/>
      <w:divBdr>
        <w:top w:val="none" w:sz="0" w:space="0" w:color="auto"/>
        <w:left w:val="none" w:sz="0" w:space="0" w:color="auto"/>
        <w:bottom w:val="none" w:sz="0" w:space="0" w:color="auto"/>
        <w:right w:val="none" w:sz="0" w:space="0" w:color="auto"/>
      </w:divBdr>
      <w:divsChild>
        <w:div w:id="1380548343">
          <w:marLeft w:val="1166"/>
          <w:marRight w:val="0"/>
          <w:marTop w:val="200"/>
          <w:marBottom w:val="0"/>
          <w:divBdr>
            <w:top w:val="none" w:sz="0" w:space="0" w:color="auto"/>
            <w:left w:val="none" w:sz="0" w:space="0" w:color="auto"/>
            <w:bottom w:val="none" w:sz="0" w:space="0" w:color="auto"/>
            <w:right w:val="none" w:sz="0" w:space="0" w:color="auto"/>
          </w:divBdr>
        </w:div>
      </w:divsChild>
    </w:div>
    <w:div w:id="2004122969">
      <w:bodyDiv w:val="1"/>
      <w:marLeft w:val="0"/>
      <w:marRight w:val="0"/>
      <w:marTop w:val="0"/>
      <w:marBottom w:val="0"/>
      <w:divBdr>
        <w:top w:val="none" w:sz="0" w:space="0" w:color="auto"/>
        <w:left w:val="none" w:sz="0" w:space="0" w:color="auto"/>
        <w:bottom w:val="none" w:sz="0" w:space="0" w:color="auto"/>
        <w:right w:val="none" w:sz="0" w:space="0" w:color="auto"/>
      </w:divBdr>
    </w:div>
    <w:div w:id="2006590417">
      <w:bodyDiv w:val="1"/>
      <w:marLeft w:val="0"/>
      <w:marRight w:val="0"/>
      <w:marTop w:val="0"/>
      <w:marBottom w:val="0"/>
      <w:divBdr>
        <w:top w:val="none" w:sz="0" w:space="0" w:color="auto"/>
        <w:left w:val="none" w:sz="0" w:space="0" w:color="auto"/>
        <w:bottom w:val="none" w:sz="0" w:space="0" w:color="auto"/>
        <w:right w:val="none" w:sz="0" w:space="0" w:color="auto"/>
      </w:divBdr>
    </w:div>
    <w:div w:id="2025131979">
      <w:bodyDiv w:val="1"/>
      <w:marLeft w:val="0"/>
      <w:marRight w:val="0"/>
      <w:marTop w:val="0"/>
      <w:marBottom w:val="0"/>
      <w:divBdr>
        <w:top w:val="none" w:sz="0" w:space="0" w:color="auto"/>
        <w:left w:val="none" w:sz="0" w:space="0" w:color="auto"/>
        <w:bottom w:val="none" w:sz="0" w:space="0" w:color="auto"/>
        <w:right w:val="none" w:sz="0" w:space="0" w:color="auto"/>
      </w:divBdr>
    </w:div>
    <w:div w:id="2030911811">
      <w:bodyDiv w:val="1"/>
      <w:marLeft w:val="0"/>
      <w:marRight w:val="0"/>
      <w:marTop w:val="0"/>
      <w:marBottom w:val="0"/>
      <w:divBdr>
        <w:top w:val="none" w:sz="0" w:space="0" w:color="auto"/>
        <w:left w:val="none" w:sz="0" w:space="0" w:color="auto"/>
        <w:bottom w:val="none" w:sz="0" w:space="0" w:color="auto"/>
        <w:right w:val="none" w:sz="0" w:space="0" w:color="auto"/>
      </w:divBdr>
    </w:div>
    <w:div w:id="2055805973">
      <w:bodyDiv w:val="1"/>
      <w:marLeft w:val="0"/>
      <w:marRight w:val="0"/>
      <w:marTop w:val="0"/>
      <w:marBottom w:val="0"/>
      <w:divBdr>
        <w:top w:val="none" w:sz="0" w:space="0" w:color="auto"/>
        <w:left w:val="none" w:sz="0" w:space="0" w:color="auto"/>
        <w:bottom w:val="none" w:sz="0" w:space="0" w:color="auto"/>
        <w:right w:val="none" w:sz="0" w:space="0" w:color="auto"/>
      </w:divBdr>
    </w:div>
    <w:div w:id="2095590844">
      <w:bodyDiv w:val="1"/>
      <w:marLeft w:val="0"/>
      <w:marRight w:val="0"/>
      <w:marTop w:val="0"/>
      <w:marBottom w:val="0"/>
      <w:divBdr>
        <w:top w:val="none" w:sz="0" w:space="0" w:color="auto"/>
        <w:left w:val="none" w:sz="0" w:space="0" w:color="auto"/>
        <w:bottom w:val="none" w:sz="0" w:space="0" w:color="auto"/>
        <w:right w:val="none" w:sz="0" w:space="0" w:color="auto"/>
      </w:divBdr>
    </w:div>
    <w:div w:id="2132893298">
      <w:bodyDiv w:val="1"/>
      <w:marLeft w:val="0"/>
      <w:marRight w:val="0"/>
      <w:marTop w:val="0"/>
      <w:marBottom w:val="0"/>
      <w:divBdr>
        <w:top w:val="none" w:sz="0" w:space="0" w:color="auto"/>
        <w:left w:val="none" w:sz="0" w:space="0" w:color="auto"/>
        <w:bottom w:val="none" w:sz="0" w:space="0" w:color="auto"/>
        <w:right w:val="none" w:sz="0" w:space="0" w:color="auto"/>
      </w:divBdr>
    </w:div>
    <w:div w:id="2134785304">
      <w:bodyDiv w:val="1"/>
      <w:marLeft w:val="0"/>
      <w:marRight w:val="0"/>
      <w:marTop w:val="0"/>
      <w:marBottom w:val="0"/>
      <w:divBdr>
        <w:top w:val="none" w:sz="0" w:space="0" w:color="auto"/>
        <w:left w:val="none" w:sz="0" w:space="0" w:color="auto"/>
        <w:bottom w:val="none" w:sz="0" w:space="0" w:color="auto"/>
        <w:right w:val="none" w:sz="0" w:space="0" w:color="auto"/>
      </w:divBdr>
    </w:div>
    <w:div w:id="2139832335">
      <w:bodyDiv w:val="1"/>
      <w:marLeft w:val="0"/>
      <w:marRight w:val="0"/>
      <w:marTop w:val="0"/>
      <w:marBottom w:val="0"/>
      <w:divBdr>
        <w:top w:val="none" w:sz="0" w:space="0" w:color="auto"/>
        <w:left w:val="none" w:sz="0" w:space="0" w:color="auto"/>
        <w:bottom w:val="none" w:sz="0" w:space="0" w:color="auto"/>
        <w:right w:val="none" w:sz="0" w:space="0" w:color="auto"/>
      </w:divBdr>
    </w:div>
    <w:div w:id="2141722371">
      <w:bodyDiv w:val="1"/>
      <w:marLeft w:val="0"/>
      <w:marRight w:val="0"/>
      <w:marTop w:val="0"/>
      <w:marBottom w:val="0"/>
      <w:divBdr>
        <w:top w:val="none" w:sz="0" w:space="0" w:color="auto"/>
        <w:left w:val="none" w:sz="0" w:space="0" w:color="auto"/>
        <w:bottom w:val="none" w:sz="0" w:space="0" w:color="auto"/>
        <w:right w:val="none" w:sz="0" w:space="0" w:color="auto"/>
      </w:divBdr>
    </w:div>
    <w:div w:id="2147355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Eur50</b:Tag>
    <b:SourceType>DocumentFromInternetSite</b:SourceType>
    <b:Guid>{F59FA2B1-B3D1-4CA9-A9DB-19A4DBA58E29}</b:Guid>
    <b:Title>Article 10</b:Title>
    <b:Year>1950</b:Year>
    <b:URL>https://www.echr.coe.int/documents/convention_eng.pdf</b:URL>
    <b:Month>November</b:Month>
    <b:Day>4</b:Day>
    <b:Author>
      <b:Author>
        <b:Corporate>European Convention of Human Rights</b:Corporate>
      </b:Author>
    </b:Author>
    <b:RefOrder>1</b:RefOrder>
  </b:Source>
  <b:Source>
    <b:Tag>Der93</b:Tag>
    <b:SourceType>Case</b:SourceType>
    <b:Guid>{B20D75E6-10B0-430F-A5EC-32B1F3F0367E}</b:Guid>
    <b:Title>Derbyshire County Council v Times Newspapers Ltd</b:Title>
    <b:Year>1993</b:Year>
    <b:Reporter>House of Lords</b:Reporter>
    <b:RefOrder>2</b:RefOrder>
  </b:Source>
  <b:Source>
    <b:Tag>Der18</b:Tag>
    <b:SourceType>InternetSite</b:SourceType>
    <b:Guid>{9382A9EE-C9FC-4F5C-89AC-85BBD47EBE48}</b:Guid>
    <b:Title>Defamation laws must balance protecting reputations with freedom of expression</b:Title>
    <b:Year>2018</b:Year>
    <b:URL>https://www.theguardian.com/commentisfree/2018/jun/08/defamation-laws-must-balance-protecting-reputations-with-freedom-of-expression</b:URL>
    <b:Author>
      <b:Author>
        <b:NameList>
          <b:Person>
            <b:Last>Wilding</b:Last>
            <b:First>Derek</b:First>
          </b:Person>
        </b:NameList>
      </b:Author>
    </b:Author>
    <b:RefOrder>17</b:RefOrder>
  </b:Source>
  <b:Source>
    <b:Tag>Rey01</b:Tag>
    <b:SourceType>Case</b:SourceType>
    <b:Guid>{2989BC4A-FC6D-4767-A601-1B8014073F04}</b:Guid>
    <b:Title>Reynolds v Times Newspapers</b:Title>
    <b:Year>2001</b:Year>
    <b:Reporter>House of Lords</b:Reporter>
    <b:RefOrder>3</b:RefOrder>
  </b:Source>
  <b:Source>
    <b:Tag>Def13</b:Tag>
    <b:SourceType>Case</b:SourceType>
    <b:Guid>{9E7B3F14-A61B-463E-AB4F-5E9CDE6C640A}</b:Guid>
    <b:Title>Defamation Act</b:Title>
    <b:Year>2013</b:Year>
    <b:City>Westminister</b:City>
    <b:Publisher>United Kingdom Parliament</b:Publisher>
    <b:URL>https://www.legislation.gov.uk/ukpga/2013/26/contents/enacted</b:URL>
    <b:RefOrder>4</b:RefOrder>
  </b:Source>
  <b:Source>
    <b:Tag>Flo12</b:Tag>
    <b:SourceType>Case</b:SourceType>
    <b:Guid>{907BB01B-3511-463B-B101-857A81778551}</b:Guid>
    <b:Title>Flood v Times Newspapers Ltd</b:Title>
    <b:Reporter>Queen's Bench Division</b:Reporter>
    <b:Year>2012</b:Year>
    <b:RefOrder>12</b:RefOrder>
  </b:Source>
  <b:Source>
    <b:Tag>5RB12</b:Tag>
    <b:SourceType>InternetSite</b:SourceType>
    <b:Guid>{CA866AB2-BFC5-4A55-A84A-D152195BC463}</b:Guid>
    <b:Author>
      <b:Author>
        <b:Corporate>5RB</b:Corporate>
      </b:Author>
    </b:Author>
    <b:Title>Flood v Times Newspapers Ltd</b:Title>
    <b:Year>2012</b:Year>
    <b:URL>https://www.5rb.com/case/flood-v-times-newspapers-ltd/</b:URL>
    <b:RefOrder>11</b:RefOrder>
  </b:Source>
  <b:Source>
    <b:Tag>5RB02</b:Tag>
    <b:SourceType>InternetSite</b:SourceType>
    <b:Guid>{F7105151-DFCF-4B89-B844-B972AB1D65CC}</b:Guid>
    <b:Title>Loutchansky v Times Newspapers Ltd and others (No. 7)</b:Title>
    <b:Year>2002</b:Year>
    <b:URL>https://www.5rb.com/case/loutchansky-v-times-newspapers-ltd-and-others-no-7/</b:URL>
    <b:Author>
      <b:Author>
        <b:Corporate>5RB</b:Corporate>
      </b:Author>
    </b:Author>
    <b:RefOrder>13</b:RefOrder>
  </b:Source>
  <b:Source>
    <b:Tag>Lou02</b:Tag>
    <b:SourceType>Case</b:SourceType>
    <b:Guid>{6A9C72A2-82F1-4938-B485-AC8C37E3CC48}</b:Guid>
    <b:Title>Loutchansky v Times Newspapers Ltd</b:Title>
    <b:Year>2002</b:Year>
    <b:Reporter>Queen's Bench Division</b:Reporter>
    <b:RefOrder>14</b:RefOrder>
  </b:Source>
  <b:Source>
    <b:Tag>5RB17</b:Tag>
    <b:SourceType>InternetSite</b:SourceType>
    <b:Guid>{27E25135-5E14-48E8-9594-815D2F428D39}</b:Guid>
    <b:Title>Alexander Economou v David de Freitas</b:Title>
    <b:Year>2017</b:Year>
    <b:Author>
      <b:Author>
        <b:Corporate>5RB</b:Corporate>
      </b:Author>
    </b:Author>
    <b:URL>https://www.5rb.com/case/alexander-economou-v-david-de-freitas-2/</b:URL>
    <b:RefOrder>15</b:RefOrder>
  </b:Source>
  <b:Source>
    <b:Tag>Eco17</b:Tag>
    <b:SourceType>Case</b:SourceType>
    <b:Guid>{847ECE0A-8CB7-4639-9B68-27B650564AEE}</b:Guid>
    <b:Title>Economou v de Freitas</b:Title>
    <b:Year>2017</b:Year>
    <b:Reporter>Queens Bench Division</b:Reporter>
    <b:RefOrder>16</b:RefOrder>
  </b:Source>
  <b:Source>
    <b:Tag>Sec13</b:Tag>
    <b:SourceType>Report</b:SourceType>
    <b:Guid>{5C174E7A-86D9-4A7C-A80F-D4ED7D9FC063}</b:Guid>
    <b:Title>Defamation Act</b:Title>
    <b:Year>2013</b:Year>
    <b:Author>
      <b:Author>
        <b:NameList>
          <b:Person>
            <b:Last>4</b:Last>
            <b:First>Section</b:First>
          </b:Person>
        </b:NameList>
      </b:Author>
    </b:Author>
    <b:RefOrder>5</b:RefOrder>
  </b:Source>
  <b:Source>
    <b:Tag>Zos09</b:Tag>
    <b:SourceType>InternetSite</b:SourceType>
    <b:Guid>{6385C25F-B60B-4D9D-97CA-76FAEE6367E0}</b:Guid>
    <b:Title>thebmj</b:Title>
    <b:Year>2009</b:Year>
    <b:Author>
      <b:Author>
        <b:NameList>
          <b:Person>
            <b:Last>Kmietowicz</b:Last>
            <b:First>Zosia</b:First>
          </b:Person>
        </b:NameList>
      </b:Author>
    </b:Author>
    <b:URL>https://www.bmj.com/content/339/bmj.b5615.full</b:URL>
    <b:RefOrder>6</b:RefOrder>
  </b:Source>
  <b:Source>
    <b:Tag>Sio15</b:Tag>
    <b:SourceType>InternetSite</b:SourceType>
    <b:Guid>{EACDD544-0D04-4CD5-8326-068FFC773087}</b:Guid>
    <b:Author>
      <b:Author>
        <b:NameList>
          <b:Person>
            <b:Last>Butterworth</b:Last>
            <b:First>Siobhain</b:First>
          </b:Person>
        </b:NameList>
      </b:Author>
    </b:Author>
    <b:Title>BMJ</b:Title>
    <b:Year>2015</b:Year>
    <b:URL>https://www.bmj.com/content/350/bmj.h94</b:URL>
    <b:RefOrder>10</b:RefOrder>
  </b:Source>
  <b:Source>
    <b:Tag>Tim10</b:Tag>
    <b:SourceType>JournalArticle</b:SourceType>
    <b:Guid>{20DC5BD6-E4FC-45D6-8373-4C9285CAAE59}</b:Guid>
    <b:Title>Time for libel-law reform</b:Title>
    <b:Year>2010</b:Year>
    <b:JournalName>Nature (London</b:JournalName>
    <b:Pages>1104</b:Pages>
    <b:Volume>464</b:Volume>
    <b:Issue>7292</b:Issue>
    <b:RefOrder>7</b:RefOrder>
  </b:Source>
  <b:Source>
    <b:Tag>Rob92</b:Tag>
    <b:SourceType>JournalArticle</b:SourceType>
    <b:Guid>{4FC6DF69-BBD1-4130-B982-7137DD102B3A}</b:Guid>
    <b:Author>
      <b:Author>
        <b:NameList>
          <b:Person>
            <b:Last>O'Connor</b:Last>
            <b:First>Robert</b:First>
          </b:Person>
        </b:NameList>
      </b:Author>
    </b:Author>
    <b:Title>The Debate over Britain's Libel Laws</b:Title>
    <b:JournalName>Editor &amp; Publisher</b:JournalName>
    <b:Year>1992</b:Year>
    <b:Pages>22</b:Pages>
    <b:Volume>125</b:Volume>
    <b:Issue>9</b:Issue>
    <b:RefOrder>8</b:RefOrder>
  </b:Source>
  <b:Source>
    <b:Tag>Roy09</b:Tag>
    <b:SourceType>JournalArticle</b:SourceType>
    <b:Guid>{F85E2EC2-2772-46C7-8117-2569B0374D53}</b:Guid>
    <b:Author>
      <b:Author>
        <b:Corporate>Royal Astronomical Society</b:Corporate>
      </b:Author>
    </b:Author>
    <b:Title>Keep libel laws out of science</b:Title>
    <b:JournalName>Royal Astronomical Society</b:JournalName>
    <b:Year>2009</b:Year>
    <b:Pages>4.07</b:Pages>
    <b:Volume>50</b:Volume>
    <b:Issue>4</b:Issue>
    <b:RefOrder>9</b:RefOrder>
  </b:Source>
</b:Sources>
</file>

<file path=customXml/itemProps1.xml><?xml version="1.0" encoding="utf-8"?>
<ds:datastoreItem xmlns:ds="http://schemas.openxmlformats.org/officeDocument/2006/customXml" ds:itemID="{F784E2B8-E3ED-46AB-8163-729899333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1071</TotalTime>
  <Pages>5</Pages>
  <Words>2089</Words>
  <Characters>11908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231</cp:revision>
  <dcterms:created xsi:type="dcterms:W3CDTF">2020-12-02T09:24:00Z</dcterms:created>
  <dcterms:modified xsi:type="dcterms:W3CDTF">2021-01-05T11:55:00Z</dcterms:modified>
</cp:coreProperties>
</file>