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1963F" w14:textId="77777777" w:rsidR="00777A78" w:rsidRDefault="00000000" w:rsidP="00777A78">
      <w:pPr>
        <w:pStyle w:val="NormalWeb"/>
        <w:spacing w:before="0" w:beforeAutospacing="0" w:after="0" w:afterAutospacing="0"/>
        <w:ind w:left="-180" w:right="-334"/>
      </w:pPr>
      <w:r>
        <w:rPr>
          <w:noProof/>
        </w:rPr>
        <w:drawing>
          <wp:inline distT="0" distB="0" distL="0" distR="0" wp14:anchorId="6B9E20FE" wp14:editId="2C64ACBB">
            <wp:extent cx="1905000" cy="635000"/>
            <wp:effectExtent l="25400" t="25400" r="12700" b="1270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5000" cy="635000"/>
                    </a:xfrm>
                    <a:prstGeom prst="rect">
                      <a:avLst/>
                    </a:prstGeom>
                    <a:noFill/>
                    <a:ln w="19050">
                      <a:solidFill>
                        <a:srgbClr val="000000"/>
                      </a:solidFill>
                      <a:miter lim="800000"/>
                      <a:headEnd/>
                      <a:tailEnd/>
                    </a:ln>
                    <a:effectLst/>
                  </pic:spPr>
                </pic:pic>
              </a:graphicData>
            </a:graphic>
          </wp:inline>
        </w:drawing>
      </w:r>
    </w:p>
    <w:p w14:paraId="5BBDBF82" w14:textId="77777777" w:rsidR="00777A78" w:rsidRDefault="00777A78" w:rsidP="00777A78">
      <w:pPr>
        <w:pStyle w:val="NormalWeb"/>
        <w:spacing w:before="0" w:beforeAutospacing="0" w:after="0" w:afterAutospacing="0"/>
        <w:ind w:left="-180" w:right="-334"/>
      </w:pPr>
    </w:p>
    <w:p w14:paraId="1968C927" w14:textId="77777777" w:rsidR="00777A78" w:rsidRDefault="00777A78" w:rsidP="00777A78">
      <w:pPr>
        <w:pStyle w:val="NormalWeb"/>
        <w:spacing w:before="0" w:beforeAutospacing="0" w:after="0" w:afterAutospacing="0"/>
        <w:ind w:left="-180" w:right="-334"/>
      </w:pPr>
    </w:p>
    <w:p w14:paraId="63F9985C" w14:textId="77777777" w:rsidR="00777A78" w:rsidRDefault="00000000" w:rsidP="00777A7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956EE4A" w14:textId="77777777" w:rsidR="00777A78" w:rsidRPr="00230F35" w:rsidRDefault="00000000" w:rsidP="00777A7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7008A2A" w14:textId="77777777" w:rsidR="00777A78" w:rsidRPr="00230F35" w:rsidRDefault="00777A78" w:rsidP="00777A78">
      <w:pPr>
        <w:rPr>
          <w:rFonts w:cs="Arial"/>
          <w:sz w:val="28"/>
          <w:szCs w:val="28"/>
          <w:lang w:val="cy-GB"/>
        </w:rPr>
      </w:pPr>
    </w:p>
    <w:p w14:paraId="0AC13BB6" w14:textId="77777777" w:rsidR="00777A78" w:rsidRDefault="00000000" w:rsidP="00777A78">
      <w:pPr>
        <w:pStyle w:val="Heading3"/>
        <w:jc w:val="center"/>
        <w:rPr>
          <w:lang w:val="cy-GB"/>
        </w:rPr>
      </w:pPr>
      <w:r>
        <w:rPr>
          <w:lang w:val="cy-GB"/>
        </w:rPr>
        <w:t>THIS SHEET MUST BE THE FIRST PAGE OF THE ASSIGNMENT YOU ARE SUBMITTING  (DO NOT SEND AS A SEPARATE FILE)</w:t>
      </w:r>
    </w:p>
    <w:p w14:paraId="321C6F6A" w14:textId="77777777" w:rsidR="00777A78" w:rsidRDefault="00777A78" w:rsidP="00777A7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F7EC8" w14:paraId="5BCA8844" w14:textId="77777777" w:rsidTr="00C71A0A">
        <w:trPr>
          <w:trHeight w:val="614"/>
        </w:trPr>
        <w:tc>
          <w:tcPr>
            <w:tcW w:w="8856" w:type="dxa"/>
            <w:gridSpan w:val="5"/>
          </w:tcPr>
          <w:p w14:paraId="07EAF520"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F7EC8" w14:paraId="5CED0D38" w14:textId="77777777" w:rsidTr="00C71A0A">
        <w:trPr>
          <w:trHeight w:val="718"/>
        </w:trPr>
        <w:tc>
          <w:tcPr>
            <w:tcW w:w="8856" w:type="dxa"/>
            <w:gridSpan w:val="5"/>
          </w:tcPr>
          <w:p w14:paraId="03DA8906"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Helen Claire Astley</w:t>
            </w:r>
          </w:p>
          <w:p w14:paraId="71C7695E" w14:textId="77777777" w:rsidR="00777A78" w:rsidRPr="00230F35" w:rsidRDefault="00777A78" w:rsidP="00C71A0A">
            <w:pPr>
              <w:pStyle w:val="NormalWeb"/>
              <w:spacing w:before="0" w:beforeAutospacing="0" w:after="0" w:afterAutospacing="0"/>
              <w:ind w:right="34"/>
              <w:rPr>
                <w:rFonts w:ascii="Arial" w:hAnsi="Arial" w:cs="Arial"/>
                <w:sz w:val="22"/>
                <w:szCs w:val="22"/>
              </w:rPr>
            </w:pPr>
          </w:p>
          <w:p w14:paraId="0A223237"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2126960@student.uwtsd.ac.uk</w:t>
            </w:r>
          </w:p>
        </w:tc>
      </w:tr>
      <w:tr w:rsidR="007F7EC8" w14:paraId="0BD7727B" w14:textId="77777777" w:rsidTr="00C71A0A">
        <w:trPr>
          <w:trHeight w:val="849"/>
        </w:trPr>
        <w:tc>
          <w:tcPr>
            <w:tcW w:w="4788" w:type="dxa"/>
          </w:tcPr>
          <w:p w14:paraId="0D2101C0"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D5012D">
              <w:rPr>
                <w:rFonts w:ascii="Arial" w:hAnsi="Arial" w:cs="Arial"/>
                <w:sz w:val="22"/>
                <w:szCs w:val="22"/>
              </w:rPr>
              <w:t>HPCA7027</w:t>
            </w:r>
          </w:p>
          <w:p w14:paraId="464CE583" w14:textId="77777777" w:rsidR="00777A78" w:rsidRPr="00230F35" w:rsidRDefault="00777A78" w:rsidP="00C71A0A">
            <w:pPr>
              <w:pStyle w:val="NormalWeb"/>
              <w:spacing w:before="0" w:beforeAutospacing="0" w:after="0" w:afterAutospacing="0"/>
              <w:ind w:right="34"/>
              <w:rPr>
                <w:rFonts w:ascii="Arial" w:hAnsi="Arial" w:cs="Arial"/>
                <w:sz w:val="22"/>
                <w:szCs w:val="22"/>
              </w:rPr>
            </w:pPr>
          </w:p>
          <w:p w14:paraId="0F0DA65D"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D5012D">
              <w:rPr>
                <w:rFonts w:ascii="Arial" w:hAnsi="Arial" w:cs="Arial"/>
                <w:sz w:val="22"/>
                <w:szCs w:val="22"/>
              </w:rPr>
              <w:t>Cosmology, Magic and Divination</w:t>
            </w:r>
          </w:p>
          <w:p w14:paraId="19B3F41C" w14:textId="77777777" w:rsidR="00777A78" w:rsidRPr="00230F35" w:rsidRDefault="00777A78" w:rsidP="00C71A0A">
            <w:pPr>
              <w:pStyle w:val="NormalWeb"/>
              <w:spacing w:before="0" w:beforeAutospacing="0" w:after="0" w:afterAutospacing="0"/>
              <w:ind w:right="34"/>
              <w:rPr>
                <w:rFonts w:ascii="Arial" w:hAnsi="Arial" w:cs="Arial"/>
                <w:sz w:val="22"/>
                <w:szCs w:val="22"/>
              </w:rPr>
            </w:pPr>
          </w:p>
        </w:tc>
        <w:tc>
          <w:tcPr>
            <w:tcW w:w="2266" w:type="dxa"/>
            <w:gridSpan w:val="3"/>
          </w:tcPr>
          <w:p w14:paraId="27A8A419"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BAC2954" w14:textId="77777777" w:rsidR="00777A78" w:rsidRPr="00230F35" w:rsidRDefault="00000000" w:rsidP="00C71A0A">
            <w:pPr>
              <w:pStyle w:val="NormalWeb"/>
              <w:spacing w:before="0" w:beforeAutospacing="0" w:after="0" w:afterAutospacing="0"/>
              <w:ind w:right="34"/>
              <w:rPr>
                <w:rFonts w:ascii="Arial" w:hAnsi="Arial" w:cs="Arial"/>
                <w:sz w:val="22"/>
                <w:szCs w:val="22"/>
              </w:rPr>
            </w:pPr>
            <w:r>
              <w:rPr>
                <w:rFonts w:ascii="Arial" w:hAnsi="Arial" w:cs="Arial"/>
                <w:sz w:val="22"/>
                <w:szCs w:val="22"/>
              </w:rPr>
              <w:t>2126960</w:t>
            </w:r>
          </w:p>
        </w:tc>
        <w:tc>
          <w:tcPr>
            <w:tcW w:w="1802" w:type="dxa"/>
          </w:tcPr>
          <w:p w14:paraId="66BA319D"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0E336C"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1D78B2">
              <w:rPr>
                <w:rFonts w:ascii="Arial" w:hAnsi="Arial" w:cs="Arial"/>
                <w:strike/>
                <w:sz w:val="22"/>
                <w:szCs w:val="22"/>
              </w:rPr>
              <w:t>Yes</w:t>
            </w:r>
            <w:r w:rsidRPr="00230F35">
              <w:rPr>
                <w:rFonts w:ascii="Arial" w:hAnsi="Arial" w:cs="Arial"/>
                <w:sz w:val="22"/>
                <w:szCs w:val="22"/>
              </w:rPr>
              <w:t>/No</w:t>
            </w:r>
          </w:p>
        </w:tc>
      </w:tr>
      <w:tr w:rsidR="007F7EC8" w14:paraId="2BDDEE6C" w14:textId="77777777" w:rsidTr="00C71A0A">
        <w:trPr>
          <w:trHeight w:val="1139"/>
        </w:trPr>
        <w:tc>
          <w:tcPr>
            <w:tcW w:w="8856" w:type="dxa"/>
            <w:gridSpan w:val="5"/>
          </w:tcPr>
          <w:p w14:paraId="634F8DA8"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D5012D">
              <w:rPr>
                <w:rFonts w:ascii="Arial" w:hAnsi="Arial" w:cs="Arial"/>
                <w:sz w:val="22"/>
                <w:szCs w:val="22"/>
              </w:rPr>
              <w:t>A Critical Review of a primary source document (Assignment 1)</w:t>
            </w:r>
          </w:p>
          <w:p w14:paraId="7DFA4FFA" w14:textId="77777777" w:rsidR="00777A78" w:rsidRPr="00230F35" w:rsidRDefault="00777A78" w:rsidP="00C71A0A">
            <w:pPr>
              <w:pStyle w:val="NormalWeb"/>
              <w:spacing w:before="0" w:beforeAutospacing="0" w:after="0" w:afterAutospacing="0"/>
              <w:ind w:right="34"/>
              <w:rPr>
                <w:rFonts w:ascii="Arial" w:hAnsi="Arial" w:cs="Arial"/>
                <w:sz w:val="22"/>
                <w:szCs w:val="22"/>
              </w:rPr>
            </w:pPr>
          </w:p>
          <w:p w14:paraId="06DB23E2" w14:textId="77777777" w:rsidR="00777A78" w:rsidRDefault="00777A78" w:rsidP="00C71A0A">
            <w:pPr>
              <w:pStyle w:val="NormalWeb"/>
              <w:spacing w:before="0" w:beforeAutospacing="0" w:after="0" w:afterAutospacing="0"/>
              <w:ind w:right="34"/>
              <w:rPr>
                <w:rFonts w:ascii="Arial" w:hAnsi="Arial" w:cs="Arial"/>
                <w:sz w:val="22"/>
                <w:szCs w:val="22"/>
              </w:rPr>
            </w:pPr>
          </w:p>
          <w:p w14:paraId="1FFC4489"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D5012D">
              <w:rPr>
                <w:rFonts w:ascii="Arial" w:hAnsi="Arial" w:cs="Arial"/>
                <w:sz w:val="22"/>
                <w:szCs w:val="22"/>
              </w:rPr>
              <w:t>20 March 2023</w:t>
            </w:r>
          </w:p>
        </w:tc>
      </w:tr>
      <w:tr w:rsidR="007F7EC8" w14:paraId="624378D0" w14:textId="77777777" w:rsidTr="00C71A0A">
        <w:trPr>
          <w:trHeight w:val="978"/>
        </w:trPr>
        <w:tc>
          <w:tcPr>
            <w:tcW w:w="8856" w:type="dxa"/>
            <w:gridSpan w:val="5"/>
            <w:tcBorders>
              <w:bottom w:val="single" w:sz="4" w:space="0" w:color="000000"/>
            </w:tcBorders>
          </w:tcPr>
          <w:p w14:paraId="7C1076FA" w14:textId="77777777" w:rsidR="00D5012D" w:rsidRDefault="00000000" w:rsidP="00D5012D">
            <w:pPr>
              <w:rPr>
                <w:rFonts w:cs="Arial"/>
                <w:sz w:val="22"/>
                <w:szCs w:val="22"/>
              </w:rPr>
            </w:pPr>
            <w:r>
              <w:rPr>
                <w:rFonts w:cs="Arial"/>
                <w:sz w:val="22"/>
                <w:szCs w:val="22"/>
              </w:rPr>
              <w:t>If your module has multiple submissions, please indicate which piece of work this is.</w:t>
            </w:r>
          </w:p>
          <w:p w14:paraId="1EB15B8B" w14:textId="77777777" w:rsidR="00D5012D" w:rsidRDefault="00D5012D" w:rsidP="00D5012D">
            <w:pPr>
              <w:rPr>
                <w:rFonts w:cs="Arial"/>
                <w:sz w:val="22"/>
                <w:szCs w:val="22"/>
              </w:rPr>
            </w:pPr>
          </w:p>
          <w:p w14:paraId="1511ADC1" w14:textId="77777777" w:rsidR="00777A78" w:rsidRPr="00D5012D" w:rsidRDefault="00000000" w:rsidP="00D5012D">
            <w:pPr>
              <w:pStyle w:val="NormalWeb"/>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46157D">
              <w:rPr>
                <w:rFonts w:ascii="Wingdings 2" w:hAnsi="Wingdings 2" w:cs="Arial"/>
                <w:b/>
                <w:bCs/>
                <w:sz w:val="36"/>
                <w:szCs w:val="36"/>
              </w:rPr>
              <w:t>R</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p>
        </w:tc>
      </w:tr>
      <w:tr w:rsidR="007F7EC8" w14:paraId="09365C99" w14:textId="77777777" w:rsidTr="00C71A0A">
        <w:trPr>
          <w:trHeight w:val="978"/>
        </w:trPr>
        <w:tc>
          <w:tcPr>
            <w:tcW w:w="8856" w:type="dxa"/>
            <w:gridSpan w:val="5"/>
            <w:shd w:val="clear" w:color="auto" w:fill="D9D9D9"/>
          </w:tcPr>
          <w:p w14:paraId="517EAA23"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351F41C"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A0E7F28" w14:textId="77777777" w:rsidR="00777A78" w:rsidRDefault="00000000" w:rsidP="00C71A0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46157D">
              <w:rPr>
                <w:rFonts w:ascii="Wingdings 2" w:hAnsi="Wingdings 2" w:cs="Tahoma"/>
                <w:b/>
                <w:sz w:val="36"/>
                <w:szCs w:val="36"/>
              </w:rPr>
              <w:t>R</w:t>
            </w:r>
          </w:p>
          <w:p w14:paraId="19310916" w14:textId="77777777" w:rsidR="00777A78" w:rsidRPr="00230F35" w:rsidRDefault="00000000" w:rsidP="00C71A0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F7EC8" w14:paraId="334F1F29" w14:textId="77777777" w:rsidTr="00C71A0A">
        <w:trPr>
          <w:trHeight w:val="3972"/>
        </w:trPr>
        <w:tc>
          <w:tcPr>
            <w:tcW w:w="8856" w:type="dxa"/>
            <w:gridSpan w:val="5"/>
          </w:tcPr>
          <w:p w14:paraId="058B17A0" w14:textId="77777777" w:rsidR="00777A78" w:rsidRDefault="00777A78" w:rsidP="00C71A0A">
            <w:pPr>
              <w:rPr>
                <w:b/>
              </w:rPr>
            </w:pPr>
          </w:p>
          <w:p w14:paraId="441617E3" w14:textId="77777777" w:rsidR="00777A78" w:rsidRPr="00116CE6" w:rsidRDefault="00000000" w:rsidP="00C71A0A">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F7EC8" w14:paraId="2C32E9B3" w14:textId="77777777" w:rsidTr="00C71A0A">
              <w:tc>
                <w:tcPr>
                  <w:tcW w:w="6970" w:type="dxa"/>
                </w:tcPr>
                <w:p w14:paraId="1E9F333D" w14:textId="77777777" w:rsidR="00777A78" w:rsidRPr="00116CE6" w:rsidRDefault="00777A78" w:rsidP="00C71A0A">
                  <w:pPr>
                    <w:rPr>
                      <w:sz w:val="20"/>
                      <w:szCs w:val="20"/>
                    </w:rPr>
                  </w:pPr>
                </w:p>
                <w:p w14:paraId="5C7D617B" w14:textId="77777777" w:rsidR="00777A78" w:rsidRPr="00116CE6" w:rsidRDefault="00000000" w:rsidP="00C71A0A">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51119FF9" w14:textId="77777777" w:rsidR="00777A78" w:rsidRPr="00116CE6" w:rsidRDefault="00777A78" w:rsidP="00C71A0A">
                  <w:pPr>
                    <w:rPr>
                      <w:sz w:val="20"/>
                      <w:szCs w:val="20"/>
                    </w:rPr>
                  </w:pPr>
                </w:p>
              </w:tc>
            </w:tr>
            <w:tr w:rsidR="007F7EC8" w14:paraId="64B93C08" w14:textId="77777777" w:rsidTr="00C71A0A">
              <w:tc>
                <w:tcPr>
                  <w:tcW w:w="6970" w:type="dxa"/>
                </w:tcPr>
                <w:p w14:paraId="383C547D" w14:textId="77777777" w:rsidR="00777A78" w:rsidRPr="00116CE6" w:rsidRDefault="00777A78" w:rsidP="00C71A0A">
                  <w:pPr>
                    <w:rPr>
                      <w:sz w:val="20"/>
                      <w:szCs w:val="20"/>
                    </w:rPr>
                  </w:pPr>
                </w:p>
                <w:p w14:paraId="7D821ECA" w14:textId="77777777" w:rsidR="00777A78" w:rsidRPr="00116CE6" w:rsidRDefault="00000000" w:rsidP="00C71A0A">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03E4345B" w14:textId="77777777" w:rsidR="00777A78" w:rsidRPr="00116CE6" w:rsidRDefault="00777A78" w:rsidP="00C71A0A">
                  <w:pPr>
                    <w:rPr>
                      <w:sz w:val="20"/>
                      <w:szCs w:val="20"/>
                    </w:rPr>
                  </w:pPr>
                </w:p>
              </w:tc>
            </w:tr>
            <w:tr w:rsidR="007F7EC8" w14:paraId="544B0AED" w14:textId="77777777" w:rsidTr="00C71A0A">
              <w:tc>
                <w:tcPr>
                  <w:tcW w:w="6970" w:type="dxa"/>
                </w:tcPr>
                <w:p w14:paraId="3140E8DB" w14:textId="77777777" w:rsidR="00777A78" w:rsidRPr="00116CE6" w:rsidRDefault="00777A78" w:rsidP="00C71A0A">
                  <w:pPr>
                    <w:rPr>
                      <w:sz w:val="20"/>
                      <w:szCs w:val="20"/>
                    </w:rPr>
                  </w:pPr>
                </w:p>
                <w:p w14:paraId="2231ED41" w14:textId="77777777" w:rsidR="00777A78" w:rsidRPr="00116CE6" w:rsidRDefault="00000000" w:rsidP="00C71A0A">
                  <w:pPr>
                    <w:rPr>
                      <w:sz w:val="20"/>
                      <w:szCs w:val="20"/>
                    </w:rPr>
                  </w:pPr>
                  <w:r w:rsidRPr="00116CE6">
                    <w:rPr>
                      <w:sz w:val="20"/>
                      <w:szCs w:val="20"/>
                    </w:rPr>
                    <w:t>External Examiner’s mark</w:t>
                  </w:r>
                  <w:r>
                    <w:rPr>
                      <w:sz w:val="20"/>
                      <w:szCs w:val="20"/>
                    </w:rPr>
                    <w:t xml:space="preserve"> (if relevant)</w:t>
                  </w:r>
                </w:p>
              </w:tc>
              <w:tc>
                <w:tcPr>
                  <w:tcW w:w="1660" w:type="dxa"/>
                </w:tcPr>
                <w:p w14:paraId="7067AC54" w14:textId="77777777" w:rsidR="00777A78" w:rsidRPr="00116CE6" w:rsidRDefault="00777A78" w:rsidP="00C71A0A">
                  <w:pPr>
                    <w:rPr>
                      <w:sz w:val="20"/>
                      <w:szCs w:val="20"/>
                    </w:rPr>
                  </w:pPr>
                </w:p>
              </w:tc>
            </w:tr>
            <w:tr w:rsidR="007F7EC8" w14:paraId="16C11273" w14:textId="77777777" w:rsidTr="00C71A0A">
              <w:tc>
                <w:tcPr>
                  <w:tcW w:w="6970" w:type="dxa"/>
                </w:tcPr>
                <w:p w14:paraId="5DEEFC0A" w14:textId="77777777" w:rsidR="00777A78" w:rsidRDefault="00777A78" w:rsidP="00C71A0A">
                  <w:pPr>
                    <w:rPr>
                      <w:sz w:val="20"/>
                      <w:szCs w:val="20"/>
                    </w:rPr>
                  </w:pPr>
                </w:p>
                <w:p w14:paraId="3447F296" w14:textId="77777777" w:rsidR="00777A78" w:rsidRPr="00022345" w:rsidRDefault="00000000" w:rsidP="00C71A0A">
                  <w:pPr>
                    <w:rPr>
                      <w:b/>
                      <w:sz w:val="20"/>
                      <w:szCs w:val="20"/>
                    </w:rPr>
                  </w:pPr>
                  <w:r w:rsidRPr="00022345">
                    <w:rPr>
                      <w:b/>
                      <w:sz w:val="20"/>
                      <w:szCs w:val="20"/>
                    </w:rPr>
                    <w:t>Final Mark</w:t>
                  </w:r>
                </w:p>
                <w:p w14:paraId="47322DFF" w14:textId="77777777" w:rsidR="00777A78" w:rsidRPr="00116CE6" w:rsidRDefault="00777A78" w:rsidP="00C71A0A">
                  <w:pPr>
                    <w:rPr>
                      <w:sz w:val="20"/>
                      <w:szCs w:val="20"/>
                    </w:rPr>
                  </w:pPr>
                </w:p>
              </w:tc>
              <w:tc>
                <w:tcPr>
                  <w:tcW w:w="1660" w:type="dxa"/>
                </w:tcPr>
                <w:p w14:paraId="6B1B70BE" w14:textId="77777777" w:rsidR="00777A78" w:rsidRPr="00116CE6" w:rsidRDefault="00777A78" w:rsidP="00C71A0A">
                  <w:pPr>
                    <w:rPr>
                      <w:sz w:val="20"/>
                      <w:szCs w:val="20"/>
                    </w:rPr>
                  </w:pPr>
                </w:p>
              </w:tc>
            </w:tr>
          </w:tbl>
          <w:p w14:paraId="07ED8F23" w14:textId="77777777" w:rsidR="00777A78" w:rsidRDefault="00777A78" w:rsidP="00C71A0A">
            <w:pPr>
              <w:pStyle w:val="NormalWeb"/>
              <w:spacing w:before="0" w:beforeAutospacing="0" w:after="0" w:afterAutospacing="0"/>
              <w:ind w:left="142" w:right="34"/>
              <w:rPr>
                <w:rFonts w:ascii="Arial" w:hAnsi="Arial" w:cs="Arial"/>
                <w:b/>
                <w:sz w:val="22"/>
                <w:szCs w:val="22"/>
              </w:rPr>
            </w:pPr>
          </w:p>
          <w:p w14:paraId="3F98DE86" w14:textId="77777777" w:rsidR="00777A78" w:rsidRPr="00230F35" w:rsidRDefault="00000000" w:rsidP="00C71A0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69D85FB" w14:textId="77777777" w:rsidR="00777A78" w:rsidRDefault="00777A78" w:rsidP="00C71A0A">
            <w:pPr>
              <w:pStyle w:val="NormalWeb"/>
              <w:spacing w:before="0" w:beforeAutospacing="0" w:after="0" w:afterAutospacing="0"/>
              <w:rPr>
                <w:rFonts w:ascii="Arial" w:hAnsi="Arial" w:cs="Arial"/>
                <w:b/>
                <w:sz w:val="22"/>
                <w:szCs w:val="22"/>
              </w:rPr>
            </w:pPr>
          </w:p>
          <w:p w14:paraId="4429DD14" w14:textId="77777777" w:rsidR="00777A78" w:rsidRDefault="00777A78" w:rsidP="00C71A0A">
            <w:pPr>
              <w:pStyle w:val="NormalWeb"/>
              <w:spacing w:before="0" w:beforeAutospacing="0" w:after="0" w:afterAutospacing="0"/>
              <w:rPr>
                <w:rFonts w:ascii="Arial" w:hAnsi="Arial" w:cs="Arial"/>
                <w:b/>
                <w:sz w:val="22"/>
                <w:szCs w:val="22"/>
              </w:rPr>
            </w:pPr>
          </w:p>
          <w:p w14:paraId="15131B84" w14:textId="77777777" w:rsidR="00777A78" w:rsidRDefault="00777A78" w:rsidP="00C71A0A">
            <w:pPr>
              <w:pStyle w:val="NormalWeb"/>
              <w:spacing w:before="0" w:beforeAutospacing="0" w:after="0" w:afterAutospacing="0"/>
              <w:rPr>
                <w:rFonts w:ascii="Arial" w:hAnsi="Arial" w:cs="Arial"/>
                <w:b/>
                <w:sz w:val="22"/>
                <w:szCs w:val="22"/>
              </w:rPr>
            </w:pPr>
          </w:p>
          <w:p w14:paraId="191342DD" w14:textId="77777777" w:rsidR="00777A78" w:rsidRDefault="00777A78" w:rsidP="00C71A0A">
            <w:pPr>
              <w:pStyle w:val="NormalWeb"/>
              <w:spacing w:before="0" w:beforeAutospacing="0" w:after="0" w:afterAutospacing="0"/>
              <w:rPr>
                <w:rFonts w:ascii="Arial" w:hAnsi="Arial" w:cs="Arial"/>
                <w:b/>
                <w:sz w:val="22"/>
                <w:szCs w:val="22"/>
              </w:rPr>
            </w:pPr>
          </w:p>
          <w:p w14:paraId="12F8DCB3" w14:textId="77777777" w:rsidR="00777A78" w:rsidRDefault="00777A78" w:rsidP="00C71A0A">
            <w:pPr>
              <w:pStyle w:val="NormalWeb"/>
              <w:spacing w:before="0" w:beforeAutospacing="0" w:after="0" w:afterAutospacing="0"/>
              <w:rPr>
                <w:rFonts w:ascii="Arial" w:hAnsi="Arial" w:cs="Arial"/>
                <w:b/>
                <w:sz w:val="22"/>
                <w:szCs w:val="22"/>
              </w:rPr>
            </w:pPr>
          </w:p>
          <w:p w14:paraId="70376C48" w14:textId="77777777" w:rsidR="00777A78" w:rsidRPr="00230F35" w:rsidRDefault="00000000" w:rsidP="00C71A0A">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 :</w:t>
            </w:r>
          </w:p>
          <w:p w14:paraId="1941FB46" w14:textId="77777777" w:rsidR="00777A78" w:rsidRDefault="00000000" w:rsidP="00C71A0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515C50" w14:textId="77777777" w:rsidR="00777A78" w:rsidRPr="00001C3B" w:rsidRDefault="00777A78" w:rsidP="00C71A0A">
            <w:pPr>
              <w:pStyle w:val="NormalWeb"/>
              <w:rPr>
                <w:rFonts w:ascii="Arial" w:hAnsi="Arial" w:cs="Arial"/>
                <w:sz w:val="22"/>
                <w:szCs w:val="22"/>
              </w:rPr>
            </w:pPr>
          </w:p>
        </w:tc>
      </w:tr>
      <w:tr w:rsidR="007F7EC8" w14:paraId="16319165" w14:textId="77777777" w:rsidTr="00C71A0A">
        <w:trPr>
          <w:trHeight w:val="492"/>
        </w:trPr>
        <w:tc>
          <w:tcPr>
            <w:tcW w:w="6768" w:type="dxa"/>
            <w:gridSpan w:val="3"/>
          </w:tcPr>
          <w:p w14:paraId="7D6B4746" w14:textId="77777777" w:rsidR="00777A78" w:rsidRPr="00230F35" w:rsidRDefault="00000000" w:rsidP="00C71A0A">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179A5167" w14:textId="77777777" w:rsidR="00777A78" w:rsidRPr="00230F35" w:rsidRDefault="00000000" w:rsidP="00C71A0A">
            <w:pPr>
              <w:pStyle w:val="NormalWeb"/>
              <w:spacing w:after="0"/>
              <w:ind w:left="142" w:right="34"/>
              <w:rPr>
                <w:rFonts w:ascii="Arial" w:hAnsi="Arial" w:cs="Arial"/>
                <w:sz w:val="22"/>
                <w:szCs w:val="22"/>
              </w:rPr>
            </w:pPr>
            <w:r w:rsidRPr="00230F35">
              <w:rPr>
                <w:rFonts w:ascii="Arial" w:hAnsi="Arial" w:cs="Arial"/>
                <w:sz w:val="22"/>
                <w:szCs w:val="22"/>
              </w:rPr>
              <w:t>Date:</w:t>
            </w:r>
          </w:p>
        </w:tc>
      </w:tr>
      <w:tr w:rsidR="007F7EC8" w14:paraId="2F54EDB0" w14:textId="77777777" w:rsidTr="00C71A0A">
        <w:tc>
          <w:tcPr>
            <w:tcW w:w="8856" w:type="dxa"/>
            <w:gridSpan w:val="5"/>
          </w:tcPr>
          <w:p w14:paraId="06A39348" w14:textId="77777777" w:rsidR="00777A78" w:rsidRPr="00230F35" w:rsidRDefault="00777A78" w:rsidP="00C71A0A">
            <w:pPr>
              <w:pStyle w:val="NormalWeb"/>
              <w:spacing w:before="0" w:beforeAutospacing="0" w:after="0" w:afterAutospacing="0"/>
              <w:ind w:right="-334"/>
              <w:rPr>
                <w:rFonts w:ascii="Arial" w:hAnsi="Arial" w:cs="Arial"/>
                <w:bCs/>
                <w:i/>
                <w:sz w:val="22"/>
                <w:szCs w:val="22"/>
              </w:rPr>
            </w:pPr>
          </w:p>
          <w:p w14:paraId="4C55DE7D" w14:textId="77777777" w:rsidR="00777A78" w:rsidRPr="00230F35" w:rsidRDefault="00000000" w:rsidP="00C71A0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5453722" w14:textId="77777777" w:rsidR="00777A78" w:rsidRPr="00230F35" w:rsidRDefault="00777A78" w:rsidP="00C71A0A">
            <w:pPr>
              <w:pStyle w:val="NormalWeb"/>
              <w:spacing w:before="0" w:beforeAutospacing="0" w:after="0" w:afterAutospacing="0"/>
              <w:ind w:right="-334"/>
              <w:rPr>
                <w:rFonts w:ascii="Arial" w:hAnsi="Arial" w:cs="Arial"/>
                <w:b/>
                <w:bCs/>
                <w:sz w:val="22"/>
                <w:szCs w:val="22"/>
              </w:rPr>
            </w:pPr>
          </w:p>
          <w:p w14:paraId="1B60BF0A"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98D9223"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772C28B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742228A6"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D7E6F66"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6848913"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58B82C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442412AF"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6EDA4FB"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5DF101E" w14:textId="77777777" w:rsidR="00777A78" w:rsidRDefault="00777A78" w:rsidP="00C71A0A">
            <w:pPr>
              <w:pStyle w:val="NormalWeb"/>
              <w:spacing w:before="0" w:beforeAutospacing="0" w:after="0" w:afterAutospacing="0"/>
              <w:ind w:right="-334"/>
              <w:rPr>
                <w:rFonts w:ascii="Arial" w:hAnsi="Arial" w:cs="Arial"/>
                <w:bCs/>
                <w:sz w:val="22"/>
                <w:szCs w:val="22"/>
              </w:rPr>
            </w:pPr>
          </w:p>
          <w:p w14:paraId="697A2E0E"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F45C327"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25C708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tc>
      </w:tr>
      <w:tr w:rsidR="007F7EC8" w14:paraId="263F55F8" w14:textId="77777777" w:rsidTr="00C71A0A">
        <w:trPr>
          <w:trHeight w:val="720"/>
        </w:trPr>
        <w:tc>
          <w:tcPr>
            <w:tcW w:w="5211" w:type="dxa"/>
            <w:gridSpan w:val="2"/>
          </w:tcPr>
          <w:p w14:paraId="682F5733"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B311D56"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F7EC8" w14:paraId="1E9212E9" w14:textId="77777777" w:rsidTr="00C71A0A">
        <w:trPr>
          <w:trHeight w:val="720"/>
        </w:trPr>
        <w:tc>
          <w:tcPr>
            <w:tcW w:w="8856" w:type="dxa"/>
            <w:gridSpan w:val="5"/>
          </w:tcPr>
          <w:p w14:paraId="66D1C9F5" w14:textId="77777777" w:rsidR="00777A78" w:rsidRPr="00B34964" w:rsidRDefault="00000000" w:rsidP="00C71A0A">
            <w:pPr>
              <w:rPr>
                <w:rFonts w:cs="Arial"/>
                <w:b/>
                <w:sz w:val="22"/>
                <w:szCs w:val="22"/>
              </w:rPr>
            </w:pPr>
            <w:r w:rsidRPr="00B34964">
              <w:rPr>
                <w:rFonts w:cs="Arial"/>
                <w:b/>
                <w:sz w:val="22"/>
                <w:szCs w:val="22"/>
              </w:rPr>
              <w:t>External Examiner’s comments (if relevant)</w:t>
            </w:r>
          </w:p>
          <w:p w14:paraId="193DA50E"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6CF1D6E3"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14CDA346"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2FFD81FB"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2B7053F3"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F515BFC"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F4289B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76A93F83"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5F67A3A" w14:textId="77777777" w:rsidR="00777A78" w:rsidRDefault="00777A78" w:rsidP="00C71A0A">
            <w:pPr>
              <w:pStyle w:val="NormalWeb"/>
              <w:spacing w:before="0" w:beforeAutospacing="0" w:after="0" w:afterAutospacing="0"/>
              <w:ind w:right="-334"/>
              <w:rPr>
                <w:rFonts w:ascii="Arial" w:hAnsi="Arial" w:cs="Arial"/>
                <w:bCs/>
                <w:sz w:val="22"/>
                <w:szCs w:val="22"/>
              </w:rPr>
            </w:pPr>
          </w:p>
          <w:p w14:paraId="6BBBE3CD"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221F1C6C"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tc>
      </w:tr>
      <w:tr w:rsidR="007F7EC8" w14:paraId="6B394082" w14:textId="77777777" w:rsidTr="00C71A0A">
        <w:trPr>
          <w:trHeight w:val="720"/>
        </w:trPr>
        <w:tc>
          <w:tcPr>
            <w:tcW w:w="5211" w:type="dxa"/>
            <w:gridSpan w:val="2"/>
          </w:tcPr>
          <w:p w14:paraId="64EC268B" w14:textId="77777777" w:rsidR="00777A78" w:rsidRPr="00230F35" w:rsidRDefault="00000000" w:rsidP="00C71A0A">
            <w:pPr>
              <w:rPr>
                <w:rFonts w:cs="Arial"/>
                <w:sz w:val="22"/>
                <w:szCs w:val="22"/>
              </w:rPr>
            </w:pPr>
            <w:r w:rsidRPr="00230F35">
              <w:rPr>
                <w:rFonts w:cs="Arial"/>
                <w:sz w:val="22"/>
                <w:szCs w:val="22"/>
              </w:rPr>
              <w:t>External Examiner’s Signature:</w:t>
            </w:r>
          </w:p>
        </w:tc>
        <w:tc>
          <w:tcPr>
            <w:tcW w:w="3645" w:type="dxa"/>
            <w:gridSpan w:val="3"/>
          </w:tcPr>
          <w:p w14:paraId="528FA1A6" w14:textId="77777777" w:rsidR="00777A78" w:rsidRPr="00230F35" w:rsidRDefault="00000000" w:rsidP="00C71A0A">
            <w:pPr>
              <w:rPr>
                <w:rFonts w:cs="Arial"/>
                <w:sz w:val="22"/>
                <w:szCs w:val="22"/>
              </w:rPr>
            </w:pPr>
            <w:r w:rsidRPr="00230F35">
              <w:rPr>
                <w:rFonts w:cs="Arial"/>
                <w:sz w:val="22"/>
                <w:szCs w:val="22"/>
              </w:rPr>
              <w:t>Date:</w:t>
            </w:r>
          </w:p>
        </w:tc>
      </w:tr>
    </w:tbl>
    <w:p w14:paraId="0E6CA7F3" w14:textId="77777777" w:rsidR="00777A78" w:rsidRPr="00D67BF8" w:rsidRDefault="00777A78" w:rsidP="00777A78">
      <w:pPr>
        <w:pStyle w:val="NormalWeb"/>
        <w:spacing w:before="0" w:beforeAutospacing="0" w:after="0" w:afterAutospacing="0"/>
        <w:ind w:right="-334"/>
        <w:rPr>
          <w:rFonts w:ascii="Trebuchet MS" w:hAnsi="Trebuchet MS" w:cs="Tahoma"/>
          <w:bCs/>
          <w:sz w:val="24"/>
          <w:szCs w:val="24"/>
        </w:rPr>
      </w:pPr>
    </w:p>
    <w:p w14:paraId="7973DE54" w14:textId="77777777" w:rsidR="004B09AE" w:rsidRDefault="004B09AE" w:rsidP="00A260E2">
      <w:pPr>
        <w:rPr>
          <w:rFonts w:ascii="Times New Roman" w:hAnsi="Times New Roman" w:cs="Times New Roman"/>
          <w:sz w:val="22"/>
          <w:szCs w:val="22"/>
        </w:rPr>
      </w:pPr>
    </w:p>
    <w:p w14:paraId="6D254089" w14:textId="77777777" w:rsidR="007736CD" w:rsidRDefault="007736CD" w:rsidP="00A260E2">
      <w:pPr>
        <w:ind w:firstLine="720"/>
        <w:rPr>
          <w:rFonts w:ascii="Times New Roman" w:hAnsi="Times New Roman" w:cs="Times New Roman"/>
          <w:sz w:val="22"/>
          <w:szCs w:val="22"/>
        </w:rPr>
        <w:sectPr w:rsidR="007736CD" w:rsidSect="003A319E">
          <w:headerReference w:type="even" r:id="rId9"/>
          <w:headerReference w:type="default" r:id="rId10"/>
          <w:footerReference w:type="even" r:id="rId11"/>
          <w:footerReference w:type="default" r:id="rId12"/>
          <w:headerReference w:type="first" r:id="rId13"/>
          <w:footerReference w:type="first" r:id="rId14"/>
          <w:pgSz w:w="11900" w:h="16840"/>
          <w:pgMar w:top="1008" w:right="1440" w:bottom="1440" w:left="1440" w:header="706" w:footer="706" w:gutter="0"/>
          <w:cols w:space="708"/>
          <w:titlePg/>
          <w:docGrid w:linePitch="360"/>
        </w:sectPr>
      </w:pPr>
    </w:p>
    <w:p w14:paraId="4929CA12" w14:textId="77777777" w:rsidR="00640F9E" w:rsidRDefault="00000000" w:rsidP="00D5012D">
      <w:pPr>
        <w:rPr>
          <w:rFonts w:ascii="Times New Roman" w:hAnsi="Times New Roman" w:cs="Times New Roman"/>
          <w:sz w:val="22"/>
          <w:szCs w:val="22"/>
        </w:rPr>
      </w:pPr>
      <w:r>
        <w:rPr>
          <w:rFonts w:ascii="Times New Roman" w:hAnsi="Times New Roman" w:cs="Times New Roman"/>
          <w:sz w:val="22"/>
          <w:szCs w:val="22"/>
        </w:rPr>
        <w:lastRenderedPageBreak/>
        <w:t xml:space="preserve">A critical review of Cicero’s arguments against divination in </w:t>
      </w:r>
      <w:r w:rsidRPr="00001A5B">
        <w:rPr>
          <w:rFonts w:ascii="Times New Roman" w:hAnsi="Times New Roman" w:cs="Times New Roman"/>
          <w:i/>
          <w:iCs/>
          <w:sz w:val="22"/>
          <w:szCs w:val="22"/>
        </w:rPr>
        <w:t>De Divinatione</w:t>
      </w:r>
    </w:p>
    <w:p w14:paraId="6339E995" w14:textId="13E9E1CD" w:rsidR="00001A5B" w:rsidRDefault="00000000" w:rsidP="00D5012D">
      <w:pPr>
        <w:rPr>
          <w:rFonts w:ascii="Times New Roman" w:hAnsi="Times New Roman" w:cs="Times New Roman"/>
          <w:sz w:val="22"/>
          <w:szCs w:val="22"/>
        </w:rPr>
      </w:pPr>
      <w:r>
        <w:rPr>
          <w:rFonts w:ascii="Times New Roman" w:hAnsi="Times New Roman" w:cs="Times New Roman"/>
          <w:sz w:val="22"/>
          <w:szCs w:val="22"/>
        </w:rPr>
        <w:t xml:space="preserve">Word Count </w:t>
      </w:r>
      <w:r w:rsidR="00FF2B3D">
        <w:rPr>
          <w:rFonts w:ascii="Times New Roman" w:hAnsi="Times New Roman" w:cs="Times New Roman"/>
          <w:sz w:val="22"/>
          <w:szCs w:val="22"/>
        </w:rPr>
        <w:t>30</w:t>
      </w:r>
      <w:r w:rsidR="00001760">
        <w:rPr>
          <w:rFonts w:ascii="Times New Roman" w:hAnsi="Times New Roman" w:cs="Times New Roman"/>
          <w:sz w:val="22"/>
          <w:szCs w:val="22"/>
        </w:rPr>
        <w:t>87</w:t>
      </w:r>
    </w:p>
    <w:p w14:paraId="3FC2D930" w14:textId="77777777" w:rsidR="00001A5B" w:rsidRDefault="00001A5B" w:rsidP="00D5012D">
      <w:pPr>
        <w:rPr>
          <w:rFonts w:ascii="Times New Roman" w:hAnsi="Times New Roman" w:cs="Times New Roman"/>
          <w:sz w:val="22"/>
          <w:szCs w:val="22"/>
        </w:rPr>
      </w:pPr>
    </w:p>
    <w:p w14:paraId="3112DB08" w14:textId="77777777" w:rsidR="00001A5B" w:rsidRDefault="00000000" w:rsidP="00D5012D">
      <w:pPr>
        <w:rPr>
          <w:rFonts w:ascii="Times New Roman" w:hAnsi="Times New Roman" w:cs="Times New Roman"/>
          <w:sz w:val="22"/>
          <w:szCs w:val="22"/>
        </w:rPr>
      </w:pPr>
      <w:r>
        <w:rPr>
          <w:rFonts w:ascii="Times New Roman" w:hAnsi="Times New Roman" w:cs="Times New Roman"/>
          <w:sz w:val="22"/>
          <w:szCs w:val="22"/>
        </w:rPr>
        <w:t>Introduction</w:t>
      </w:r>
    </w:p>
    <w:p w14:paraId="3B699E85" w14:textId="77777777" w:rsidR="008439A9" w:rsidRDefault="008439A9" w:rsidP="00D5012D">
      <w:pPr>
        <w:rPr>
          <w:rFonts w:ascii="Times New Roman" w:hAnsi="Times New Roman" w:cs="Times New Roman"/>
          <w:sz w:val="22"/>
          <w:szCs w:val="22"/>
        </w:rPr>
      </w:pPr>
    </w:p>
    <w:p w14:paraId="5DF31B46" w14:textId="77777777" w:rsidR="00F961CE" w:rsidRDefault="00000000" w:rsidP="00F961CE">
      <w:pPr>
        <w:ind w:firstLine="720"/>
        <w:rPr>
          <w:rFonts w:ascii="Times New Roman" w:hAnsi="Times New Roman" w:cs="Times New Roman"/>
          <w:sz w:val="22"/>
          <w:szCs w:val="22"/>
        </w:rPr>
      </w:pPr>
      <w:r>
        <w:rPr>
          <w:rFonts w:ascii="Times New Roman" w:hAnsi="Times New Roman" w:cs="Times New Roman"/>
          <w:sz w:val="22"/>
          <w:szCs w:val="22"/>
        </w:rPr>
        <w:t xml:space="preserve">This essay </w:t>
      </w:r>
      <w:r w:rsidR="000B79BE">
        <w:rPr>
          <w:rFonts w:ascii="Times New Roman" w:hAnsi="Times New Roman" w:cs="Times New Roman"/>
          <w:sz w:val="22"/>
          <w:szCs w:val="22"/>
        </w:rPr>
        <w:t>will discuss</w:t>
      </w:r>
      <w:r>
        <w:rPr>
          <w:rFonts w:ascii="Times New Roman" w:hAnsi="Times New Roman" w:cs="Times New Roman"/>
          <w:sz w:val="22"/>
          <w:szCs w:val="22"/>
        </w:rPr>
        <w:t xml:space="preserve"> the arguments </w:t>
      </w:r>
      <w:r w:rsidR="000B79BE">
        <w:rPr>
          <w:rFonts w:ascii="Times New Roman" w:hAnsi="Times New Roman" w:cs="Times New Roman"/>
          <w:sz w:val="22"/>
          <w:szCs w:val="22"/>
        </w:rPr>
        <w:t>put forward by</w:t>
      </w:r>
      <w:r>
        <w:rPr>
          <w:rFonts w:ascii="Times New Roman" w:hAnsi="Times New Roman" w:cs="Times New Roman"/>
          <w:sz w:val="22"/>
          <w:szCs w:val="22"/>
        </w:rPr>
        <w:t xml:space="preserve"> </w:t>
      </w:r>
      <w:r w:rsidR="0058033A">
        <w:rPr>
          <w:rFonts w:ascii="Times New Roman" w:hAnsi="Times New Roman" w:cs="Times New Roman"/>
          <w:sz w:val="22"/>
          <w:szCs w:val="22"/>
        </w:rPr>
        <w:t xml:space="preserve">the Roman statesman and academic </w:t>
      </w:r>
      <w:r w:rsidR="007D7F2C">
        <w:rPr>
          <w:rFonts w:ascii="Times New Roman" w:hAnsi="Times New Roman" w:cs="Times New Roman"/>
          <w:sz w:val="22"/>
          <w:szCs w:val="22"/>
        </w:rPr>
        <w:t xml:space="preserve">Marcus Tullius </w:t>
      </w:r>
      <w:r>
        <w:rPr>
          <w:rFonts w:ascii="Times New Roman" w:hAnsi="Times New Roman" w:cs="Times New Roman"/>
          <w:sz w:val="22"/>
          <w:szCs w:val="22"/>
        </w:rPr>
        <w:t xml:space="preserve">Cicero </w:t>
      </w:r>
      <w:r w:rsidR="0058033A">
        <w:rPr>
          <w:rFonts w:ascii="Times New Roman" w:hAnsi="Times New Roman" w:cs="Times New Roman"/>
          <w:sz w:val="22"/>
          <w:szCs w:val="22"/>
        </w:rPr>
        <w:t xml:space="preserve">(106–43 B.C.E) </w:t>
      </w:r>
      <w:r>
        <w:rPr>
          <w:rFonts w:ascii="Times New Roman" w:hAnsi="Times New Roman" w:cs="Times New Roman"/>
          <w:sz w:val="22"/>
          <w:szCs w:val="22"/>
        </w:rPr>
        <w:t>against divination</w:t>
      </w:r>
      <w:r w:rsidR="0077487B">
        <w:rPr>
          <w:rFonts w:ascii="Times New Roman" w:hAnsi="Times New Roman" w:cs="Times New Roman"/>
          <w:sz w:val="22"/>
          <w:szCs w:val="22"/>
        </w:rPr>
        <w:t xml:space="preserve"> in his text</w:t>
      </w:r>
      <w:r>
        <w:rPr>
          <w:rFonts w:ascii="Times New Roman" w:hAnsi="Times New Roman" w:cs="Times New Roman"/>
          <w:sz w:val="22"/>
          <w:szCs w:val="22"/>
        </w:rPr>
        <w:t xml:space="preserve"> </w:t>
      </w:r>
      <w:r w:rsidRPr="006F56E0">
        <w:rPr>
          <w:rFonts w:ascii="Times New Roman" w:hAnsi="Times New Roman" w:cs="Times New Roman"/>
          <w:i/>
          <w:iCs/>
          <w:sz w:val="22"/>
          <w:szCs w:val="22"/>
        </w:rPr>
        <w:t>De</w:t>
      </w:r>
      <w:r>
        <w:rPr>
          <w:rFonts w:ascii="Times New Roman" w:hAnsi="Times New Roman" w:cs="Times New Roman"/>
          <w:sz w:val="22"/>
          <w:szCs w:val="22"/>
        </w:rPr>
        <w:t xml:space="preserve"> </w:t>
      </w:r>
      <w:r w:rsidRPr="006F56E0">
        <w:rPr>
          <w:rFonts w:ascii="Times New Roman" w:hAnsi="Times New Roman" w:cs="Times New Roman"/>
          <w:i/>
          <w:iCs/>
          <w:sz w:val="22"/>
          <w:szCs w:val="22"/>
        </w:rPr>
        <w:t>Divinatione</w:t>
      </w:r>
      <w:r>
        <w:rPr>
          <w:rFonts w:ascii="Times New Roman" w:hAnsi="Times New Roman" w:cs="Times New Roman"/>
          <w:sz w:val="22"/>
          <w:szCs w:val="22"/>
        </w:rPr>
        <w:t xml:space="preserve"> </w:t>
      </w:r>
      <w:r w:rsidR="006F56E0">
        <w:rPr>
          <w:rFonts w:ascii="Times New Roman" w:hAnsi="Times New Roman" w:cs="Times New Roman"/>
          <w:sz w:val="22"/>
          <w:szCs w:val="22"/>
        </w:rPr>
        <w:t xml:space="preserve">II </w:t>
      </w:r>
      <w:r>
        <w:rPr>
          <w:rFonts w:ascii="Times New Roman" w:hAnsi="Times New Roman" w:cs="Times New Roman"/>
          <w:sz w:val="22"/>
          <w:szCs w:val="22"/>
        </w:rPr>
        <w:t>as translated by W</w:t>
      </w:r>
      <w:r w:rsidR="0058033A">
        <w:rPr>
          <w:rFonts w:ascii="Times New Roman" w:hAnsi="Times New Roman" w:cs="Times New Roman"/>
          <w:sz w:val="22"/>
          <w:szCs w:val="22"/>
        </w:rPr>
        <w:t>illiam</w:t>
      </w:r>
      <w:r>
        <w:rPr>
          <w:rFonts w:ascii="Times New Roman" w:hAnsi="Times New Roman" w:cs="Times New Roman"/>
          <w:sz w:val="22"/>
          <w:szCs w:val="22"/>
        </w:rPr>
        <w:t xml:space="preserve"> A</w:t>
      </w:r>
      <w:r w:rsidR="0058033A">
        <w:rPr>
          <w:rFonts w:ascii="Times New Roman" w:hAnsi="Times New Roman" w:cs="Times New Roman"/>
          <w:sz w:val="22"/>
          <w:szCs w:val="22"/>
        </w:rPr>
        <w:t>rmistead</w:t>
      </w:r>
      <w:r>
        <w:rPr>
          <w:rFonts w:ascii="Times New Roman" w:hAnsi="Times New Roman" w:cs="Times New Roman"/>
          <w:sz w:val="22"/>
          <w:szCs w:val="22"/>
        </w:rPr>
        <w:t xml:space="preserve"> Falconer</w:t>
      </w:r>
      <w:r w:rsidR="0077487B">
        <w:rPr>
          <w:rFonts w:ascii="Times New Roman" w:hAnsi="Times New Roman" w:cs="Times New Roman"/>
          <w:sz w:val="22"/>
          <w:szCs w:val="22"/>
        </w:rPr>
        <w:t>.</w:t>
      </w:r>
      <w:r>
        <w:rPr>
          <w:rStyle w:val="FootnoteReference"/>
          <w:rFonts w:ascii="Times New Roman" w:hAnsi="Times New Roman" w:cs="Times New Roman"/>
          <w:sz w:val="22"/>
          <w:szCs w:val="22"/>
        </w:rPr>
        <w:footnoteReference w:id="1"/>
      </w:r>
      <w:r w:rsidR="0013164D">
        <w:rPr>
          <w:rFonts w:ascii="Times New Roman" w:hAnsi="Times New Roman" w:cs="Times New Roman"/>
          <w:sz w:val="22"/>
          <w:szCs w:val="22"/>
        </w:rPr>
        <w:t xml:space="preserve">  </w:t>
      </w:r>
      <w:r w:rsidR="000B79BE" w:rsidRPr="006931E0">
        <w:rPr>
          <w:rFonts w:ascii="Times New Roman" w:hAnsi="Times New Roman" w:cs="Times New Roman"/>
          <w:i/>
          <w:iCs/>
          <w:sz w:val="22"/>
          <w:szCs w:val="22"/>
        </w:rPr>
        <w:t>De Divinatione</w:t>
      </w:r>
      <w:r w:rsidR="000B79BE">
        <w:rPr>
          <w:rFonts w:ascii="Times New Roman" w:hAnsi="Times New Roman" w:cs="Times New Roman"/>
          <w:sz w:val="22"/>
          <w:szCs w:val="22"/>
        </w:rPr>
        <w:t xml:space="preserve"> </w:t>
      </w:r>
      <w:r w:rsidR="005A1D60">
        <w:rPr>
          <w:rFonts w:ascii="Times New Roman" w:hAnsi="Times New Roman" w:cs="Times New Roman"/>
          <w:sz w:val="22"/>
          <w:szCs w:val="22"/>
        </w:rPr>
        <w:t xml:space="preserve">(45-44 B.C.E) </w:t>
      </w:r>
      <w:r w:rsidR="000B79BE">
        <w:rPr>
          <w:rFonts w:ascii="Times New Roman" w:hAnsi="Times New Roman" w:cs="Times New Roman"/>
          <w:sz w:val="22"/>
          <w:szCs w:val="22"/>
        </w:rPr>
        <w:t xml:space="preserve">was written </w:t>
      </w:r>
      <w:r w:rsidR="005C1F7B">
        <w:rPr>
          <w:rFonts w:ascii="Times New Roman" w:hAnsi="Times New Roman" w:cs="Times New Roman"/>
          <w:sz w:val="22"/>
          <w:szCs w:val="22"/>
        </w:rPr>
        <w:t xml:space="preserve">by Cicero </w:t>
      </w:r>
      <w:r w:rsidR="000B79BE">
        <w:rPr>
          <w:rFonts w:ascii="Times New Roman" w:hAnsi="Times New Roman" w:cs="Times New Roman"/>
          <w:sz w:val="22"/>
          <w:szCs w:val="22"/>
        </w:rPr>
        <w:t>in two books</w:t>
      </w:r>
      <w:r w:rsidR="002B17D9">
        <w:rPr>
          <w:rFonts w:ascii="Times New Roman" w:hAnsi="Times New Roman" w:cs="Times New Roman"/>
          <w:sz w:val="22"/>
          <w:szCs w:val="22"/>
        </w:rPr>
        <w:t>,</w:t>
      </w:r>
      <w:r w:rsidR="000B79BE">
        <w:rPr>
          <w:rFonts w:ascii="Times New Roman" w:hAnsi="Times New Roman" w:cs="Times New Roman"/>
          <w:sz w:val="22"/>
          <w:szCs w:val="22"/>
        </w:rPr>
        <w:t xml:space="preserve"> the first </w:t>
      </w:r>
      <w:r w:rsidR="002B17D9">
        <w:rPr>
          <w:rFonts w:ascii="Times New Roman" w:hAnsi="Times New Roman" w:cs="Times New Roman"/>
          <w:sz w:val="22"/>
          <w:szCs w:val="22"/>
        </w:rPr>
        <w:t xml:space="preserve">book </w:t>
      </w:r>
      <w:r w:rsidR="004F4FBD">
        <w:rPr>
          <w:rFonts w:ascii="Times New Roman" w:hAnsi="Times New Roman" w:cs="Times New Roman"/>
          <w:sz w:val="22"/>
          <w:szCs w:val="22"/>
        </w:rPr>
        <w:t>contai</w:t>
      </w:r>
      <w:r w:rsidR="00CE422C">
        <w:rPr>
          <w:rFonts w:ascii="Times New Roman" w:hAnsi="Times New Roman" w:cs="Times New Roman"/>
          <w:sz w:val="22"/>
          <w:szCs w:val="22"/>
        </w:rPr>
        <w:t>ned</w:t>
      </w:r>
      <w:r w:rsidR="004F4FBD">
        <w:rPr>
          <w:rFonts w:ascii="Times New Roman" w:hAnsi="Times New Roman" w:cs="Times New Roman"/>
          <w:sz w:val="22"/>
          <w:szCs w:val="22"/>
        </w:rPr>
        <w:t xml:space="preserve"> the</w:t>
      </w:r>
      <w:r w:rsidR="000B79BE">
        <w:rPr>
          <w:rFonts w:ascii="Times New Roman" w:hAnsi="Times New Roman" w:cs="Times New Roman"/>
          <w:sz w:val="22"/>
          <w:szCs w:val="22"/>
        </w:rPr>
        <w:t xml:space="preserve"> argument for divination </w:t>
      </w:r>
      <w:r w:rsidR="006931E0">
        <w:rPr>
          <w:rFonts w:ascii="Times New Roman" w:hAnsi="Times New Roman" w:cs="Times New Roman"/>
          <w:sz w:val="22"/>
          <w:szCs w:val="22"/>
        </w:rPr>
        <w:t xml:space="preserve">while </w:t>
      </w:r>
      <w:r w:rsidR="000B79BE">
        <w:rPr>
          <w:rFonts w:ascii="Times New Roman" w:hAnsi="Times New Roman" w:cs="Times New Roman"/>
          <w:sz w:val="22"/>
          <w:szCs w:val="22"/>
        </w:rPr>
        <w:t xml:space="preserve">the second book </w:t>
      </w:r>
      <w:r w:rsidR="004F4FBD">
        <w:rPr>
          <w:rFonts w:ascii="Times New Roman" w:hAnsi="Times New Roman" w:cs="Times New Roman"/>
          <w:sz w:val="22"/>
          <w:szCs w:val="22"/>
        </w:rPr>
        <w:t>form</w:t>
      </w:r>
      <w:r w:rsidR="00CE422C">
        <w:rPr>
          <w:rFonts w:ascii="Times New Roman" w:hAnsi="Times New Roman" w:cs="Times New Roman"/>
          <w:sz w:val="22"/>
          <w:szCs w:val="22"/>
        </w:rPr>
        <w:t>ed</w:t>
      </w:r>
      <w:r w:rsidR="004F4FBD">
        <w:rPr>
          <w:rFonts w:ascii="Times New Roman" w:hAnsi="Times New Roman" w:cs="Times New Roman"/>
          <w:sz w:val="22"/>
          <w:szCs w:val="22"/>
        </w:rPr>
        <w:t xml:space="preserve"> the counter</w:t>
      </w:r>
      <w:r w:rsidR="006931E0">
        <w:rPr>
          <w:rFonts w:ascii="Times New Roman" w:hAnsi="Times New Roman" w:cs="Times New Roman"/>
          <w:sz w:val="22"/>
          <w:szCs w:val="22"/>
        </w:rPr>
        <w:t xml:space="preserve">-argument </w:t>
      </w:r>
      <w:r w:rsidR="000B79BE">
        <w:rPr>
          <w:rFonts w:ascii="Times New Roman" w:hAnsi="Times New Roman" w:cs="Times New Roman"/>
          <w:sz w:val="22"/>
          <w:szCs w:val="22"/>
        </w:rPr>
        <w:t>against divination.</w:t>
      </w:r>
      <w:r>
        <w:rPr>
          <w:rStyle w:val="FootnoteReference"/>
          <w:rFonts w:ascii="Times New Roman" w:hAnsi="Times New Roman" w:cs="Times New Roman"/>
          <w:sz w:val="22"/>
          <w:szCs w:val="22"/>
        </w:rPr>
        <w:footnoteReference w:id="2"/>
      </w:r>
      <w:r w:rsidR="000B79BE">
        <w:rPr>
          <w:rFonts w:ascii="Times New Roman" w:hAnsi="Times New Roman" w:cs="Times New Roman"/>
          <w:sz w:val="22"/>
          <w:szCs w:val="22"/>
        </w:rPr>
        <w:t xml:space="preserve">  The protagonists </w:t>
      </w:r>
      <w:r w:rsidR="004F4FBD">
        <w:rPr>
          <w:rFonts w:ascii="Times New Roman" w:hAnsi="Times New Roman" w:cs="Times New Roman"/>
          <w:sz w:val="22"/>
          <w:szCs w:val="22"/>
        </w:rPr>
        <w:t>were</w:t>
      </w:r>
      <w:r w:rsidR="000B79BE">
        <w:rPr>
          <w:rFonts w:ascii="Times New Roman" w:hAnsi="Times New Roman" w:cs="Times New Roman"/>
          <w:sz w:val="22"/>
          <w:szCs w:val="22"/>
        </w:rPr>
        <w:t xml:space="preserve"> </w:t>
      </w:r>
      <w:r w:rsidR="00F90746">
        <w:rPr>
          <w:rFonts w:ascii="Times New Roman" w:hAnsi="Times New Roman" w:cs="Times New Roman"/>
          <w:sz w:val="22"/>
          <w:szCs w:val="22"/>
        </w:rPr>
        <w:t>Cicero</w:t>
      </w:r>
      <w:r w:rsidR="00B1563A">
        <w:rPr>
          <w:rFonts w:ascii="Times New Roman" w:hAnsi="Times New Roman" w:cs="Times New Roman"/>
          <w:sz w:val="22"/>
          <w:szCs w:val="22"/>
        </w:rPr>
        <w:t xml:space="preserve">, using his first name Marcus, </w:t>
      </w:r>
      <w:r w:rsidR="00F90746">
        <w:rPr>
          <w:rFonts w:ascii="Times New Roman" w:hAnsi="Times New Roman" w:cs="Times New Roman"/>
          <w:sz w:val="22"/>
          <w:szCs w:val="22"/>
        </w:rPr>
        <w:t>and his only brother Quintus</w:t>
      </w:r>
      <w:r w:rsidR="00B1563A">
        <w:rPr>
          <w:rFonts w:ascii="Times New Roman" w:hAnsi="Times New Roman" w:cs="Times New Roman"/>
          <w:sz w:val="22"/>
          <w:szCs w:val="22"/>
        </w:rPr>
        <w:t>.</w:t>
      </w:r>
      <w:r>
        <w:rPr>
          <w:rStyle w:val="FootnoteReference"/>
          <w:rFonts w:ascii="Times New Roman" w:hAnsi="Times New Roman" w:cs="Times New Roman"/>
          <w:sz w:val="22"/>
          <w:szCs w:val="22"/>
        </w:rPr>
        <w:footnoteReference w:id="3"/>
      </w:r>
      <w:r w:rsidR="00F90746">
        <w:rPr>
          <w:rFonts w:ascii="Times New Roman" w:hAnsi="Times New Roman" w:cs="Times New Roman"/>
          <w:sz w:val="22"/>
          <w:szCs w:val="22"/>
        </w:rPr>
        <w:t xml:space="preserve"> </w:t>
      </w:r>
      <w:r w:rsidR="00F05CEB">
        <w:rPr>
          <w:rFonts w:ascii="Times New Roman" w:hAnsi="Times New Roman" w:cs="Times New Roman"/>
          <w:sz w:val="22"/>
          <w:szCs w:val="22"/>
        </w:rPr>
        <w:t xml:space="preserve"> The brothers</w:t>
      </w:r>
      <w:r w:rsidR="008F7B50">
        <w:rPr>
          <w:rFonts w:ascii="Times New Roman" w:hAnsi="Times New Roman" w:cs="Times New Roman"/>
          <w:sz w:val="22"/>
          <w:szCs w:val="22"/>
        </w:rPr>
        <w:t xml:space="preserve"> </w:t>
      </w:r>
      <w:r w:rsidR="00CE422C">
        <w:rPr>
          <w:rFonts w:ascii="Times New Roman" w:hAnsi="Times New Roman" w:cs="Times New Roman"/>
          <w:sz w:val="22"/>
          <w:szCs w:val="22"/>
        </w:rPr>
        <w:t xml:space="preserve">began their discussion while they walked from </w:t>
      </w:r>
      <w:r w:rsidR="00F05CEB">
        <w:rPr>
          <w:rFonts w:ascii="Times New Roman" w:hAnsi="Times New Roman" w:cs="Times New Roman"/>
          <w:sz w:val="22"/>
          <w:szCs w:val="22"/>
        </w:rPr>
        <w:t xml:space="preserve">Cicero’s </w:t>
      </w:r>
      <w:r w:rsidR="00CE422C">
        <w:rPr>
          <w:rFonts w:ascii="Times New Roman" w:hAnsi="Times New Roman" w:cs="Times New Roman"/>
          <w:sz w:val="22"/>
          <w:szCs w:val="22"/>
        </w:rPr>
        <w:t>villa</w:t>
      </w:r>
      <w:r w:rsidR="005B4853">
        <w:rPr>
          <w:rFonts w:ascii="Times New Roman" w:hAnsi="Times New Roman" w:cs="Times New Roman"/>
          <w:sz w:val="22"/>
          <w:szCs w:val="22"/>
        </w:rPr>
        <w:t xml:space="preserve">, referred to as the </w:t>
      </w:r>
      <w:r w:rsidR="005B4853" w:rsidRPr="005B4853">
        <w:rPr>
          <w:rFonts w:ascii="Times New Roman" w:hAnsi="Times New Roman" w:cs="Times New Roman"/>
          <w:i/>
          <w:iCs/>
          <w:sz w:val="22"/>
          <w:szCs w:val="22"/>
        </w:rPr>
        <w:t>Tusculanum</w:t>
      </w:r>
      <w:r w:rsidR="00CA2AC8">
        <w:rPr>
          <w:rFonts w:ascii="Times New Roman" w:hAnsi="Times New Roman" w:cs="Times New Roman"/>
          <w:i/>
          <w:iCs/>
          <w:sz w:val="22"/>
          <w:szCs w:val="22"/>
        </w:rPr>
        <w:t>,</w:t>
      </w:r>
      <w:r w:rsidR="00CE422C">
        <w:rPr>
          <w:rFonts w:ascii="Times New Roman" w:hAnsi="Times New Roman" w:cs="Times New Roman"/>
          <w:sz w:val="22"/>
          <w:szCs w:val="22"/>
        </w:rPr>
        <w:t xml:space="preserve"> to</w:t>
      </w:r>
      <w:r w:rsidR="008F7B50">
        <w:rPr>
          <w:rFonts w:ascii="Times New Roman" w:hAnsi="Times New Roman" w:cs="Times New Roman"/>
          <w:sz w:val="22"/>
          <w:szCs w:val="22"/>
        </w:rPr>
        <w:t xml:space="preserve"> the </w:t>
      </w:r>
      <w:r w:rsidR="007D7F2C">
        <w:rPr>
          <w:rFonts w:ascii="Times New Roman" w:hAnsi="Times New Roman" w:cs="Times New Roman"/>
          <w:sz w:val="22"/>
          <w:szCs w:val="22"/>
        </w:rPr>
        <w:t xml:space="preserve">adjoining </w:t>
      </w:r>
      <w:r w:rsidR="008F7B50">
        <w:rPr>
          <w:rFonts w:ascii="Times New Roman" w:hAnsi="Times New Roman" w:cs="Times New Roman"/>
          <w:sz w:val="22"/>
          <w:szCs w:val="22"/>
        </w:rPr>
        <w:t>upper gymnasium</w:t>
      </w:r>
      <w:r w:rsidR="004F4FBD">
        <w:rPr>
          <w:rFonts w:ascii="Times New Roman" w:hAnsi="Times New Roman" w:cs="Times New Roman"/>
          <w:sz w:val="22"/>
          <w:szCs w:val="22"/>
        </w:rPr>
        <w:t xml:space="preserve"> and library</w:t>
      </w:r>
      <w:r w:rsidR="008F7B50">
        <w:rPr>
          <w:rFonts w:ascii="Times New Roman" w:hAnsi="Times New Roman" w:cs="Times New Roman"/>
          <w:sz w:val="22"/>
          <w:szCs w:val="22"/>
        </w:rPr>
        <w:t>,</w:t>
      </w:r>
      <w:r w:rsidR="00C43CFB">
        <w:rPr>
          <w:rFonts w:ascii="Times New Roman" w:hAnsi="Times New Roman" w:cs="Times New Roman"/>
          <w:sz w:val="22"/>
          <w:szCs w:val="22"/>
        </w:rPr>
        <w:t xml:space="preserve"> named the ‘Lyceum’</w:t>
      </w:r>
      <w:r w:rsidR="008F7B50">
        <w:rPr>
          <w:rFonts w:ascii="Times New Roman" w:hAnsi="Times New Roman" w:cs="Times New Roman"/>
          <w:sz w:val="22"/>
          <w:szCs w:val="22"/>
        </w:rPr>
        <w:t>.</w:t>
      </w:r>
      <w:r>
        <w:rPr>
          <w:rStyle w:val="FootnoteReference"/>
          <w:rFonts w:ascii="Times New Roman" w:hAnsi="Times New Roman" w:cs="Times New Roman"/>
          <w:sz w:val="22"/>
          <w:szCs w:val="22"/>
        </w:rPr>
        <w:footnoteReference w:id="4"/>
      </w:r>
      <w:r w:rsidR="008F7B50">
        <w:rPr>
          <w:rFonts w:ascii="Times New Roman" w:hAnsi="Times New Roman" w:cs="Times New Roman"/>
          <w:sz w:val="22"/>
          <w:szCs w:val="22"/>
        </w:rPr>
        <w:t xml:space="preserve"> </w:t>
      </w:r>
      <w:r w:rsidR="000B79BE">
        <w:rPr>
          <w:rFonts w:ascii="Times New Roman" w:hAnsi="Times New Roman" w:cs="Times New Roman"/>
          <w:sz w:val="22"/>
          <w:szCs w:val="22"/>
        </w:rPr>
        <w:t xml:space="preserve"> </w:t>
      </w:r>
      <w:r w:rsidR="00CA2AC8">
        <w:rPr>
          <w:rFonts w:ascii="Times New Roman" w:hAnsi="Times New Roman" w:cs="Times New Roman"/>
          <w:sz w:val="22"/>
          <w:szCs w:val="22"/>
        </w:rPr>
        <w:t xml:space="preserve">The philosopher and biographer </w:t>
      </w:r>
      <w:r w:rsidR="005B4853">
        <w:rPr>
          <w:rFonts w:ascii="Times New Roman" w:hAnsi="Times New Roman" w:cs="Times New Roman"/>
          <w:sz w:val="22"/>
          <w:szCs w:val="22"/>
        </w:rPr>
        <w:t>Plutarch (</w:t>
      </w:r>
      <w:r w:rsidR="00CA2AC8">
        <w:rPr>
          <w:rFonts w:ascii="Times New Roman" w:hAnsi="Times New Roman" w:cs="Times New Roman"/>
          <w:sz w:val="22"/>
          <w:szCs w:val="22"/>
        </w:rPr>
        <w:t xml:space="preserve">c.45-120 C.E) </w:t>
      </w:r>
      <w:r w:rsidR="005B4853">
        <w:rPr>
          <w:rFonts w:ascii="Times New Roman" w:hAnsi="Times New Roman" w:cs="Times New Roman"/>
          <w:sz w:val="22"/>
          <w:szCs w:val="22"/>
        </w:rPr>
        <w:t>locates the</w:t>
      </w:r>
      <w:r w:rsidR="00CE422C">
        <w:rPr>
          <w:rFonts w:ascii="Times New Roman" w:hAnsi="Times New Roman" w:cs="Times New Roman"/>
          <w:sz w:val="22"/>
          <w:szCs w:val="22"/>
        </w:rPr>
        <w:t xml:space="preserve"> villa </w:t>
      </w:r>
      <w:r w:rsidR="008B5342">
        <w:rPr>
          <w:rFonts w:ascii="Times New Roman" w:hAnsi="Times New Roman" w:cs="Times New Roman"/>
          <w:sz w:val="22"/>
          <w:szCs w:val="22"/>
        </w:rPr>
        <w:t>near</w:t>
      </w:r>
      <w:r w:rsidR="00CE422C">
        <w:rPr>
          <w:rFonts w:ascii="Times New Roman" w:hAnsi="Times New Roman" w:cs="Times New Roman"/>
          <w:sz w:val="22"/>
          <w:szCs w:val="22"/>
        </w:rPr>
        <w:t xml:space="preserve"> Tusculum, a city about ten miles from Rome</w:t>
      </w:r>
      <w:r w:rsidR="00F9063B">
        <w:rPr>
          <w:rFonts w:ascii="Times New Roman" w:hAnsi="Times New Roman" w:cs="Times New Roman"/>
          <w:sz w:val="22"/>
          <w:szCs w:val="22"/>
        </w:rPr>
        <w:t>, one of several properties owned by Cicero</w:t>
      </w:r>
      <w:r w:rsidR="005B4853">
        <w:rPr>
          <w:rFonts w:ascii="Times New Roman" w:hAnsi="Times New Roman" w:cs="Times New Roman"/>
          <w:sz w:val="22"/>
          <w:szCs w:val="22"/>
        </w:rPr>
        <w:t>.</w:t>
      </w:r>
      <w:r>
        <w:rPr>
          <w:rStyle w:val="FootnoteReference"/>
          <w:rFonts w:ascii="Times New Roman" w:hAnsi="Times New Roman" w:cs="Times New Roman"/>
          <w:sz w:val="22"/>
          <w:szCs w:val="22"/>
        </w:rPr>
        <w:footnoteReference w:id="5"/>
      </w:r>
    </w:p>
    <w:p w14:paraId="526A26CB" w14:textId="77777777" w:rsidR="00AB1A9F" w:rsidRDefault="00000000" w:rsidP="00AA79B3">
      <w:pPr>
        <w:ind w:firstLine="720"/>
        <w:rPr>
          <w:rFonts w:ascii="Times New Roman" w:hAnsi="Times New Roman" w:cs="Times New Roman"/>
          <w:sz w:val="22"/>
          <w:szCs w:val="22"/>
        </w:rPr>
      </w:pPr>
      <w:r>
        <w:rPr>
          <w:rFonts w:ascii="Times New Roman" w:hAnsi="Times New Roman" w:cs="Times New Roman"/>
          <w:sz w:val="22"/>
          <w:szCs w:val="22"/>
        </w:rPr>
        <w:t>Quintus</w:t>
      </w:r>
      <w:r w:rsidR="00F90746">
        <w:rPr>
          <w:rFonts w:ascii="Times New Roman" w:hAnsi="Times New Roman" w:cs="Times New Roman"/>
          <w:sz w:val="22"/>
          <w:szCs w:val="22"/>
        </w:rPr>
        <w:t xml:space="preserve"> </w:t>
      </w:r>
      <w:r w:rsidR="000016EB">
        <w:rPr>
          <w:rFonts w:ascii="Times New Roman" w:hAnsi="Times New Roman" w:cs="Times New Roman"/>
          <w:sz w:val="22"/>
          <w:szCs w:val="22"/>
        </w:rPr>
        <w:t>propose</w:t>
      </w:r>
      <w:r w:rsidR="004F4FBD">
        <w:rPr>
          <w:rFonts w:ascii="Times New Roman" w:hAnsi="Times New Roman" w:cs="Times New Roman"/>
          <w:sz w:val="22"/>
          <w:szCs w:val="22"/>
        </w:rPr>
        <w:t>d</w:t>
      </w:r>
      <w:r w:rsidR="00C43CFB">
        <w:rPr>
          <w:rFonts w:ascii="Times New Roman" w:hAnsi="Times New Roman" w:cs="Times New Roman"/>
          <w:sz w:val="22"/>
          <w:szCs w:val="22"/>
        </w:rPr>
        <w:t>,</w:t>
      </w:r>
      <w:r w:rsidR="000016EB">
        <w:rPr>
          <w:rFonts w:ascii="Times New Roman" w:hAnsi="Times New Roman" w:cs="Times New Roman"/>
          <w:sz w:val="22"/>
          <w:szCs w:val="22"/>
        </w:rPr>
        <w:t xml:space="preserve"> as </w:t>
      </w:r>
      <w:r w:rsidR="00BD5AAD">
        <w:rPr>
          <w:rFonts w:ascii="Times New Roman" w:hAnsi="Times New Roman" w:cs="Times New Roman"/>
          <w:sz w:val="22"/>
          <w:szCs w:val="22"/>
        </w:rPr>
        <w:t xml:space="preserve">the </w:t>
      </w:r>
      <w:r w:rsidR="000016EB">
        <w:rPr>
          <w:rFonts w:ascii="Times New Roman" w:hAnsi="Times New Roman" w:cs="Times New Roman"/>
          <w:sz w:val="22"/>
          <w:szCs w:val="22"/>
        </w:rPr>
        <w:t>first speaker</w:t>
      </w:r>
      <w:r w:rsidR="00C43CFB">
        <w:rPr>
          <w:rFonts w:ascii="Times New Roman" w:hAnsi="Times New Roman" w:cs="Times New Roman"/>
          <w:sz w:val="22"/>
          <w:szCs w:val="22"/>
        </w:rPr>
        <w:t>,</w:t>
      </w:r>
      <w:r w:rsidR="000016EB">
        <w:rPr>
          <w:rFonts w:ascii="Times New Roman" w:hAnsi="Times New Roman" w:cs="Times New Roman"/>
          <w:sz w:val="22"/>
          <w:szCs w:val="22"/>
        </w:rPr>
        <w:t xml:space="preserve"> to set forth his views </w:t>
      </w:r>
      <w:r w:rsidR="00AE2EDA">
        <w:rPr>
          <w:rFonts w:ascii="Times New Roman" w:hAnsi="Times New Roman" w:cs="Times New Roman"/>
          <w:sz w:val="22"/>
          <w:szCs w:val="22"/>
        </w:rPr>
        <w:t xml:space="preserve">on the </w:t>
      </w:r>
      <w:r w:rsidR="000016EB">
        <w:rPr>
          <w:rFonts w:ascii="Times New Roman" w:hAnsi="Times New Roman" w:cs="Times New Roman"/>
          <w:sz w:val="22"/>
          <w:szCs w:val="22"/>
        </w:rPr>
        <w:t xml:space="preserve">validity and truthfulness of divination </w:t>
      </w:r>
      <w:r w:rsidR="00AE2EDA">
        <w:rPr>
          <w:rFonts w:ascii="Times New Roman" w:hAnsi="Times New Roman" w:cs="Times New Roman"/>
          <w:sz w:val="22"/>
          <w:szCs w:val="22"/>
        </w:rPr>
        <w:t xml:space="preserve">and ‘the existence of gods and of their </w:t>
      </w:r>
      <w:r w:rsidR="00C43CFB">
        <w:rPr>
          <w:rFonts w:ascii="Times New Roman" w:hAnsi="Times New Roman" w:cs="Times New Roman"/>
          <w:sz w:val="22"/>
          <w:szCs w:val="22"/>
        </w:rPr>
        <w:t>concern</w:t>
      </w:r>
      <w:r w:rsidR="00AE2EDA">
        <w:rPr>
          <w:rFonts w:ascii="Times New Roman" w:hAnsi="Times New Roman" w:cs="Times New Roman"/>
          <w:sz w:val="22"/>
          <w:szCs w:val="22"/>
        </w:rPr>
        <w:t xml:space="preserve"> in human affairs’.</w:t>
      </w:r>
      <w:r>
        <w:rPr>
          <w:rStyle w:val="FootnoteReference"/>
          <w:rFonts w:ascii="Times New Roman" w:hAnsi="Times New Roman" w:cs="Times New Roman"/>
          <w:sz w:val="22"/>
          <w:szCs w:val="22"/>
        </w:rPr>
        <w:footnoteReference w:id="6"/>
      </w:r>
      <w:r w:rsidR="00B1563A">
        <w:rPr>
          <w:rFonts w:ascii="Times New Roman" w:hAnsi="Times New Roman" w:cs="Times New Roman"/>
          <w:sz w:val="22"/>
          <w:szCs w:val="22"/>
        </w:rPr>
        <w:t xml:space="preserve">  </w:t>
      </w:r>
      <w:r w:rsidR="00184EE7">
        <w:rPr>
          <w:rFonts w:ascii="Times New Roman" w:hAnsi="Times New Roman" w:cs="Times New Roman"/>
          <w:sz w:val="22"/>
          <w:szCs w:val="22"/>
        </w:rPr>
        <w:t xml:space="preserve">Marcus as the second speaker </w:t>
      </w:r>
      <w:r w:rsidR="004F4FBD">
        <w:rPr>
          <w:rFonts w:ascii="Times New Roman" w:hAnsi="Times New Roman" w:cs="Times New Roman"/>
          <w:sz w:val="22"/>
          <w:szCs w:val="22"/>
        </w:rPr>
        <w:t>planned</w:t>
      </w:r>
      <w:r w:rsidR="00184EE7">
        <w:rPr>
          <w:rFonts w:ascii="Times New Roman" w:hAnsi="Times New Roman" w:cs="Times New Roman"/>
          <w:sz w:val="22"/>
          <w:szCs w:val="22"/>
        </w:rPr>
        <w:t xml:space="preserve"> to reply ‘in such a way as to affirm nothing and question everything’.</w:t>
      </w:r>
      <w:r>
        <w:rPr>
          <w:rStyle w:val="FootnoteReference"/>
          <w:rFonts w:ascii="Times New Roman" w:hAnsi="Times New Roman" w:cs="Times New Roman"/>
          <w:sz w:val="22"/>
          <w:szCs w:val="22"/>
        </w:rPr>
        <w:footnoteReference w:id="7"/>
      </w:r>
      <w:r w:rsidR="00184EE7">
        <w:rPr>
          <w:rFonts w:ascii="Times New Roman" w:hAnsi="Times New Roman" w:cs="Times New Roman"/>
          <w:sz w:val="22"/>
          <w:szCs w:val="22"/>
        </w:rPr>
        <w:t xml:space="preserve"> </w:t>
      </w:r>
      <w:r w:rsidR="00A96F78">
        <w:rPr>
          <w:rFonts w:ascii="Times New Roman" w:hAnsi="Times New Roman" w:cs="Times New Roman"/>
          <w:sz w:val="22"/>
          <w:szCs w:val="22"/>
        </w:rPr>
        <w:t xml:space="preserve"> </w:t>
      </w:r>
      <w:r w:rsidR="006E139E">
        <w:rPr>
          <w:rFonts w:ascii="Times New Roman" w:hAnsi="Times New Roman" w:cs="Times New Roman"/>
          <w:sz w:val="22"/>
          <w:szCs w:val="22"/>
        </w:rPr>
        <w:t xml:space="preserve">As noted by Mary Beard the books should not be read in isolation, the first book is balanced by the second and </w:t>
      </w:r>
      <w:r w:rsidR="00FC0A5E">
        <w:rPr>
          <w:rFonts w:ascii="Times New Roman" w:hAnsi="Times New Roman" w:cs="Times New Roman"/>
          <w:sz w:val="22"/>
          <w:szCs w:val="22"/>
        </w:rPr>
        <w:t xml:space="preserve">they </w:t>
      </w:r>
      <w:r w:rsidR="006E139E">
        <w:rPr>
          <w:rFonts w:ascii="Times New Roman" w:hAnsi="Times New Roman" w:cs="Times New Roman"/>
          <w:sz w:val="22"/>
          <w:szCs w:val="22"/>
        </w:rPr>
        <w:t>should be seen as a whole.</w:t>
      </w:r>
      <w:r>
        <w:rPr>
          <w:rStyle w:val="FootnoteReference"/>
          <w:rFonts w:ascii="Times New Roman" w:hAnsi="Times New Roman" w:cs="Times New Roman"/>
          <w:sz w:val="22"/>
          <w:szCs w:val="22"/>
        </w:rPr>
        <w:footnoteReference w:id="8"/>
      </w:r>
      <w:r w:rsidR="008E48DD">
        <w:rPr>
          <w:rFonts w:ascii="Times New Roman" w:hAnsi="Times New Roman" w:cs="Times New Roman"/>
          <w:sz w:val="22"/>
          <w:szCs w:val="22"/>
        </w:rPr>
        <w:t xml:space="preserve">  </w:t>
      </w:r>
      <w:r>
        <w:rPr>
          <w:rFonts w:ascii="Times New Roman" w:hAnsi="Times New Roman" w:cs="Times New Roman"/>
          <w:sz w:val="22"/>
          <w:szCs w:val="22"/>
        </w:rPr>
        <w:t>Primarily</w:t>
      </w:r>
      <w:r w:rsidR="00FC0A5E">
        <w:rPr>
          <w:rFonts w:ascii="Times New Roman" w:hAnsi="Times New Roman" w:cs="Times New Roman"/>
          <w:sz w:val="22"/>
          <w:szCs w:val="22"/>
        </w:rPr>
        <w:t xml:space="preserve"> divination is defined by Quintus as ‘the </w:t>
      </w:r>
      <w:r>
        <w:rPr>
          <w:rFonts w:ascii="Times New Roman" w:hAnsi="Times New Roman" w:cs="Times New Roman"/>
          <w:sz w:val="22"/>
          <w:szCs w:val="22"/>
        </w:rPr>
        <w:t>foreseeing and foretelling</w:t>
      </w:r>
      <w:r w:rsidR="00FC0A5E">
        <w:rPr>
          <w:rFonts w:ascii="Times New Roman" w:hAnsi="Times New Roman" w:cs="Times New Roman"/>
          <w:sz w:val="22"/>
          <w:szCs w:val="22"/>
        </w:rPr>
        <w:t xml:space="preserve"> of events </w:t>
      </w:r>
      <w:r>
        <w:rPr>
          <w:rFonts w:ascii="Times New Roman" w:hAnsi="Times New Roman" w:cs="Times New Roman"/>
          <w:sz w:val="22"/>
          <w:szCs w:val="22"/>
        </w:rPr>
        <w:t>considered as happening</w:t>
      </w:r>
      <w:r w:rsidR="00FC0A5E">
        <w:rPr>
          <w:rFonts w:ascii="Times New Roman" w:hAnsi="Times New Roman" w:cs="Times New Roman"/>
          <w:sz w:val="22"/>
          <w:szCs w:val="22"/>
        </w:rPr>
        <w:t xml:space="preserve"> by chance’.</w:t>
      </w:r>
      <w:r>
        <w:rPr>
          <w:rStyle w:val="FootnoteReference"/>
          <w:rFonts w:ascii="Times New Roman" w:hAnsi="Times New Roman" w:cs="Times New Roman"/>
          <w:sz w:val="22"/>
          <w:szCs w:val="22"/>
        </w:rPr>
        <w:footnoteReference w:id="9"/>
      </w:r>
      <w:r>
        <w:rPr>
          <w:rFonts w:ascii="Times New Roman" w:hAnsi="Times New Roman" w:cs="Times New Roman"/>
          <w:sz w:val="22"/>
          <w:szCs w:val="22"/>
        </w:rPr>
        <w:t xml:space="preserve">  </w:t>
      </w:r>
      <w:r w:rsidR="00FC0A5E">
        <w:rPr>
          <w:rFonts w:ascii="Times New Roman" w:hAnsi="Times New Roman" w:cs="Times New Roman"/>
          <w:sz w:val="22"/>
          <w:szCs w:val="22"/>
        </w:rPr>
        <w:t xml:space="preserve">Divination is </w:t>
      </w:r>
      <w:r>
        <w:rPr>
          <w:rFonts w:ascii="Times New Roman" w:hAnsi="Times New Roman" w:cs="Times New Roman"/>
          <w:sz w:val="22"/>
          <w:szCs w:val="22"/>
        </w:rPr>
        <w:t xml:space="preserve">subsequently </w:t>
      </w:r>
      <w:r w:rsidR="00FC0A5E">
        <w:rPr>
          <w:rFonts w:ascii="Times New Roman" w:hAnsi="Times New Roman" w:cs="Times New Roman"/>
          <w:sz w:val="22"/>
          <w:szCs w:val="22"/>
        </w:rPr>
        <w:t xml:space="preserve">divided by </w:t>
      </w:r>
      <w:r w:rsidR="00A96F78">
        <w:rPr>
          <w:rFonts w:ascii="Times New Roman" w:hAnsi="Times New Roman" w:cs="Times New Roman"/>
          <w:sz w:val="22"/>
          <w:szCs w:val="22"/>
        </w:rPr>
        <w:t>Quintus</w:t>
      </w:r>
      <w:r w:rsidR="006931E0">
        <w:rPr>
          <w:rFonts w:ascii="Times New Roman" w:hAnsi="Times New Roman" w:cs="Times New Roman"/>
          <w:sz w:val="22"/>
          <w:szCs w:val="22"/>
        </w:rPr>
        <w:t xml:space="preserve"> into </w:t>
      </w:r>
      <w:r w:rsidR="00FC0A5E">
        <w:rPr>
          <w:rFonts w:ascii="Times New Roman" w:hAnsi="Times New Roman" w:cs="Times New Roman"/>
          <w:sz w:val="22"/>
          <w:szCs w:val="22"/>
        </w:rPr>
        <w:t>two classes</w:t>
      </w:r>
      <w:r>
        <w:rPr>
          <w:rFonts w:ascii="Times New Roman" w:hAnsi="Times New Roman" w:cs="Times New Roman"/>
          <w:sz w:val="22"/>
          <w:szCs w:val="22"/>
        </w:rPr>
        <w:t xml:space="preserve"> ‘the first dependent on art, the other on nature’, these are further subdivided the first </w:t>
      </w:r>
      <w:r w:rsidR="007E6955">
        <w:rPr>
          <w:rFonts w:ascii="Times New Roman" w:hAnsi="Times New Roman" w:cs="Times New Roman"/>
          <w:sz w:val="22"/>
          <w:szCs w:val="22"/>
        </w:rPr>
        <w:t xml:space="preserve">division </w:t>
      </w:r>
      <w:r>
        <w:rPr>
          <w:rFonts w:ascii="Times New Roman" w:hAnsi="Times New Roman" w:cs="Times New Roman"/>
          <w:sz w:val="22"/>
          <w:szCs w:val="22"/>
        </w:rPr>
        <w:t>to include oracles, astrologers, augurs and interpreters of signs, the second class being dreams or frenzy</w:t>
      </w:r>
      <w:r w:rsidR="003556AE">
        <w:rPr>
          <w:rFonts w:ascii="Times New Roman" w:hAnsi="Times New Roman" w:cs="Times New Roman"/>
          <w:sz w:val="22"/>
          <w:szCs w:val="22"/>
        </w:rPr>
        <w:t>.</w:t>
      </w:r>
      <w:r>
        <w:rPr>
          <w:rStyle w:val="FootnoteReference"/>
          <w:rFonts w:ascii="Times New Roman" w:hAnsi="Times New Roman" w:cs="Times New Roman"/>
          <w:sz w:val="22"/>
          <w:szCs w:val="22"/>
        </w:rPr>
        <w:footnoteReference w:id="10"/>
      </w:r>
      <w:r w:rsidR="008E48DD">
        <w:rPr>
          <w:rFonts w:ascii="Times New Roman" w:hAnsi="Times New Roman" w:cs="Times New Roman"/>
          <w:sz w:val="22"/>
          <w:szCs w:val="22"/>
        </w:rPr>
        <w:t xml:space="preserve">  Marcus takes up the </w:t>
      </w:r>
      <w:r w:rsidR="00F449D7">
        <w:rPr>
          <w:rFonts w:ascii="Times New Roman" w:hAnsi="Times New Roman" w:cs="Times New Roman"/>
          <w:sz w:val="22"/>
          <w:szCs w:val="22"/>
        </w:rPr>
        <w:t>rebuttal</w:t>
      </w:r>
      <w:r w:rsidR="008E48DD">
        <w:rPr>
          <w:rFonts w:ascii="Times New Roman" w:hAnsi="Times New Roman" w:cs="Times New Roman"/>
          <w:sz w:val="22"/>
          <w:szCs w:val="22"/>
        </w:rPr>
        <w:t xml:space="preserve"> of the various </w:t>
      </w:r>
      <w:r w:rsidR="00F449D7">
        <w:rPr>
          <w:rFonts w:ascii="Times New Roman" w:hAnsi="Times New Roman" w:cs="Times New Roman"/>
          <w:sz w:val="22"/>
          <w:szCs w:val="22"/>
        </w:rPr>
        <w:t>proposed</w:t>
      </w:r>
      <w:r w:rsidR="008E48DD">
        <w:rPr>
          <w:rFonts w:ascii="Times New Roman" w:hAnsi="Times New Roman" w:cs="Times New Roman"/>
          <w:sz w:val="22"/>
          <w:szCs w:val="22"/>
        </w:rPr>
        <w:t xml:space="preserve"> methods of divination starting with </w:t>
      </w:r>
      <w:r w:rsidR="00F449D7">
        <w:rPr>
          <w:rFonts w:ascii="Times New Roman" w:hAnsi="Times New Roman" w:cs="Times New Roman"/>
          <w:sz w:val="22"/>
          <w:szCs w:val="22"/>
        </w:rPr>
        <w:t>soothsaying</w:t>
      </w:r>
      <w:r w:rsidR="008E48DD">
        <w:rPr>
          <w:rFonts w:ascii="Times New Roman" w:hAnsi="Times New Roman" w:cs="Times New Roman"/>
          <w:sz w:val="22"/>
          <w:szCs w:val="22"/>
        </w:rPr>
        <w:t>.</w:t>
      </w:r>
      <w:r>
        <w:rPr>
          <w:rStyle w:val="FootnoteReference"/>
          <w:rFonts w:ascii="Times New Roman" w:hAnsi="Times New Roman" w:cs="Times New Roman"/>
          <w:sz w:val="22"/>
          <w:szCs w:val="22"/>
        </w:rPr>
        <w:footnoteReference w:id="11"/>
      </w:r>
    </w:p>
    <w:p w14:paraId="4D5F15D5" w14:textId="77777777" w:rsidR="00F9063B" w:rsidRDefault="00000000" w:rsidP="00AA79B3">
      <w:pPr>
        <w:ind w:firstLine="720"/>
        <w:rPr>
          <w:rFonts w:ascii="Times New Roman" w:hAnsi="Times New Roman" w:cs="Times New Roman"/>
          <w:sz w:val="22"/>
          <w:szCs w:val="22"/>
        </w:rPr>
      </w:pPr>
      <w:r>
        <w:rPr>
          <w:rFonts w:ascii="Times New Roman" w:hAnsi="Times New Roman" w:cs="Times New Roman"/>
          <w:sz w:val="22"/>
          <w:szCs w:val="22"/>
        </w:rPr>
        <w:t xml:space="preserve">Cicero was a diplomat, </w:t>
      </w:r>
      <w:r w:rsidR="00DB45E4">
        <w:rPr>
          <w:rFonts w:ascii="Times New Roman" w:hAnsi="Times New Roman" w:cs="Times New Roman"/>
          <w:sz w:val="22"/>
          <w:szCs w:val="22"/>
        </w:rPr>
        <w:t xml:space="preserve">orator, lawyer, </w:t>
      </w:r>
      <w:r>
        <w:rPr>
          <w:rFonts w:ascii="Times New Roman" w:hAnsi="Times New Roman" w:cs="Times New Roman"/>
          <w:sz w:val="22"/>
          <w:szCs w:val="22"/>
        </w:rPr>
        <w:t xml:space="preserve">philosopher and writer who was born </w:t>
      </w:r>
      <w:r w:rsidR="00776CEA">
        <w:rPr>
          <w:rFonts w:ascii="Times New Roman" w:hAnsi="Times New Roman" w:cs="Times New Roman"/>
          <w:sz w:val="22"/>
          <w:szCs w:val="22"/>
        </w:rPr>
        <w:t>‘</w:t>
      </w:r>
      <w:r>
        <w:rPr>
          <w:rFonts w:ascii="Times New Roman" w:hAnsi="Times New Roman" w:cs="Times New Roman"/>
          <w:sz w:val="22"/>
          <w:szCs w:val="22"/>
        </w:rPr>
        <w:t xml:space="preserve">on the </w:t>
      </w:r>
      <w:r w:rsidR="00776CEA">
        <w:rPr>
          <w:rFonts w:ascii="Times New Roman" w:hAnsi="Times New Roman" w:cs="Times New Roman"/>
          <w:sz w:val="22"/>
          <w:szCs w:val="22"/>
        </w:rPr>
        <w:t>third day of the new Calends</w:t>
      </w:r>
      <w:r w:rsidR="007F3B09">
        <w:rPr>
          <w:rFonts w:ascii="Times New Roman" w:hAnsi="Times New Roman" w:cs="Times New Roman"/>
          <w:sz w:val="22"/>
          <w:szCs w:val="22"/>
        </w:rPr>
        <w:t>’</w:t>
      </w:r>
      <w:r>
        <w:rPr>
          <w:rFonts w:ascii="Times New Roman" w:hAnsi="Times New Roman" w:cs="Times New Roman"/>
          <w:sz w:val="22"/>
          <w:szCs w:val="22"/>
        </w:rPr>
        <w:t xml:space="preserve"> </w:t>
      </w:r>
      <w:r w:rsidR="00776CEA">
        <w:rPr>
          <w:rFonts w:ascii="Times New Roman" w:hAnsi="Times New Roman" w:cs="Times New Roman"/>
          <w:sz w:val="22"/>
          <w:szCs w:val="22"/>
        </w:rPr>
        <w:t>(3</w:t>
      </w:r>
      <w:r w:rsidR="00776CEA" w:rsidRPr="00776CEA">
        <w:rPr>
          <w:rFonts w:ascii="Times New Roman" w:hAnsi="Times New Roman" w:cs="Times New Roman"/>
          <w:sz w:val="22"/>
          <w:szCs w:val="22"/>
          <w:vertAlign w:val="superscript"/>
        </w:rPr>
        <w:t>rd</w:t>
      </w:r>
      <w:r w:rsidR="00776CEA">
        <w:rPr>
          <w:rFonts w:ascii="Times New Roman" w:hAnsi="Times New Roman" w:cs="Times New Roman"/>
          <w:sz w:val="22"/>
          <w:szCs w:val="22"/>
        </w:rPr>
        <w:t xml:space="preserve"> January 106 B.C.E)</w:t>
      </w:r>
      <w:r>
        <w:rPr>
          <w:rFonts w:ascii="Times New Roman" w:hAnsi="Times New Roman" w:cs="Times New Roman"/>
          <w:sz w:val="22"/>
          <w:szCs w:val="22"/>
        </w:rPr>
        <w:t xml:space="preserve"> and </w:t>
      </w:r>
      <w:r w:rsidR="00D27FBB">
        <w:rPr>
          <w:rFonts w:ascii="Times New Roman" w:hAnsi="Times New Roman" w:cs="Times New Roman"/>
          <w:sz w:val="22"/>
          <w:szCs w:val="22"/>
        </w:rPr>
        <w:t>became</w:t>
      </w:r>
      <w:r>
        <w:rPr>
          <w:rFonts w:ascii="Times New Roman" w:hAnsi="Times New Roman" w:cs="Times New Roman"/>
          <w:sz w:val="22"/>
          <w:szCs w:val="22"/>
        </w:rPr>
        <w:t xml:space="preserve"> a talented student</w:t>
      </w:r>
      <w:r w:rsidR="007E6955">
        <w:rPr>
          <w:rFonts w:ascii="Times New Roman" w:hAnsi="Times New Roman" w:cs="Times New Roman"/>
          <w:sz w:val="22"/>
          <w:szCs w:val="22"/>
        </w:rPr>
        <w:t xml:space="preserve"> studying Greek philosophy</w:t>
      </w:r>
      <w:r w:rsidR="00776CEA">
        <w:rPr>
          <w:rFonts w:ascii="Times New Roman" w:hAnsi="Times New Roman" w:cs="Times New Roman"/>
          <w:sz w:val="22"/>
          <w:szCs w:val="22"/>
        </w:rPr>
        <w:t>.</w:t>
      </w:r>
      <w:r>
        <w:rPr>
          <w:rStyle w:val="FootnoteReference"/>
          <w:rFonts w:ascii="Times New Roman" w:hAnsi="Times New Roman" w:cs="Times New Roman"/>
          <w:sz w:val="22"/>
          <w:szCs w:val="22"/>
        </w:rPr>
        <w:footnoteReference w:id="12"/>
      </w:r>
      <w:r>
        <w:rPr>
          <w:rFonts w:ascii="Times New Roman" w:hAnsi="Times New Roman" w:cs="Times New Roman"/>
          <w:sz w:val="22"/>
          <w:szCs w:val="22"/>
        </w:rPr>
        <w:t xml:space="preserve"> </w:t>
      </w:r>
      <w:r w:rsidR="007F3B09">
        <w:rPr>
          <w:rFonts w:ascii="Times New Roman" w:hAnsi="Times New Roman" w:cs="Times New Roman"/>
          <w:sz w:val="22"/>
          <w:szCs w:val="22"/>
        </w:rPr>
        <w:t xml:space="preserve"> Cicero </w:t>
      </w:r>
      <w:r>
        <w:rPr>
          <w:rFonts w:ascii="Times New Roman" w:hAnsi="Times New Roman" w:cs="Times New Roman"/>
          <w:sz w:val="22"/>
          <w:szCs w:val="22"/>
        </w:rPr>
        <w:t xml:space="preserve">was </w:t>
      </w:r>
      <w:r w:rsidR="007E6955">
        <w:rPr>
          <w:rFonts w:ascii="Times New Roman" w:hAnsi="Times New Roman" w:cs="Times New Roman"/>
          <w:sz w:val="22"/>
          <w:szCs w:val="22"/>
        </w:rPr>
        <w:t>put to death</w:t>
      </w:r>
      <w:r>
        <w:rPr>
          <w:rFonts w:ascii="Times New Roman" w:hAnsi="Times New Roman" w:cs="Times New Roman"/>
          <w:sz w:val="22"/>
          <w:szCs w:val="22"/>
        </w:rPr>
        <w:t xml:space="preserve"> </w:t>
      </w:r>
      <w:r w:rsidR="007F3B09">
        <w:rPr>
          <w:rFonts w:ascii="Times New Roman" w:hAnsi="Times New Roman" w:cs="Times New Roman"/>
          <w:sz w:val="22"/>
          <w:szCs w:val="22"/>
        </w:rPr>
        <w:t>during the proscriptions of the Second Triumvirate</w:t>
      </w:r>
      <w:r>
        <w:rPr>
          <w:rFonts w:ascii="Times New Roman" w:hAnsi="Times New Roman" w:cs="Times New Roman"/>
          <w:sz w:val="22"/>
          <w:szCs w:val="22"/>
        </w:rPr>
        <w:t xml:space="preserve"> on 07</w:t>
      </w:r>
      <w:r w:rsidRPr="000B79BE">
        <w:rPr>
          <w:rFonts w:ascii="Times New Roman" w:hAnsi="Times New Roman" w:cs="Times New Roman"/>
          <w:sz w:val="22"/>
          <w:szCs w:val="22"/>
          <w:vertAlign w:val="superscript"/>
        </w:rPr>
        <w:t>th</w:t>
      </w:r>
      <w:r>
        <w:rPr>
          <w:rFonts w:ascii="Times New Roman" w:hAnsi="Times New Roman" w:cs="Times New Roman"/>
          <w:sz w:val="22"/>
          <w:szCs w:val="22"/>
        </w:rPr>
        <w:t xml:space="preserve"> December 4</w:t>
      </w:r>
      <w:r w:rsidR="007F3B09">
        <w:rPr>
          <w:rFonts w:ascii="Times New Roman" w:hAnsi="Times New Roman" w:cs="Times New Roman"/>
          <w:sz w:val="22"/>
          <w:szCs w:val="22"/>
        </w:rPr>
        <w:t>3</w:t>
      </w:r>
      <w:r>
        <w:rPr>
          <w:rFonts w:ascii="Times New Roman" w:hAnsi="Times New Roman" w:cs="Times New Roman"/>
          <w:sz w:val="22"/>
          <w:szCs w:val="22"/>
        </w:rPr>
        <w:t xml:space="preserve"> B.C.E</w:t>
      </w:r>
      <w:r w:rsidR="007F3B09">
        <w:rPr>
          <w:rFonts w:ascii="Times New Roman" w:hAnsi="Times New Roman" w:cs="Times New Roman"/>
          <w:sz w:val="22"/>
          <w:szCs w:val="22"/>
        </w:rPr>
        <w:t xml:space="preserve"> his brother Quintus also lost his life during this time.</w:t>
      </w:r>
      <w:r>
        <w:rPr>
          <w:rStyle w:val="FootnoteReference"/>
          <w:rFonts w:ascii="Times New Roman" w:hAnsi="Times New Roman" w:cs="Times New Roman"/>
          <w:sz w:val="22"/>
          <w:szCs w:val="22"/>
        </w:rPr>
        <w:footnoteReference w:id="13"/>
      </w:r>
      <w:r>
        <w:rPr>
          <w:rFonts w:ascii="Times New Roman" w:hAnsi="Times New Roman" w:cs="Times New Roman"/>
          <w:sz w:val="22"/>
          <w:szCs w:val="22"/>
        </w:rPr>
        <w:t xml:space="preserve">  Cicero lived during the collapse of the Roman Republic and the rise of Julius Caesar, he was exiled from Rome in March 58 B.C.E to August 57 B.C.E, his property was confiscated and his country villas and house on the Palatine Hill was burned although these were subsequently returned and rebuilt.</w:t>
      </w:r>
      <w:r>
        <w:rPr>
          <w:rStyle w:val="FootnoteReference"/>
          <w:rFonts w:ascii="Times New Roman" w:hAnsi="Times New Roman" w:cs="Times New Roman"/>
          <w:sz w:val="22"/>
          <w:szCs w:val="22"/>
        </w:rPr>
        <w:footnoteReference w:id="14"/>
      </w:r>
    </w:p>
    <w:p w14:paraId="564A050A" w14:textId="77777777" w:rsidR="006732D6" w:rsidRDefault="00000000" w:rsidP="00AA79B3">
      <w:pPr>
        <w:ind w:firstLine="720"/>
        <w:rPr>
          <w:rFonts w:ascii="Times New Roman" w:hAnsi="Times New Roman" w:cs="Times New Roman"/>
          <w:sz w:val="22"/>
          <w:szCs w:val="22"/>
        </w:rPr>
      </w:pPr>
      <w:r>
        <w:rPr>
          <w:rFonts w:ascii="Times New Roman" w:hAnsi="Times New Roman" w:cs="Times New Roman"/>
          <w:sz w:val="22"/>
          <w:szCs w:val="22"/>
        </w:rPr>
        <w:lastRenderedPageBreak/>
        <w:t xml:space="preserve">At the beginning of the book, two of </w:t>
      </w:r>
      <w:r w:rsidRPr="00F961CE">
        <w:rPr>
          <w:rFonts w:ascii="Times New Roman" w:hAnsi="Times New Roman" w:cs="Times New Roman"/>
          <w:i/>
          <w:iCs/>
          <w:sz w:val="22"/>
          <w:szCs w:val="22"/>
        </w:rPr>
        <w:t>De Divinatione</w:t>
      </w:r>
      <w:r>
        <w:rPr>
          <w:rFonts w:ascii="Times New Roman" w:hAnsi="Times New Roman" w:cs="Times New Roman"/>
          <w:sz w:val="22"/>
          <w:szCs w:val="22"/>
        </w:rPr>
        <w:t xml:space="preserve"> Cicero lists the books he has written so far, partly due to his enforced exile from public service, in writing them </w:t>
      </w:r>
      <w:r w:rsidR="007E6955">
        <w:rPr>
          <w:rFonts w:ascii="Times New Roman" w:hAnsi="Times New Roman" w:cs="Times New Roman"/>
          <w:sz w:val="22"/>
          <w:szCs w:val="22"/>
        </w:rPr>
        <w:t>Cicero</w:t>
      </w:r>
      <w:r>
        <w:rPr>
          <w:rFonts w:ascii="Times New Roman" w:hAnsi="Times New Roman" w:cs="Times New Roman"/>
          <w:sz w:val="22"/>
          <w:szCs w:val="22"/>
        </w:rPr>
        <w:t xml:space="preserve"> wished to ‘instruct and train the youth’ in the philosophy of Greece but in their own language, Latin.</w:t>
      </w:r>
      <w:r>
        <w:rPr>
          <w:rStyle w:val="FootnoteReference"/>
          <w:rFonts w:ascii="Times New Roman" w:hAnsi="Times New Roman" w:cs="Times New Roman"/>
          <w:sz w:val="22"/>
          <w:szCs w:val="22"/>
        </w:rPr>
        <w:footnoteReference w:id="15"/>
      </w:r>
      <w:r w:rsidR="00651C03">
        <w:rPr>
          <w:rFonts w:ascii="Times New Roman" w:hAnsi="Times New Roman" w:cs="Times New Roman"/>
          <w:sz w:val="22"/>
          <w:szCs w:val="22"/>
        </w:rPr>
        <w:t xml:space="preserve">  </w:t>
      </w:r>
    </w:p>
    <w:p w14:paraId="53D56F49" w14:textId="5BAEA703" w:rsidR="004F3717" w:rsidRDefault="00651C03" w:rsidP="00AA79B3">
      <w:pPr>
        <w:ind w:firstLine="720"/>
        <w:rPr>
          <w:rFonts w:ascii="Times New Roman" w:hAnsi="Times New Roman" w:cs="Times New Roman"/>
          <w:sz w:val="22"/>
          <w:szCs w:val="22"/>
        </w:rPr>
      </w:pPr>
      <w:r>
        <w:rPr>
          <w:rFonts w:ascii="Times New Roman" w:hAnsi="Times New Roman" w:cs="Times New Roman"/>
          <w:sz w:val="22"/>
          <w:szCs w:val="22"/>
        </w:rPr>
        <w:t>During his public service, Cicero took office as quaestor, in charge of public revenue and expenditure, in the province of Sicily in 75 B.C.E,</w:t>
      </w:r>
      <w:r>
        <w:rPr>
          <w:rStyle w:val="FootnoteReference"/>
          <w:rFonts w:ascii="Times New Roman" w:hAnsi="Times New Roman" w:cs="Times New Roman"/>
          <w:sz w:val="22"/>
          <w:szCs w:val="22"/>
        </w:rPr>
        <w:footnoteReference w:id="16"/>
      </w:r>
      <w:r>
        <w:rPr>
          <w:rFonts w:ascii="Times New Roman" w:hAnsi="Times New Roman" w:cs="Times New Roman"/>
          <w:sz w:val="22"/>
          <w:szCs w:val="22"/>
        </w:rPr>
        <w:t xml:space="preserve"> </w:t>
      </w:r>
      <w:r w:rsidR="0073290F">
        <w:rPr>
          <w:rFonts w:ascii="Times New Roman" w:hAnsi="Times New Roman" w:cs="Times New Roman"/>
          <w:sz w:val="22"/>
          <w:szCs w:val="22"/>
        </w:rPr>
        <w:t xml:space="preserve">he was elected </w:t>
      </w:r>
      <w:r>
        <w:rPr>
          <w:rFonts w:ascii="Times New Roman" w:hAnsi="Times New Roman" w:cs="Times New Roman"/>
          <w:sz w:val="22"/>
          <w:szCs w:val="22"/>
        </w:rPr>
        <w:t xml:space="preserve">city praetor, </w:t>
      </w:r>
      <w:r w:rsidR="0073290F">
        <w:rPr>
          <w:rFonts w:ascii="Times New Roman" w:hAnsi="Times New Roman" w:cs="Times New Roman"/>
          <w:sz w:val="22"/>
          <w:szCs w:val="22"/>
        </w:rPr>
        <w:t>a judicial officer of</w:t>
      </w:r>
      <w:r>
        <w:rPr>
          <w:rFonts w:ascii="Times New Roman" w:hAnsi="Times New Roman" w:cs="Times New Roman"/>
          <w:sz w:val="22"/>
          <w:szCs w:val="22"/>
        </w:rPr>
        <w:t xml:space="preserve"> Rome</w:t>
      </w:r>
      <w:r w:rsidR="0073290F">
        <w:rPr>
          <w:rFonts w:ascii="Times New Roman" w:hAnsi="Times New Roman" w:cs="Times New Roman"/>
          <w:sz w:val="22"/>
          <w:szCs w:val="22"/>
        </w:rPr>
        <w:t>,</w:t>
      </w:r>
      <w:r>
        <w:rPr>
          <w:rFonts w:ascii="Times New Roman" w:hAnsi="Times New Roman" w:cs="Times New Roman"/>
          <w:sz w:val="22"/>
          <w:szCs w:val="22"/>
        </w:rPr>
        <w:t xml:space="preserve"> in 66 B.C.E </w:t>
      </w:r>
      <w:r>
        <w:rPr>
          <w:rStyle w:val="FootnoteReference"/>
          <w:rFonts w:ascii="Times New Roman" w:hAnsi="Times New Roman" w:cs="Times New Roman"/>
          <w:sz w:val="22"/>
          <w:szCs w:val="22"/>
        </w:rPr>
        <w:footnoteReference w:id="17"/>
      </w:r>
      <w:r>
        <w:rPr>
          <w:rFonts w:ascii="Times New Roman" w:hAnsi="Times New Roman" w:cs="Times New Roman"/>
          <w:sz w:val="22"/>
          <w:szCs w:val="22"/>
        </w:rPr>
        <w:t xml:space="preserve"> and </w:t>
      </w:r>
      <w:r w:rsidR="0073290F">
        <w:rPr>
          <w:rFonts w:ascii="Times New Roman" w:hAnsi="Times New Roman" w:cs="Times New Roman"/>
          <w:sz w:val="22"/>
          <w:szCs w:val="22"/>
        </w:rPr>
        <w:t xml:space="preserve">rose to the office of </w:t>
      </w:r>
      <w:r>
        <w:rPr>
          <w:rFonts w:ascii="Times New Roman" w:hAnsi="Times New Roman" w:cs="Times New Roman"/>
          <w:sz w:val="22"/>
          <w:szCs w:val="22"/>
        </w:rPr>
        <w:t xml:space="preserve">consul </w:t>
      </w:r>
      <w:r w:rsidR="0073290F">
        <w:rPr>
          <w:rFonts w:ascii="Times New Roman" w:hAnsi="Times New Roman" w:cs="Times New Roman"/>
          <w:sz w:val="22"/>
          <w:szCs w:val="22"/>
        </w:rPr>
        <w:t>with Caius Antonius in 63 B.C.E.</w:t>
      </w:r>
      <w:r>
        <w:rPr>
          <w:rStyle w:val="FootnoteReference"/>
          <w:rFonts w:ascii="Times New Roman" w:hAnsi="Times New Roman" w:cs="Times New Roman"/>
          <w:sz w:val="22"/>
          <w:szCs w:val="22"/>
        </w:rPr>
        <w:footnoteReference w:id="18"/>
      </w:r>
      <w:r w:rsidR="001E5A61">
        <w:rPr>
          <w:rFonts w:ascii="Times New Roman" w:hAnsi="Times New Roman" w:cs="Times New Roman"/>
          <w:sz w:val="22"/>
          <w:szCs w:val="22"/>
        </w:rPr>
        <w:t xml:space="preserve">  Not only was he </w:t>
      </w:r>
      <w:r w:rsidR="00670E2F">
        <w:rPr>
          <w:rFonts w:ascii="Times New Roman" w:hAnsi="Times New Roman" w:cs="Times New Roman"/>
          <w:sz w:val="22"/>
          <w:szCs w:val="22"/>
        </w:rPr>
        <w:t xml:space="preserve">the youngest man to attain the rank of consul at that time but he was the only one </w:t>
      </w:r>
      <w:r w:rsidR="007E6955">
        <w:rPr>
          <w:rFonts w:ascii="Times New Roman" w:hAnsi="Times New Roman" w:cs="Times New Roman"/>
          <w:sz w:val="22"/>
          <w:szCs w:val="22"/>
        </w:rPr>
        <w:t xml:space="preserve">of the candidates </w:t>
      </w:r>
      <w:r w:rsidR="00670E2F">
        <w:rPr>
          <w:rFonts w:ascii="Times New Roman" w:hAnsi="Times New Roman" w:cs="Times New Roman"/>
          <w:sz w:val="22"/>
          <w:szCs w:val="22"/>
        </w:rPr>
        <w:t xml:space="preserve">to be the son of a knight and not a senator.  </w:t>
      </w:r>
      <w:r w:rsidR="00F076E0">
        <w:rPr>
          <w:rFonts w:ascii="Times New Roman" w:hAnsi="Times New Roman" w:cs="Times New Roman"/>
          <w:sz w:val="22"/>
          <w:szCs w:val="22"/>
        </w:rPr>
        <w:t xml:space="preserve">Jerzy </w:t>
      </w:r>
      <w:r w:rsidR="00174352">
        <w:rPr>
          <w:rFonts w:ascii="Times New Roman" w:hAnsi="Times New Roman" w:cs="Times New Roman"/>
          <w:sz w:val="22"/>
          <w:szCs w:val="22"/>
        </w:rPr>
        <w:t xml:space="preserve">Linderski </w:t>
      </w:r>
      <w:r w:rsidR="001D1AD3">
        <w:rPr>
          <w:rFonts w:ascii="Times New Roman" w:hAnsi="Times New Roman" w:cs="Times New Roman"/>
          <w:sz w:val="22"/>
          <w:szCs w:val="22"/>
        </w:rPr>
        <w:t>suggests</w:t>
      </w:r>
      <w:r w:rsidR="00174352">
        <w:rPr>
          <w:rFonts w:ascii="Times New Roman" w:hAnsi="Times New Roman" w:cs="Times New Roman"/>
          <w:sz w:val="22"/>
          <w:szCs w:val="22"/>
        </w:rPr>
        <w:t xml:space="preserve"> that </w:t>
      </w:r>
      <w:r w:rsidR="00670E2F">
        <w:rPr>
          <w:rFonts w:ascii="Times New Roman" w:hAnsi="Times New Roman" w:cs="Times New Roman"/>
          <w:sz w:val="22"/>
          <w:szCs w:val="22"/>
        </w:rPr>
        <w:t>Cicero was elected to the augurate</w:t>
      </w:r>
      <w:r w:rsidR="001D1AD3">
        <w:rPr>
          <w:rFonts w:ascii="Times New Roman" w:hAnsi="Times New Roman" w:cs="Times New Roman"/>
          <w:sz w:val="22"/>
          <w:szCs w:val="22"/>
        </w:rPr>
        <w:t xml:space="preserve"> in</w:t>
      </w:r>
      <w:r w:rsidR="00670E2F">
        <w:rPr>
          <w:rFonts w:ascii="Times New Roman" w:hAnsi="Times New Roman" w:cs="Times New Roman"/>
          <w:sz w:val="22"/>
          <w:szCs w:val="22"/>
        </w:rPr>
        <w:t xml:space="preserve"> 5</w:t>
      </w:r>
      <w:r w:rsidR="00AD63B1">
        <w:rPr>
          <w:rFonts w:ascii="Times New Roman" w:hAnsi="Times New Roman" w:cs="Times New Roman"/>
          <w:sz w:val="22"/>
          <w:szCs w:val="22"/>
        </w:rPr>
        <w:t>2</w:t>
      </w:r>
      <w:r w:rsidR="00670E2F">
        <w:rPr>
          <w:rFonts w:ascii="Times New Roman" w:hAnsi="Times New Roman" w:cs="Times New Roman"/>
          <w:sz w:val="22"/>
          <w:szCs w:val="22"/>
        </w:rPr>
        <w:t xml:space="preserve"> B.C.E</w:t>
      </w:r>
      <w:r w:rsidR="00174352">
        <w:rPr>
          <w:rFonts w:ascii="Times New Roman" w:hAnsi="Times New Roman" w:cs="Times New Roman"/>
          <w:sz w:val="22"/>
          <w:szCs w:val="22"/>
        </w:rPr>
        <w:t xml:space="preserve"> </w:t>
      </w:r>
      <w:r w:rsidR="001D1AD3">
        <w:rPr>
          <w:rFonts w:ascii="Times New Roman" w:hAnsi="Times New Roman" w:cs="Times New Roman"/>
          <w:sz w:val="22"/>
          <w:szCs w:val="22"/>
        </w:rPr>
        <w:t>although he may have been nominated in 53 B.C.E. but cautions that possibilities should not be turned into facts.</w:t>
      </w:r>
      <w:r>
        <w:rPr>
          <w:rStyle w:val="FootnoteReference"/>
          <w:rFonts w:ascii="Times New Roman" w:hAnsi="Times New Roman" w:cs="Times New Roman"/>
          <w:sz w:val="22"/>
          <w:szCs w:val="22"/>
        </w:rPr>
        <w:footnoteReference w:id="19"/>
      </w:r>
      <w:r w:rsidR="004926A8">
        <w:rPr>
          <w:rFonts w:ascii="Times New Roman" w:hAnsi="Times New Roman" w:cs="Times New Roman"/>
          <w:sz w:val="22"/>
          <w:szCs w:val="22"/>
        </w:rPr>
        <w:t xml:space="preserve">  </w:t>
      </w:r>
      <w:r w:rsidR="00CC5F36">
        <w:rPr>
          <w:rFonts w:ascii="Times New Roman" w:hAnsi="Times New Roman" w:cs="Times New Roman"/>
          <w:sz w:val="22"/>
          <w:szCs w:val="22"/>
        </w:rPr>
        <w:t>In Linderski</w:t>
      </w:r>
      <w:r w:rsidR="00F076E0">
        <w:rPr>
          <w:rFonts w:ascii="Times New Roman" w:hAnsi="Times New Roman" w:cs="Times New Roman"/>
          <w:sz w:val="22"/>
          <w:szCs w:val="22"/>
        </w:rPr>
        <w:t>’s opinion, after</w:t>
      </w:r>
      <w:r w:rsidR="00CC5F36">
        <w:rPr>
          <w:rFonts w:ascii="Times New Roman" w:hAnsi="Times New Roman" w:cs="Times New Roman"/>
          <w:sz w:val="22"/>
          <w:szCs w:val="22"/>
        </w:rPr>
        <w:t xml:space="preserve"> </w:t>
      </w:r>
      <w:r w:rsidR="00B80240">
        <w:rPr>
          <w:rFonts w:ascii="Times New Roman" w:hAnsi="Times New Roman" w:cs="Times New Roman"/>
          <w:sz w:val="22"/>
          <w:szCs w:val="22"/>
        </w:rPr>
        <w:t xml:space="preserve">he gained </w:t>
      </w:r>
      <w:r w:rsidR="00CC5F36">
        <w:rPr>
          <w:rFonts w:ascii="Times New Roman" w:hAnsi="Times New Roman" w:cs="Times New Roman"/>
          <w:sz w:val="22"/>
          <w:szCs w:val="22"/>
        </w:rPr>
        <w:t>the consulship</w:t>
      </w:r>
      <w:r w:rsidR="00F076E0">
        <w:rPr>
          <w:rFonts w:ascii="Times New Roman" w:hAnsi="Times New Roman" w:cs="Times New Roman"/>
          <w:sz w:val="22"/>
          <w:szCs w:val="22"/>
        </w:rPr>
        <w:t>,</w:t>
      </w:r>
      <w:r w:rsidR="00CC5F36">
        <w:rPr>
          <w:rFonts w:ascii="Times New Roman" w:hAnsi="Times New Roman" w:cs="Times New Roman"/>
          <w:sz w:val="22"/>
          <w:szCs w:val="22"/>
        </w:rPr>
        <w:t xml:space="preserve"> </w:t>
      </w:r>
      <w:r w:rsidR="00B80240">
        <w:rPr>
          <w:rFonts w:ascii="Times New Roman" w:hAnsi="Times New Roman" w:cs="Times New Roman"/>
          <w:sz w:val="22"/>
          <w:szCs w:val="22"/>
        </w:rPr>
        <w:t>his</w:t>
      </w:r>
      <w:r w:rsidR="00F076E0">
        <w:rPr>
          <w:rFonts w:ascii="Times New Roman" w:hAnsi="Times New Roman" w:cs="Times New Roman"/>
          <w:sz w:val="22"/>
          <w:szCs w:val="22"/>
        </w:rPr>
        <w:t xml:space="preserve"> elevation to the augurate was the peak of Cicero’s political and social career after his return from exile.</w:t>
      </w:r>
      <w:r>
        <w:rPr>
          <w:rStyle w:val="FootnoteReference"/>
          <w:rFonts w:ascii="Times New Roman" w:hAnsi="Times New Roman" w:cs="Times New Roman"/>
          <w:sz w:val="22"/>
          <w:szCs w:val="22"/>
        </w:rPr>
        <w:footnoteReference w:id="20"/>
      </w:r>
      <w:r w:rsidR="00F737E0">
        <w:rPr>
          <w:rFonts w:ascii="Times New Roman" w:hAnsi="Times New Roman" w:cs="Times New Roman"/>
          <w:sz w:val="22"/>
          <w:szCs w:val="22"/>
        </w:rPr>
        <w:t xml:space="preserve">  </w:t>
      </w:r>
      <w:r w:rsidR="001D1AD3">
        <w:rPr>
          <w:rFonts w:ascii="Times New Roman" w:hAnsi="Times New Roman" w:cs="Times New Roman"/>
          <w:sz w:val="22"/>
          <w:szCs w:val="22"/>
        </w:rPr>
        <w:t xml:space="preserve">As an augur it was </w:t>
      </w:r>
      <w:r w:rsidR="00A32607">
        <w:rPr>
          <w:rFonts w:ascii="Times New Roman" w:hAnsi="Times New Roman" w:cs="Times New Roman"/>
          <w:sz w:val="22"/>
          <w:szCs w:val="22"/>
        </w:rPr>
        <w:t>Cicero’s</w:t>
      </w:r>
      <w:r w:rsidR="001D1AD3">
        <w:rPr>
          <w:rFonts w:ascii="Times New Roman" w:hAnsi="Times New Roman" w:cs="Times New Roman"/>
          <w:sz w:val="22"/>
          <w:szCs w:val="22"/>
        </w:rPr>
        <w:t xml:space="preserve"> duty to observe and </w:t>
      </w:r>
      <w:r w:rsidR="00F737E0">
        <w:rPr>
          <w:rFonts w:ascii="Times New Roman" w:hAnsi="Times New Roman" w:cs="Times New Roman"/>
          <w:sz w:val="22"/>
          <w:szCs w:val="22"/>
        </w:rPr>
        <w:t>decipher</w:t>
      </w:r>
      <w:r w:rsidR="001D1AD3">
        <w:rPr>
          <w:rFonts w:ascii="Times New Roman" w:hAnsi="Times New Roman" w:cs="Times New Roman"/>
          <w:sz w:val="22"/>
          <w:szCs w:val="22"/>
        </w:rPr>
        <w:t xml:space="preserve"> the auspices (signs) sent by the gods </w:t>
      </w:r>
      <w:r w:rsidR="00F737E0">
        <w:rPr>
          <w:rFonts w:ascii="Times New Roman" w:hAnsi="Times New Roman" w:cs="Times New Roman"/>
          <w:sz w:val="22"/>
          <w:szCs w:val="22"/>
        </w:rPr>
        <w:t>with</w:t>
      </w:r>
      <w:r w:rsidR="001D1AD3">
        <w:rPr>
          <w:rFonts w:ascii="Times New Roman" w:hAnsi="Times New Roman" w:cs="Times New Roman"/>
          <w:sz w:val="22"/>
          <w:szCs w:val="22"/>
        </w:rPr>
        <w:t xml:space="preserve"> reference to any </w:t>
      </w:r>
      <w:r w:rsidR="00F737E0">
        <w:rPr>
          <w:rFonts w:ascii="Times New Roman" w:hAnsi="Times New Roman" w:cs="Times New Roman"/>
          <w:sz w:val="22"/>
          <w:szCs w:val="22"/>
        </w:rPr>
        <w:t>planned</w:t>
      </w:r>
      <w:r w:rsidR="001D1AD3">
        <w:rPr>
          <w:rFonts w:ascii="Times New Roman" w:hAnsi="Times New Roman" w:cs="Times New Roman"/>
          <w:sz w:val="22"/>
          <w:szCs w:val="22"/>
        </w:rPr>
        <w:t xml:space="preserve"> undertaking</w:t>
      </w:r>
      <w:r w:rsidR="00F737E0">
        <w:rPr>
          <w:rFonts w:ascii="Times New Roman" w:hAnsi="Times New Roman" w:cs="Times New Roman"/>
          <w:sz w:val="22"/>
          <w:szCs w:val="22"/>
        </w:rPr>
        <w:t xml:space="preserve"> of the state</w:t>
      </w:r>
      <w:r w:rsidR="00AF1347">
        <w:rPr>
          <w:rFonts w:ascii="Times New Roman" w:hAnsi="Times New Roman" w:cs="Times New Roman"/>
          <w:sz w:val="22"/>
          <w:szCs w:val="22"/>
        </w:rPr>
        <w:t xml:space="preserve">, he </w:t>
      </w:r>
      <w:r w:rsidR="00B80240">
        <w:rPr>
          <w:rFonts w:ascii="Times New Roman" w:hAnsi="Times New Roman" w:cs="Times New Roman"/>
          <w:sz w:val="22"/>
          <w:szCs w:val="22"/>
        </w:rPr>
        <w:t>would</w:t>
      </w:r>
      <w:r w:rsidR="00AF1347">
        <w:rPr>
          <w:rFonts w:ascii="Times New Roman" w:hAnsi="Times New Roman" w:cs="Times New Roman"/>
          <w:sz w:val="22"/>
          <w:szCs w:val="22"/>
        </w:rPr>
        <w:t xml:space="preserve"> </w:t>
      </w:r>
      <w:r w:rsidR="00F737E0">
        <w:rPr>
          <w:rFonts w:ascii="Times New Roman" w:hAnsi="Times New Roman" w:cs="Times New Roman"/>
          <w:sz w:val="22"/>
          <w:szCs w:val="22"/>
        </w:rPr>
        <w:t xml:space="preserve">therefore </w:t>
      </w:r>
      <w:r w:rsidR="00B80240">
        <w:rPr>
          <w:rFonts w:ascii="Times New Roman" w:hAnsi="Times New Roman" w:cs="Times New Roman"/>
          <w:sz w:val="22"/>
          <w:szCs w:val="22"/>
        </w:rPr>
        <w:t xml:space="preserve">have been </w:t>
      </w:r>
      <w:r w:rsidR="00F737E0">
        <w:rPr>
          <w:rFonts w:ascii="Times New Roman" w:hAnsi="Times New Roman" w:cs="Times New Roman"/>
          <w:sz w:val="22"/>
          <w:szCs w:val="22"/>
        </w:rPr>
        <w:t>well versed in this side of Roman religion</w:t>
      </w:r>
      <w:r w:rsidR="001D1AD3">
        <w:rPr>
          <w:rFonts w:ascii="Times New Roman" w:hAnsi="Times New Roman" w:cs="Times New Roman"/>
          <w:sz w:val="22"/>
          <w:szCs w:val="22"/>
        </w:rPr>
        <w:t>.</w:t>
      </w:r>
    </w:p>
    <w:p w14:paraId="3E1B145E" w14:textId="77777777" w:rsidR="004F3717" w:rsidRDefault="004F3717" w:rsidP="00F9063B">
      <w:pPr>
        <w:rPr>
          <w:rFonts w:ascii="Times New Roman" w:hAnsi="Times New Roman" w:cs="Times New Roman"/>
          <w:sz w:val="22"/>
          <w:szCs w:val="22"/>
        </w:rPr>
      </w:pPr>
    </w:p>
    <w:p w14:paraId="2FE9339D" w14:textId="77777777" w:rsidR="004F3717" w:rsidRDefault="00000000" w:rsidP="00F9063B">
      <w:pPr>
        <w:rPr>
          <w:rFonts w:ascii="Times New Roman" w:hAnsi="Times New Roman" w:cs="Times New Roman"/>
          <w:sz w:val="22"/>
          <w:szCs w:val="22"/>
        </w:rPr>
      </w:pPr>
      <w:r>
        <w:rPr>
          <w:rFonts w:ascii="Times New Roman" w:hAnsi="Times New Roman" w:cs="Times New Roman"/>
          <w:sz w:val="22"/>
          <w:szCs w:val="22"/>
        </w:rPr>
        <w:t>Voices and Beliefs</w:t>
      </w:r>
    </w:p>
    <w:p w14:paraId="206DE33B" w14:textId="77777777" w:rsidR="008439A9" w:rsidRDefault="008439A9" w:rsidP="00F9063B">
      <w:pPr>
        <w:rPr>
          <w:rFonts w:ascii="Times New Roman" w:hAnsi="Times New Roman" w:cs="Times New Roman"/>
          <w:sz w:val="22"/>
          <w:szCs w:val="22"/>
        </w:rPr>
      </w:pPr>
    </w:p>
    <w:p w14:paraId="32B31611" w14:textId="5E4E377B" w:rsidR="0094008E" w:rsidRDefault="00000000" w:rsidP="008439A9">
      <w:pPr>
        <w:ind w:firstLine="720"/>
        <w:rPr>
          <w:rFonts w:ascii="Times New Roman" w:hAnsi="Times New Roman" w:cs="Times New Roman"/>
          <w:sz w:val="22"/>
          <w:szCs w:val="22"/>
        </w:rPr>
      </w:pPr>
      <w:r>
        <w:rPr>
          <w:rFonts w:ascii="Times New Roman" w:hAnsi="Times New Roman" w:cs="Times New Roman"/>
          <w:sz w:val="22"/>
          <w:szCs w:val="22"/>
        </w:rPr>
        <w:t xml:space="preserve">The two </w:t>
      </w:r>
      <w:r w:rsidR="00B90609">
        <w:rPr>
          <w:rFonts w:ascii="Times New Roman" w:hAnsi="Times New Roman" w:cs="Times New Roman"/>
          <w:sz w:val="22"/>
          <w:szCs w:val="22"/>
        </w:rPr>
        <w:t>voices</w:t>
      </w:r>
      <w:r>
        <w:rPr>
          <w:rFonts w:ascii="Times New Roman" w:hAnsi="Times New Roman" w:cs="Times New Roman"/>
          <w:sz w:val="22"/>
          <w:szCs w:val="22"/>
        </w:rPr>
        <w:t xml:space="preserve"> chosen by Cicero to discuss divination</w:t>
      </w:r>
      <w:r w:rsidR="00B90609">
        <w:rPr>
          <w:rFonts w:ascii="Times New Roman" w:hAnsi="Times New Roman" w:cs="Times New Roman"/>
          <w:sz w:val="22"/>
          <w:szCs w:val="22"/>
        </w:rPr>
        <w:t xml:space="preserve"> are his brother Quintus and </w:t>
      </w:r>
      <w:r w:rsidR="008814D5">
        <w:rPr>
          <w:rFonts w:ascii="Times New Roman" w:hAnsi="Times New Roman" w:cs="Times New Roman"/>
          <w:sz w:val="22"/>
          <w:szCs w:val="22"/>
        </w:rPr>
        <w:t xml:space="preserve">Cicero </w:t>
      </w:r>
      <w:r w:rsidR="00B90609">
        <w:rPr>
          <w:rFonts w:ascii="Times New Roman" w:hAnsi="Times New Roman" w:cs="Times New Roman"/>
          <w:sz w:val="22"/>
          <w:szCs w:val="22"/>
        </w:rPr>
        <w:t xml:space="preserve">himself as Marcus.  </w:t>
      </w:r>
      <w:r w:rsidR="004B7172">
        <w:rPr>
          <w:rFonts w:ascii="Times New Roman" w:hAnsi="Times New Roman" w:cs="Times New Roman"/>
          <w:sz w:val="22"/>
          <w:szCs w:val="22"/>
        </w:rPr>
        <w:t xml:space="preserve">Cicero successfully used the dialogue form in </w:t>
      </w:r>
      <w:r w:rsidR="004B7172" w:rsidRPr="00C14F20">
        <w:rPr>
          <w:rFonts w:ascii="Times New Roman" w:hAnsi="Times New Roman" w:cs="Times New Roman"/>
          <w:i/>
          <w:iCs/>
          <w:sz w:val="22"/>
          <w:szCs w:val="22"/>
        </w:rPr>
        <w:t>De Divinatione</w:t>
      </w:r>
      <w:r w:rsidR="004B7172">
        <w:rPr>
          <w:rFonts w:ascii="Times New Roman" w:hAnsi="Times New Roman" w:cs="Times New Roman"/>
          <w:sz w:val="22"/>
          <w:szCs w:val="22"/>
        </w:rPr>
        <w:t xml:space="preserve"> as he does in some of his other works</w:t>
      </w:r>
      <w:r w:rsidR="00E16141">
        <w:rPr>
          <w:rFonts w:ascii="Times New Roman" w:hAnsi="Times New Roman" w:cs="Times New Roman"/>
          <w:sz w:val="22"/>
          <w:szCs w:val="22"/>
        </w:rPr>
        <w:t xml:space="preserve"> such as </w:t>
      </w:r>
      <w:r w:rsidR="00E16141" w:rsidRPr="007A7EE2">
        <w:rPr>
          <w:rFonts w:ascii="Times New Roman" w:hAnsi="Times New Roman" w:cs="Times New Roman"/>
          <w:i/>
          <w:iCs/>
          <w:sz w:val="22"/>
          <w:szCs w:val="22"/>
        </w:rPr>
        <w:t>De Natura Deorum</w:t>
      </w:r>
      <w:r w:rsidR="004B7172">
        <w:rPr>
          <w:rFonts w:ascii="Times New Roman" w:hAnsi="Times New Roman" w:cs="Times New Roman"/>
          <w:sz w:val="22"/>
          <w:szCs w:val="22"/>
        </w:rPr>
        <w:t xml:space="preserve">.  </w:t>
      </w:r>
      <w:r w:rsidR="007956EE">
        <w:rPr>
          <w:rFonts w:ascii="Times New Roman" w:hAnsi="Times New Roman" w:cs="Times New Roman"/>
          <w:sz w:val="22"/>
          <w:szCs w:val="22"/>
        </w:rPr>
        <w:t xml:space="preserve">Malcolm Schofield suggests that in using the form of a </w:t>
      </w:r>
      <w:r w:rsidR="004E16B3">
        <w:rPr>
          <w:rFonts w:ascii="Times New Roman" w:hAnsi="Times New Roman" w:cs="Times New Roman"/>
          <w:sz w:val="22"/>
          <w:szCs w:val="22"/>
        </w:rPr>
        <w:t xml:space="preserve">private </w:t>
      </w:r>
      <w:r w:rsidR="007956EE">
        <w:rPr>
          <w:rFonts w:ascii="Times New Roman" w:hAnsi="Times New Roman" w:cs="Times New Roman"/>
          <w:sz w:val="22"/>
          <w:szCs w:val="22"/>
        </w:rPr>
        <w:t xml:space="preserve">personal conversation between two brothers Cicero </w:t>
      </w:r>
      <w:r w:rsidR="00B80240">
        <w:rPr>
          <w:rFonts w:ascii="Times New Roman" w:hAnsi="Times New Roman" w:cs="Times New Roman"/>
          <w:sz w:val="22"/>
          <w:szCs w:val="22"/>
        </w:rPr>
        <w:t>was</w:t>
      </w:r>
      <w:r w:rsidR="007956EE">
        <w:rPr>
          <w:rFonts w:ascii="Times New Roman" w:hAnsi="Times New Roman" w:cs="Times New Roman"/>
          <w:sz w:val="22"/>
          <w:szCs w:val="22"/>
        </w:rPr>
        <w:t xml:space="preserve"> indicating that he could </w:t>
      </w:r>
      <w:r w:rsidR="00B80240">
        <w:rPr>
          <w:rFonts w:ascii="Times New Roman" w:hAnsi="Times New Roman" w:cs="Times New Roman"/>
          <w:sz w:val="22"/>
          <w:szCs w:val="22"/>
        </w:rPr>
        <w:t>have been</w:t>
      </w:r>
      <w:r w:rsidR="007956EE">
        <w:rPr>
          <w:rFonts w:ascii="Times New Roman" w:hAnsi="Times New Roman" w:cs="Times New Roman"/>
          <w:sz w:val="22"/>
          <w:szCs w:val="22"/>
        </w:rPr>
        <w:t xml:space="preserve"> </w:t>
      </w:r>
      <w:r w:rsidR="004E16B3">
        <w:rPr>
          <w:rFonts w:ascii="Times New Roman" w:hAnsi="Times New Roman" w:cs="Times New Roman"/>
          <w:sz w:val="22"/>
          <w:szCs w:val="22"/>
        </w:rPr>
        <w:t>genuinely</w:t>
      </w:r>
      <w:r w:rsidR="007956EE">
        <w:rPr>
          <w:rFonts w:ascii="Times New Roman" w:hAnsi="Times New Roman" w:cs="Times New Roman"/>
          <w:sz w:val="22"/>
          <w:szCs w:val="22"/>
        </w:rPr>
        <w:t xml:space="preserve"> speaking his mind.</w:t>
      </w:r>
      <w:r>
        <w:rPr>
          <w:rStyle w:val="FootnoteReference"/>
          <w:rFonts w:ascii="Times New Roman" w:hAnsi="Times New Roman" w:cs="Times New Roman"/>
          <w:sz w:val="22"/>
          <w:szCs w:val="22"/>
        </w:rPr>
        <w:footnoteReference w:id="21"/>
      </w:r>
      <w:r w:rsidR="00A067E1">
        <w:rPr>
          <w:rFonts w:ascii="Times New Roman" w:hAnsi="Times New Roman" w:cs="Times New Roman"/>
          <w:sz w:val="22"/>
          <w:szCs w:val="22"/>
        </w:rPr>
        <w:t xml:space="preserve">  </w:t>
      </w:r>
      <w:r w:rsidR="00376D01">
        <w:rPr>
          <w:rFonts w:ascii="Times New Roman" w:hAnsi="Times New Roman" w:cs="Times New Roman"/>
          <w:sz w:val="22"/>
          <w:szCs w:val="22"/>
        </w:rPr>
        <w:t xml:space="preserve">The conversational structure of </w:t>
      </w:r>
      <w:r w:rsidR="00376D01" w:rsidRPr="00B80240">
        <w:rPr>
          <w:rFonts w:ascii="Times New Roman" w:hAnsi="Times New Roman" w:cs="Times New Roman"/>
          <w:i/>
          <w:iCs/>
          <w:sz w:val="22"/>
          <w:szCs w:val="22"/>
        </w:rPr>
        <w:t>De Divinatione</w:t>
      </w:r>
      <w:r w:rsidR="00376D01">
        <w:rPr>
          <w:rFonts w:ascii="Times New Roman" w:hAnsi="Times New Roman" w:cs="Times New Roman"/>
          <w:sz w:val="22"/>
          <w:szCs w:val="22"/>
        </w:rPr>
        <w:t xml:space="preserve"> allows for a certain amount of dialogue opacity according to Beard.</w:t>
      </w:r>
      <w:r>
        <w:rPr>
          <w:rStyle w:val="FootnoteReference"/>
          <w:rFonts w:ascii="Times New Roman" w:hAnsi="Times New Roman" w:cs="Times New Roman"/>
          <w:sz w:val="22"/>
          <w:szCs w:val="22"/>
        </w:rPr>
        <w:footnoteReference w:id="22"/>
      </w:r>
      <w:r w:rsidR="00376D01">
        <w:rPr>
          <w:rFonts w:ascii="Times New Roman" w:hAnsi="Times New Roman" w:cs="Times New Roman"/>
          <w:sz w:val="22"/>
          <w:szCs w:val="22"/>
        </w:rPr>
        <w:t xml:space="preserve">  </w:t>
      </w:r>
      <w:r w:rsidR="00FE43D4">
        <w:rPr>
          <w:rFonts w:ascii="Times New Roman" w:hAnsi="Times New Roman" w:cs="Times New Roman"/>
          <w:sz w:val="22"/>
          <w:szCs w:val="22"/>
        </w:rPr>
        <w:t xml:space="preserve">A close relationship is seen by Schofield between the philosophical argument of Cicero’s work and its rhetorical character, </w:t>
      </w:r>
      <w:r w:rsidR="00B80240">
        <w:rPr>
          <w:rFonts w:ascii="Times New Roman" w:hAnsi="Times New Roman" w:cs="Times New Roman"/>
          <w:sz w:val="22"/>
          <w:szCs w:val="22"/>
        </w:rPr>
        <w:t xml:space="preserve">but </w:t>
      </w:r>
      <w:r w:rsidR="00FE43D4">
        <w:rPr>
          <w:rFonts w:ascii="Times New Roman" w:hAnsi="Times New Roman" w:cs="Times New Roman"/>
          <w:sz w:val="22"/>
          <w:szCs w:val="22"/>
        </w:rPr>
        <w:t xml:space="preserve">the best tactic to use against the traditional Stoic anecdotal defence was simply to </w:t>
      </w:r>
      <w:r w:rsidR="00A016C9">
        <w:rPr>
          <w:rFonts w:ascii="Times New Roman" w:hAnsi="Times New Roman" w:cs="Times New Roman"/>
          <w:sz w:val="22"/>
          <w:szCs w:val="22"/>
        </w:rPr>
        <w:t xml:space="preserve">use an </w:t>
      </w:r>
      <w:r w:rsidR="00B80240">
        <w:rPr>
          <w:rFonts w:ascii="Times New Roman" w:hAnsi="Times New Roman" w:cs="Times New Roman"/>
          <w:sz w:val="22"/>
          <w:szCs w:val="22"/>
        </w:rPr>
        <w:t>approach</w:t>
      </w:r>
      <w:r w:rsidR="00A016C9">
        <w:rPr>
          <w:rFonts w:ascii="Times New Roman" w:hAnsi="Times New Roman" w:cs="Times New Roman"/>
          <w:sz w:val="22"/>
          <w:szCs w:val="22"/>
        </w:rPr>
        <w:t xml:space="preserve"> employed by the philosopher Carneades (c. 214-129 B.C.E) and </w:t>
      </w:r>
      <w:r w:rsidR="00B80240">
        <w:rPr>
          <w:rFonts w:ascii="Times New Roman" w:hAnsi="Times New Roman" w:cs="Times New Roman"/>
          <w:sz w:val="22"/>
          <w:szCs w:val="22"/>
        </w:rPr>
        <w:t xml:space="preserve">simply </w:t>
      </w:r>
      <w:r w:rsidR="00FE43D4">
        <w:rPr>
          <w:rFonts w:ascii="Times New Roman" w:hAnsi="Times New Roman" w:cs="Times New Roman"/>
          <w:sz w:val="22"/>
          <w:szCs w:val="22"/>
        </w:rPr>
        <w:t>ask ‘why?’</w:t>
      </w:r>
      <w:r w:rsidR="00A016C9">
        <w:rPr>
          <w:rFonts w:ascii="Times New Roman" w:hAnsi="Times New Roman" w:cs="Times New Roman"/>
          <w:sz w:val="22"/>
          <w:szCs w:val="22"/>
        </w:rPr>
        <w:t>.</w:t>
      </w:r>
      <w:r>
        <w:rPr>
          <w:rStyle w:val="FootnoteReference"/>
          <w:rFonts w:ascii="Times New Roman" w:hAnsi="Times New Roman" w:cs="Times New Roman"/>
          <w:sz w:val="22"/>
          <w:szCs w:val="22"/>
        </w:rPr>
        <w:footnoteReference w:id="23"/>
      </w:r>
      <w:r w:rsidR="00FE43D4">
        <w:rPr>
          <w:rFonts w:ascii="Times New Roman" w:hAnsi="Times New Roman" w:cs="Times New Roman"/>
          <w:sz w:val="22"/>
          <w:szCs w:val="22"/>
        </w:rPr>
        <w:t xml:space="preserve"> </w:t>
      </w:r>
      <w:r w:rsidR="00C01899">
        <w:rPr>
          <w:rFonts w:ascii="Times New Roman" w:hAnsi="Times New Roman" w:cs="Times New Roman"/>
          <w:sz w:val="22"/>
          <w:szCs w:val="22"/>
        </w:rPr>
        <w:t xml:space="preserve"> The structure of the dialogue is seen by Beard as a ‘depersonalizing, distancing device’ which removed the </w:t>
      </w:r>
      <w:r w:rsidR="00F34F46">
        <w:rPr>
          <w:rFonts w:ascii="Times New Roman" w:hAnsi="Times New Roman" w:cs="Times New Roman"/>
          <w:sz w:val="22"/>
          <w:szCs w:val="22"/>
        </w:rPr>
        <w:t>requirement</w:t>
      </w:r>
      <w:r w:rsidR="00C01899">
        <w:rPr>
          <w:rFonts w:ascii="Times New Roman" w:hAnsi="Times New Roman" w:cs="Times New Roman"/>
          <w:sz w:val="22"/>
          <w:szCs w:val="22"/>
        </w:rPr>
        <w:t xml:space="preserve"> of Cicero as the </w:t>
      </w:r>
      <w:r w:rsidR="00F34F46">
        <w:rPr>
          <w:rFonts w:ascii="Times New Roman" w:hAnsi="Times New Roman" w:cs="Times New Roman"/>
          <w:sz w:val="22"/>
          <w:szCs w:val="22"/>
        </w:rPr>
        <w:t>writer</w:t>
      </w:r>
      <w:r w:rsidR="00C01899">
        <w:rPr>
          <w:rFonts w:ascii="Times New Roman" w:hAnsi="Times New Roman" w:cs="Times New Roman"/>
          <w:sz w:val="22"/>
          <w:szCs w:val="22"/>
        </w:rPr>
        <w:t xml:space="preserve"> to identify himself with any particular </w:t>
      </w:r>
      <w:r w:rsidR="00F34F46">
        <w:rPr>
          <w:rFonts w:ascii="Times New Roman" w:hAnsi="Times New Roman" w:cs="Times New Roman"/>
          <w:sz w:val="22"/>
          <w:szCs w:val="22"/>
        </w:rPr>
        <w:t>belief</w:t>
      </w:r>
      <w:r w:rsidR="00C01899">
        <w:rPr>
          <w:rFonts w:ascii="Times New Roman" w:hAnsi="Times New Roman" w:cs="Times New Roman"/>
          <w:sz w:val="22"/>
          <w:szCs w:val="22"/>
        </w:rPr>
        <w:t>.</w:t>
      </w:r>
      <w:r>
        <w:rPr>
          <w:rStyle w:val="FootnoteReference"/>
          <w:rFonts w:ascii="Times New Roman" w:hAnsi="Times New Roman" w:cs="Times New Roman"/>
          <w:sz w:val="22"/>
          <w:szCs w:val="22"/>
        </w:rPr>
        <w:footnoteReference w:id="24"/>
      </w:r>
      <w:r w:rsidR="00060906">
        <w:rPr>
          <w:rFonts w:ascii="Times New Roman" w:hAnsi="Times New Roman" w:cs="Times New Roman"/>
          <w:sz w:val="22"/>
          <w:szCs w:val="22"/>
        </w:rPr>
        <w:t xml:space="preserve">  Beard argues that the choice of the two brothers as the two voices in the </w:t>
      </w:r>
      <w:r w:rsidR="00F34F46">
        <w:rPr>
          <w:rFonts w:ascii="Times New Roman" w:hAnsi="Times New Roman" w:cs="Times New Roman"/>
          <w:sz w:val="22"/>
          <w:szCs w:val="22"/>
        </w:rPr>
        <w:t>discourse</w:t>
      </w:r>
      <w:r w:rsidR="00060906">
        <w:rPr>
          <w:rFonts w:ascii="Times New Roman" w:hAnsi="Times New Roman" w:cs="Times New Roman"/>
          <w:sz w:val="22"/>
          <w:szCs w:val="22"/>
        </w:rPr>
        <w:t xml:space="preserve"> actually </w:t>
      </w:r>
      <w:r w:rsidR="00B80240">
        <w:rPr>
          <w:rFonts w:ascii="Times New Roman" w:hAnsi="Times New Roman" w:cs="Times New Roman"/>
          <w:sz w:val="22"/>
          <w:szCs w:val="22"/>
        </w:rPr>
        <w:t>functioned</w:t>
      </w:r>
      <w:r w:rsidR="00060906">
        <w:rPr>
          <w:rFonts w:ascii="Times New Roman" w:hAnsi="Times New Roman" w:cs="Times New Roman"/>
          <w:sz w:val="22"/>
          <w:szCs w:val="22"/>
        </w:rPr>
        <w:t xml:space="preserve"> to equalise the debate and d</w:t>
      </w:r>
      <w:r w:rsidR="00B80240">
        <w:rPr>
          <w:rFonts w:ascii="Times New Roman" w:hAnsi="Times New Roman" w:cs="Times New Roman"/>
          <w:sz w:val="22"/>
          <w:szCs w:val="22"/>
        </w:rPr>
        <w:t>id</w:t>
      </w:r>
      <w:r w:rsidR="00060906">
        <w:rPr>
          <w:rFonts w:ascii="Times New Roman" w:hAnsi="Times New Roman" w:cs="Times New Roman"/>
          <w:sz w:val="22"/>
          <w:szCs w:val="22"/>
        </w:rPr>
        <w:t xml:space="preserve"> not serve to </w:t>
      </w:r>
      <w:r w:rsidR="00B80240">
        <w:rPr>
          <w:rFonts w:ascii="Times New Roman" w:hAnsi="Times New Roman" w:cs="Times New Roman"/>
          <w:sz w:val="22"/>
          <w:szCs w:val="22"/>
        </w:rPr>
        <w:t>highlight</w:t>
      </w:r>
      <w:r w:rsidR="00060906">
        <w:rPr>
          <w:rFonts w:ascii="Times New Roman" w:hAnsi="Times New Roman" w:cs="Times New Roman"/>
          <w:sz w:val="22"/>
          <w:szCs w:val="22"/>
        </w:rPr>
        <w:t xml:space="preserve"> </w:t>
      </w:r>
      <w:r w:rsidR="00B80240">
        <w:rPr>
          <w:rFonts w:ascii="Times New Roman" w:hAnsi="Times New Roman" w:cs="Times New Roman"/>
          <w:sz w:val="22"/>
          <w:szCs w:val="22"/>
        </w:rPr>
        <w:t>a</w:t>
      </w:r>
      <w:r w:rsidR="00060906">
        <w:rPr>
          <w:rFonts w:ascii="Times New Roman" w:hAnsi="Times New Roman" w:cs="Times New Roman"/>
          <w:sz w:val="22"/>
          <w:szCs w:val="22"/>
        </w:rPr>
        <w:t xml:space="preserve"> weaker </w:t>
      </w:r>
      <w:r w:rsidR="00B80240">
        <w:rPr>
          <w:rFonts w:ascii="Times New Roman" w:hAnsi="Times New Roman" w:cs="Times New Roman"/>
          <w:sz w:val="22"/>
          <w:szCs w:val="22"/>
        </w:rPr>
        <w:t xml:space="preserve">or </w:t>
      </w:r>
      <w:r w:rsidR="00060906">
        <w:rPr>
          <w:rFonts w:ascii="Times New Roman" w:hAnsi="Times New Roman" w:cs="Times New Roman"/>
          <w:sz w:val="22"/>
          <w:szCs w:val="22"/>
        </w:rPr>
        <w:t>inferior argument of the younger and less well-known of the siblings</w:t>
      </w:r>
      <w:r w:rsidR="001F7E78">
        <w:rPr>
          <w:rFonts w:ascii="Times New Roman" w:hAnsi="Times New Roman" w:cs="Times New Roman"/>
          <w:sz w:val="22"/>
          <w:szCs w:val="22"/>
        </w:rPr>
        <w:t xml:space="preserve"> as ha</w:t>
      </w:r>
      <w:r w:rsidR="00B80240">
        <w:rPr>
          <w:rFonts w:ascii="Times New Roman" w:hAnsi="Times New Roman" w:cs="Times New Roman"/>
          <w:sz w:val="22"/>
          <w:szCs w:val="22"/>
        </w:rPr>
        <w:t>d</w:t>
      </w:r>
      <w:r w:rsidR="001F7E78">
        <w:rPr>
          <w:rFonts w:ascii="Times New Roman" w:hAnsi="Times New Roman" w:cs="Times New Roman"/>
          <w:sz w:val="22"/>
          <w:szCs w:val="22"/>
        </w:rPr>
        <w:t xml:space="preserve"> been suggested</w:t>
      </w:r>
      <w:r w:rsidR="00060906">
        <w:rPr>
          <w:rFonts w:ascii="Times New Roman" w:hAnsi="Times New Roman" w:cs="Times New Roman"/>
          <w:sz w:val="22"/>
          <w:szCs w:val="22"/>
        </w:rPr>
        <w:t>.</w:t>
      </w:r>
      <w:r>
        <w:rPr>
          <w:rStyle w:val="FootnoteReference"/>
          <w:rFonts w:ascii="Times New Roman" w:hAnsi="Times New Roman" w:cs="Times New Roman"/>
          <w:sz w:val="22"/>
          <w:szCs w:val="22"/>
        </w:rPr>
        <w:footnoteReference w:id="25"/>
      </w:r>
      <w:r w:rsidR="001F7E78">
        <w:rPr>
          <w:rFonts w:ascii="Times New Roman" w:hAnsi="Times New Roman" w:cs="Times New Roman"/>
          <w:sz w:val="22"/>
          <w:szCs w:val="22"/>
        </w:rPr>
        <w:t xml:space="preserve">  </w:t>
      </w:r>
      <w:r>
        <w:rPr>
          <w:rFonts w:ascii="Times New Roman" w:hAnsi="Times New Roman" w:cs="Times New Roman"/>
          <w:sz w:val="22"/>
          <w:szCs w:val="22"/>
        </w:rPr>
        <w:t xml:space="preserve">Beard believes the </w:t>
      </w:r>
      <w:r w:rsidR="0078529E">
        <w:rPr>
          <w:rFonts w:ascii="Times New Roman" w:hAnsi="Times New Roman" w:cs="Times New Roman"/>
          <w:sz w:val="22"/>
          <w:szCs w:val="22"/>
        </w:rPr>
        <w:t>fundamental</w:t>
      </w:r>
      <w:r>
        <w:rPr>
          <w:rFonts w:ascii="Times New Roman" w:hAnsi="Times New Roman" w:cs="Times New Roman"/>
          <w:sz w:val="22"/>
          <w:szCs w:val="22"/>
        </w:rPr>
        <w:t xml:space="preserve"> </w:t>
      </w:r>
      <w:r w:rsidR="0078529E">
        <w:rPr>
          <w:rFonts w:ascii="Times New Roman" w:hAnsi="Times New Roman" w:cs="Times New Roman"/>
          <w:sz w:val="22"/>
          <w:szCs w:val="22"/>
        </w:rPr>
        <w:t>difficulties</w:t>
      </w:r>
      <w:r>
        <w:rPr>
          <w:rFonts w:ascii="Times New Roman" w:hAnsi="Times New Roman" w:cs="Times New Roman"/>
          <w:sz w:val="22"/>
          <w:szCs w:val="22"/>
        </w:rPr>
        <w:t xml:space="preserve"> found in trying to reconcile traditional Roman practices with Greek philosophical theory are </w:t>
      </w:r>
      <w:r w:rsidR="0078529E">
        <w:rPr>
          <w:rFonts w:ascii="Times New Roman" w:hAnsi="Times New Roman" w:cs="Times New Roman"/>
          <w:sz w:val="22"/>
          <w:szCs w:val="22"/>
        </w:rPr>
        <w:t>underlined</w:t>
      </w:r>
      <w:r>
        <w:rPr>
          <w:rFonts w:ascii="Times New Roman" w:hAnsi="Times New Roman" w:cs="Times New Roman"/>
          <w:sz w:val="22"/>
          <w:szCs w:val="22"/>
        </w:rPr>
        <w:t xml:space="preserve"> by the voice of Marcus.</w:t>
      </w:r>
      <w:r>
        <w:rPr>
          <w:rStyle w:val="FootnoteReference"/>
          <w:rFonts w:ascii="Times New Roman" w:hAnsi="Times New Roman" w:cs="Times New Roman"/>
          <w:sz w:val="22"/>
          <w:szCs w:val="22"/>
        </w:rPr>
        <w:footnoteReference w:id="26"/>
      </w:r>
    </w:p>
    <w:p w14:paraId="1B625688" w14:textId="1CA82739" w:rsidR="000C1731" w:rsidRDefault="00000000" w:rsidP="008439A9">
      <w:pPr>
        <w:ind w:firstLine="720"/>
        <w:rPr>
          <w:rFonts w:ascii="Times New Roman" w:hAnsi="Times New Roman" w:cs="Times New Roman"/>
          <w:sz w:val="22"/>
          <w:szCs w:val="22"/>
        </w:rPr>
      </w:pPr>
      <w:r>
        <w:rPr>
          <w:rFonts w:ascii="Times New Roman" w:hAnsi="Times New Roman" w:cs="Times New Roman"/>
          <w:sz w:val="22"/>
          <w:szCs w:val="22"/>
        </w:rPr>
        <w:t>The choice of Quintus</w:t>
      </w:r>
      <w:r w:rsidR="00CF71B8">
        <w:rPr>
          <w:rFonts w:ascii="Times New Roman" w:hAnsi="Times New Roman" w:cs="Times New Roman"/>
          <w:sz w:val="22"/>
          <w:szCs w:val="22"/>
        </w:rPr>
        <w:t xml:space="preserve"> who was the voice</w:t>
      </w:r>
      <w:r>
        <w:rPr>
          <w:rFonts w:ascii="Times New Roman" w:hAnsi="Times New Roman" w:cs="Times New Roman"/>
          <w:sz w:val="22"/>
          <w:szCs w:val="22"/>
        </w:rPr>
        <w:t xml:space="preserve"> for divination is not seen by Schofield as particularly significant, there may </w:t>
      </w:r>
      <w:r w:rsidR="00CF71B8">
        <w:rPr>
          <w:rFonts w:ascii="Times New Roman" w:hAnsi="Times New Roman" w:cs="Times New Roman"/>
          <w:sz w:val="22"/>
          <w:szCs w:val="22"/>
        </w:rPr>
        <w:t xml:space="preserve">perhaps </w:t>
      </w:r>
      <w:r>
        <w:rPr>
          <w:rFonts w:ascii="Times New Roman" w:hAnsi="Times New Roman" w:cs="Times New Roman"/>
          <w:sz w:val="22"/>
          <w:szCs w:val="22"/>
        </w:rPr>
        <w:t>be an implied weakness of the Stoic case but that is not proven.</w:t>
      </w:r>
      <w:r>
        <w:rPr>
          <w:rStyle w:val="FootnoteReference"/>
          <w:rFonts w:ascii="Times New Roman" w:hAnsi="Times New Roman" w:cs="Times New Roman"/>
          <w:sz w:val="22"/>
          <w:szCs w:val="22"/>
        </w:rPr>
        <w:footnoteReference w:id="27"/>
      </w:r>
      <w:r>
        <w:rPr>
          <w:rFonts w:ascii="Times New Roman" w:hAnsi="Times New Roman" w:cs="Times New Roman"/>
          <w:sz w:val="22"/>
          <w:szCs w:val="22"/>
        </w:rPr>
        <w:t xml:space="preserve">  </w:t>
      </w:r>
      <w:r w:rsidR="00B52E55">
        <w:rPr>
          <w:rFonts w:ascii="Times New Roman" w:hAnsi="Times New Roman" w:cs="Times New Roman"/>
          <w:sz w:val="22"/>
          <w:szCs w:val="22"/>
        </w:rPr>
        <w:t>Marcus himself praised his brother saying ‘you have defended the Stoic doctrine with accuracy and like a Stoic. But the thing that delights me most is the fact you illustrated your argument with many incidents taken from Roman sources.’</w:t>
      </w:r>
      <w:r>
        <w:rPr>
          <w:rStyle w:val="FootnoteReference"/>
          <w:rFonts w:ascii="Times New Roman" w:hAnsi="Times New Roman" w:cs="Times New Roman"/>
          <w:sz w:val="22"/>
          <w:szCs w:val="22"/>
        </w:rPr>
        <w:footnoteReference w:id="28"/>
      </w:r>
      <w:r w:rsidR="00B52E55">
        <w:rPr>
          <w:rFonts w:ascii="Times New Roman" w:hAnsi="Times New Roman" w:cs="Times New Roman"/>
          <w:sz w:val="22"/>
          <w:szCs w:val="22"/>
        </w:rPr>
        <w:t xml:space="preserve"> </w:t>
      </w:r>
      <w:r>
        <w:rPr>
          <w:rFonts w:ascii="Times New Roman" w:hAnsi="Times New Roman" w:cs="Times New Roman"/>
          <w:sz w:val="22"/>
          <w:szCs w:val="22"/>
        </w:rPr>
        <w:t xml:space="preserve">A counterargument has been provided by Nicholas Denyer who has built a credible case for the philosophical failing of Marcus’ apparent annihilation of </w:t>
      </w:r>
      <w:r>
        <w:rPr>
          <w:rFonts w:ascii="Times New Roman" w:hAnsi="Times New Roman" w:cs="Times New Roman"/>
          <w:sz w:val="22"/>
          <w:szCs w:val="22"/>
        </w:rPr>
        <w:lastRenderedPageBreak/>
        <w:t>Stoic divination.</w:t>
      </w:r>
      <w:r>
        <w:rPr>
          <w:rStyle w:val="FootnoteReference"/>
          <w:rFonts w:ascii="Times New Roman" w:hAnsi="Times New Roman" w:cs="Times New Roman"/>
          <w:sz w:val="22"/>
          <w:szCs w:val="22"/>
        </w:rPr>
        <w:footnoteReference w:id="29"/>
      </w:r>
      <w:r>
        <w:rPr>
          <w:rFonts w:ascii="Times New Roman" w:hAnsi="Times New Roman" w:cs="Times New Roman"/>
          <w:sz w:val="22"/>
          <w:szCs w:val="22"/>
        </w:rPr>
        <w:t xml:space="preserve">  Denyer suggests that Stoic divination is </w:t>
      </w:r>
      <w:r w:rsidR="00CF71B8">
        <w:rPr>
          <w:rFonts w:ascii="Times New Roman" w:hAnsi="Times New Roman" w:cs="Times New Roman"/>
          <w:sz w:val="22"/>
          <w:szCs w:val="22"/>
        </w:rPr>
        <w:t xml:space="preserve">incorrectly </w:t>
      </w:r>
      <w:r>
        <w:rPr>
          <w:rFonts w:ascii="Times New Roman" w:hAnsi="Times New Roman" w:cs="Times New Roman"/>
          <w:sz w:val="22"/>
          <w:szCs w:val="22"/>
        </w:rPr>
        <w:t xml:space="preserve">being judged by the </w:t>
      </w:r>
      <w:r w:rsidR="00F34F46">
        <w:rPr>
          <w:rFonts w:ascii="Times New Roman" w:hAnsi="Times New Roman" w:cs="Times New Roman"/>
          <w:sz w:val="22"/>
          <w:szCs w:val="22"/>
        </w:rPr>
        <w:t>benchmarks</w:t>
      </w:r>
      <w:r>
        <w:rPr>
          <w:rFonts w:ascii="Times New Roman" w:hAnsi="Times New Roman" w:cs="Times New Roman"/>
          <w:sz w:val="22"/>
          <w:szCs w:val="22"/>
        </w:rPr>
        <w:t xml:space="preserve"> of natural science</w:t>
      </w:r>
      <w:r w:rsidR="00114C09">
        <w:rPr>
          <w:rFonts w:ascii="Times New Roman" w:hAnsi="Times New Roman" w:cs="Times New Roman"/>
          <w:sz w:val="22"/>
          <w:szCs w:val="22"/>
        </w:rPr>
        <w:t xml:space="preserve"> </w:t>
      </w:r>
      <w:r w:rsidR="00F34F46">
        <w:rPr>
          <w:rFonts w:ascii="Times New Roman" w:hAnsi="Times New Roman" w:cs="Times New Roman"/>
          <w:sz w:val="22"/>
          <w:szCs w:val="22"/>
        </w:rPr>
        <w:t>however</w:t>
      </w:r>
      <w:r w:rsidR="00114C09">
        <w:rPr>
          <w:rFonts w:ascii="Times New Roman" w:hAnsi="Times New Roman" w:cs="Times New Roman"/>
          <w:sz w:val="22"/>
          <w:szCs w:val="22"/>
        </w:rPr>
        <w:t xml:space="preserve"> as it is concerned with </w:t>
      </w:r>
      <w:r w:rsidR="00F34F46">
        <w:rPr>
          <w:rFonts w:ascii="Times New Roman" w:hAnsi="Times New Roman" w:cs="Times New Roman"/>
          <w:sz w:val="22"/>
          <w:szCs w:val="22"/>
        </w:rPr>
        <w:t>comprehending</w:t>
      </w:r>
      <w:r w:rsidR="00114C09">
        <w:rPr>
          <w:rFonts w:ascii="Times New Roman" w:hAnsi="Times New Roman" w:cs="Times New Roman"/>
          <w:sz w:val="22"/>
          <w:szCs w:val="22"/>
        </w:rPr>
        <w:t xml:space="preserve"> the </w:t>
      </w:r>
      <w:r w:rsidR="00F34F46">
        <w:rPr>
          <w:rFonts w:ascii="Times New Roman" w:hAnsi="Times New Roman" w:cs="Times New Roman"/>
          <w:sz w:val="22"/>
          <w:szCs w:val="22"/>
        </w:rPr>
        <w:t>announcements</w:t>
      </w:r>
      <w:r w:rsidR="00114C09">
        <w:rPr>
          <w:rFonts w:ascii="Times New Roman" w:hAnsi="Times New Roman" w:cs="Times New Roman"/>
          <w:sz w:val="22"/>
          <w:szCs w:val="22"/>
        </w:rPr>
        <w:t xml:space="preserve"> of the </w:t>
      </w:r>
      <w:r w:rsidR="00F34F46">
        <w:rPr>
          <w:rFonts w:ascii="Times New Roman" w:hAnsi="Times New Roman" w:cs="Times New Roman"/>
          <w:sz w:val="22"/>
          <w:szCs w:val="22"/>
        </w:rPr>
        <w:t>deities</w:t>
      </w:r>
      <w:r w:rsidR="00114C09">
        <w:rPr>
          <w:rFonts w:ascii="Times New Roman" w:hAnsi="Times New Roman" w:cs="Times New Roman"/>
          <w:sz w:val="22"/>
          <w:szCs w:val="22"/>
        </w:rPr>
        <w:t xml:space="preserve"> it should 'go alongside lexicography and literary criticism as a branch of applied semiotics' it should therefore be critiqued using religious grounds.</w:t>
      </w:r>
      <w:r>
        <w:rPr>
          <w:rStyle w:val="FootnoteReference"/>
          <w:rFonts w:ascii="Times New Roman" w:hAnsi="Times New Roman" w:cs="Times New Roman"/>
          <w:sz w:val="22"/>
          <w:szCs w:val="22"/>
        </w:rPr>
        <w:footnoteReference w:id="30"/>
      </w:r>
      <w:r w:rsidR="006D13AF">
        <w:rPr>
          <w:rFonts w:ascii="Times New Roman" w:hAnsi="Times New Roman" w:cs="Times New Roman"/>
          <w:sz w:val="22"/>
          <w:szCs w:val="22"/>
        </w:rPr>
        <w:t xml:space="preserve">  </w:t>
      </w:r>
      <w:r w:rsidR="00CE7BB9">
        <w:rPr>
          <w:rFonts w:ascii="Times New Roman" w:hAnsi="Times New Roman" w:cs="Times New Roman"/>
          <w:sz w:val="22"/>
          <w:szCs w:val="22"/>
        </w:rPr>
        <w:t>The use of the two brothers</w:t>
      </w:r>
      <w:r w:rsidR="00B414D2">
        <w:rPr>
          <w:rFonts w:ascii="Times New Roman" w:hAnsi="Times New Roman" w:cs="Times New Roman"/>
          <w:sz w:val="22"/>
          <w:szCs w:val="22"/>
        </w:rPr>
        <w:t xml:space="preserve"> discussing divination can be seen as a teaching strategy by Cicero as he mentions at the beginning of the book how he wishes to teach the Roman youth to appreciate philosophy.  The flow of questions, answers and stories keeps the reader paying attention and thinking about the dialogue. </w:t>
      </w:r>
    </w:p>
    <w:p w14:paraId="269E5668" w14:textId="02204A56" w:rsidR="002A7746" w:rsidRDefault="00000000" w:rsidP="00BA568C">
      <w:pPr>
        <w:ind w:firstLine="720"/>
        <w:rPr>
          <w:rFonts w:ascii="Times New Roman" w:hAnsi="Times New Roman" w:cs="Times New Roman"/>
          <w:sz w:val="22"/>
          <w:szCs w:val="22"/>
        </w:rPr>
      </w:pPr>
      <w:r w:rsidRPr="007A7EE2">
        <w:rPr>
          <w:rFonts w:ascii="Times New Roman" w:hAnsi="Times New Roman" w:cs="Times New Roman"/>
          <w:i/>
          <w:iCs/>
          <w:sz w:val="22"/>
          <w:szCs w:val="22"/>
        </w:rPr>
        <w:t>De Divinatione</w:t>
      </w:r>
      <w:r>
        <w:rPr>
          <w:rFonts w:ascii="Times New Roman" w:hAnsi="Times New Roman" w:cs="Times New Roman"/>
          <w:sz w:val="22"/>
          <w:szCs w:val="22"/>
        </w:rPr>
        <w:t xml:space="preserve">, written in 45-44 B.C.E and </w:t>
      </w:r>
      <w:r w:rsidRPr="007A7EE2">
        <w:rPr>
          <w:rFonts w:ascii="Times New Roman" w:hAnsi="Times New Roman" w:cs="Times New Roman"/>
          <w:i/>
          <w:iCs/>
          <w:sz w:val="22"/>
          <w:szCs w:val="22"/>
        </w:rPr>
        <w:t>De Natura Deorum</w:t>
      </w:r>
      <w:r>
        <w:rPr>
          <w:rFonts w:ascii="Times New Roman" w:hAnsi="Times New Roman" w:cs="Times New Roman"/>
          <w:sz w:val="22"/>
          <w:szCs w:val="22"/>
        </w:rPr>
        <w:t xml:space="preserve">, written in 46 B.C.E appear to </w:t>
      </w:r>
      <w:r w:rsidR="00F34F46">
        <w:rPr>
          <w:rFonts w:ascii="Times New Roman" w:hAnsi="Times New Roman" w:cs="Times New Roman"/>
          <w:sz w:val="22"/>
          <w:szCs w:val="22"/>
        </w:rPr>
        <w:t>characterised</w:t>
      </w:r>
      <w:r>
        <w:rPr>
          <w:rFonts w:ascii="Times New Roman" w:hAnsi="Times New Roman" w:cs="Times New Roman"/>
          <w:sz w:val="22"/>
          <w:szCs w:val="22"/>
        </w:rPr>
        <w:t xml:space="preserve"> a</w:t>
      </w:r>
      <w:r w:rsidR="00F34F46">
        <w:rPr>
          <w:rFonts w:ascii="Times New Roman" w:hAnsi="Times New Roman" w:cs="Times New Roman"/>
          <w:sz w:val="22"/>
          <w:szCs w:val="22"/>
        </w:rPr>
        <w:t>n</w:t>
      </w:r>
      <w:r>
        <w:rPr>
          <w:rFonts w:ascii="Times New Roman" w:hAnsi="Times New Roman" w:cs="Times New Roman"/>
          <w:sz w:val="22"/>
          <w:szCs w:val="22"/>
        </w:rPr>
        <w:t xml:space="preserve"> </w:t>
      </w:r>
      <w:r w:rsidR="00F34F46">
        <w:rPr>
          <w:rFonts w:ascii="Times New Roman" w:hAnsi="Times New Roman" w:cs="Times New Roman"/>
          <w:sz w:val="22"/>
          <w:szCs w:val="22"/>
        </w:rPr>
        <w:t>alteration</w:t>
      </w:r>
      <w:r>
        <w:rPr>
          <w:rFonts w:ascii="Times New Roman" w:hAnsi="Times New Roman" w:cs="Times New Roman"/>
          <w:sz w:val="22"/>
          <w:szCs w:val="22"/>
        </w:rPr>
        <w:t xml:space="preserve"> in the religious outlook of Cicero from his earlier writings such as </w:t>
      </w:r>
      <w:r w:rsidRPr="00F54DE6">
        <w:rPr>
          <w:rFonts w:ascii="Times New Roman" w:hAnsi="Times New Roman" w:cs="Times New Roman"/>
          <w:i/>
          <w:iCs/>
          <w:sz w:val="22"/>
          <w:szCs w:val="22"/>
        </w:rPr>
        <w:t>De Legibus</w:t>
      </w:r>
      <w:r>
        <w:rPr>
          <w:rFonts w:ascii="Times New Roman" w:hAnsi="Times New Roman" w:cs="Times New Roman"/>
          <w:sz w:val="22"/>
          <w:szCs w:val="22"/>
        </w:rPr>
        <w:t xml:space="preserve"> written in c. 50 B.C.E.</w:t>
      </w:r>
      <w:r w:rsidR="00236C47">
        <w:rPr>
          <w:rFonts w:ascii="Times New Roman" w:hAnsi="Times New Roman" w:cs="Times New Roman"/>
          <w:sz w:val="22"/>
          <w:szCs w:val="22"/>
        </w:rPr>
        <w:t xml:space="preserve">  </w:t>
      </w:r>
      <w:r w:rsidR="000734F6">
        <w:rPr>
          <w:rFonts w:ascii="Times New Roman" w:hAnsi="Times New Roman" w:cs="Times New Roman"/>
          <w:sz w:val="22"/>
          <w:szCs w:val="22"/>
        </w:rPr>
        <w:t>This ostensible change of outlook has been rationalised both with and without philosophical references.</w:t>
      </w:r>
      <w:r>
        <w:rPr>
          <w:rStyle w:val="FootnoteReference"/>
          <w:rFonts w:ascii="Times New Roman" w:hAnsi="Times New Roman" w:cs="Times New Roman"/>
          <w:sz w:val="22"/>
          <w:szCs w:val="22"/>
        </w:rPr>
        <w:footnoteReference w:id="31"/>
      </w:r>
      <w:r w:rsidR="000734F6">
        <w:rPr>
          <w:rFonts w:ascii="Times New Roman" w:hAnsi="Times New Roman" w:cs="Times New Roman"/>
          <w:sz w:val="22"/>
          <w:szCs w:val="22"/>
        </w:rPr>
        <w:t xml:space="preserve">  </w:t>
      </w:r>
      <w:r w:rsidR="000F797A">
        <w:rPr>
          <w:rFonts w:ascii="Times New Roman" w:hAnsi="Times New Roman" w:cs="Times New Roman"/>
          <w:sz w:val="22"/>
          <w:szCs w:val="22"/>
        </w:rPr>
        <w:t>The arguments that are used by Marcus to counter the pro-divination arguments forwarded by Quintus ha</w:t>
      </w:r>
      <w:r w:rsidR="00CF71B8">
        <w:rPr>
          <w:rFonts w:ascii="Times New Roman" w:hAnsi="Times New Roman" w:cs="Times New Roman"/>
          <w:sz w:val="22"/>
          <w:szCs w:val="22"/>
        </w:rPr>
        <w:t>ve</w:t>
      </w:r>
      <w:r w:rsidR="000F797A">
        <w:rPr>
          <w:rFonts w:ascii="Times New Roman" w:hAnsi="Times New Roman" w:cs="Times New Roman"/>
          <w:sz w:val="22"/>
          <w:szCs w:val="22"/>
        </w:rPr>
        <w:t xml:space="preserve"> been considered by Eli Edward Burriss as proving that Cicero ‘was an unbeliever’.</w:t>
      </w:r>
      <w:r>
        <w:rPr>
          <w:rStyle w:val="FootnoteReference"/>
          <w:rFonts w:ascii="Times New Roman" w:hAnsi="Times New Roman" w:cs="Times New Roman"/>
          <w:sz w:val="22"/>
          <w:szCs w:val="22"/>
        </w:rPr>
        <w:footnoteReference w:id="32"/>
      </w:r>
      <w:r w:rsidR="000F797A">
        <w:rPr>
          <w:rFonts w:ascii="Times New Roman" w:hAnsi="Times New Roman" w:cs="Times New Roman"/>
          <w:sz w:val="22"/>
          <w:szCs w:val="22"/>
        </w:rPr>
        <w:t xml:space="preserve">  </w:t>
      </w:r>
      <w:r w:rsidR="006732D6">
        <w:rPr>
          <w:rFonts w:ascii="Times New Roman" w:hAnsi="Times New Roman" w:cs="Times New Roman"/>
          <w:sz w:val="22"/>
          <w:szCs w:val="22"/>
        </w:rPr>
        <w:t xml:space="preserve">It is noticeable that </w:t>
      </w:r>
      <w:r w:rsidR="0049765B">
        <w:rPr>
          <w:rFonts w:ascii="Times New Roman" w:hAnsi="Times New Roman" w:cs="Times New Roman"/>
          <w:sz w:val="22"/>
          <w:szCs w:val="22"/>
        </w:rPr>
        <w:t xml:space="preserve">earlier writers had a tendency to look at the writings of Cicero with an approach that reflected their own religion views of the time.  </w:t>
      </w:r>
      <w:r w:rsidR="000F797A">
        <w:rPr>
          <w:rFonts w:ascii="Times New Roman" w:hAnsi="Times New Roman" w:cs="Times New Roman"/>
          <w:sz w:val="22"/>
          <w:szCs w:val="22"/>
        </w:rPr>
        <w:t xml:space="preserve">Cicero was an elected member of the college of augurs having been nominated by Gnaeus Pompeius and Quintus </w:t>
      </w:r>
      <w:r w:rsidR="00C14F20">
        <w:rPr>
          <w:rFonts w:ascii="Times New Roman" w:hAnsi="Times New Roman" w:cs="Times New Roman"/>
          <w:sz w:val="22"/>
          <w:szCs w:val="22"/>
        </w:rPr>
        <w:t>Hortensius</w:t>
      </w:r>
      <w:r w:rsidR="00244459">
        <w:rPr>
          <w:rFonts w:ascii="Times New Roman" w:hAnsi="Times New Roman" w:cs="Times New Roman"/>
          <w:sz w:val="22"/>
          <w:szCs w:val="22"/>
        </w:rPr>
        <w:t xml:space="preserve"> and would have performed the rituals that he </w:t>
      </w:r>
      <w:r w:rsidR="002015BE">
        <w:rPr>
          <w:rFonts w:ascii="Times New Roman" w:hAnsi="Times New Roman" w:cs="Times New Roman"/>
          <w:sz w:val="22"/>
          <w:szCs w:val="22"/>
        </w:rPr>
        <w:t xml:space="preserve">seemingly </w:t>
      </w:r>
      <w:r w:rsidR="00244459">
        <w:rPr>
          <w:rFonts w:ascii="Times New Roman" w:hAnsi="Times New Roman" w:cs="Times New Roman"/>
          <w:sz w:val="22"/>
          <w:szCs w:val="22"/>
        </w:rPr>
        <w:t>spoke against</w:t>
      </w:r>
      <w:r w:rsidR="00C14F20">
        <w:rPr>
          <w:rFonts w:ascii="Times New Roman" w:hAnsi="Times New Roman" w:cs="Times New Roman"/>
          <w:sz w:val="22"/>
          <w:szCs w:val="22"/>
        </w:rPr>
        <w:t>.</w:t>
      </w:r>
      <w:r>
        <w:rPr>
          <w:rStyle w:val="FootnoteReference"/>
          <w:rFonts w:ascii="Times New Roman" w:hAnsi="Times New Roman" w:cs="Times New Roman"/>
          <w:sz w:val="22"/>
          <w:szCs w:val="22"/>
        </w:rPr>
        <w:footnoteReference w:id="33"/>
      </w:r>
      <w:r w:rsidR="00C14F20">
        <w:rPr>
          <w:rFonts w:ascii="Times New Roman" w:hAnsi="Times New Roman" w:cs="Times New Roman"/>
          <w:sz w:val="22"/>
          <w:szCs w:val="22"/>
        </w:rPr>
        <w:t xml:space="preserve"> </w:t>
      </w:r>
      <w:r w:rsidR="00EC44AC">
        <w:rPr>
          <w:rFonts w:ascii="Times New Roman" w:hAnsi="Times New Roman" w:cs="Times New Roman"/>
          <w:sz w:val="22"/>
          <w:szCs w:val="22"/>
        </w:rPr>
        <w:t xml:space="preserve"> </w:t>
      </w:r>
      <w:r w:rsidR="0012222B">
        <w:rPr>
          <w:rFonts w:ascii="Times New Roman" w:hAnsi="Times New Roman" w:cs="Times New Roman"/>
          <w:sz w:val="22"/>
          <w:szCs w:val="22"/>
        </w:rPr>
        <w:t>The role of Marcus as a cynic on the principle</w:t>
      </w:r>
      <w:r w:rsidR="00CF71B8">
        <w:rPr>
          <w:rFonts w:ascii="Times New Roman" w:hAnsi="Times New Roman" w:cs="Times New Roman"/>
          <w:sz w:val="22"/>
          <w:szCs w:val="22"/>
        </w:rPr>
        <w:t>s</w:t>
      </w:r>
      <w:r w:rsidR="0012222B">
        <w:rPr>
          <w:rFonts w:ascii="Times New Roman" w:hAnsi="Times New Roman" w:cs="Times New Roman"/>
          <w:sz w:val="22"/>
          <w:szCs w:val="22"/>
        </w:rPr>
        <w:t xml:space="preserve"> of prediction and augury specifically would seem to be incompatible with the actual role of Cicero as a member of the college of augurs</w:t>
      </w:r>
      <w:r w:rsidR="007F7708">
        <w:rPr>
          <w:rFonts w:ascii="Times New Roman" w:hAnsi="Times New Roman" w:cs="Times New Roman"/>
          <w:sz w:val="22"/>
          <w:szCs w:val="22"/>
        </w:rPr>
        <w:t>.</w:t>
      </w:r>
      <w:r>
        <w:rPr>
          <w:rStyle w:val="FootnoteReference"/>
          <w:rFonts w:ascii="Times New Roman" w:hAnsi="Times New Roman" w:cs="Times New Roman"/>
          <w:sz w:val="22"/>
          <w:szCs w:val="22"/>
        </w:rPr>
        <w:footnoteReference w:id="34"/>
      </w:r>
      <w:r w:rsidR="007F7708">
        <w:rPr>
          <w:rFonts w:ascii="Times New Roman" w:hAnsi="Times New Roman" w:cs="Times New Roman"/>
          <w:sz w:val="22"/>
          <w:szCs w:val="22"/>
        </w:rPr>
        <w:t xml:space="preserve">  </w:t>
      </w:r>
      <w:r w:rsidR="00830298">
        <w:rPr>
          <w:rFonts w:ascii="Times New Roman" w:hAnsi="Times New Roman" w:cs="Times New Roman"/>
          <w:sz w:val="22"/>
          <w:szCs w:val="22"/>
        </w:rPr>
        <w:t xml:space="preserve">Marcus </w:t>
      </w:r>
      <w:r w:rsidR="0033011A">
        <w:rPr>
          <w:rFonts w:ascii="Times New Roman" w:hAnsi="Times New Roman" w:cs="Times New Roman"/>
          <w:sz w:val="22"/>
          <w:szCs w:val="22"/>
        </w:rPr>
        <w:t>defend</w:t>
      </w:r>
      <w:r w:rsidR="0085204A">
        <w:rPr>
          <w:rFonts w:ascii="Times New Roman" w:hAnsi="Times New Roman" w:cs="Times New Roman"/>
          <w:sz w:val="22"/>
          <w:szCs w:val="22"/>
        </w:rPr>
        <w:t>ed</w:t>
      </w:r>
      <w:r w:rsidR="00830298">
        <w:rPr>
          <w:rFonts w:ascii="Times New Roman" w:hAnsi="Times New Roman" w:cs="Times New Roman"/>
          <w:sz w:val="22"/>
          <w:szCs w:val="22"/>
        </w:rPr>
        <w:t xml:space="preserve"> </w:t>
      </w:r>
      <w:r w:rsidR="0033011A">
        <w:rPr>
          <w:rFonts w:ascii="Times New Roman" w:hAnsi="Times New Roman" w:cs="Times New Roman"/>
          <w:sz w:val="22"/>
          <w:szCs w:val="22"/>
        </w:rPr>
        <w:t xml:space="preserve">his position by trying to separate his scepticism from his practical experience, he </w:t>
      </w:r>
      <w:r w:rsidR="00B46D6A">
        <w:rPr>
          <w:rFonts w:ascii="Times New Roman" w:hAnsi="Times New Roman" w:cs="Times New Roman"/>
          <w:sz w:val="22"/>
          <w:szCs w:val="22"/>
        </w:rPr>
        <w:t>submits</w:t>
      </w:r>
      <w:r w:rsidR="0033011A">
        <w:rPr>
          <w:rFonts w:ascii="Times New Roman" w:hAnsi="Times New Roman" w:cs="Times New Roman"/>
          <w:sz w:val="22"/>
          <w:szCs w:val="22"/>
        </w:rPr>
        <w:t xml:space="preserve"> that</w:t>
      </w:r>
      <w:r w:rsidR="00830298">
        <w:rPr>
          <w:rFonts w:ascii="Times New Roman" w:hAnsi="Times New Roman" w:cs="Times New Roman"/>
          <w:sz w:val="22"/>
          <w:szCs w:val="22"/>
        </w:rPr>
        <w:t xml:space="preserve"> ‘Roman augurs are not the sort who foretell the future by observing flights of birds and other signs’</w:t>
      </w:r>
      <w:r>
        <w:rPr>
          <w:rStyle w:val="FootnoteReference"/>
          <w:rFonts w:ascii="Times New Roman" w:hAnsi="Times New Roman" w:cs="Times New Roman"/>
          <w:sz w:val="22"/>
          <w:szCs w:val="22"/>
        </w:rPr>
        <w:footnoteReference w:id="35"/>
      </w:r>
      <w:r w:rsidR="0085204A">
        <w:rPr>
          <w:rFonts w:ascii="Times New Roman" w:hAnsi="Times New Roman" w:cs="Times New Roman"/>
          <w:sz w:val="22"/>
          <w:szCs w:val="22"/>
        </w:rPr>
        <w:t xml:space="preserve"> that the augur's art has changed 'due to experience, education, or the long lapse of time'</w:t>
      </w:r>
      <w:r>
        <w:rPr>
          <w:rStyle w:val="FootnoteReference"/>
          <w:rFonts w:ascii="Times New Roman" w:hAnsi="Times New Roman" w:cs="Times New Roman"/>
          <w:sz w:val="22"/>
          <w:szCs w:val="22"/>
        </w:rPr>
        <w:footnoteReference w:id="36"/>
      </w:r>
      <w:r w:rsidR="0085204A">
        <w:rPr>
          <w:rFonts w:ascii="Times New Roman" w:hAnsi="Times New Roman" w:cs="Times New Roman"/>
          <w:sz w:val="22"/>
          <w:szCs w:val="22"/>
        </w:rPr>
        <w:t xml:space="preserve">.  </w:t>
      </w:r>
      <w:r w:rsidR="00BA568C">
        <w:rPr>
          <w:rFonts w:ascii="Times New Roman" w:hAnsi="Times New Roman" w:cs="Times New Roman"/>
          <w:sz w:val="22"/>
          <w:szCs w:val="22"/>
        </w:rPr>
        <w:t>Marcus claim</w:t>
      </w:r>
      <w:r w:rsidR="00CF71B8">
        <w:rPr>
          <w:rFonts w:ascii="Times New Roman" w:hAnsi="Times New Roman" w:cs="Times New Roman"/>
          <w:sz w:val="22"/>
          <w:szCs w:val="22"/>
        </w:rPr>
        <w:t>ed</w:t>
      </w:r>
      <w:r w:rsidR="00BA568C">
        <w:rPr>
          <w:rFonts w:ascii="Times New Roman" w:hAnsi="Times New Roman" w:cs="Times New Roman"/>
          <w:sz w:val="22"/>
          <w:szCs w:val="22"/>
        </w:rPr>
        <w:t xml:space="preserve"> that the</w:t>
      </w:r>
      <w:r w:rsidR="0085204A">
        <w:rPr>
          <w:rFonts w:ascii="Times New Roman" w:hAnsi="Times New Roman" w:cs="Times New Roman"/>
          <w:sz w:val="22"/>
          <w:szCs w:val="22"/>
        </w:rPr>
        <w:t xml:space="preserve"> </w:t>
      </w:r>
      <w:r w:rsidR="00180178">
        <w:rPr>
          <w:rFonts w:ascii="Times New Roman" w:hAnsi="Times New Roman" w:cs="Times New Roman"/>
          <w:sz w:val="22"/>
          <w:szCs w:val="22"/>
        </w:rPr>
        <w:t xml:space="preserve">authority, traditions, laws and religious observance of the auspices were continued in Rome due to </w:t>
      </w:r>
      <w:r w:rsidR="003D72DB">
        <w:rPr>
          <w:rFonts w:ascii="Times New Roman" w:hAnsi="Times New Roman" w:cs="Times New Roman"/>
          <w:sz w:val="22"/>
          <w:szCs w:val="22"/>
        </w:rPr>
        <w:t>deference to public belief</w:t>
      </w:r>
      <w:r w:rsidR="00180178">
        <w:rPr>
          <w:rFonts w:ascii="Times New Roman" w:hAnsi="Times New Roman" w:cs="Times New Roman"/>
          <w:sz w:val="22"/>
          <w:szCs w:val="22"/>
        </w:rPr>
        <w:t xml:space="preserve"> and the need for </w:t>
      </w:r>
      <w:r w:rsidR="003D72DB">
        <w:rPr>
          <w:rFonts w:ascii="Times New Roman" w:hAnsi="Times New Roman" w:cs="Times New Roman"/>
          <w:sz w:val="22"/>
          <w:szCs w:val="22"/>
        </w:rPr>
        <w:t>constitutional</w:t>
      </w:r>
      <w:r w:rsidR="00180178">
        <w:rPr>
          <w:rFonts w:ascii="Times New Roman" w:hAnsi="Times New Roman" w:cs="Times New Roman"/>
          <w:sz w:val="22"/>
          <w:szCs w:val="22"/>
        </w:rPr>
        <w:t xml:space="preserve"> stability.</w:t>
      </w:r>
      <w:r>
        <w:rPr>
          <w:rStyle w:val="FootnoteReference"/>
          <w:rFonts w:ascii="Times New Roman" w:hAnsi="Times New Roman" w:cs="Times New Roman"/>
          <w:sz w:val="22"/>
          <w:szCs w:val="22"/>
        </w:rPr>
        <w:footnoteReference w:id="37"/>
      </w:r>
      <w:r w:rsidR="00BA568C">
        <w:rPr>
          <w:rFonts w:ascii="Times New Roman" w:hAnsi="Times New Roman" w:cs="Times New Roman"/>
          <w:sz w:val="22"/>
          <w:szCs w:val="22"/>
        </w:rPr>
        <w:t xml:space="preserve">  Beard does not believe that the </w:t>
      </w:r>
      <w:r w:rsidR="00F34F46">
        <w:rPr>
          <w:rFonts w:ascii="Times New Roman" w:hAnsi="Times New Roman" w:cs="Times New Roman"/>
          <w:sz w:val="22"/>
          <w:szCs w:val="22"/>
        </w:rPr>
        <w:t>conflict</w:t>
      </w:r>
      <w:r w:rsidR="00BA568C">
        <w:rPr>
          <w:rFonts w:ascii="Times New Roman" w:hAnsi="Times New Roman" w:cs="Times New Roman"/>
          <w:sz w:val="22"/>
          <w:szCs w:val="22"/>
        </w:rPr>
        <w:t xml:space="preserve"> between the prominent public role taken by Cicero as an augur and his censure of the values of augury as Marcus in </w:t>
      </w:r>
      <w:r w:rsidR="00BA568C" w:rsidRPr="00CF71B8">
        <w:rPr>
          <w:rFonts w:ascii="Times New Roman" w:hAnsi="Times New Roman" w:cs="Times New Roman"/>
          <w:i/>
          <w:iCs/>
          <w:sz w:val="22"/>
          <w:szCs w:val="22"/>
        </w:rPr>
        <w:t>De Divinatione</w:t>
      </w:r>
      <w:r w:rsidR="00BA568C">
        <w:rPr>
          <w:rFonts w:ascii="Times New Roman" w:hAnsi="Times New Roman" w:cs="Times New Roman"/>
          <w:sz w:val="22"/>
          <w:szCs w:val="22"/>
        </w:rPr>
        <w:t xml:space="preserve"> is entirely dispensed with.</w:t>
      </w:r>
      <w:r>
        <w:rPr>
          <w:rStyle w:val="FootnoteReference"/>
          <w:rFonts w:ascii="Times New Roman" w:hAnsi="Times New Roman" w:cs="Times New Roman"/>
          <w:sz w:val="22"/>
          <w:szCs w:val="22"/>
        </w:rPr>
        <w:footnoteReference w:id="38"/>
      </w:r>
      <w:r w:rsidR="00A067E1">
        <w:rPr>
          <w:rFonts w:ascii="Times New Roman" w:hAnsi="Times New Roman" w:cs="Times New Roman"/>
          <w:sz w:val="22"/>
          <w:szCs w:val="22"/>
        </w:rPr>
        <w:t xml:space="preserve">  </w:t>
      </w:r>
      <w:r w:rsidR="00A067E1" w:rsidRPr="00302D55">
        <w:rPr>
          <w:rFonts w:ascii="Times New Roman" w:hAnsi="Times New Roman" w:cs="Times New Roman"/>
          <w:sz w:val="22"/>
          <w:szCs w:val="22"/>
        </w:rPr>
        <w:t xml:space="preserve">As </w:t>
      </w:r>
      <w:r w:rsidR="000D041D">
        <w:rPr>
          <w:rFonts w:ascii="Times New Roman" w:hAnsi="Times New Roman" w:cs="Times New Roman"/>
          <w:sz w:val="22"/>
          <w:szCs w:val="22"/>
        </w:rPr>
        <w:t>identified</w:t>
      </w:r>
      <w:r w:rsidR="00A067E1">
        <w:rPr>
          <w:rFonts w:ascii="Times New Roman" w:hAnsi="Times New Roman" w:cs="Times New Roman"/>
          <w:sz w:val="22"/>
          <w:szCs w:val="22"/>
        </w:rPr>
        <w:t xml:space="preserve"> by </w:t>
      </w:r>
      <w:r w:rsidR="00A067E1" w:rsidRPr="00302D55">
        <w:rPr>
          <w:rFonts w:ascii="Times New Roman" w:hAnsi="Times New Roman" w:cs="Times New Roman"/>
          <w:sz w:val="22"/>
          <w:szCs w:val="22"/>
        </w:rPr>
        <w:t xml:space="preserve">Schofield, the </w:t>
      </w:r>
      <w:r w:rsidR="00F32D09" w:rsidRPr="00302D55">
        <w:rPr>
          <w:rFonts w:ascii="Times New Roman" w:hAnsi="Times New Roman" w:cs="Times New Roman"/>
          <w:sz w:val="22"/>
          <w:szCs w:val="22"/>
        </w:rPr>
        <w:t>doubting</w:t>
      </w:r>
      <w:r w:rsidR="00A067E1" w:rsidRPr="00302D55">
        <w:rPr>
          <w:rFonts w:ascii="Times New Roman" w:hAnsi="Times New Roman" w:cs="Times New Roman"/>
          <w:sz w:val="22"/>
          <w:szCs w:val="22"/>
        </w:rPr>
        <w:t xml:space="preserve"> philosopher</w:t>
      </w:r>
      <w:r w:rsidR="00A067E1">
        <w:rPr>
          <w:rFonts w:ascii="Times New Roman" w:hAnsi="Times New Roman" w:cs="Times New Roman"/>
          <w:sz w:val="22"/>
          <w:szCs w:val="22"/>
        </w:rPr>
        <w:t xml:space="preserve"> </w:t>
      </w:r>
      <w:r w:rsidR="00F32D09">
        <w:rPr>
          <w:rFonts w:ascii="Times New Roman" w:hAnsi="Times New Roman" w:cs="Times New Roman"/>
          <w:sz w:val="22"/>
          <w:szCs w:val="22"/>
        </w:rPr>
        <w:t>may appeal to custom and tradition when there is difficulty establishing the truth through reason.</w:t>
      </w:r>
      <w:r>
        <w:rPr>
          <w:rStyle w:val="FootnoteReference"/>
          <w:rFonts w:ascii="Times New Roman" w:hAnsi="Times New Roman" w:cs="Times New Roman"/>
          <w:sz w:val="22"/>
          <w:szCs w:val="22"/>
        </w:rPr>
        <w:footnoteReference w:id="39"/>
      </w:r>
      <w:r w:rsidR="00F32D09">
        <w:rPr>
          <w:rFonts w:ascii="Times New Roman" w:hAnsi="Times New Roman" w:cs="Times New Roman"/>
          <w:sz w:val="22"/>
          <w:szCs w:val="22"/>
        </w:rPr>
        <w:t xml:space="preserve"> </w:t>
      </w:r>
    </w:p>
    <w:p w14:paraId="236593B2" w14:textId="060A264B" w:rsidR="002554B2" w:rsidRDefault="00000000" w:rsidP="004B7172">
      <w:pPr>
        <w:ind w:firstLine="720"/>
        <w:rPr>
          <w:rFonts w:ascii="Times New Roman" w:hAnsi="Times New Roman" w:cs="Times New Roman"/>
          <w:sz w:val="22"/>
          <w:szCs w:val="22"/>
        </w:rPr>
      </w:pPr>
      <w:r>
        <w:rPr>
          <w:rFonts w:ascii="Times New Roman" w:hAnsi="Times New Roman" w:cs="Times New Roman"/>
          <w:sz w:val="22"/>
          <w:szCs w:val="22"/>
        </w:rPr>
        <w:t xml:space="preserve">In Lily Ross Taylor's opinion, Cicero believed that the system of divination </w:t>
      </w:r>
      <w:r w:rsidR="009F4183">
        <w:rPr>
          <w:rFonts w:ascii="Times New Roman" w:hAnsi="Times New Roman" w:cs="Times New Roman"/>
          <w:sz w:val="22"/>
          <w:szCs w:val="22"/>
        </w:rPr>
        <w:t xml:space="preserve">used in Rome </w:t>
      </w:r>
      <w:r>
        <w:rPr>
          <w:rFonts w:ascii="Times New Roman" w:hAnsi="Times New Roman" w:cs="Times New Roman"/>
          <w:sz w:val="22"/>
          <w:szCs w:val="22"/>
        </w:rPr>
        <w:t xml:space="preserve">should be </w:t>
      </w:r>
      <w:r w:rsidR="009F4183">
        <w:rPr>
          <w:rFonts w:ascii="Times New Roman" w:hAnsi="Times New Roman" w:cs="Times New Roman"/>
          <w:sz w:val="22"/>
          <w:szCs w:val="22"/>
        </w:rPr>
        <w:t>upheld</w:t>
      </w:r>
      <w:r>
        <w:rPr>
          <w:rFonts w:ascii="Times New Roman" w:hAnsi="Times New Roman" w:cs="Times New Roman"/>
          <w:sz w:val="22"/>
          <w:szCs w:val="22"/>
        </w:rPr>
        <w:t xml:space="preserve"> for the public good, but </w:t>
      </w:r>
      <w:r w:rsidR="008814D5">
        <w:rPr>
          <w:rFonts w:ascii="Times New Roman" w:hAnsi="Times New Roman" w:cs="Times New Roman"/>
          <w:sz w:val="22"/>
          <w:szCs w:val="22"/>
        </w:rPr>
        <w:t>Cicero</w:t>
      </w:r>
      <w:r>
        <w:rPr>
          <w:rFonts w:ascii="Times New Roman" w:hAnsi="Times New Roman" w:cs="Times New Roman"/>
          <w:sz w:val="22"/>
          <w:szCs w:val="22"/>
        </w:rPr>
        <w:t xml:space="preserve"> did not believe </w:t>
      </w:r>
      <w:r w:rsidR="009F4183">
        <w:rPr>
          <w:rFonts w:ascii="Times New Roman" w:hAnsi="Times New Roman" w:cs="Times New Roman"/>
          <w:sz w:val="22"/>
          <w:szCs w:val="22"/>
        </w:rPr>
        <w:t>there was a way of</w:t>
      </w:r>
      <w:r>
        <w:rPr>
          <w:rFonts w:ascii="Times New Roman" w:hAnsi="Times New Roman" w:cs="Times New Roman"/>
          <w:sz w:val="22"/>
          <w:szCs w:val="22"/>
        </w:rPr>
        <w:t xml:space="preserve"> </w:t>
      </w:r>
      <w:r w:rsidR="009F4183">
        <w:rPr>
          <w:rFonts w:ascii="Times New Roman" w:hAnsi="Times New Roman" w:cs="Times New Roman"/>
          <w:sz w:val="22"/>
          <w:szCs w:val="22"/>
        </w:rPr>
        <w:t>discovering</w:t>
      </w:r>
      <w:r>
        <w:rPr>
          <w:rFonts w:ascii="Times New Roman" w:hAnsi="Times New Roman" w:cs="Times New Roman"/>
          <w:sz w:val="22"/>
          <w:szCs w:val="22"/>
        </w:rPr>
        <w:t xml:space="preserve"> the </w:t>
      </w:r>
      <w:r w:rsidR="009F4183">
        <w:rPr>
          <w:rFonts w:ascii="Times New Roman" w:hAnsi="Times New Roman" w:cs="Times New Roman"/>
          <w:sz w:val="22"/>
          <w:szCs w:val="22"/>
        </w:rPr>
        <w:t>plans</w:t>
      </w:r>
      <w:r>
        <w:rPr>
          <w:rFonts w:ascii="Times New Roman" w:hAnsi="Times New Roman" w:cs="Times New Roman"/>
          <w:sz w:val="22"/>
          <w:szCs w:val="22"/>
        </w:rPr>
        <w:t xml:space="preserve"> of the gods.</w:t>
      </w:r>
      <w:r>
        <w:rPr>
          <w:rStyle w:val="FootnoteReference"/>
          <w:rFonts w:ascii="Times New Roman" w:hAnsi="Times New Roman" w:cs="Times New Roman"/>
          <w:sz w:val="22"/>
          <w:szCs w:val="22"/>
        </w:rPr>
        <w:footnoteReference w:id="40"/>
      </w:r>
      <w:r>
        <w:rPr>
          <w:rFonts w:ascii="Times New Roman" w:hAnsi="Times New Roman" w:cs="Times New Roman"/>
          <w:sz w:val="22"/>
          <w:szCs w:val="22"/>
        </w:rPr>
        <w:t xml:space="preserve"> </w:t>
      </w:r>
      <w:r w:rsidR="004706E7">
        <w:rPr>
          <w:rFonts w:ascii="Times New Roman" w:hAnsi="Times New Roman" w:cs="Times New Roman"/>
          <w:sz w:val="22"/>
          <w:szCs w:val="22"/>
        </w:rPr>
        <w:t xml:space="preserve"> </w:t>
      </w:r>
      <w:r w:rsidR="000A5FC9">
        <w:rPr>
          <w:rFonts w:ascii="Times New Roman" w:hAnsi="Times New Roman" w:cs="Times New Roman"/>
          <w:sz w:val="22"/>
          <w:szCs w:val="22"/>
        </w:rPr>
        <w:t>Th</w:t>
      </w:r>
      <w:r w:rsidR="00582BEF">
        <w:rPr>
          <w:rFonts w:ascii="Times New Roman" w:hAnsi="Times New Roman" w:cs="Times New Roman"/>
          <w:sz w:val="22"/>
          <w:szCs w:val="22"/>
        </w:rPr>
        <w:t>is</w:t>
      </w:r>
      <w:r w:rsidR="000A5FC9">
        <w:rPr>
          <w:rFonts w:ascii="Times New Roman" w:hAnsi="Times New Roman" w:cs="Times New Roman"/>
          <w:sz w:val="22"/>
          <w:szCs w:val="22"/>
        </w:rPr>
        <w:t xml:space="preserve"> apparent</w:t>
      </w:r>
      <w:r w:rsidR="007A7EE2">
        <w:rPr>
          <w:rFonts w:ascii="Times New Roman" w:hAnsi="Times New Roman" w:cs="Times New Roman"/>
          <w:sz w:val="22"/>
          <w:szCs w:val="22"/>
        </w:rPr>
        <w:t xml:space="preserve"> change in outlook </w:t>
      </w:r>
      <w:r w:rsidR="000A5FC9">
        <w:rPr>
          <w:rFonts w:ascii="Times New Roman" w:hAnsi="Times New Roman" w:cs="Times New Roman"/>
          <w:sz w:val="22"/>
          <w:szCs w:val="22"/>
        </w:rPr>
        <w:t>by Cicero</w:t>
      </w:r>
      <w:r w:rsidR="00673065">
        <w:rPr>
          <w:rFonts w:ascii="Times New Roman" w:hAnsi="Times New Roman" w:cs="Times New Roman"/>
          <w:sz w:val="22"/>
          <w:szCs w:val="22"/>
        </w:rPr>
        <w:t>, from pious to sceptic</w:t>
      </w:r>
      <w:r w:rsidR="000A5FC9">
        <w:rPr>
          <w:rFonts w:ascii="Times New Roman" w:hAnsi="Times New Roman" w:cs="Times New Roman"/>
          <w:sz w:val="22"/>
          <w:szCs w:val="22"/>
        </w:rPr>
        <w:t>,</w:t>
      </w:r>
      <w:r w:rsidR="007A7EE2">
        <w:rPr>
          <w:rFonts w:ascii="Times New Roman" w:hAnsi="Times New Roman" w:cs="Times New Roman"/>
          <w:sz w:val="22"/>
          <w:szCs w:val="22"/>
        </w:rPr>
        <w:t xml:space="preserve"> has been suggested by Linderski </w:t>
      </w:r>
      <w:r>
        <w:rPr>
          <w:rStyle w:val="FootnoteReference"/>
          <w:rFonts w:ascii="Times New Roman" w:hAnsi="Times New Roman" w:cs="Times New Roman"/>
          <w:sz w:val="22"/>
          <w:szCs w:val="22"/>
        </w:rPr>
        <w:footnoteReference w:id="41"/>
      </w:r>
      <w:r w:rsidR="00D65BFA">
        <w:rPr>
          <w:rFonts w:ascii="Times New Roman" w:hAnsi="Times New Roman" w:cs="Times New Roman"/>
          <w:sz w:val="22"/>
          <w:szCs w:val="22"/>
        </w:rPr>
        <w:t xml:space="preserve"> </w:t>
      </w:r>
      <w:r w:rsidR="007A7EE2">
        <w:rPr>
          <w:rFonts w:ascii="Times New Roman" w:hAnsi="Times New Roman" w:cs="Times New Roman"/>
          <w:sz w:val="22"/>
          <w:szCs w:val="22"/>
        </w:rPr>
        <w:t>and Arnaldo Momigliano</w:t>
      </w:r>
      <w:r w:rsidR="00582BEF">
        <w:rPr>
          <w:rFonts w:ascii="Times New Roman" w:hAnsi="Times New Roman" w:cs="Times New Roman"/>
          <w:sz w:val="22"/>
          <w:szCs w:val="22"/>
        </w:rPr>
        <w:t xml:space="preserve"> </w:t>
      </w:r>
      <w:r>
        <w:rPr>
          <w:rStyle w:val="FootnoteReference"/>
          <w:rFonts w:ascii="Times New Roman" w:hAnsi="Times New Roman" w:cs="Times New Roman"/>
          <w:sz w:val="22"/>
          <w:szCs w:val="22"/>
        </w:rPr>
        <w:footnoteReference w:id="42"/>
      </w:r>
      <w:r w:rsidR="000A5FC9">
        <w:rPr>
          <w:rFonts w:ascii="Times New Roman" w:hAnsi="Times New Roman" w:cs="Times New Roman"/>
          <w:sz w:val="22"/>
          <w:szCs w:val="22"/>
        </w:rPr>
        <w:t>,</w:t>
      </w:r>
      <w:r w:rsidR="00F54DE6">
        <w:rPr>
          <w:rFonts w:ascii="Times New Roman" w:hAnsi="Times New Roman" w:cs="Times New Roman"/>
          <w:sz w:val="22"/>
          <w:szCs w:val="22"/>
        </w:rPr>
        <w:t xml:space="preserve"> was due to a disenchantment with the state religion which he saw th</w:t>
      </w:r>
      <w:r w:rsidR="007E355D">
        <w:rPr>
          <w:rFonts w:ascii="Times New Roman" w:hAnsi="Times New Roman" w:cs="Times New Roman"/>
          <w:sz w:val="22"/>
          <w:szCs w:val="22"/>
        </w:rPr>
        <w:t>at</w:t>
      </w:r>
      <w:r w:rsidR="00F54DE6">
        <w:rPr>
          <w:rFonts w:ascii="Times New Roman" w:hAnsi="Times New Roman" w:cs="Times New Roman"/>
          <w:sz w:val="22"/>
          <w:szCs w:val="22"/>
        </w:rPr>
        <w:t xml:space="preserve"> </w:t>
      </w:r>
      <w:r w:rsidR="007E355D">
        <w:rPr>
          <w:rFonts w:ascii="Times New Roman" w:hAnsi="Times New Roman" w:cs="Times New Roman"/>
          <w:sz w:val="22"/>
          <w:szCs w:val="22"/>
        </w:rPr>
        <w:t>Caesar</w:t>
      </w:r>
      <w:r w:rsidR="00F54DE6">
        <w:rPr>
          <w:rFonts w:ascii="Times New Roman" w:hAnsi="Times New Roman" w:cs="Times New Roman"/>
          <w:sz w:val="22"/>
          <w:szCs w:val="22"/>
        </w:rPr>
        <w:t xml:space="preserve"> was increasingly exploiting </w:t>
      </w:r>
      <w:r w:rsidR="007E355D">
        <w:rPr>
          <w:rFonts w:ascii="Times New Roman" w:hAnsi="Times New Roman" w:cs="Times New Roman"/>
          <w:sz w:val="22"/>
          <w:szCs w:val="22"/>
        </w:rPr>
        <w:t>for his own</w:t>
      </w:r>
      <w:r w:rsidR="00F54DE6">
        <w:rPr>
          <w:rFonts w:ascii="Times New Roman" w:hAnsi="Times New Roman" w:cs="Times New Roman"/>
          <w:sz w:val="22"/>
          <w:szCs w:val="22"/>
        </w:rPr>
        <w:t xml:space="preserve"> advantage.  Other writers such as </w:t>
      </w:r>
      <w:r w:rsidR="00D65BFA">
        <w:rPr>
          <w:rFonts w:ascii="Times New Roman" w:hAnsi="Times New Roman" w:cs="Times New Roman"/>
          <w:sz w:val="22"/>
          <w:szCs w:val="22"/>
        </w:rPr>
        <w:t xml:space="preserve">Susan </w:t>
      </w:r>
      <w:r w:rsidR="002015BE">
        <w:rPr>
          <w:rFonts w:ascii="Times New Roman" w:hAnsi="Times New Roman" w:cs="Times New Roman"/>
          <w:sz w:val="22"/>
          <w:szCs w:val="22"/>
        </w:rPr>
        <w:t>Rasmussen</w:t>
      </w:r>
      <w:r w:rsidR="00F54DE6">
        <w:rPr>
          <w:rFonts w:ascii="Times New Roman" w:hAnsi="Times New Roman" w:cs="Times New Roman"/>
          <w:sz w:val="22"/>
          <w:szCs w:val="22"/>
        </w:rPr>
        <w:t xml:space="preserve"> have ascribed this perceived change in attitude as being triggered by </w:t>
      </w:r>
      <w:r w:rsidR="002015BE">
        <w:rPr>
          <w:rFonts w:ascii="Times New Roman" w:hAnsi="Times New Roman" w:cs="Times New Roman"/>
          <w:sz w:val="22"/>
          <w:szCs w:val="22"/>
        </w:rPr>
        <w:lastRenderedPageBreak/>
        <w:t xml:space="preserve">Cicero’s anguish at </w:t>
      </w:r>
      <w:r w:rsidR="00F54DE6">
        <w:rPr>
          <w:rFonts w:ascii="Times New Roman" w:hAnsi="Times New Roman" w:cs="Times New Roman"/>
          <w:sz w:val="22"/>
          <w:szCs w:val="22"/>
        </w:rPr>
        <w:t xml:space="preserve">the sudden </w:t>
      </w:r>
      <w:r w:rsidR="006577B6">
        <w:rPr>
          <w:rFonts w:ascii="Times New Roman" w:hAnsi="Times New Roman" w:cs="Times New Roman"/>
          <w:sz w:val="22"/>
          <w:szCs w:val="22"/>
        </w:rPr>
        <w:t>demise</w:t>
      </w:r>
      <w:r w:rsidR="00F54DE6">
        <w:rPr>
          <w:rFonts w:ascii="Times New Roman" w:hAnsi="Times New Roman" w:cs="Times New Roman"/>
          <w:sz w:val="22"/>
          <w:szCs w:val="22"/>
        </w:rPr>
        <w:t xml:space="preserve"> of his daughter Tullia</w:t>
      </w:r>
      <w:r w:rsidR="002015BE">
        <w:rPr>
          <w:rFonts w:ascii="Times New Roman" w:hAnsi="Times New Roman" w:cs="Times New Roman"/>
          <w:sz w:val="22"/>
          <w:szCs w:val="22"/>
        </w:rPr>
        <w:t xml:space="preserve"> and his exile ‘confirming that philosophy -rather than public religion</w:t>
      </w:r>
      <w:r w:rsidR="00CF71B8">
        <w:rPr>
          <w:rFonts w:ascii="Times New Roman" w:hAnsi="Times New Roman" w:cs="Times New Roman"/>
          <w:sz w:val="22"/>
          <w:szCs w:val="22"/>
        </w:rPr>
        <w:t xml:space="preserve"> -</w:t>
      </w:r>
      <w:r w:rsidR="002015BE">
        <w:rPr>
          <w:rFonts w:ascii="Times New Roman" w:hAnsi="Times New Roman" w:cs="Times New Roman"/>
          <w:sz w:val="22"/>
          <w:szCs w:val="22"/>
        </w:rPr>
        <w:t xml:space="preserve"> gave Cicero the strength to maintain some equanimity in times of private and political grief’</w:t>
      </w:r>
      <w:r w:rsidR="00F54DE6">
        <w:rPr>
          <w:rFonts w:ascii="Times New Roman" w:hAnsi="Times New Roman" w:cs="Times New Roman"/>
          <w:sz w:val="22"/>
          <w:szCs w:val="22"/>
        </w:rPr>
        <w:t>.</w:t>
      </w:r>
      <w:r>
        <w:rPr>
          <w:rStyle w:val="FootnoteReference"/>
          <w:rFonts w:ascii="Times New Roman" w:hAnsi="Times New Roman" w:cs="Times New Roman"/>
          <w:sz w:val="22"/>
          <w:szCs w:val="22"/>
        </w:rPr>
        <w:footnoteReference w:id="43"/>
      </w:r>
      <w:r w:rsidR="00236C47">
        <w:rPr>
          <w:rFonts w:ascii="Times New Roman" w:hAnsi="Times New Roman" w:cs="Times New Roman"/>
          <w:sz w:val="22"/>
          <w:szCs w:val="22"/>
        </w:rPr>
        <w:t xml:space="preserve">  Momigliano finds the perceived scepticism of Cicero as ‘surprising and dramatic’ as the immortality of Tullia would have been of prime importance to Cicero.</w:t>
      </w:r>
      <w:r>
        <w:rPr>
          <w:rStyle w:val="FootnoteReference"/>
          <w:rFonts w:ascii="Times New Roman" w:hAnsi="Times New Roman" w:cs="Times New Roman"/>
          <w:sz w:val="22"/>
          <w:szCs w:val="22"/>
        </w:rPr>
        <w:footnoteReference w:id="44"/>
      </w:r>
      <w:r w:rsidR="00B654F2">
        <w:rPr>
          <w:rFonts w:ascii="Times New Roman" w:hAnsi="Times New Roman" w:cs="Times New Roman"/>
          <w:sz w:val="22"/>
          <w:szCs w:val="22"/>
        </w:rPr>
        <w:t xml:space="preserve">  If Cicero is using Marcus to portray his current philosophical position then it would appear that Cicero has changed his mind from </w:t>
      </w:r>
      <w:r w:rsidR="007E355D">
        <w:rPr>
          <w:rFonts w:ascii="Times New Roman" w:hAnsi="Times New Roman" w:cs="Times New Roman"/>
          <w:sz w:val="22"/>
          <w:szCs w:val="22"/>
        </w:rPr>
        <w:t>the views expressed in his</w:t>
      </w:r>
      <w:r w:rsidR="00B654F2">
        <w:rPr>
          <w:rFonts w:ascii="Times New Roman" w:hAnsi="Times New Roman" w:cs="Times New Roman"/>
          <w:sz w:val="22"/>
          <w:szCs w:val="22"/>
        </w:rPr>
        <w:t xml:space="preserve"> previous works.  This </w:t>
      </w:r>
      <w:r w:rsidR="007E355D">
        <w:rPr>
          <w:rFonts w:ascii="Times New Roman" w:hAnsi="Times New Roman" w:cs="Times New Roman"/>
          <w:sz w:val="22"/>
          <w:szCs w:val="22"/>
        </w:rPr>
        <w:t>portrayal</w:t>
      </w:r>
      <w:r w:rsidR="00B654F2">
        <w:rPr>
          <w:rFonts w:ascii="Times New Roman" w:hAnsi="Times New Roman" w:cs="Times New Roman"/>
          <w:sz w:val="22"/>
          <w:szCs w:val="22"/>
        </w:rPr>
        <w:t xml:space="preserve"> of Cicero is denied by Beard who suggests that is </w:t>
      </w:r>
      <w:r w:rsidR="002D562A">
        <w:rPr>
          <w:rFonts w:ascii="Times New Roman" w:hAnsi="Times New Roman" w:cs="Times New Roman"/>
          <w:sz w:val="22"/>
          <w:szCs w:val="22"/>
        </w:rPr>
        <w:t>incorrect</w:t>
      </w:r>
      <w:r w:rsidR="00B654F2">
        <w:rPr>
          <w:rFonts w:ascii="Times New Roman" w:hAnsi="Times New Roman" w:cs="Times New Roman"/>
          <w:sz w:val="22"/>
          <w:szCs w:val="22"/>
        </w:rPr>
        <w:t xml:space="preserve"> to equate the views of Marcus with those of Cicero.</w:t>
      </w:r>
      <w:r>
        <w:rPr>
          <w:rStyle w:val="FootnoteReference"/>
          <w:rFonts w:ascii="Times New Roman" w:hAnsi="Times New Roman" w:cs="Times New Roman"/>
          <w:sz w:val="22"/>
          <w:szCs w:val="22"/>
        </w:rPr>
        <w:footnoteReference w:id="45"/>
      </w:r>
      <w:r w:rsidR="002D562A">
        <w:rPr>
          <w:rFonts w:ascii="Times New Roman" w:hAnsi="Times New Roman" w:cs="Times New Roman"/>
          <w:sz w:val="22"/>
          <w:szCs w:val="22"/>
        </w:rPr>
        <w:t xml:space="preserve">  </w:t>
      </w:r>
      <w:r w:rsidR="00AA79B3">
        <w:rPr>
          <w:rFonts w:ascii="Times New Roman" w:hAnsi="Times New Roman" w:cs="Times New Roman"/>
          <w:sz w:val="22"/>
          <w:szCs w:val="22"/>
        </w:rPr>
        <w:t xml:space="preserve">The last few sentences of Book 2 of </w:t>
      </w:r>
      <w:r w:rsidR="00AA79B3" w:rsidRPr="00AA79B3">
        <w:rPr>
          <w:rFonts w:ascii="Times New Roman" w:hAnsi="Times New Roman" w:cs="Times New Roman"/>
          <w:i/>
          <w:iCs/>
          <w:sz w:val="22"/>
          <w:szCs w:val="22"/>
        </w:rPr>
        <w:t>De Divinatione</w:t>
      </w:r>
      <w:r w:rsidR="00AA79B3">
        <w:rPr>
          <w:rFonts w:ascii="Times New Roman" w:hAnsi="Times New Roman" w:cs="Times New Roman"/>
          <w:sz w:val="22"/>
          <w:szCs w:val="22"/>
        </w:rPr>
        <w:t xml:space="preserve"> indicate according to Beard that there is no conclusion against divination</w:t>
      </w:r>
      <w:r w:rsidR="00090391">
        <w:rPr>
          <w:rFonts w:ascii="Times New Roman" w:hAnsi="Times New Roman" w:cs="Times New Roman"/>
          <w:sz w:val="22"/>
          <w:szCs w:val="22"/>
        </w:rPr>
        <w:t xml:space="preserve"> as Marcus says to Quintus the following:</w:t>
      </w:r>
    </w:p>
    <w:p w14:paraId="0ADFEB2F" w14:textId="77777777" w:rsidR="00AA79B3" w:rsidRDefault="00AA79B3" w:rsidP="00AA79B3">
      <w:pPr>
        <w:ind w:firstLine="720"/>
        <w:rPr>
          <w:rFonts w:ascii="Times New Roman" w:hAnsi="Times New Roman" w:cs="Times New Roman"/>
          <w:sz w:val="22"/>
          <w:szCs w:val="22"/>
        </w:rPr>
      </w:pPr>
    </w:p>
    <w:p w14:paraId="4B4E238B" w14:textId="77777777" w:rsidR="00AA79B3" w:rsidRDefault="00000000" w:rsidP="00090391">
      <w:pPr>
        <w:ind w:left="720"/>
        <w:rPr>
          <w:rFonts w:ascii="Times New Roman" w:hAnsi="Times New Roman" w:cs="Times New Roman"/>
          <w:sz w:val="22"/>
          <w:szCs w:val="22"/>
        </w:rPr>
      </w:pPr>
      <w:r>
        <w:rPr>
          <w:rFonts w:ascii="Times New Roman" w:hAnsi="Times New Roman" w:cs="Times New Roman"/>
          <w:sz w:val="22"/>
          <w:szCs w:val="22"/>
        </w:rPr>
        <w:t>Moreover, i</w:t>
      </w:r>
      <w:r w:rsidRPr="00AA79B3">
        <w:rPr>
          <w:rFonts w:ascii="Times New Roman" w:hAnsi="Times New Roman" w:cs="Times New Roman"/>
          <w:sz w:val="22"/>
          <w:szCs w:val="22"/>
        </w:rPr>
        <w:t>t is characteristic of the Academy to put forward no conclusions of its own,</w:t>
      </w:r>
      <w:r>
        <w:rPr>
          <w:rFonts w:ascii="Times New Roman" w:hAnsi="Times New Roman" w:cs="Times New Roman"/>
          <w:sz w:val="22"/>
          <w:szCs w:val="22"/>
        </w:rPr>
        <w:t xml:space="preserve"> but</w:t>
      </w:r>
      <w:r w:rsidRPr="00AA79B3">
        <w:rPr>
          <w:rFonts w:ascii="Times New Roman" w:hAnsi="Times New Roman" w:cs="Times New Roman"/>
          <w:sz w:val="22"/>
          <w:szCs w:val="22"/>
        </w:rPr>
        <w:t xml:space="preserve"> to approve those which </w:t>
      </w:r>
      <w:r>
        <w:rPr>
          <w:rFonts w:ascii="Times New Roman" w:hAnsi="Times New Roman" w:cs="Times New Roman"/>
          <w:sz w:val="22"/>
          <w:szCs w:val="22"/>
        </w:rPr>
        <w:t>seem to approach nearest to the</w:t>
      </w:r>
      <w:r w:rsidRPr="00AA79B3">
        <w:rPr>
          <w:rFonts w:ascii="Times New Roman" w:hAnsi="Times New Roman" w:cs="Times New Roman"/>
          <w:sz w:val="22"/>
          <w:szCs w:val="22"/>
        </w:rPr>
        <w:t xml:space="preserve"> truth</w:t>
      </w:r>
      <w:r>
        <w:rPr>
          <w:rFonts w:ascii="Times New Roman" w:hAnsi="Times New Roman" w:cs="Times New Roman"/>
          <w:sz w:val="22"/>
          <w:szCs w:val="22"/>
        </w:rPr>
        <w:t>;</w:t>
      </w:r>
      <w:r w:rsidRPr="00AA79B3">
        <w:rPr>
          <w:rFonts w:ascii="Times New Roman" w:hAnsi="Times New Roman" w:cs="Times New Roman"/>
          <w:sz w:val="22"/>
          <w:szCs w:val="22"/>
        </w:rPr>
        <w:t xml:space="preserve"> to compare arguments</w:t>
      </w:r>
      <w:r>
        <w:rPr>
          <w:rFonts w:ascii="Times New Roman" w:hAnsi="Times New Roman" w:cs="Times New Roman"/>
          <w:sz w:val="22"/>
          <w:szCs w:val="22"/>
        </w:rPr>
        <w:t>;</w:t>
      </w:r>
      <w:r w:rsidRPr="00AA79B3">
        <w:rPr>
          <w:rFonts w:ascii="Times New Roman" w:hAnsi="Times New Roman" w:cs="Times New Roman"/>
          <w:sz w:val="22"/>
          <w:szCs w:val="22"/>
        </w:rPr>
        <w:t xml:space="preserve"> to draw forth all that may be said </w:t>
      </w:r>
      <w:r>
        <w:rPr>
          <w:rFonts w:ascii="Times New Roman" w:hAnsi="Times New Roman" w:cs="Times New Roman"/>
          <w:sz w:val="22"/>
          <w:szCs w:val="22"/>
        </w:rPr>
        <w:t>i</w:t>
      </w:r>
      <w:r w:rsidRPr="00AA79B3">
        <w:rPr>
          <w:rFonts w:ascii="Times New Roman" w:hAnsi="Times New Roman" w:cs="Times New Roman"/>
          <w:sz w:val="22"/>
          <w:szCs w:val="22"/>
        </w:rPr>
        <w:t>n behalf of any opinion</w:t>
      </w:r>
      <w:r>
        <w:rPr>
          <w:rFonts w:ascii="Times New Roman" w:hAnsi="Times New Roman" w:cs="Times New Roman"/>
          <w:sz w:val="22"/>
          <w:szCs w:val="22"/>
        </w:rPr>
        <w:t>;</w:t>
      </w:r>
      <w:r w:rsidRPr="00AA79B3">
        <w:rPr>
          <w:rFonts w:ascii="Times New Roman" w:hAnsi="Times New Roman" w:cs="Times New Roman"/>
          <w:sz w:val="22"/>
          <w:szCs w:val="22"/>
        </w:rPr>
        <w:t xml:space="preserve"> and</w:t>
      </w:r>
      <w:r>
        <w:rPr>
          <w:rFonts w:ascii="Times New Roman" w:hAnsi="Times New Roman" w:cs="Times New Roman"/>
          <w:sz w:val="22"/>
          <w:szCs w:val="22"/>
        </w:rPr>
        <w:t>,</w:t>
      </w:r>
      <w:r w:rsidRPr="00AA79B3">
        <w:rPr>
          <w:rFonts w:ascii="Times New Roman" w:hAnsi="Times New Roman" w:cs="Times New Roman"/>
          <w:sz w:val="22"/>
          <w:szCs w:val="22"/>
        </w:rPr>
        <w:t xml:space="preserve"> without asserting </w:t>
      </w:r>
      <w:r>
        <w:rPr>
          <w:rFonts w:ascii="Times New Roman" w:hAnsi="Times New Roman" w:cs="Times New Roman"/>
          <w:sz w:val="22"/>
          <w:szCs w:val="22"/>
        </w:rPr>
        <w:t>any</w:t>
      </w:r>
      <w:r w:rsidRPr="00AA79B3">
        <w:rPr>
          <w:rFonts w:ascii="Times New Roman" w:hAnsi="Times New Roman" w:cs="Times New Roman"/>
          <w:sz w:val="22"/>
          <w:szCs w:val="22"/>
        </w:rPr>
        <w:t xml:space="preserve"> authority</w:t>
      </w:r>
      <w:r>
        <w:rPr>
          <w:rFonts w:ascii="Times New Roman" w:hAnsi="Times New Roman" w:cs="Times New Roman"/>
          <w:sz w:val="22"/>
          <w:szCs w:val="22"/>
        </w:rPr>
        <w:t xml:space="preserve"> of its own,</w:t>
      </w:r>
      <w:r w:rsidRPr="00AA79B3">
        <w:rPr>
          <w:rFonts w:ascii="Times New Roman" w:hAnsi="Times New Roman" w:cs="Times New Roman"/>
          <w:sz w:val="22"/>
          <w:szCs w:val="22"/>
        </w:rPr>
        <w:t xml:space="preserve"> to leave the judgement of those listening entirely free. </w:t>
      </w:r>
      <w:r>
        <w:rPr>
          <w:rFonts w:ascii="Times New Roman" w:hAnsi="Times New Roman" w:cs="Times New Roman"/>
          <w:sz w:val="22"/>
          <w:szCs w:val="22"/>
        </w:rPr>
        <w:t>That same method which by the way we</w:t>
      </w:r>
      <w:r w:rsidRPr="00AA79B3">
        <w:rPr>
          <w:rFonts w:ascii="Times New Roman" w:hAnsi="Times New Roman" w:cs="Times New Roman"/>
          <w:sz w:val="22"/>
          <w:szCs w:val="22"/>
        </w:rPr>
        <w:t xml:space="preserve"> inherited from Socrates, </w:t>
      </w:r>
      <w:r>
        <w:rPr>
          <w:rFonts w:ascii="Times New Roman" w:hAnsi="Times New Roman" w:cs="Times New Roman"/>
          <w:sz w:val="22"/>
          <w:szCs w:val="22"/>
        </w:rPr>
        <w:t>I shall, if</w:t>
      </w:r>
      <w:r w:rsidRPr="00AA79B3">
        <w:rPr>
          <w:rFonts w:ascii="Times New Roman" w:hAnsi="Times New Roman" w:cs="Times New Roman"/>
          <w:sz w:val="22"/>
          <w:szCs w:val="22"/>
        </w:rPr>
        <w:t xml:space="preserve"> agreeable to you, my dear Quintus, follow as often as possible in our future discussions.</w:t>
      </w:r>
      <w:r>
        <w:rPr>
          <w:rFonts w:ascii="Times New Roman" w:hAnsi="Times New Roman" w:cs="Times New Roman"/>
          <w:sz w:val="22"/>
          <w:szCs w:val="22"/>
        </w:rPr>
        <w:t xml:space="preserve"> </w:t>
      </w:r>
      <w:r w:rsidRPr="00AA79B3">
        <w:rPr>
          <w:rFonts w:ascii="Times New Roman" w:hAnsi="Times New Roman" w:cs="Times New Roman"/>
          <w:sz w:val="22"/>
          <w:szCs w:val="22"/>
        </w:rPr>
        <w:t xml:space="preserve"> 'Nothing could please me better', Quintus replied. When this was said, we arose.</w:t>
      </w:r>
      <w:r>
        <w:rPr>
          <w:rStyle w:val="FootnoteReference"/>
          <w:rFonts w:ascii="Times New Roman" w:hAnsi="Times New Roman" w:cs="Times New Roman"/>
          <w:sz w:val="22"/>
          <w:szCs w:val="22"/>
        </w:rPr>
        <w:footnoteReference w:id="46"/>
      </w:r>
    </w:p>
    <w:p w14:paraId="0FB6718D" w14:textId="77777777" w:rsidR="00AA79B3" w:rsidRDefault="00AA79B3" w:rsidP="00732796">
      <w:pPr>
        <w:rPr>
          <w:rFonts w:ascii="Times New Roman" w:hAnsi="Times New Roman" w:cs="Times New Roman"/>
          <w:sz w:val="22"/>
          <w:szCs w:val="22"/>
        </w:rPr>
      </w:pPr>
    </w:p>
    <w:p w14:paraId="652EF0D5" w14:textId="77777777" w:rsidR="00732796" w:rsidRDefault="00000000" w:rsidP="00732796">
      <w:pPr>
        <w:rPr>
          <w:rFonts w:ascii="Times New Roman" w:hAnsi="Times New Roman" w:cs="Times New Roman"/>
          <w:sz w:val="22"/>
          <w:szCs w:val="22"/>
        </w:rPr>
      </w:pPr>
      <w:r>
        <w:rPr>
          <w:rFonts w:ascii="Times New Roman" w:hAnsi="Times New Roman" w:cs="Times New Roman"/>
          <w:sz w:val="22"/>
          <w:szCs w:val="22"/>
        </w:rPr>
        <w:t>these lines ‘suspend judgement’ and the two books balance each other and therefore no supporting arguments are given for one side or another, the judgement is left with the reader.</w:t>
      </w:r>
      <w:r>
        <w:rPr>
          <w:rStyle w:val="FootnoteReference"/>
          <w:rFonts w:ascii="Times New Roman" w:hAnsi="Times New Roman" w:cs="Times New Roman"/>
          <w:sz w:val="22"/>
          <w:szCs w:val="22"/>
        </w:rPr>
        <w:footnoteReference w:id="47"/>
      </w:r>
    </w:p>
    <w:p w14:paraId="54DA0793" w14:textId="77777777" w:rsidR="00AA79B3" w:rsidRDefault="00000000" w:rsidP="00AA79B3">
      <w:pPr>
        <w:ind w:firstLine="720"/>
        <w:rPr>
          <w:rFonts w:ascii="Times New Roman" w:hAnsi="Times New Roman" w:cs="Times New Roman"/>
          <w:sz w:val="22"/>
          <w:szCs w:val="22"/>
        </w:rPr>
      </w:pPr>
      <w:r>
        <w:rPr>
          <w:rFonts w:ascii="Times New Roman" w:hAnsi="Times New Roman" w:cs="Times New Roman"/>
          <w:sz w:val="22"/>
          <w:szCs w:val="22"/>
        </w:rPr>
        <w:t xml:space="preserve">The two books of </w:t>
      </w:r>
      <w:r w:rsidR="005A3F37" w:rsidRPr="00F961CE">
        <w:rPr>
          <w:rFonts w:ascii="Times New Roman" w:hAnsi="Times New Roman" w:cs="Times New Roman"/>
          <w:i/>
          <w:iCs/>
          <w:sz w:val="22"/>
          <w:szCs w:val="22"/>
        </w:rPr>
        <w:t>De Divinatione</w:t>
      </w:r>
      <w:r w:rsidR="005A3F37">
        <w:rPr>
          <w:rFonts w:ascii="Times New Roman" w:hAnsi="Times New Roman" w:cs="Times New Roman"/>
          <w:sz w:val="22"/>
          <w:szCs w:val="22"/>
        </w:rPr>
        <w:t xml:space="preserve"> </w:t>
      </w:r>
      <w:r w:rsidR="00575B90">
        <w:rPr>
          <w:rFonts w:ascii="Times New Roman" w:hAnsi="Times New Roman" w:cs="Times New Roman"/>
          <w:sz w:val="22"/>
          <w:szCs w:val="22"/>
        </w:rPr>
        <w:t>are</w:t>
      </w:r>
      <w:r w:rsidR="005A3F37">
        <w:rPr>
          <w:rFonts w:ascii="Times New Roman" w:hAnsi="Times New Roman" w:cs="Times New Roman"/>
          <w:sz w:val="22"/>
          <w:szCs w:val="22"/>
        </w:rPr>
        <w:t xml:space="preserve"> a dialogue concerning religion</w:t>
      </w:r>
      <w:r w:rsidR="006D13AF">
        <w:rPr>
          <w:rFonts w:ascii="Times New Roman" w:hAnsi="Times New Roman" w:cs="Times New Roman"/>
          <w:sz w:val="22"/>
          <w:szCs w:val="22"/>
        </w:rPr>
        <w:t>, the specific subject being divination</w:t>
      </w:r>
      <w:r>
        <w:rPr>
          <w:rFonts w:ascii="Times New Roman" w:hAnsi="Times New Roman" w:cs="Times New Roman"/>
          <w:sz w:val="22"/>
          <w:szCs w:val="22"/>
        </w:rPr>
        <w:t>,</w:t>
      </w:r>
      <w:r w:rsidR="006D13AF">
        <w:rPr>
          <w:rFonts w:ascii="Times New Roman" w:hAnsi="Times New Roman" w:cs="Times New Roman"/>
          <w:sz w:val="22"/>
          <w:szCs w:val="22"/>
        </w:rPr>
        <w:t xml:space="preserve"> Beard suggests that this is a clear indication that not only was this period characterized by intense religious interest but a period when as an activity and a subject religion 'became </w:t>
      </w:r>
      <w:r w:rsidR="006D13AF" w:rsidRPr="002A7746">
        <w:rPr>
          <w:rFonts w:ascii="Times New Roman" w:hAnsi="Times New Roman" w:cs="Times New Roman"/>
          <w:sz w:val="22"/>
          <w:szCs w:val="22"/>
        </w:rPr>
        <w:t>clearly defined out of the traditional, undifferentiated, politico-religious amalgam of Roman public life</w:t>
      </w:r>
      <w:r w:rsidR="006D13AF">
        <w:rPr>
          <w:rFonts w:ascii="Times New Roman" w:hAnsi="Times New Roman" w:cs="Times New Roman"/>
          <w:sz w:val="22"/>
          <w:szCs w:val="22"/>
        </w:rPr>
        <w:t>’.</w:t>
      </w:r>
      <w:r>
        <w:rPr>
          <w:rStyle w:val="FootnoteReference"/>
          <w:rFonts w:ascii="Times New Roman" w:hAnsi="Times New Roman" w:cs="Times New Roman"/>
          <w:sz w:val="22"/>
          <w:szCs w:val="22"/>
        </w:rPr>
        <w:footnoteReference w:id="48"/>
      </w:r>
      <w:r w:rsidR="00575B90">
        <w:rPr>
          <w:rFonts w:ascii="Times New Roman" w:hAnsi="Times New Roman" w:cs="Times New Roman"/>
          <w:sz w:val="22"/>
          <w:szCs w:val="22"/>
        </w:rPr>
        <w:t xml:space="preserve">  In Robert J Goar</w:t>
      </w:r>
      <w:r w:rsidR="00F961CE">
        <w:rPr>
          <w:rFonts w:ascii="Times New Roman" w:hAnsi="Times New Roman" w:cs="Times New Roman"/>
          <w:sz w:val="22"/>
          <w:szCs w:val="22"/>
        </w:rPr>
        <w:t xml:space="preserve">’s opinion, the purpose of </w:t>
      </w:r>
      <w:r w:rsidR="00F961CE" w:rsidRPr="00F961CE">
        <w:rPr>
          <w:rFonts w:ascii="Times New Roman" w:hAnsi="Times New Roman" w:cs="Times New Roman"/>
          <w:i/>
          <w:iCs/>
          <w:sz w:val="22"/>
          <w:szCs w:val="22"/>
        </w:rPr>
        <w:t>De Divinatione</w:t>
      </w:r>
      <w:r w:rsidR="00F961CE">
        <w:rPr>
          <w:rFonts w:ascii="Times New Roman" w:hAnsi="Times New Roman" w:cs="Times New Roman"/>
          <w:sz w:val="22"/>
          <w:szCs w:val="22"/>
        </w:rPr>
        <w:t xml:space="preserve"> was to try to ‘destroy superstition without discarding belief’ and while Cicero included augury and the Sibylline Oracles in his attack on divination he repeatedly indicates that he supports the state religion and the gods.</w:t>
      </w:r>
      <w:r>
        <w:rPr>
          <w:rStyle w:val="FootnoteReference"/>
          <w:rFonts w:ascii="Times New Roman" w:hAnsi="Times New Roman" w:cs="Times New Roman"/>
          <w:sz w:val="22"/>
          <w:szCs w:val="22"/>
        </w:rPr>
        <w:footnoteReference w:id="49"/>
      </w:r>
    </w:p>
    <w:p w14:paraId="4B617755" w14:textId="77777777" w:rsidR="00AA79B3" w:rsidRDefault="00AA79B3" w:rsidP="00AA79B3">
      <w:pPr>
        <w:ind w:firstLine="720"/>
        <w:rPr>
          <w:rFonts w:ascii="Times New Roman" w:hAnsi="Times New Roman" w:cs="Times New Roman"/>
          <w:sz w:val="22"/>
          <w:szCs w:val="22"/>
        </w:rPr>
      </w:pPr>
    </w:p>
    <w:p w14:paraId="752BC50D" w14:textId="77777777" w:rsidR="00507F1D" w:rsidRDefault="00000000" w:rsidP="00FB2A26">
      <w:pPr>
        <w:rPr>
          <w:rFonts w:ascii="Times New Roman" w:hAnsi="Times New Roman" w:cs="Times New Roman"/>
          <w:sz w:val="22"/>
          <w:szCs w:val="22"/>
        </w:rPr>
      </w:pPr>
      <w:r>
        <w:rPr>
          <w:rFonts w:ascii="Times New Roman" w:hAnsi="Times New Roman" w:cs="Times New Roman"/>
          <w:sz w:val="22"/>
          <w:szCs w:val="22"/>
        </w:rPr>
        <w:t xml:space="preserve">Divination </w:t>
      </w:r>
      <w:r w:rsidR="00CE7BB9">
        <w:rPr>
          <w:rFonts w:ascii="Times New Roman" w:hAnsi="Times New Roman" w:cs="Times New Roman"/>
          <w:sz w:val="22"/>
          <w:szCs w:val="22"/>
        </w:rPr>
        <w:t>the Dialogue</w:t>
      </w:r>
    </w:p>
    <w:p w14:paraId="2B338760" w14:textId="77777777" w:rsidR="008439A9" w:rsidRDefault="008439A9" w:rsidP="00FB2A26">
      <w:pPr>
        <w:rPr>
          <w:rFonts w:ascii="Times New Roman" w:hAnsi="Times New Roman" w:cs="Times New Roman"/>
          <w:sz w:val="22"/>
          <w:szCs w:val="22"/>
        </w:rPr>
      </w:pPr>
    </w:p>
    <w:p w14:paraId="72DD26E5" w14:textId="77777777" w:rsidR="0099181C" w:rsidRDefault="00000000" w:rsidP="008439A9">
      <w:pPr>
        <w:ind w:firstLine="720"/>
        <w:rPr>
          <w:rFonts w:ascii="Times New Roman" w:hAnsi="Times New Roman" w:cs="Times New Roman"/>
          <w:sz w:val="22"/>
          <w:szCs w:val="22"/>
        </w:rPr>
      </w:pPr>
      <w:r>
        <w:rPr>
          <w:rFonts w:ascii="Times New Roman" w:hAnsi="Times New Roman" w:cs="Times New Roman"/>
          <w:sz w:val="22"/>
          <w:szCs w:val="22"/>
        </w:rPr>
        <w:t xml:space="preserve">The two books use contrasting methods to put across the views of the two brothers.  </w:t>
      </w:r>
      <w:r w:rsidR="00651914">
        <w:rPr>
          <w:rFonts w:ascii="Times New Roman" w:hAnsi="Times New Roman" w:cs="Times New Roman"/>
          <w:sz w:val="22"/>
          <w:szCs w:val="22"/>
        </w:rPr>
        <w:t>Quintus begins the dialogue on divination by explaining that his views are old and not novel but endorsed by ‘all peoples and nations’.</w:t>
      </w:r>
      <w:r>
        <w:rPr>
          <w:rStyle w:val="FootnoteReference"/>
          <w:rFonts w:ascii="Times New Roman" w:hAnsi="Times New Roman" w:cs="Times New Roman"/>
          <w:sz w:val="22"/>
          <w:szCs w:val="22"/>
        </w:rPr>
        <w:footnoteReference w:id="50"/>
      </w:r>
      <w:r w:rsidR="00651914">
        <w:rPr>
          <w:rFonts w:ascii="Times New Roman" w:hAnsi="Times New Roman" w:cs="Times New Roman"/>
          <w:sz w:val="22"/>
          <w:szCs w:val="22"/>
        </w:rPr>
        <w:t xml:space="preserve">  In Quintus’s opinion divination </w:t>
      </w:r>
      <w:r w:rsidR="00D4557D">
        <w:rPr>
          <w:rFonts w:ascii="Times New Roman" w:hAnsi="Times New Roman" w:cs="Times New Roman"/>
          <w:sz w:val="22"/>
          <w:szCs w:val="22"/>
        </w:rPr>
        <w:t>was</w:t>
      </w:r>
      <w:r w:rsidR="00651914">
        <w:rPr>
          <w:rFonts w:ascii="Times New Roman" w:hAnsi="Times New Roman" w:cs="Times New Roman"/>
          <w:sz w:val="22"/>
          <w:szCs w:val="22"/>
        </w:rPr>
        <w:t xml:space="preserve"> divided into </w:t>
      </w:r>
      <w:r w:rsidR="00D4557D">
        <w:rPr>
          <w:rFonts w:ascii="Times New Roman" w:hAnsi="Times New Roman" w:cs="Times New Roman"/>
          <w:sz w:val="22"/>
          <w:szCs w:val="22"/>
        </w:rPr>
        <w:t xml:space="preserve">two categories, the first included interpreters of signs, soothsayers, oracles, astrologers and augurs or things dependent on 'art', and the other category included dreams and frenzy </w:t>
      </w:r>
      <w:r w:rsidR="00556EC1">
        <w:rPr>
          <w:rFonts w:ascii="Times New Roman" w:hAnsi="Times New Roman" w:cs="Times New Roman"/>
          <w:sz w:val="22"/>
          <w:szCs w:val="22"/>
        </w:rPr>
        <w:t>which</w:t>
      </w:r>
      <w:r w:rsidR="00D4557D">
        <w:rPr>
          <w:rFonts w:ascii="Times New Roman" w:hAnsi="Times New Roman" w:cs="Times New Roman"/>
          <w:sz w:val="22"/>
          <w:szCs w:val="22"/>
        </w:rPr>
        <w:t xml:space="preserve"> Quintus classed as ‘natural’.</w:t>
      </w:r>
      <w:r>
        <w:rPr>
          <w:rStyle w:val="FootnoteReference"/>
          <w:rFonts w:ascii="Times New Roman" w:hAnsi="Times New Roman" w:cs="Times New Roman"/>
          <w:sz w:val="22"/>
          <w:szCs w:val="22"/>
        </w:rPr>
        <w:footnoteReference w:id="51"/>
      </w:r>
      <w:r w:rsidR="0095644A">
        <w:rPr>
          <w:rFonts w:ascii="Times New Roman" w:hAnsi="Times New Roman" w:cs="Times New Roman"/>
          <w:sz w:val="22"/>
          <w:szCs w:val="22"/>
        </w:rPr>
        <w:t xml:space="preserve">  </w:t>
      </w:r>
      <w:r w:rsidR="00A437C7">
        <w:rPr>
          <w:rFonts w:ascii="Times New Roman" w:hAnsi="Times New Roman" w:cs="Times New Roman"/>
          <w:sz w:val="22"/>
          <w:szCs w:val="22"/>
        </w:rPr>
        <w:t xml:space="preserve">The </w:t>
      </w:r>
      <w:r w:rsidR="000739F7">
        <w:rPr>
          <w:rFonts w:ascii="Times New Roman" w:hAnsi="Times New Roman" w:cs="Times New Roman"/>
          <w:sz w:val="22"/>
          <w:szCs w:val="22"/>
        </w:rPr>
        <w:t xml:space="preserve">wealth of divinatory </w:t>
      </w:r>
      <w:r w:rsidR="00A437C7">
        <w:rPr>
          <w:rFonts w:ascii="Times New Roman" w:hAnsi="Times New Roman" w:cs="Times New Roman"/>
          <w:sz w:val="22"/>
          <w:szCs w:val="22"/>
        </w:rPr>
        <w:t>examples</w:t>
      </w:r>
      <w:r w:rsidR="000739F7">
        <w:rPr>
          <w:rFonts w:ascii="Times New Roman" w:hAnsi="Times New Roman" w:cs="Times New Roman"/>
          <w:sz w:val="22"/>
          <w:szCs w:val="22"/>
        </w:rPr>
        <w:t xml:space="preserve"> </w:t>
      </w:r>
      <w:r w:rsidR="00904DA9">
        <w:rPr>
          <w:rFonts w:ascii="Times New Roman" w:hAnsi="Times New Roman" w:cs="Times New Roman"/>
          <w:sz w:val="22"/>
          <w:szCs w:val="22"/>
        </w:rPr>
        <w:t xml:space="preserve">taken from experiences that are fictional, mythical and supposedly historical </w:t>
      </w:r>
      <w:r w:rsidR="000739F7">
        <w:rPr>
          <w:rFonts w:ascii="Times New Roman" w:hAnsi="Times New Roman" w:cs="Times New Roman"/>
          <w:sz w:val="22"/>
          <w:szCs w:val="22"/>
        </w:rPr>
        <w:t>are then</w:t>
      </w:r>
      <w:r w:rsidR="00A437C7">
        <w:rPr>
          <w:rFonts w:ascii="Times New Roman" w:hAnsi="Times New Roman" w:cs="Times New Roman"/>
          <w:sz w:val="22"/>
          <w:szCs w:val="22"/>
        </w:rPr>
        <w:t xml:space="preserve"> given by Quintus </w:t>
      </w:r>
      <w:r w:rsidR="000739F7">
        <w:rPr>
          <w:rFonts w:ascii="Times New Roman" w:hAnsi="Times New Roman" w:cs="Times New Roman"/>
          <w:sz w:val="22"/>
          <w:szCs w:val="22"/>
        </w:rPr>
        <w:t xml:space="preserve">these are, </w:t>
      </w:r>
      <w:r w:rsidR="00A437C7">
        <w:rPr>
          <w:rFonts w:ascii="Times New Roman" w:hAnsi="Times New Roman" w:cs="Times New Roman"/>
          <w:sz w:val="22"/>
          <w:szCs w:val="22"/>
        </w:rPr>
        <w:t>as Schofield points out</w:t>
      </w:r>
      <w:r w:rsidR="000739F7">
        <w:rPr>
          <w:rFonts w:ascii="Times New Roman" w:hAnsi="Times New Roman" w:cs="Times New Roman"/>
          <w:sz w:val="22"/>
          <w:szCs w:val="22"/>
        </w:rPr>
        <w:t>,</w:t>
      </w:r>
      <w:r w:rsidR="00A437C7">
        <w:rPr>
          <w:rFonts w:ascii="Times New Roman" w:hAnsi="Times New Roman" w:cs="Times New Roman"/>
          <w:sz w:val="22"/>
          <w:szCs w:val="22"/>
        </w:rPr>
        <w:t xml:space="preserve"> in ‘chaotic disorder’.</w:t>
      </w:r>
      <w:r>
        <w:rPr>
          <w:rStyle w:val="FootnoteReference"/>
          <w:rFonts w:ascii="Times New Roman" w:hAnsi="Times New Roman" w:cs="Times New Roman"/>
          <w:sz w:val="22"/>
          <w:szCs w:val="22"/>
        </w:rPr>
        <w:footnoteReference w:id="52"/>
      </w:r>
      <w:r w:rsidR="00A437C7">
        <w:rPr>
          <w:rFonts w:ascii="Times New Roman" w:hAnsi="Times New Roman" w:cs="Times New Roman"/>
          <w:sz w:val="22"/>
          <w:szCs w:val="22"/>
        </w:rPr>
        <w:t xml:space="preserve">  This mass of evidence could be seen </w:t>
      </w:r>
      <w:r w:rsidR="00904DA9">
        <w:rPr>
          <w:rFonts w:ascii="Times New Roman" w:hAnsi="Times New Roman" w:cs="Times New Roman"/>
          <w:sz w:val="22"/>
          <w:szCs w:val="22"/>
        </w:rPr>
        <w:t xml:space="preserve">as an attempt </w:t>
      </w:r>
      <w:r w:rsidR="00A437C7">
        <w:rPr>
          <w:rFonts w:ascii="Times New Roman" w:hAnsi="Times New Roman" w:cs="Times New Roman"/>
          <w:sz w:val="22"/>
          <w:szCs w:val="22"/>
        </w:rPr>
        <w:t xml:space="preserve">to overwhelm and therefore convince the reader of the correctness of the argument, but it also gave Cicero the opportunity </w:t>
      </w:r>
      <w:r w:rsidR="001E375D">
        <w:rPr>
          <w:rFonts w:ascii="Times New Roman" w:hAnsi="Times New Roman" w:cs="Times New Roman"/>
          <w:sz w:val="22"/>
          <w:szCs w:val="22"/>
        </w:rPr>
        <w:t>for</w:t>
      </w:r>
      <w:r w:rsidR="00A437C7">
        <w:rPr>
          <w:rFonts w:ascii="Times New Roman" w:hAnsi="Times New Roman" w:cs="Times New Roman"/>
          <w:sz w:val="22"/>
          <w:szCs w:val="22"/>
        </w:rPr>
        <w:t xml:space="preserve"> </w:t>
      </w:r>
      <w:r w:rsidR="00556EC1">
        <w:rPr>
          <w:rFonts w:ascii="Times New Roman" w:hAnsi="Times New Roman" w:cs="Times New Roman"/>
          <w:sz w:val="22"/>
          <w:szCs w:val="22"/>
        </w:rPr>
        <w:t>storytelling.</w:t>
      </w:r>
      <w:r w:rsidR="00A437C7">
        <w:rPr>
          <w:rFonts w:ascii="Times New Roman" w:hAnsi="Times New Roman" w:cs="Times New Roman"/>
          <w:sz w:val="22"/>
          <w:szCs w:val="22"/>
        </w:rPr>
        <w:t xml:space="preserve"> </w:t>
      </w:r>
      <w:r>
        <w:rPr>
          <w:rStyle w:val="FootnoteReference"/>
          <w:rFonts w:ascii="Times New Roman" w:hAnsi="Times New Roman" w:cs="Times New Roman"/>
          <w:sz w:val="22"/>
          <w:szCs w:val="22"/>
        </w:rPr>
        <w:footnoteReference w:id="53"/>
      </w:r>
      <w:r w:rsidR="00556EC1">
        <w:rPr>
          <w:rFonts w:ascii="Times New Roman" w:hAnsi="Times New Roman" w:cs="Times New Roman"/>
          <w:sz w:val="22"/>
          <w:szCs w:val="22"/>
        </w:rPr>
        <w:t xml:space="preserve">  </w:t>
      </w:r>
      <w:r w:rsidR="001E375D">
        <w:rPr>
          <w:rFonts w:ascii="Times New Roman" w:hAnsi="Times New Roman" w:cs="Times New Roman"/>
          <w:sz w:val="22"/>
          <w:szCs w:val="22"/>
        </w:rPr>
        <w:t xml:space="preserve">Quintus </w:t>
      </w:r>
      <w:r w:rsidR="000739F7">
        <w:rPr>
          <w:rFonts w:ascii="Times New Roman" w:hAnsi="Times New Roman" w:cs="Times New Roman"/>
          <w:sz w:val="22"/>
          <w:szCs w:val="22"/>
        </w:rPr>
        <w:t xml:space="preserve">then </w:t>
      </w:r>
      <w:r w:rsidR="001E375D">
        <w:rPr>
          <w:rFonts w:ascii="Times New Roman" w:hAnsi="Times New Roman" w:cs="Times New Roman"/>
          <w:sz w:val="22"/>
          <w:szCs w:val="22"/>
        </w:rPr>
        <w:t xml:space="preserve">concludes his speech </w:t>
      </w:r>
      <w:r w:rsidR="000739F7">
        <w:rPr>
          <w:rFonts w:ascii="Times New Roman" w:hAnsi="Times New Roman" w:cs="Times New Roman"/>
          <w:sz w:val="22"/>
          <w:szCs w:val="22"/>
        </w:rPr>
        <w:t xml:space="preserve">on the positive case for divination </w:t>
      </w:r>
      <w:r w:rsidR="001E375D">
        <w:rPr>
          <w:rFonts w:ascii="Times New Roman" w:hAnsi="Times New Roman" w:cs="Times New Roman"/>
          <w:sz w:val="22"/>
          <w:szCs w:val="22"/>
        </w:rPr>
        <w:t xml:space="preserve">by saying ‘I approve of divination which is </w:t>
      </w:r>
      <w:r w:rsidR="001E375D">
        <w:rPr>
          <w:rFonts w:ascii="Times New Roman" w:hAnsi="Times New Roman" w:cs="Times New Roman"/>
          <w:sz w:val="22"/>
          <w:szCs w:val="22"/>
        </w:rPr>
        <w:lastRenderedPageBreak/>
        <w:t>not trivial and is free from falsehood and trickery’</w:t>
      </w:r>
      <w:r w:rsidR="000739F7">
        <w:rPr>
          <w:rFonts w:ascii="Times New Roman" w:hAnsi="Times New Roman" w:cs="Times New Roman"/>
          <w:sz w:val="22"/>
          <w:szCs w:val="22"/>
        </w:rPr>
        <w:t>.</w:t>
      </w:r>
      <w:r>
        <w:rPr>
          <w:rStyle w:val="FootnoteReference"/>
          <w:rFonts w:ascii="Times New Roman" w:hAnsi="Times New Roman" w:cs="Times New Roman"/>
          <w:sz w:val="22"/>
          <w:szCs w:val="22"/>
        </w:rPr>
        <w:footnoteReference w:id="54"/>
      </w:r>
      <w:r w:rsidR="007100FC">
        <w:rPr>
          <w:rFonts w:ascii="Times New Roman" w:hAnsi="Times New Roman" w:cs="Times New Roman"/>
          <w:sz w:val="22"/>
          <w:szCs w:val="22"/>
        </w:rPr>
        <w:t xml:space="preserve">  </w:t>
      </w:r>
      <w:r>
        <w:rPr>
          <w:rFonts w:ascii="Times New Roman" w:hAnsi="Times New Roman" w:cs="Times New Roman"/>
          <w:sz w:val="22"/>
          <w:szCs w:val="22"/>
        </w:rPr>
        <w:t xml:space="preserve">Brian A. </w:t>
      </w:r>
      <w:r w:rsidR="00B23A8A">
        <w:rPr>
          <w:rFonts w:ascii="Times New Roman" w:hAnsi="Times New Roman" w:cs="Times New Roman"/>
          <w:sz w:val="22"/>
          <w:szCs w:val="22"/>
        </w:rPr>
        <w:t>Krostenko</w:t>
      </w:r>
      <w:r>
        <w:rPr>
          <w:rStyle w:val="FootnoteReference"/>
          <w:rFonts w:ascii="Times New Roman" w:hAnsi="Times New Roman" w:cs="Times New Roman"/>
          <w:sz w:val="22"/>
          <w:szCs w:val="22"/>
        </w:rPr>
        <w:footnoteReference w:id="55"/>
      </w:r>
      <w:r w:rsidR="00973468">
        <w:rPr>
          <w:rFonts w:ascii="Times New Roman" w:hAnsi="Times New Roman" w:cs="Times New Roman"/>
          <w:sz w:val="22"/>
          <w:szCs w:val="22"/>
        </w:rPr>
        <w:t xml:space="preserve"> also sees that the arguments of Quintus could be viewed as being highly disorganised, but agrees with Schofield</w:t>
      </w:r>
      <w:r>
        <w:rPr>
          <w:rStyle w:val="FootnoteReference"/>
          <w:rFonts w:ascii="Times New Roman" w:hAnsi="Times New Roman" w:cs="Times New Roman"/>
          <w:sz w:val="22"/>
          <w:szCs w:val="22"/>
        </w:rPr>
        <w:footnoteReference w:id="56"/>
      </w:r>
      <w:r w:rsidR="00973468">
        <w:rPr>
          <w:rFonts w:ascii="Times New Roman" w:hAnsi="Times New Roman" w:cs="Times New Roman"/>
          <w:sz w:val="22"/>
          <w:szCs w:val="22"/>
        </w:rPr>
        <w:t xml:space="preserve"> that a pattern can be discerned.</w:t>
      </w:r>
      <w:r>
        <w:rPr>
          <w:rFonts w:ascii="Times New Roman" w:hAnsi="Times New Roman" w:cs="Times New Roman"/>
          <w:sz w:val="22"/>
          <w:szCs w:val="22"/>
        </w:rPr>
        <w:t xml:space="preserve">  Krostenko suggests the first book is similar to a speech and has four points:</w:t>
      </w:r>
    </w:p>
    <w:p w14:paraId="292A01CC" w14:textId="77777777" w:rsidR="0099181C" w:rsidRDefault="0099181C" w:rsidP="0099181C">
      <w:pPr>
        <w:rPr>
          <w:rFonts w:ascii="Times New Roman" w:hAnsi="Times New Roman" w:cs="Times New Roman"/>
          <w:sz w:val="22"/>
          <w:szCs w:val="22"/>
        </w:rPr>
      </w:pPr>
    </w:p>
    <w:p w14:paraId="4B93CA72" w14:textId="77777777" w:rsidR="0099181C" w:rsidRDefault="00000000" w:rsidP="0099181C">
      <w:pPr>
        <w:ind w:left="720"/>
        <w:rPr>
          <w:rFonts w:ascii="Times New Roman" w:hAnsi="Times New Roman" w:cs="Times New Roman"/>
          <w:sz w:val="22"/>
          <w:szCs w:val="22"/>
        </w:rPr>
      </w:pPr>
      <w:r w:rsidRPr="00136823">
        <w:rPr>
          <w:rFonts w:ascii="Times New Roman" w:hAnsi="Times New Roman" w:cs="Times New Roman"/>
          <w:sz w:val="22"/>
          <w:szCs w:val="22"/>
        </w:rPr>
        <w:t xml:space="preserve">(A) the antiquity of divinatory practice; </w:t>
      </w:r>
    </w:p>
    <w:p w14:paraId="7FCA615C" w14:textId="77777777" w:rsidR="0099181C" w:rsidRDefault="00000000" w:rsidP="0099181C">
      <w:pPr>
        <w:ind w:left="720"/>
        <w:rPr>
          <w:rFonts w:ascii="Times New Roman" w:hAnsi="Times New Roman" w:cs="Times New Roman"/>
          <w:sz w:val="22"/>
          <w:szCs w:val="22"/>
        </w:rPr>
      </w:pPr>
      <w:r w:rsidRPr="00136823">
        <w:rPr>
          <w:rFonts w:ascii="Times New Roman" w:hAnsi="Times New Roman" w:cs="Times New Roman"/>
          <w:sz w:val="22"/>
          <w:szCs w:val="22"/>
        </w:rPr>
        <w:t xml:space="preserve">(B) the universality of divinatory practice; </w:t>
      </w:r>
    </w:p>
    <w:p w14:paraId="1206007C" w14:textId="77777777" w:rsidR="0099181C" w:rsidRDefault="00000000" w:rsidP="0099181C">
      <w:pPr>
        <w:ind w:left="720"/>
        <w:rPr>
          <w:rFonts w:ascii="Times New Roman" w:hAnsi="Times New Roman" w:cs="Times New Roman"/>
          <w:sz w:val="22"/>
          <w:szCs w:val="22"/>
        </w:rPr>
      </w:pPr>
      <w:r w:rsidRPr="00136823">
        <w:rPr>
          <w:rFonts w:ascii="Times New Roman" w:hAnsi="Times New Roman" w:cs="Times New Roman"/>
          <w:sz w:val="22"/>
          <w:szCs w:val="22"/>
        </w:rPr>
        <w:t>(C) the division of divination into natural and artificial;</w:t>
      </w:r>
    </w:p>
    <w:p w14:paraId="0B4D447B" w14:textId="77777777" w:rsidR="0099181C" w:rsidRPr="00001A5B" w:rsidRDefault="00000000" w:rsidP="0099181C">
      <w:pPr>
        <w:ind w:left="720"/>
        <w:rPr>
          <w:rFonts w:ascii="Times New Roman" w:hAnsi="Times New Roman" w:cs="Times New Roman"/>
          <w:sz w:val="22"/>
          <w:szCs w:val="22"/>
        </w:rPr>
      </w:pPr>
      <w:r w:rsidRPr="00136823">
        <w:rPr>
          <w:rFonts w:ascii="Times New Roman" w:hAnsi="Times New Roman" w:cs="Times New Roman"/>
          <w:sz w:val="22"/>
          <w:szCs w:val="22"/>
        </w:rPr>
        <w:t>(D) the importance of observing the effect, rather than cause</w:t>
      </w:r>
    </w:p>
    <w:p w14:paraId="2E48D556" w14:textId="77777777" w:rsidR="0099181C" w:rsidRDefault="0099181C" w:rsidP="0099181C">
      <w:pPr>
        <w:rPr>
          <w:rFonts w:ascii="Times New Roman" w:hAnsi="Times New Roman" w:cs="Times New Roman"/>
          <w:sz w:val="22"/>
          <w:szCs w:val="22"/>
        </w:rPr>
      </w:pPr>
    </w:p>
    <w:p w14:paraId="3B2D15FD" w14:textId="77777777" w:rsidR="000F797A" w:rsidRDefault="00000000" w:rsidP="0099181C">
      <w:pPr>
        <w:rPr>
          <w:rFonts w:ascii="Times New Roman" w:hAnsi="Times New Roman" w:cs="Times New Roman"/>
          <w:sz w:val="22"/>
          <w:szCs w:val="22"/>
        </w:rPr>
      </w:pPr>
      <w:r>
        <w:rPr>
          <w:rFonts w:ascii="Times New Roman" w:hAnsi="Times New Roman" w:cs="Times New Roman"/>
          <w:sz w:val="22"/>
          <w:szCs w:val="22"/>
        </w:rPr>
        <w:t>these points are then returned to and reinforced throughout the rest of the dialogue.</w:t>
      </w:r>
      <w:r>
        <w:rPr>
          <w:rStyle w:val="FootnoteReference"/>
          <w:rFonts w:ascii="Times New Roman" w:hAnsi="Times New Roman" w:cs="Times New Roman"/>
          <w:sz w:val="22"/>
          <w:szCs w:val="22"/>
        </w:rPr>
        <w:footnoteReference w:id="57"/>
      </w:r>
      <w:r>
        <w:rPr>
          <w:rFonts w:ascii="Times New Roman" w:hAnsi="Times New Roman" w:cs="Times New Roman"/>
          <w:sz w:val="22"/>
          <w:szCs w:val="22"/>
        </w:rPr>
        <w:t xml:space="preserve">  </w:t>
      </w:r>
      <w:r w:rsidR="00DF31D7">
        <w:rPr>
          <w:rFonts w:ascii="Times New Roman" w:hAnsi="Times New Roman" w:cs="Times New Roman"/>
          <w:sz w:val="22"/>
          <w:szCs w:val="22"/>
        </w:rPr>
        <w:t xml:space="preserve">Marcus </w:t>
      </w:r>
      <w:r w:rsidR="006864BE">
        <w:rPr>
          <w:rFonts w:ascii="Times New Roman" w:hAnsi="Times New Roman" w:cs="Times New Roman"/>
          <w:sz w:val="22"/>
          <w:szCs w:val="22"/>
        </w:rPr>
        <w:t xml:space="preserve">in his discourse </w:t>
      </w:r>
      <w:r w:rsidR="00DF31D7">
        <w:rPr>
          <w:rFonts w:ascii="Times New Roman" w:hAnsi="Times New Roman" w:cs="Times New Roman"/>
          <w:sz w:val="22"/>
          <w:szCs w:val="22"/>
        </w:rPr>
        <w:t>claims that his argument is supported by reason</w:t>
      </w:r>
      <w:r w:rsidR="008917EB">
        <w:rPr>
          <w:rFonts w:ascii="Times New Roman" w:hAnsi="Times New Roman" w:cs="Times New Roman"/>
          <w:sz w:val="22"/>
          <w:szCs w:val="22"/>
        </w:rPr>
        <w:t>ing.</w:t>
      </w:r>
      <w:r>
        <w:rPr>
          <w:rStyle w:val="FootnoteReference"/>
          <w:rFonts w:ascii="Times New Roman" w:hAnsi="Times New Roman" w:cs="Times New Roman"/>
          <w:sz w:val="22"/>
          <w:szCs w:val="22"/>
        </w:rPr>
        <w:footnoteReference w:id="58"/>
      </w:r>
      <w:r>
        <w:rPr>
          <w:rStyle w:val="FootnoteReference"/>
          <w:rFonts w:ascii="Times New Roman" w:hAnsi="Times New Roman" w:cs="Times New Roman"/>
          <w:sz w:val="22"/>
          <w:szCs w:val="22"/>
        </w:rPr>
        <w:footnoteReference w:id="59"/>
      </w:r>
      <w:r w:rsidR="006864BE">
        <w:rPr>
          <w:rFonts w:ascii="Times New Roman" w:hAnsi="Times New Roman" w:cs="Times New Roman"/>
          <w:sz w:val="22"/>
          <w:szCs w:val="22"/>
        </w:rPr>
        <w:t xml:space="preserve">  Three interconnected introductory opinions are made by Marcus, </w:t>
      </w:r>
      <w:r w:rsidR="00B52E55">
        <w:rPr>
          <w:rFonts w:ascii="Times New Roman" w:hAnsi="Times New Roman" w:cs="Times New Roman"/>
          <w:sz w:val="22"/>
          <w:szCs w:val="22"/>
        </w:rPr>
        <w:t>which</w:t>
      </w:r>
      <w:r w:rsidR="006864BE">
        <w:rPr>
          <w:rFonts w:ascii="Times New Roman" w:hAnsi="Times New Roman" w:cs="Times New Roman"/>
          <w:sz w:val="22"/>
          <w:szCs w:val="22"/>
        </w:rPr>
        <w:t xml:space="preserve"> are:</w:t>
      </w:r>
    </w:p>
    <w:p w14:paraId="4BB16B44" w14:textId="77777777" w:rsidR="006864BE" w:rsidRDefault="006864BE" w:rsidP="0099181C">
      <w:pPr>
        <w:rPr>
          <w:rFonts w:ascii="Times New Roman" w:hAnsi="Times New Roman" w:cs="Times New Roman"/>
          <w:sz w:val="22"/>
          <w:szCs w:val="22"/>
        </w:rPr>
      </w:pPr>
    </w:p>
    <w:p w14:paraId="706D002B" w14:textId="77777777" w:rsidR="006864BE" w:rsidRPr="006864BE" w:rsidRDefault="00000000" w:rsidP="006864BE">
      <w:pPr>
        <w:pStyle w:val="ListParagraph"/>
        <w:numPr>
          <w:ilvl w:val="0"/>
          <w:numId w:val="2"/>
        </w:numPr>
        <w:rPr>
          <w:rFonts w:ascii="Times New Roman" w:hAnsi="Times New Roman" w:cs="Times New Roman"/>
          <w:sz w:val="22"/>
          <w:szCs w:val="22"/>
        </w:rPr>
      </w:pPr>
      <w:r w:rsidRPr="006864BE">
        <w:rPr>
          <w:rFonts w:ascii="Times New Roman" w:hAnsi="Times New Roman" w:cs="Times New Roman"/>
          <w:sz w:val="22"/>
          <w:szCs w:val="22"/>
        </w:rPr>
        <w:t>the subject matter of divination is pure chance</w:t>
      </w:r>
      <w:r>
        <w:rPr>
          <w:rStyle w:val="FootnoteReference"/>
          <w:rFonts w:ascii="Times New Roman" w:hAnsi="Times New Roman" w:cs="Times New Roman"/>
          <w:sz w:val="22"/>
          <w:szCs w:val="22"/>
        </w:rPr>
        <w:footnoteReference w:id="60"/>
      </w:r>
    </w:p>
    <w:p w14:paraId="20AC641D" w14:textId="77777777" w:rsidR="006864BE" w:rsidRPr="006864BE" w:rsidRDefault="00000000" w:rsidP="006864BE">
      <w:pPr>
        <w:pStyle w:val="ListParagraph"/>
        <w:numPr>
          <w:ilvl w:val="0"/>
          <w:numId w:val="2"/>
        </w:numPr>
        <w:rPr>
          <w:rFonts w:ascii="Times New Roman" w:hAnsi="Times New Roman" w:cs="Times New Roman"/>
          <w:sz w:val="22"/>
          <w:szCs w:val="22"/>
        </w:rPr>
      </w:pPr>
      <w:r w:rsidRPr="006864BE">
        <w:rPr>
          <w:rFonts w:ascii="Times New Roman" w:hAnsi="Times New Roman" w:cs="Times New Roman"/>
          <w:sz w:val="22"/>
          <w:szCs w:val="22"/>
        </w:rPr>
        <w:t>that pure chance events are unpredictable</w:t>
      </w:r>
      <w:r>
        <w:rPr>
          <w:rStyle w:val="FootnoteReference"/>
          <w:rFonts w:ascii="Times New Roman" w:hAnsi="Times New Roman" w:cs="Times New Roman"/>
          <w:sz w:val="22"/>
          <w:szCs w:val="22"/>
        </w:rPr>
        <w:footnoteReference w:id="61"/>
      </w:r>
    </w:p>
    <w:p w14:paraId="108974FE" w14:textId="77777777" w:rsidR="006864BE" w:rsidRPr="006864BE" w:rsidRDefault="00000000" w:rsidP="006864BE">
      <w:pPr>
        <w:pStyle w:val="ListParagraph"/>
        <w:numPr>
          <w:ilvl w:val="0"/>
          <w:numId w:val="2"/>
        </w:numPr>
        <w:rPr>
          <w:rFonts w:ascii="Times New Roman" w:hAnsi="Times New Roman" w:cs="Times New Roman"/>
          <w:sz w:val="22"/>
          <w:szCs w:val="22"/>
        </w:rPr>
      </w:pPr>
      <w:r w:rsidRPr="006864BE">
        <w:rPr>
          <w:rFonts w:ascii="Times New Roman" w:hAnsi="Times New Roman" w:cs="Times New Roman"/>
          <w:sz w:val="22"/>
          <w:szCs w:val="22"/>
        </w:rPr>
        <w:t>fate and predictability are incompatible ideas</w:t>
      </w:r>
      <w:r>
        <w:rPr>
          <w:rStyle w:val="FootnoteReference"/>
          <w:rFonts w:ascii="Times New Roman" w:hAnsi="Times New Roman" w:cs="Times New Roman"/>
          <w:sz w:val="22"/>
          <w:szCs w:val="22"/>
        </w:rPr>
        <w:footnoteReference w:id="62"/>
      </w:r>
    </w:p>
    <w:p w14:paraId="045A008E" w14:textId="77777777" w:rsidR="00B04242" w:rsidRDefault="00B04242" w:rsidP="00507F1D">
      <w:pPr>
        <w:rPr>
          <w:rFonts w:ascii="Times New Roman" w:hAnsi="Times New Roman" w:cs="Times New Roman"/>
          <w:sz w:val="22"/>
          <w:szCs w:val="22"/>
        </w:rPr>
      </w:pPr>
    </w:p>
    <w:p w14:paraId="0BD3F79E" w14:textId="77777777" w:rsidR="00D506C5" w:rsidRDefault="00000000" w:rsidP="00507F1D">
      <w:pPr>
        <w:rPr>
          <w:rFonts w:ascii="Times New Roman" w:hAnsi="Times New Roman" w:cs="Times New Roman"/>
          <w:sz w:val="22"/>
          <w:szCs w:val="22"/>
        </w:rPr>
      </w:pPr>
      <w:r>
        <w:rPr>
          <w:rFonts w:ascii="Times New Roman" w:hAnsi="Times New Roman" w:cs="Times New Roman"/>
          <w:sz w:val="22"/>
          <w:szCs w:val="22"/>
        </w:rPr>
        <w:t xml:space="preserve">from there he takes each of Quintus’s explanations of divination and attacks them one by one.  </w:t>
      </w:r>
    </w:p>
    <w:p w14:paraId="5DCF2C6F" w14:textId="506C4922" w:rsidR="00302D55" w:rsidRDefault="00000000" w:rsidP="00507F1D">
      <w:pPr>
        <w:rPr>
          <w:rFonts w:ascii="Times New Roman" w:hAnsi="Times New Roman" w:cs="Times New Roman"/>
          <w:sz w:val="22"/>
          <w:szCs w:val="22"/>
        </w:rPr>
      </w:pPr>
      <w:r>
        <w:rPr>
          <w:rFonts w:ascii="Times New Roman" w:hAnsi="Times New Roman" w:cs="Times New Roman"/>
          <w:sz w:val="22"/>
          <w:szCs w:val="22"/>
        </w:rPr>
        <w:t xml:space="preserve">Marcus starts with divination that Quintus classed under art or ‘artificial’ </w:t>
      </w:r>
      <w:r w:rsidR="005E375A">
        <w:rPr>
          <w:rFonts w:ascii="Times New Roman" w:hAnsi="Times New Roman" w:cs="Times New Roman"/>
          <w:sz w:val="22"/>
          <w:szCs w:val="22"/>
        </w:rPr>
        <w:t>divination which is divination that 'consists in part of conjecture and in part of long-continued observation'</w:t>
      </w:r>
      <w:r>
        <w:rPr>
          <w:rStyle w:val="FootnoteReference"/>
          <w:rFonts w:ascii="Times New Roman" w:hAnsi="Times New Roman" w:cs="Times New Roman"/>
          <w:sz w:val="22"/>
          <w:szCs w:val="22"/>
        </w:rPr>
        <w:footnoteReference w:id="63"/>
      </w:r>
      <w:r w:rsidR="005E375A">
        <w:rPr>
          <w:rFonts w:ascii="Times New Roman" w:hAnsi="Times New Roman" w:cs="Times New Roman"/>
          <w:sz w:val="22"/>
          <w:szCs w:val="22"/>
        </w:rPr>
        <w:t xml:space="preserve">  </w:t>
      </w:r>
      <w:r w:rsidR="00E92591">
        <w:rPr>
          <w:rFonts w:ascii="Times New Roman" w:hAnsi="Times New Roman" w:cs="Times New Roman"/>
          <w:sz w:val="22"/>
          <w:szCs w:val="22"/>
        </w:rPr>
        <w:t xml:space="preserve">As Marcus examines the art of </w:t>
      </w:r>
      <w:r w:rsidR="00EA57AF">
        <w:rPr>
          <w:rFonts w:ascii="Times New Roman" w:hAnsi="Times New Roman" w:cs="Times New Roman"/>
          <w:sz w:val="22"/>
          <w:szCs w:val="22"/>
        </w:rPr>
        <w:t>soothsaying,</w:t>
      </w:r>
      <w:r w:rsidR="00E92591">
        <w:rPr>
          <w:rFonts w:ascii="Times New Roman" w:hAnsi="Times New Roman" w:cs="Times New Roman"/>
          <w:sz w:val="22"/>
          <w:szCs w:val="22"/>
        </w:rPr>
        <w:t xml:space="preserve"> he cannot understand how anyone can believe that predictions made through the observation of entrails can be said to be through ‘long observation or which parts were </w:t>
      </w:r>
      <w:r w:rsidR="00DD2238">
        <w:rPr>
          <w:rFonts w:ascii="Times New Roman" w:hAnsi="Times New Roman" w:cs="Times New Roman"/>
          <w:sz w:val="22"/>
          <w:szCs w:val="22"/>
        </w:rPr>
        <w:t>favourable</w:t>
      </w:r>
      <w:r w:rsidR="00E92591">
        <w:rPr>
          <w:rFonts w:ascii="Times New Roman" w:hAnsi="Times New Roman" w:cs="Times New Roman"/>
          <w:sz w:val="22"/>
          <w:szCs w:val="22"/>
        </w:rPr>
        <w:t xml:space="preserve"> or </w:t>
      </w:r>
      <w:r w:rsidR="00DD2238">
        <w:rPr>
          <w:rFonts w:ascii="Times New Roman" w:hAnsi="Times New Roman" w:cs="Times New Roman"/>
          <w:sz w:val="22"/>
          <w:szCs w:val="22"/>
        </w:rPr>
        <w:t>unfavourable</w:t>
      </w:r>
      <w:r w:rsidR="00E92591">
        <w:rPr>
          <w:rFonts w:ascii="Times New Roman" w:hAnsi="Times New Roman" w:cs="Times New Roman"/>
          <w:sz w:val="22"/>
          <w:szCs w:val="22"/>
        </w:rPr>
        <w:t>.</w:t>
      </w:r>
      <w:r>
        <w:rPr>
          <w:rStyle w:val="FootnoteReference"/>
          <w:rFonts w:ascii="Times New Roman" w:hAnsi="Times New Roman" w:cs="Times New Roman"/>
          <w:sz w:val="22"/>
          <w:szCs w:val="22"/>
        </w:rPr>
        <w:footnoteReference w:id="64"/>
      </w:r>
      <w:r w:rsidR="00DD2238">
        <w:rPr>
          <w:rFonts w:ascii="Times New Roman" w:hAnsi="Times New Roman" w:cs="Times New Roman"/>
          <w:sz w:val="22"/>
          <w:szCs w:val="22"/>
        </w:rPr>
        <w:t xml:space="preserve">  </w:t>
      </w:r>
      <w:r w:rsidR="00EA57AF">
        <w:rPr>
          <w:rFonts w:ascii="Times New Roman" w:hAnsi="Times New Roman" w:cs="Times New Roman"/>
          <w:sz w:val="22"/>
          <w:szCs w:val="22"/>
        </w:rPr>
        <w:t>The next art Marcus argues against is lightning and portents, which are to be easily beaten as he has already defeated soothsayers by demolishing the art of divination by entrails.</w:t>
      </w:r>
      <w:r>
        <w:rPr>
          <w:rStyle w:val="FootnoteReference"/>
          <w:rFonts w:ascii="Times New Roman" w:hAnsi="Times New Roman" w:cs="Times New Roman"/>
          <w:sz w:val="22"/>
          <w:szCs w:val="22"/>
        </w:rPr>
        <w:footnoteReference w:id="65"/>
      </w:r>
      <w:r w:rsidR="001B006A">
        <w:rPr>
          <w:rFonts w:ascii="Times New Roman" w:hAnsi="Times New Roman" w:cs="Times New Roman"/>
          <w:sz w:val="22"/>
          <w:szCs w:val="22"/>
        </w:rPr>
        <w:t xml:space="preserve">  Marcus </w:t>
      </w:r>
      <w:r w:rsidR="00B83A99">
        <w:rPr>
          <w:rFonts w:ascii="Times New Roman" w:hAnsi="Times New Roman" w:cs="Times New Roman"/>
          <w:sz w:val="22"/>
          <w:szCs w:val="22"/>
        </w:rPr>
        <w:t>maintains</w:t>
      </w:r>
      <w:r w:rsidR="001B006A">
        <w:rPr>
          <w:rFonts w:ascii="Times New Roman" w:hAnsi="Times New Roman" w:cs="Times New Roman"/>
          <w:sz w:val="22"/>
          <w:szCs w:val="22"/>
        </w:rPr>
        <w:t xml:space="preserve"> that </w:t>
      </w:r>
      <w:r w:rsidR="00B83A99">
        <w:rPr>
          <w:rFonts w:ascii="Times New Roman" w:hAnsi="Times New Roman" w:cs="Times New Roman"/>
          <w:sz w:val="22"/>
          <w:szCs w:val="22"/>
        </w:rPr>
        <w:t xml:space="preserve">as the </w:t>
      </w:r>
      <w:r w:rsidR="001B006A">
        <w:rPr>
          <w:rFonts w:ascii="Times New Roman" w:hAnsi="Times New Roman" w:cs="Times New Roman"/>
          <w:sz w:val="22"/>
          <w:szCs w:val="22"/>
        </w:rPr>
        <w:t xml:space="preserve">Stoics explain </w:t>
      </w:r>
      <w:r w:rsidR="00B83A99">
        <w:rPr>
          <w:rFonts w:ascii="Times New Roman" w:hAnsi="Times New Roman" w:cs="Times New Roman"/>
          <w:sz w:val="22"/>
          <w:szCs w:val="22"/>
        </w:rPr>
        <w:t>thunder, lightning and thunderbolts as natural phenomena due to clouds and temperature changes, and therefore are natural but random events, why should they be looked at as signs of future events?</w:t>
      </w:r>
      <w:r>
        <w:rPr>
          <w:rStyle w:val="FootnoteReference"/>
          <w:rFonts w:ascii="Times New Roman" w:hAnsi="Times New Roman" w:cs="Times New Roman"/>
          <w:sz w:val="22"/>
          <w:szCs w:val="22"/>
        </w:rPr>
        <w:footnoteReference w:id="66"/>
      </w:r>
      <w:r w:rsidR="00B83A99">
        <w:rPr>
          <w:rFonts w:ascii="Times New Roman" w:hAnsi="Times New Roman" w:cs="Times New Roman"/>
          <w:sz w:val="22"/>
          <w:szCs w:val="22"/>
        </w:rPr>
        <w:t xml:space="preserve">  Also if the thunderbolts are thrown by Jupiter to warn of coming events </w:t>
      </w:r>
      <w:r w:rsidR="0049765B">
        <w:rPr>
          <w:rFonts w:ascii="Times New Roman" w:hAnsi="Times New Roman" w:cs="Times New Roman"/>
          <w:sz w:val="22"/>
          <w:szCs w:val="22"/>
        </w:rPr>
        <w:t xml:space="preserve">why </w:t>
      </w:r>
      <w:r w:rsidR="00C77828">
        <w:rPr>
          <w:rFonts w:ascii="Times New Roman" w:hAnsi="Times New Roman" w:cs="Times New Roman"/>
          <w:sz w:val="22"/>
          <w:szCs w:val="22"/>
        </w:rPr>
        <w:t xml:space="preserve">are they thrown to no purpose in </w:t>
      </w:r>
      <w:r w:rsidR="0049765B">
        <w:rPr>
          <w:rFonts w:ascii="Times New Roman" w:hAnsi="Times New Roman" w:cs="Times New Roman"/>
          <w:sz w:val="22"/>
          <w:szCs w:val="22"/>
        </w:rPr>
        <w:t xml:space="preserve">to </w:t>
      </w:r>
      <w:r w:rsidR="00C77828">
        <w:rPr>
          <w:rFonts w:ascii="Times New Roman" w:hAnsi="Times New Roman" w:cs="Times New Roman"/>
          <w:sz w:val="22"/>
          <w:szCs w:val="22"/>
        </w:rPr>
        <w:t xml:space="preserve">the sea or on </w:t>
      </w:r>
      <w:r w:rsidR="0049765B">
        <w:rPr>
          <w:rFonts w:ascii="Times New Roman" w:hAnsi="Times New Roman" w:cs="Times New Roman"/>
          <w:sz w:val="22"/>
          <w:szCs w:val="22"/>
        </w:rPr>
        <w:t xml:space="preserve">to </w:t>
      </w:r>
      <w:r w:rsidR="00C77828">
        <w:rPr>
          <w:rFonts w:ascii="Times New Roman" w:hAnsi="Times New Roman" w:cs="Times New Roman"/>
          <w:sz w:val="22"/>
          <w:szCs w:val="22"/>
        </w:rPr>
        <w:t>mountaintops.</w:t>
      </w:r>
      <w:r w:rsidR="00235FF2">
        <w:rPr>
          <w:rFonts w:ascii="Times New Roman" w:hAnsi="Times New Roman" w:cs="Times New Roman"/>
          <w:sz w:val="22"/>
          <w:szCs w:val="22"/>
        </w:rPr>
        <w:t xml:space="preserve">  Marcus then counteracts his arguments and says that he really wants to know the ‘actual facts’ from Quintus because he does not know himself if the thunderbolts come from the gods, therefore he puts the </w:t>
      </w:r>
      <w:r w:rsidR="00E52A30">
        <w:rPr>
          <w:rFonts w:ascii="Times New Roman" w:hAnsi="Times New Roman" w:cs="Times New Roman"/>
          <w:sz w:val="22"/>
          <w:szCs w:val="22"/>
        </w:rPr>
        <w:t>pressure</w:t>
      </w:r>
      <w:r w:rsidR="00235FF2">
        <w:rPr>
          <w:rFonts w:ascii="Times New Roman" w:hAnsi="Times New Roman" w:cs="Times New Roman"/>
          <w:sz w:val="22"/>
          <w:szCs w:val="22"/>
        </w:rPr>
        <w:t xml:space="preserve"> </w:t>
      </w:r>
      <w:r w:rsidR="00E52A30">
        <w:rPr>
          <w:rFonts w:ascii="Times New Roman" w:hAnsi="Times New Roman" w:cs="Times New Roman"/>
          <w:sz w:val="22"/>
          <w:szCs w:val="22"/>
        </w:rPr>
        <w:t xml:space="preserve">back </w:t>
      </w:r>
      <w:r w:rsidR="00235FF2">
        <w:rPr>
          <w:rFonts w:ascii="Times New Roman" w:hAnsi="Times New Roman" w:cs="Times New Roman"/>
          <w:sz w:val="22"/>
          <w:szCs w:val="22"/>
        </w:rPr>
        <w:t xml:space="preserve">on his brother to </w:t>
      </w:r>
      <w:r w:rsidR="00E52A30">
        <w:rPr>
          <w:rFonts w:ascii="Times New Roman" w:hAnsi="Times New Roman" w:cs="Times New Roman"/>
          <w:sz w:val="22"/>
          <w:szCs w:val="22"/>
        </w:rPr>
        <w:t>explain the thunder and lightning.</w:t>
      </w:r>
      <w:r>
        <w:rPr>
          <w:rStyle w:val="FootnoteReference"/>
          <w:rFonts w:ascii="Times New Roman" w:hAnsi="Times New Roman" w:cs="Times New Roman"/>
          <w:sz w:val="22"/>
          <w:szCs w:val="22"/>
        </w:rPr>
        <w:footnoteReference w:id="67"/>
      </w:r>
      <w:r w:rsidR="00E52A30">
        <w:rPr>
          <w:rFonts w:ascii="Times New Roman" w:hAnsi="Times New Roman" w:cs="Times New Roman"/>
          <w:sz w:val="22"/>
          <w:szCs w:val="22"/>
        </w:rPr>
        <w:t xml:space="preserve">  The last part of soothsaying that Marcus examines is portents and </w:t>
      </w:r>
      <w:r w:rsidR="009409B9">
        <w:rPr>
          <w:rFonts w:ascii="Times New Roman" w:hAnsi="Times New Roman" w:cs="Times New Roman"/>
          <w:sz w:val="22"/>
          <w:szCs w:val="22"/>
        </w:rPr>
        <w:t xml:space="preserve">he </w:t>
      </w:r>
      <w:r w:rsidR="00E52A30">
        <w:rPr>
          <w:rFonts w:ascii="Times New Roman" w:hAnsi="Times New Roman" w:cs="Times New Roman"/>
          <w:sz w:val="22"/>
          <w:szCs w:val="22"/>
        </w:rPr>
        <w:t xml:space="preserve">dismisses </w:t>
      </w:r>
      <w:r w:rsidR="008077F5">
        <w:rPr>
          <w:rFonts w:ascii="Times New Roman" w:hAnsi="Times New Roman" w:cs="Times New Roman"/>
          <w:sz w:val="22"/>
          <w:szCs w:val="22"/>
        </w:rPr>
        <w:t>them simply by the following explanation, something that people see frequently, although they may not understand it, excites no wonder while something that has happened that is new is taken as a portent.</w:t>
      </w:r>
      <w:r>
        <w:rPr>
          <w:rStyle w:val="FootnoteReference"/>
          <w:rFonts w:ascii="Times New Roman" w:hAnsi="Times New Roman" w:cs="Times New Roman"/>
          <w:sz w:val="22"/>
          <w:szCs w:val="22"/>
        </w:rPr>
        <w:footnoteReference w:id="68"/>
      </w:r>
      <w:r w:rsidR="009409B9">
        <w:rPr>
          <w:rFonts w:ascii="Times New Roman" w:hAnsi="Times New Roman" w:cs="Times New Roman"/>
          <w:sz w:val="22"/>
          <w:szCs w:val="22"/>
        </w:rPr>
        <w:t>..</w:t>
      </w:r>
      <w:r w:rsidR="0049765B">
        <w:rPr>
          <w:rFonts w:ascii="Times New Roman" w:hAnsi="Times New Roman" w:cs="Times New Roman"/>
          <w:sz w:val="22"/>
          <w:szCs w:val="22"/>
        </w:rPr>
        <w:t xml:space="preserve">Ann Kessler Guinan </w:t>
      </w:r>
      <w:r w:rsidR="00D422E3">
        <w:rPr>
          <w:rFonts w:ascii="Times New Roman" w:hAnsi="Times New Roman" w:cs="Times New Roman"/>
          <w:sz w:val="22"/>
          <w:szCs w:val="22"/>
        </w:rPr>
        <w:t>suggests that a</w:t>
      </w:r>
      <w:r w:rsidR="003F0A3F">
        <w:rPr>
          <w:rFonts w:ascii="Times New Roman" w:hAnsi="Times New Roman" w:cs="Times New Roman"/>
          <w:sz w:val="22"/>
          <w:szCs w:val="22"/>
        </w:rPr>
        <w:t xml:space="preserve"> person will create an omen when their personal circumstances require it</w:t>
      </w:r>
      <w:r w:rsidR="00D422E3">
        <w:rPr>
          <w:rFonts w:ascii="Times New Roman" w:hAnsi="Times New Roman" w:cs="Times New Roman"/>
          <w:sz w:val="22"/>
          <w:szCs w:val="22"/>
        </w:rPr>
        <w:t xml:space="preserve">, this use of portents can still be seen in use today with, for example, black cats being lucky or unlucky depending on your </w:t>
      </w:r>
      <w:r w:rsidR="00D422E3">
        <w:rPr>
          <w:rFonts w:ascii="Times New Roman" w:hAnsi="Times New Roman" w:cs="Times New Roman"/>
          <w:sz w:val="22"/>
          <w:szCs w:val="22"/>
        </w:rPr>
        <w:lastRenderedPageBreak/>
        <w:t>perspective</w:t>
      </w:r>
      <w:r w:rsidR="003F0A3F">
        <w:rPr>
          <w:rFonts w:ascii="Times New Roman" w:hAnsi="Times New Roman" w:cs="Times New Roman"/>
          <w:sz w:val="22"/>
          <w:szCs w:val="22"/>
        </w:rPr>
        <w:t>.</w:t>
      </w:r>
      <w:r>
        <w:rPr>
          <w:rStyle w:val="FootnoteReference"/>
          <w:rFonts w:ascii="Times New Roman" w:hAnsi="Times New Roman" w:cs="Times New Roman"/>
          <w:sz w:val="22"/>
          <w:szCs w:val="22"/>
        </w:rPr>
        <w:footnoteReference w:id="69"/>
      </w:r>
      <w:r w:rsidR="00D422E3">
        <w:rPr>
          <w:rFonts w:ascii="Times New Roman" w:hAnsi="Times New Roman" w:cs="Times New Roman"/>
          <w:sz w:val="22"/>
          <w:szCs w:val="22"/>
        </w:rPr>
        <w:t xml:space="preserve">  </w:t>
      </w:r>
      <w:r w:rsidR="00B16650">
        <w:rPr>
          <w:rFonts w:ascii="Times New Roman" w:hAnsi="Times New Roman" w:cs="Times New Roman"/>
          <w:sz w:val="22"/>
          <w:szCs w:val="22"/>
        </w:rPr>
        <w:t xml:space="preserve">As a member of the augural college Marcus would have been well versed in auspices, the difference between the way the different nations read the signs is noted as well as the manner in which they are taken. </w:t>
      </w:r>
      <w:r w:rsidR="00B414D2">
        <w:rPr>
          <w:rFonts w:ascii="Times New Roman" w:hAnsi="Times New Roman" w:cs="Times New Roman"/>
          <w:sz w:val="22"/>
          <w:szCs w:val="22"/>
        </w:rPr>
        <w:t xml:space="preserve"> A distinction </w:t>
      </w:r>
      <w:r w:rsidR="003F0A3F">
        <w:rPr>
          <w:rFonts w:ascii="Times New Roman" w:hAnsi="Times New Roman" w:cs="Times New Roman"/>
          <w:sz w:val="22"/>
          <w:szCs w:val="22"/>
        </w:rPr>
        <w:t>was</w:t>
      </w:r>
      <w:r w:rsidR="00B414D2">
        <w:rPr>
          <w:rFonts w:ascii="Times New Roman" w:hAnsi="Times New Roman" w:cs="Times New Roman"/>
          <w:sz w:val="22"/>
          <w:szCs w:val="22"/>
        </w:rPr>
        <w:t xml:space="preserve"> drawn </w:t>
      </w:r>
      <w:r w:rsidR="003F0A3F">
        <w:rPr>
          <w:rFonts w:ascii="Times New Roman" w:hAnsi="Times New Roman" w:cs="Times New Roman"/>
          <w:sz w:val="22"/>
          <w:szCs w:val="22"/>
        </w:rPr>
        <w:t xml:space="preserve">by Marcus </w:t>
      </w:r>
      <w:r w:rsidR="00B414D2">
        <w:rPr>
          <w:rFonts w:ascii="Times New Roman" w:hAnsi="Times New Roman" w:cs="Times New Roman"/>
          <w:sz w:val="22"/>
          <w:szCs w:val="22"/>
        </w:rPr>
        <w:t xml:space="preserve">between foreign and Roman augury </w:t>
      </w:r>
      <w:r w:rsidR="00D506C5">
        <w:rPr>
          <w:rFonts w:ascii="Times New Roman" w:hAnsi="Times New Roman" w:cs="Times New Roman"/>
          <w:sz w:val="22"/>
          <w:szCs w:val="22"/>
        </w:rPr>
        <w:t>practices</w:t>
      </w:r>
      <w:r w:rsidR="00B414D2">
        <w:rPr>
          <w:rFonts w:ascii="Times New Roman" w:hAnsi="Times New Roman" w:cs="Times New Roman"/>
          <w:sz w:val="22"/>
          <w:szCs w:val="22"/>
        </w:rPr>
        <w:t xml:space="preserve">. </w:t>
      </w:r>
      <w:r w:rsidR="00B16650">
        <w:rPr>
          <w:rFonts w:ascii="Times New Roman" w:hAnsi="Times New Roman" w:cs="Times New Roman"/>
          <w:sz w:val="22"/>
          <w:szCs w:val="22"/>
        </w:rPr>
        <w:t xml:space="preserve"> </w:t>
      </w:r>
      <w:r w:rsidR="00B8147D">
        <w:rPr>
          <w:rFonts w:ascii="Times New Roman" w:hAnsi="Times New Roman" w:cs="Times New Roman"/>
          <w:sz w:val="22"/>
          <w:szCs w:val="22"/>
        </w:rPr>
        <w:t xml:space="preserve">It is asserted by </w:t>
      </w:r>
      <w:r w:rsidR="00406515">
        <w:rPr>
          <w:rFonts w:ascii="Times New Roman" w:hAnsi="Times New Roman" w:cs="Times New Roman"/>
          <w:sz w:val="22"/>
          <w:szCs w:val="22"/>
        </w:rPr>
        <w:t>Marcus</w:t>
      </w:r>
      <w:r w:rsidR="00B16650">
        <w:rPr>
          <w:rFonts w:ascii="Times New Roman" w:hAnsi="Times New Roman" w:cs="Times New Roman"/>
          <w:sz w:val="22"/>
          <w:szCs w:val="22"/>
        </w:rPr>
        <w:t xml:space="preserve"> ‘that divination is compounded of a little error, a little superstition, and a good deal of fraud’,</w:t>
      </w:r>
      <w:r>
        <w:rPr>
          <w:rStyle w:val="FootnoteReference"/>
          <w:rFonts w:ascii="Times New Roman" w:hAnsi="Times New Roman" w:cs="Times New Roman"/>
          <w:sz w:val="22"/>
          <w:szCs w:val="22"/>
        </w:rPr>
        <w:footnoteReference w:id="70"/>
      </w:r>
      <w:r w:rsidR="00391E6B">
        <w:rPr>
          <w:rFonts w:ascii="Times New Roman" w:hAnsi="Times New Roman" w:cs="Times New Roman"/>
          <w:sz w:val="22"/>
          <w:szCs w:val="22"/>
        </w:rPr>
        <w:t xml:space="preserve">  </w:t>
      </w:r>
      <w:r w:rsidR="003301E1">
        <w:rPr>
          <w:rFonts w:ascii="Times New Roman" w:hAnsi="Times New Roman" w:cs="Times New Roman"/>
          <w:sz w:val="22"/>
          <w:szCs w:val="22"/>
        </w:rPr>
        <w:t xml:space="preserve">The drawing of lots </w:t>
      </w:r>
      <w:r w:rsidR="00B8147D">
        <w:rPr>
          <w:rFonts w:ascii="Times New Roman" w:hAnsi="Times New Roman" w:cs="Times New Roman"/>
          <w:sz w:val="22"/>
          <w:szCs w:val="22"/>
        </w:rPr>
        <w:t>is</w:t>
      </w:r>
      <w:r w:rsidR="003301E1">
        <w:rPr>
          <w:rFonts w:ascii="Times New Roman" w:hAnsi="Times New Roman" w:cs="Times New Roman"/>
          <w:sz w:val="22"/>
          <w:szCs w:val="22"/>
        </w:rPr>
        <w:t xml:space="preserve"> disparage</w:t>
      </w:r>
      <w:r w:rsidR="00B8147D">
        <w:rPr>
          <w:rFonts w:ascii="Times New Roman" w:hAnsi="Times New Roman" w:cs="Times New Roman"/>
          <w:sz w:val="22"/>
          <w:szCs w:val="22"/>
        </w:rPr>
        <w:t>d</w:t>
      </w:r>
      <w:r w:rsidR="003301E1">
        <w:rPr>
          <w:rFonts w:ascii="Times New Roman" w:hAnsi="Times New Roman" w:cs="Times New Roman"/>
          <w:sz w:val="22"/>
          <w:szCs w:val="22"/>
        </w:rPr>
        <w:t xml:space="preserve"> </w:t>
      </w:r>
      <w:r w:rsidR="00B8147D">
        <w:rPr>
          <w:rFonts w:ascii="Times New Roman" w:hAnsi="Times New Roman" w:cs="Times New Roman"/>
          <w:sz w:val="22"/>
          <w:szCs w:val="22"/>
        </w:rPr>
        <w:t xml:space="preserve">by Marcus </w:t>
      </w:r>
      <w:r w:rsidR="003301E1">
        <w:rPr>
          <w:rFonts w:ascii="Times New Roman" w:hAnsi="Times New Roman" w:cs="Times New Roman"/>
          <w:sz w:val="22"/>
          <w:szCs w:val="22"/>
        </w:rPr>
        <w:t>as being developed from fraudulent motives and remarks that the use of lots for divination has almost entirely been rejected from general usage.</w:t>
      </w:r>
      <w:r>
        <w:rPr>
          <w:rStyle w:val="FootnoteReference"/>
          <w:rFonts w:ascii="Times New Roman" w:hAnsi="Times New Roman" w:cs="Times New Roman"/>
          <w:sz w:val="22"/>
          <w:szCs w:val="22"/>
        </w:rPr>
        <w:footnoteReference w:id="71"/>
      </w:r>
      <w:r w:rsidR="003301E1">
        <w:rPr>
          <w:rFonts w:ascii="Times New Roman" w:hAnsi="Times New Roman" w:cs="Times New Roman"/>
          <w:sz w:val="22"/>
          <w:szCs w:val="22"/>
        </w:rPr>
        <w:t xml:space="preserve">  The </w:t>
      </w:r>
      <w:r w:rsidR="00C5649E">
        <w:rPr>
          <w:rFonts w:ascii="Times New Roman" w:hAnsi="Times New Roman" w:cs="Times New Roman"/>
          <w:sz w:val="22"/>
          <w:szCs w:val="22"/>
        </w:rPr>
        <w:t xml:space="preserve">last </w:t>
      </w:r>
      <w:r w:rsidR="003301E1">
        <w:rPr>
          <w:rFonts w:ascii="Times New Roman" w:hAnsi="Times New Roman" w:cs="Times New Roman"/>
          <w:sz w:val="22"/>
          <w:szCs w:val="22"/>
        </w:rPr>
        <w:t xml:space="preserve">of the </w:t>
      </w:r>
      <w:r w:rsidR="00C5649E">
        <w:rPr>
          <w:rFonts w:ascii="Times New Roman" w:hAnsi="Times New Roman" w:cs="Times New Roman"/>
          <w:sz w:val="22"/>
          <w:szCs w:val="22"/>
        </w:rPr>
        <w:t>‘</w:t>
      </w:r>
      <w:r w:rsidR="007F4E9D">
        <w:rPr>
          <w:rFonts w:ascii="Times New Roman" w:hAnsi="Times New Roman" w:cs="Times New Roman"/>
          <w:sz w:val="22"/>
          <w:szCs w:val="22"/>
        </w:rPr>
        <w:t>artificial</w:t>
      </w:r>
      <w:r w:rsidR="00C5649E">
        <w:rPr>
          <w:rFonts w:ascii="Times New Roman" w:hAnsi="Times New Roman" w:cs="Times New Roman"/>
          <w:sz w:val="22"/>
          <w:szCs w:val="22"/>
        </w:rPr>
        <w:t>’</w:t>
      </w:r>
      <w:r w:rsidR="003301E1">
        <w:rPr>
          <w:rFonts w:ascii="Times New Roman" w:hAnsi="Times New Roman" w:cs="Times New Roman"/>
          <w:sz w:val="22"/>
          <w:szCs w:val="22"/>
        </w:rPr>
        <w:t xml:space="preserve"> arts to be </w:t>
      </w:r>
      <w:r w:rsidR="007F4E9D">
        <w:rPr>
          <w:rFonts w:ascii="Times New Roman" w:hAnsi="Times New Roman" w:cs="Times New Roman"/>
          <w:sz w:val="22"/>
          <w:szCs w:val="22"/>
        </w:rPr>
        <w:t>scrutinised</w:t>
      </w:r>
      <w:r w:rsidR="003301E1">
        <w:rPr>
          <w:rFonts w:ascii="Times New Roman" w:hAnsi="Times New Roman" w:cs="Times New Roman"/>
          <w:sz w:val="22"/>
          <w:szCs w:val="22"/>
        </w:rPr>
        <w:t xml:space="preserve"> by Marcus is astrology</w:t>
      </w:r>
      <w:r w:rsidR="007F4E9D">
        <w:rPr>
          <w:rFonts w:ascii="Times New Roman" w:hAnsi="Times New Roman" w:cs="Times New Roman"/>
          <w:sz w:val="22"/>
          <w:szCs w:val="22"/>
        </w:rPr>
        <w:t>, after arguing against there being any truth in Chaldean astrology</w:t>
      </w:r>
      <w:r w:rsidR="00C5649E">
        <w:rPr>
          <w:rFonts w:ascii="Times New Roman" w:hAnsi="Times New Roman" w:cs="Times New Roman"/>
          <w:sz w:val="22"/>
          <w:szCs w:val="22"/>
        </w:rPr>
        <w:t>.</w:t>
      </w:r>
      <w:r w:rsidR="007F4E9D">
        <w:rPr>
          <w:rFonts w:ascii="Times New Roman" w:hAnsi="Times New Roman" w:cs="Times New Roman"/>
          <w:sz w:val="22"/>
          <w:szCs w:val="22"/>
        </w:rPr>
        <w:t xml:space="preserve">  </w:t>
      </w:r>
      <w:r w:rsidR="00C5649E">
        <w:rPr>
          <w:rFonts w:ascii="Times New Roman" w:hAnsi="Times New Roman" w:cs="Times New Roman"/>
          <w:sz w:val="22"/>
          <w:szCs w:val="22"/>
        </w:rPr>
        <w:t xml:space="preserve">Marcus asserts </w:t>
      </w:r>
      <w:r w:rsidR="007F4E9D">
        <w:rPr>
          <w:rFonts w:ascii="Times New Roman" w:hAnsi="Times New Roman" w:cs="Times New Roman"/>
          <w:sz w:val="22"/>
          <w:szCs w:val="22"/>
        </w:rPr>
        <w:t xml:space="preserve">that the </w:t>
      </w:r>
      <w:r w:rsidR="00C5649E">
        <w:rPr>
          <w:rFonts w:ascii="Times New Roman" w:hAnsi="Times New Roman" w:cs="Times New Roman"/>
          <w:sz w:val="22"/>
          <w:szCs w:val="22"/>
        </w:rPr>
        <w:t>disposition and fortunes of a child would be affected much more by the local environment than the phases of the moon.</w:t>
      </w:r>
      <w:r>
        <w:rPr>
          <w:rStyle w:val="FootnoteReference"/>
          <w:rFonts w:ascii="Times New Roman" w:hAnsi="Times New Roman" w:cs="Times New Roman"/>
          <w:sz w:val="22"/>
          <w:szCs w:val="22"/>
        </w:rPr>
        <w:footnoteReference w:id="72"/>
      </w:r>
      <w:r w:rsidR="00C5649E">
        <w:rPr>
          <w:rFonts w:ascii="Times New Roman" w:hAnsi="Times New Roman" w:cs="Times New Roman"/>
          <w:sz w:val="22"/>
          <w:szCs w:val="22"/>
        </w:rPr>
        <w:t xml:space="preserve">  </w:t>
      </w:r>
      <w:r w:rsidR="00B8147D">
        <w:rPr>
          <w:rFonts w:ascii="Times New Roman" w:hAnsi="Times New Roman" w:cs="Times New Roman"/>
          <w:sz w:val="22"/>
          <w:szCs w:val="22"/>
        </w:rPr>
        <w:t xml:space="preserve">Marcus </w:t>
      </w:r>
      <w:r w:rsidR="00406515">
        <w:rPr>
          <w:rFonts w:ascii="Times New Roman" w:hAnsi="Times New Roman" w:cs="Times New Roman"/>
          <w:sz w:val="22"/>
          <w:szCs w:val="22"/>
        </w:rPr>
        <w:t xml:space="preserve">then </w:t>
      </w:r>
      <w:r w:rsidR="00B8147D">
        <w:rPr>
          <w:rFonts w:ascii="Times New Roman" w:hAnsi="Times New Roman" w:cs="Times New Roman"/>
          <w:sz w:val="22"/>
          <w:szCs w:val="22"/>
        </w:rPr>
        <w:t>recalled t</w:t>
      </w:r>
      <w:r w:rsidR="00C5649E">
        <w:rPr>
          <w:rFonts w:ascii="Times New Roman" w:hAnsi="Times New Roman" w:cs="Times New Roman"/>
          <w:sz w:val="22"/>
          <w:szCs w:val="22"/>
        </w:rPr>
        <w:t>he prophecies that the Chaldean astrologers made to Pompey</w:t>
      </w:r>
      <w:r w:rsidR="00DB0C99">
        <w:rPr>
          <w:rFonts w:ascii="Times New Roman" w:hAnsi="Times New Roman" w:cs="Times New Roman"/>
          <w:sz w:val="22"/>
          <w:szCs w:val="22"/>
        </w:rPr>
        <w:t xml:space="preserve"> (c.106-48 B.C.E)</w:t>
      </w:r>
      <w:r w:rsidR="00C5649E">
        <w:rPr>
          <w:rFonts w:ascii="Times New Roman" w:hAnsi="Times New Roman" w:cs="Times New Roman"/>
          <w:sz w:val="22"/>
          <w:szCs w:val="22"/>
        </w:rPr>
        <w:t>, Crassus</w:t>
      </w:r>
      <w:r w:rsidR="00DB0C99">
        <w:rPr>
          <w:rFonts w:ascii="Times New Roman" w:hAnsi="Times New Roman" w:cs="Times New Roman"/>
          <w:sz w:val="22"/>
          <w:szCs w:val="22"/>
        </w:rPr>
        <w:t xml:space="preserve"> (c.115-53 B.C.E)</w:t>
      </w:r>
      <w:r w:rsidR="00C5649E">
        <w:rPr>
          <w:rFonts w:ascii="Times New Roman" w:hAnsi="Times New Roman" w:cs="Times New Roman"/>
          <w:sz w:val="22"/>
          <w:szCs w:val="22"/>
        </w:rPr>
        <w:t xml:space="preserve"> and Caesar </w:t>
      </w:r>
      <w:r w:rsidR="00DB0C99">
        <w:rPr>
          <w:rFonts w:ascii="Times New Roman" w:hAnsi="Times New Roman" w:cs="Times New Roman"/>
          <w:sz w:val="22"/>
          <w:szCs w:val="22"/>
        </w:rPr>
        <w:t xml:space="preserve">(c.100-44 B.C.E) </w:t>
      </w:r>
      <w:r w:rsidR="00C5649E">
        <w:rPr>
          <w:rFonts w:ascii="Times New Roman" w:hAnsi="Times New Roman" w:cs="Times New Roman"/>
          <w:sz w:val="22"/>
          <w:szCs w:val="22"/>
        </w:rPr>
        <w:t>about them dying of old age</w:t>
      </w:r>
      <w:r w:rsidR="00B8147D">
        <w:rPr>
          <w:rFonts w:ascii="Times New Roman" w:hAnsi="Times New Roman" w:cs="Times New Roman"/>
          <w:sz w:val="22"/>
          <w:szCs w:val="22"/>
        </w:rPr>
        <w:t>, these predictions having being disproved by subsequent events making the idea of anyone believing in them very strange.</w:t>
      </w:r>
      <w:r>
        <w:rPr>
          <w:rStyle w:val="FootnoteReference"/>
          <w:rFonts w:ascii="Times New Roman" w:hAnsi="Times New Roman" w:cs="Times New Roman"/>
          <w:sz w:val="22"/>
          <w:szCs w:val="22"/>
        </w:rPr>
        <w:footnoteReference w:id="73"/>
      </w:r>
      <w:r w:rsidR="009D2758">
        <w:rPr>
          <w:rFonts w:ascii="Times New Roman" w:hAnsi="Times New Roman" w:cs="Times New Roman"/>
          <w:sz w:val="22"/>
          <w:szCs w:val="22"/>
        </w:rPr>
        <w:t xml:space="preserve">  </w:t>
      </w:r>
      <w:r w:rsidR="00ED4576">
        <w:rPr>
          <w:rFonts w:ascii="Times New Roman" w:hAnsi="Times New Roman" w:cs="Times New Roman"/>
          <w:sz w:val="22"/>
          <w:szCs w:val="22"/>
        </w:rPr>
        <w:t xml:space="preserve">The astrologers appear to be disapproved of not just because </w:t>
      </w:r>
      <w:r w:rsidR="00D506C5">
        <w:rPr>
          <w:rFonts w:ascii="Times New Roman" w:hAnsi="Times New Roman" w:cs="Times New Roman"/>
          <w:sz w:val="22"/>
          <w:szCs w:val="22"/>
        </w:rPr>
        <w:t xml:space="preserve">their predictions are poor, but because they are importing foreign practices into Rome.  </w:t>
      </w:r>
      <w:r w:rsidR="009D2758">
        <w:rPr>
          <w:rFonts w:ascii="Times New Roman" w:hAnsi="Times New Roman" w:cs="Times New Roman"/>
          <w:sz w:val="22"/>
          <w:szCs w:val="22"/>
        </w:rPr>
        <w:t>The last two types of divination to be considered were ‘natural’, the first being frenzy or ‘divine madness’</w:t>
      </w:r>
      <w:r w:rsidR="00D24496">
        <w:rPr>
          <w:rFonts w:ascii="Times New Roman" w:hAnsi="Times New Roman" w:cs="Times New Roman"/>
          <w:sz w:val="22"/>
          <w:szCs w:val="22"/>
        </w:rPr>
        <w:t xml:space="preserve">, which caused people to prophesy an example being the priestess of the Delphic oracles, although Quintus </w:t>
      </w:r>
      <w:r w:rsidR="00A71FDA">
        <w:rPr>
          <w:rFonts w:ascii="Times New Roman" w:hAnsi="Times New Roman" w:cs="Times New Roman"/>
          <w:sz w:val="22"/>
          <w:szCs w:val="22"/>
        </w:rPr>
        <w:t>found</w:t>
      </w:r>
      <w:r w:rsidR="00D24496">
        <w:rPr>
          <w:rFonts w:ascii="Times New Roman" w:hAnsi="Times New Roman" w:cs="Times New Roman"/>
          <w:sz w:val="22"/>
          <w:szCs w:val="22"/>
        </w:rPr>
        <w:t xml:space="preserve"> this type of divination </w:t>
      </w:r>
      <w:r w:rsidR="00A71FDA">
        <w:rPr>
          <w:rFonts w:ascii="Times New Roman" w:hAnsi="Times New Roman" w:cs="Times New Roman"/>
          <w:sz w:val="22"/>
          <w:szCs w:val="22"/>
        </w:rPr>
        <w:t xml:space="preserve">believable </w:t>
      </w:r>
      <w:r w:rsidR="00D24496">
        <w:rPr>
          <w:rFonts w:ascii="Times New Roman" w:hAnsi="Times New Roman" w:cs="Times New Roman"/>
          <w:sz w:val="22"/>
          <w:szCs w:val="22"/>
        </w:rPr>
        <w:t>Marcus rejects it and claims that if there was any power in the oracles they would still exist.</w:t>
      </w:r>
      <w:r>
        <w:rPr>
          <w:rStyle w:val="FootnoteReference"/>
          <w:rFonts w:ascii="Times New Roman" w:hAnsi="Times New Roman" w:cs="Times New Roman"/>
          <w:sz w:val="22"/>
          <w:szCs w:val="22"/>
        </w:rPr>
        <w:footnoteReference w:id="74"/>
      </w:r>
      <w:r w:rsidR="00D24496">
        <w:rPr>
          <w:rFonts w:ascii="Times New Roman" w:hAnsi="Times New Roman" w:cs="Times New Roman"/>
          <w:sz w:val="22"/>
          <w:szCs w:val="22"/>
        </w:rPr>
        <w:t xml:space="preserve"> </w:t>
      </w:r>
      <w:r w:rsidR="00CB4FCE">
        <w:rPr>
          <w:rFonts w:ascii="Times New Roman" w:hAnsi="Times New Roman" w:cs="Times New Roman"/>
          <w:sz w:val="22"/>
          <w:szCs w:val="22"/>
        </w:rPr>
        <w:t xml:space="preserve"> The last </w:t>
      </w:r>
      <w:r w:rsidR="00A71FDA">
        <w:rPr>
          <w:rFonts w:ascii="Times New Roman" w:hAnsi="Times New Roman" w:cs="Times New Roman"/>
          <w:sz w:val="22"/>
          <w:szCs w:val="22"/>
        </w:rPr>
        <w:t>type of divination that is spoken about by Marcus</w:t>
      </w:r>
      <w:r w:rsidR="00CB4FCE">
        <w:rPr>
          <w:rFonts w:ascii="Times New Roman" w:hAnsi="Times New Roman" w:cs="Times New Roman"/>
          <w:sz w:val="22"/>
          <w:szCs w:val="22"/>
        </w:rPr>
        <w:t xml:space="preserve"> is dreams conveying the will of the gods, ‘who pays any attention to dreams or who understands or remembers them?’</w:t>
      </w:r>
      <w:r>
        <w:rPr>
          <w:rStyle w:val="FootnoteReference"/>
          <w:rFonts w:ascii="Times New Roman" w:hAnsi="Times New Roman" w:cs="Times New Roman"/>
          <w:sz w:val="22"/>
          <w:szCs w:val="22"/>
        </w:rPr>
        <w:footnoteReference w:id="75"/>
      </w:r>
      <w:r w:rsidR="00A71FDA">
        <w:rPr>
          <w:rFonts w:ascii="Times New Roman" w:hAnsi="Times New Roman" w:cs="Times New Roman"/>
          <w:sz w:val="22"/>
          <w:szCs w:val="22"/>
        </w:rPr>
        <w:t>, so why would a God convey their warnings via dreams?</w:t>
      </w:r>
    </w:p>
    <w:p w14:paraId="6FE87577" w14:textId="77777777" w:rsidR="00302D55" w:rsidRDefault="00302D55" w:rsidP="00302D55">
      <w:pPr>
        <w:rPr>
          <w:rFonts w:ascii="Times New Roman" w:hAnsi="Times New Roman" w:cs="Times New Roman"/>
          <w:sz w:val="22"/>
          <w:szCs w:val="22"/>
        </w:rPr>
      </w:pPr>
    </w:p>
    <w:p w14:paraId="43EF3996" w14:textId="77777777" w:rsidR="002A7746" w:rsidRDefault="002A7746" w:rsidP="00302D55">
      <w:pPr>
        <w:rPr>
          <w:rFonts w:ascii="Times New Roman" w:hAnsi="Times New Roman" w:cs="Times New Roman"/>
          <w:sz w:val="22"/>
          <w:szCs w:val="22"/>
        </w:rPr>
      </w:pPr>
    </w:p>
    <w:p w14:paraId="4B8103F0" w14:textId="77777777" w:rsidR="002A7746" w:rsidRDefault="00000000" w:rsidP="00302D55">
      <w:pPr>
        <w:rPr>
          <w:rFonts w:ascii="Times New Roman" w:hAnsi="Times New Roman" w:cs="Times New Roman"/>
          <w:sz w:val="22"/>
          <w:szCs w:val="22"/>
        </w:rPr>
      </w:pPr>
      <w:r>
        <w:rPr>
          <w:rFonts w:ascii="Times New Roman" w:hAnsi="Times New Roman" w:cs="Times New Roman"/>
          <w:sz w:val="22"/>
          <w:szCs w:val="22"/>
        </w:rPr>
        <w:t>Conclusion</w:t>
      </w:r>
    </w:p>
    <w:p w14:paraId="2F80DCDD" w14:textId="77777777" w:rsidR="008439A9" w:rsidRDefault="008439A9" w:rsidP="00302D55">
      <w:pPr>
        <w:rPr>
          <w:rFonts w:ascii="Times New Roman" w:hAnsi="Times New Roman" w:cs="Times New Roman"/>
          <w:sz w:val="22"/>
          <w:szCs w:val="22"/>
        </w:rPr>
      </w:pPr>
    </w:p>
    <w:p w14:paraId="7DA5D97B" w14:textId="4C7040CE" w:rsidR="00F95CA5" w:rsidRDefault="00000000" w:rsidP="008439A9">
      <w:pPr>
        <w:ind w:firstLine="720"/>
        <w:rPr>
          <w:rFonts w:ascii="Times New Roman" w:hAnsi="Times New Roman" w:cs="Times New Roman"/>
          <w:sz w:val="22"/>
          <w:szCs w:val="22"/>
        </w:rPr>
      </w:pPr>
      <w:r w:rsidRPr="00F95CA5">
        <w:rPr>
          <w:rFonts w:ascii="Times New Roman" w:hAnsi="Times New Roman" w:cs="Times New Roman"/>
          <w:i/>
          <w:iCs/>
          <w:sz w:val="22"/>
          <w:szCs w:val="22"/>
        </w:rPr>
        <w:t xml:space="preserve">De Divinatione </w:t>
      </w:r>
      <w:r>
        <w:rPr>
          <w:rFonts w:ascii="Times New Roman" w:hAnsi="Times New Roman" w:cs="Times New Roman"/>
          <w:sz w:val="22"/>
          <w:szCs w:val="22"/>
        </w:rPr>
        <w:t xml:space="preserve">was written at a time Cicero was in exile from Rome, the brothers </w:t>
      </w:r>
      <w:r w:rsidR="00982298">
        <w:rPr>
          <w:rFonts w:ascii="Times New Roman" w:hAnsi="Times New Roman" w:cs="Times New Roman"/>
          <w:sz w:val="22"/>
          <w:szCs w:val="22"/>
        </w:rPr>
        <w:t>were</w:t>
      </w:r>
      <w:r>
        <w:rPr>
          <w:rFonts w:ascii="Times New Roman" w:hAnsi="Times New Roman" w:cs="Times New Roman"/>
          <w:sz w:val="22"/>
          <w:szCs w:val="22"/>
        </w:rPr>
        <w:t xml:space="preserve"> at a country estate owned by Cicero</w:t>
      </w:r>
      <w:r w:rsidR="00A12C39">
        <w:rPr>
          <w:rFonts w:ascii="Times New Roman" w:hAnsi="Times New Roman" w:cs="Times New Roman"/>
          <w:sz w:val="22"/>
          <w:szCs w:val="22"/>
        </w:rPr>
        <w:t xml:space="preserve">.  The conversation </w:t>
      </w:r>
      <w:r w:rsidR="00982298">
        <w:rPr>
          <w:rFonts w:ascii="Times New Roman" w:hAnsi="Times New Roman" w:cs="Times New Roman"/>
          <w:sz w:val="22"/>
          <w:szCs w:val="22"/>
        </w:rPr>
        <w:t>was</w:t>
      </w:r>
      <w:r w:rsidR="00A12C39">
        <w:rPr>
          <w:rFonts w:ascii="Times New Roman" w:hAnsi="Times New Roman" w:cs="Times New Roman"/>
          <w:sz w:val="22"/>
          <w:szCs w:val="22"/>
        </w:rPr>
        <w:t xml:space="preserve"> a private conversation between the two brothers and the discourse is divided into two books.  The younger, less well-known brother is the advocate of the first book, which supports divination.</w:t>
      </w:r>
      <w:r w:rsidR="00FF2B3D">
        <w:rPr>
          <w:rFonts w:ascii="Times New Roman" w:hAnsi="Times New Roman" w:cs="Times New Roman"/>
          <w:sz w:val="22"/>
          <w:szCs w:val="22"/>
        </w:rPr>
        <w:t xml:space="preserve">  While it might be </w:t>
      </w:r>
      <w:r w:rsidR="00982298">
        <w:rPr>
          <w:rFonts w:ascii="Times New Roman" w:hAnsi="Times New Roman" w:cs="Times New Roman"/>
          <w:sz w:val="22"/>
          <w:szCs w:val="22"/>
        </w:rPr>
        <w:t>considered</w:t>
      </w:r>
      <w:r w:rsidR="00FF2B3D">
        <w:rPr>
          <w:rFonts w:ascii="Times New Roman" w:hAnsi="Times New Roman" w:cs="Times New Roman"/>
          <w:sz w:val="22"/>
          <w:szCs w:val="22"/>
        </w:rPr>
        <w:t xml:space="preserve"> that he is given a lesser role in fact he </w:t>
      </w:r>
      <w:r w:rsidR="00982298">
        <w:rPr>
          <w:rFonts w:ascii="Times New Roman" w:hAnsi="Times New Roman" w:cs="Times New Roman"/>
          <w:sz w:val="22"/>
          <w:szCs w:val="22"/>
        </w:rPr>
        <w:t>was given</w:t>
      </w:r>
      <w:r w:rsidR="00FF2B3D">
        <w:rPr>
          <w:rFonts w:ascii="Times New Roman" w:hAnsi="Times New Roman" w:cs="Times New Roman"/>
          <w:sz w:val="22"/>
          <w:szCs w:val="22"/>
        </w:rPr>
        <w:t xml:space="preserve"> the </w:t>
      </w:r>
      <w:r w:rsidR="00982298">
        <w:rPr>
          <w:rFonts w:ascii="Times New Roman" w:hAnsi="Times New Roman" w:cs="Times New Roman"/>
          <w:sz w:val="22"/>
          <w:szCs w:val="22"/>
        </w:rPr>
        <w:t>significant</w:t>
      </w:r>
      <w:r w:rsidR="00FF2B3D">
        <w:rPr>
          <w:rFonts w:ascii="Times New Roman" w:hAnsi="Times New Roman" w:cs="Times New Roman"/>
          <w:sz w:val="22"/>
          <w:szCs w:val="22"/>
        </w:rPr>
        <w:t xml:space="preserve"> task of introducing the stories</w:t>
      </w:r>
      <w:r w:rsidR="00982298">
        <w:rPr>
          <w:rFonts w:ascii="Times New Roman" w:hAnsi="Times New Roman" w:cs="Times New Roman"/>
          <w:sz w:val="22"/>
          <w:szCs w:val="22"/>
        </w:rPr>
        <w:t xml:space="preserve"> that</w:t>
      </w:r>
      <w:r w:rsidR="00FF2B3D">
        <w:rPr>
          <w:rFonts w:ascii="Times New Roman" w:hAnsi="Times New Roman" w:cs="Times New Roman"/>
          <w:sz w:val="22"/>
          <w:szCs w:val="22"/>
        </w:rPr>
        <w:t xml:space="preserve"> the arguments about divination revolve around.</w:t>
      </w:r>
      <w:r w:rsidR="00A12C39">
        <w:rPr>
          <w:rFonts w:ascii="Times New Roman" w:hAnsi="Times New Roman" w:cs="Times New Roman"/>
          <w:sz w:val="22"/>
          <w:szCs w:val="22"/>
        </w:rPr>
        <w:t xml:space="preserve">  It appears to be important to read both books as they are interrelated and are written to give voice to both sides of the divination argument.  Cicero also uses the introduction to the second book to list his previous works and his hope to educate the Roman young men </w:t>
      </w:r>
      <w:r w:rsidR="00A36584">
        <w:rPr>
          <w:rFonts w:ascii="Times New Roman" w:hAnsi="Times New Roman" w:cs="Times New Roman"/>
          <w:sz w:val="22"/>
          <w:szCs w:val="22"/>
        </w:rPr>
        <w:t>in reading Greek philosophical works in Latin.  Cicero supported Latin learning and praised his brother when he used Roman examples in his dialogue</w:t>
      </w:r>
      <w:r w:rsidR="00EF03C8">
        <w:rPr>
          <w:rFonts w:ascii="Times New Roman" w:hAnsi="Times New Roman" w:cs="Times New Roman"/>
          <w:sz w:val="22"/>
          <w:szCs w:val="22"/>
        </w:rPr>
        <w:t>, the conversational question-and-answer form of the books may be seen as a teaching tool</w:t>
      </w:r>
      <w:r w:rsidR="00A36584">
        <w:rPr>
          <w:rFonts w:ascii="Times New Roman" w:hAnsi="Times New Roman" w:cs="Times New Roman"/>
          <w:sz w:val="22"/>
          <w:szCs w:val="22"/>
        </w:rPr>
        <w:t xml:space="preserve">.  Although he spoke in the book against divination as a member of the college of </w:t>
      </w:r>
      <w:r w:rsidR="002F193F">
        <w:rPr>
          <w:rFonts w:ascii="Times New Roman" w:hAnsi="Times New Roman" w:cs="Times New Roman"/>
          <w:sz w:val="22"/>
          <w:szCs w:val="22"/>
        </w:rPr>
        <w:t>augurs,</w:t>
      </w:r>
      <w:r w:rsidR="00A36584">
        <w:rPr>
          <w:rFonts w:ascii="Times New Roman" w:hAnsi="Times New Roman" w:cs="Times New Roman"/>
          <w:sz w:val="22"/>
          <w:szCs w:val="22"/>
        </w:rPr>
        <w:t xml:space="preserve"> he would have used augury in carrying out his religious and civic duties.  </w:t>
      </w:r>
      <w:r w:rsidR="00D0283E">
        <w:rPr>
          <w:rFonts w:ascii="Times New Roman" w:hAnsi="Times New Roman" w:cs="Times New Roman"/>
          <w:sz w:val="22"/>
          <w:szCs w:val="22"/>
        </w:rPr>
        <w:t xml:space="preserve">Joining the Roman </w:t>
      </w:r>
      <w:r w:rsidR="00EF03C8">
        <w:rPr>
          <w:rFonts w:ascii="Times New Roman" w:hAnsi="Times New Roman" w:cs="Times New Roman"/>
          <w:sz w:val="22"/>
          <w:szCs w:val="22"/>
        </w:rPr>
        <w:t xml:space="preserve">augurs </w:t>
      </w:r>
      <w:r w:rsidR="00D0283E">
        <w:rPr>
          <w:rFonts w:ascii="Times New Roman" w:hAnsi="Times New Roman" w:cs="Times New Roman"/>
          <w:sz w:val="22"/>
          <w:szCs w:val="22"/>
        </w:rPr>
        <w:t>was</w:t>
      </w:r>
      <w:r w:rsidR="00EF03C8">
        <w:rPr>
          <w:rFonts w:ascii="Times New Roman" w:hAnsi="Times New Roman" w:cs="Times New Roman"/>
          <w:sz w:val="22"/>
          <w:szCs w:val="22"/>
        </w:rPr>
        <w:t xml:space="preserve"> an important part of </w:t>
      </w:r>
      <w:r w:rsidR="00D0283E">
        <w:rPr>
          <w:rFonts w:ascii="Times New Roman" w:hAnsi="Times New Roman" w:cs="Times New Roman"/>
          <w:sz w:val="22"/>
          <w:szCs w:val="22"/>
        </w:rPr>
        <w:t>Cicero’s</w:t>
      </w:r>
      <w:r w:rsidR="00EF03C8">
        <w:rPr>
          <w:rFonts w:ascii="Times New Roman" w:hAnsi="Times New Roman" w:cs="Times New Roman"/>
          <w:sz w:val="22"/>
          <w:szCs w:val="22"/>
        </w:rPr>
        <w:t xml:space="preserve"> political career, he appears to have viewed the Roman religion and the augury as a constitutional, social and historical necessity.  Earlier writers believed that the voice of Marius was the true sceptical voice of Cicero, </w:t>
      </w:r>
      <w:r w:rsidR="00D0283E">
        <w:rPr>
          <w:rFonts w:ascii="Times New Roman" w:hAnsi="Times New Roman" w:cs="Times New Roman"/>
          <w:sz w:val="22"/>
          <w:szCs w:val="22"/>
        </w:rPr>
        <w:t xml:space="preserve">due partly perhaps to their own Christian religious views, </w:t>
      </w:r>
      <w:r w:rsidR="00EF03C8">
        <w:rPr>
          <w:rFonts w:ascii="Times New Roman" w:hAnsi="Times New Roman" w:cs="Times New Roman"/>
          <w:sz w:val="22"/>
          <w:szCs w:val="22"/>
        </w:rPr>
        <w:t xml:space="preserve">but this </w:t>
      </w:r>
      <w:r w:rsidR="00D0283E">
        <w:rPr>
          <w:rFonts w:ascii="Times New Roman" w:hAnsi="Times New Roman" w:cs="Times New Roman"/>
          <w:sz w:val="22"/>
          <w:szCs w:val="22"/>
        </w:rPr>
        <w:t>interpretation</w:t>
      </w:r>
      <w:r w:rsidR="00EF03C8">
        <w:rPr>
          <w:rFonts w:ascii="Times New Roman" w:hAnsi="Times New Roman" w:cs="Times New Roman"/>
          <w:sz w:val="22"/>
          <w:szCs w:val="22"/>
        </w:rPr>
        <w:t xml:space="preserve"> has declined since the papers </w:t>
      </w:r>
      <w:r w:rsidR="00FF2B3D">
        <w:rPr>
          <w:rFonts w:ascii="Times New Roman" w:hAnsi="Times New Roman" w:cs="Times New Roman"/>
          <w:sz w:val="22"/>
          <w:szCs w:val="22"/>
        </w:rPr>
        <w:t xml:space="preserve">written </w:t>
      </w:r>
      <w:r w:rsidR="00EF03C8">
        <w:rPr>
          <w:rFonts w:ascii="Times New Roman" w:hAnsi="Times New Roman" w:cs="Times New Roman"/>
          <w:sz w:val="22"/>
          <w:szCs w:val="22"/>
        </w:rPr>
        <w:t>by Beard and Schofield in 1986.</w:t>
      </w:r>
      <w:r w:rsidR="00FF2B3D">
        <w:rPr>
          <w:rFonts w:ascii="Times New Roman" w:hAnsi="Times New Roman" w:cs="Times New Roman"/>
          <w:sz w:val="22"/>
          <w:szCs w:val="22"/>
        </w:rPr>
        <w:t xml:space="preserve"> The two books cover in reasonable detail the importance and use of different divination practices in Roman religion</w:t>
      </w:r>
      <w:r w:rsidR="00D0283E">
        <w:rPr>
          <w:rFonts w:ascii="Times New Roman" w:hAnsi="Times New Roman" w:cs="Times New Roman"/>
          <w:sz w:val="22"/>
          <w:szCs w:val="22"/>
        </w:rPr>
        <w:t xml:space="preserve"> as well as being a vehicle for the </w:t>
      </w:r>
      <w:r w:rsidR="00001760">
        <w:rPr>
          <w:rFonts w:ascii="Times New Roman" w:hAnsi="Times New Roman" w:cs="Times New Roman"/>
          <w:sz w:val="22"/>
          <w:szCs w:val="22"/>
        </w:rPr>
        <w:t>rhetoric of Cicero.</w:t>
      </w:r>
    </w:p>
    <w:p w14:paraId="5E9543A9" w14:textId="77777777" w:rsidR="00DC366F" w:rsidRDefault="00DC366F">
      <w:pPr>
        <w:rPr>
          <w:rFonts w:ascii="Times New Roman" w:hAnsi="Times New Roman" w:cs="Times New Roman"/>
          <w:sz w:val="22"/>
          <w:szCs w:val="22"/>
        </w:rPr>
      </w:pPr>
      <w:r>
        <w:rPr>
          <w:rFonts w:ascii="Times New Roman" w:hAnsi="Times New Roman" w:cs="Times New Roman"/>
          <w:sz w:val="22"/>
          <w:szCs w:val="22"/>
        </w:rPr>
        <w:br w:type="page"/>
      </w:r>
    </w:p>
    <w:p w14:paraId="1F518D87" w14:textId="77777777" w:rsidR="00DC366F" w:rsidRPr="00275E6C" w:rsidRDefault="00DC366F" w:rsidP="00DC366F">
      <w:pPr>
        <w:rPr>
          <w:rFonts w:ascii="Times New Roman" w:hAnsi="Times New Roman" w:cs="Times New Roman"/>
          <w:sz w:val="22"/>
          <w:szCs w:val="22"/>
        </w:rPr>
      </w:pPr>
      <w:r w:rsidRPr="00275E6C">
        <w:rPr>
          <w:rFonts w:ascii="Times New Roman" w:hAnsi="Times New Roman" w:cs="Times New Roman"/>
          <w:sz w:val="22"/>
          <w:szCs w:val="22"/>
        </w:rPr>
        <w:lastRenderedPageBreak/>
        <w:t>Bibliography</w:t>
      </w:r>
    </w:p>
    <w:p w14:paraId="16AF336F" w14:textId="77777777" w:rsidR="00DC366F" w:rsidRDefault="00DC366F" w:rsidP="00DC366F">
      <w:pPr>
        <w:rPr>
          <w:rFonts w:ascii="Times New Roman" w:hAnsi="Times New Roman" w:cs="Times New Roman"/>
          <w:sz w:val="22"/>
          <w:szCs w:val="22"/>
        </w:rPr>
      </w:pPr>
      <w:r w:rsidRPr="00275E6C">
        <w:rPr>
          <w:rFonts w:ascii="Times New Roman" w:hAnsi="Times New Roman" w:cs="Times New Roman"/>
          <w:sz w:val="22"/>
          <w:szCs w:val="22"/>
        </w:rPr>
        <w:t xml:space="preserve"> </w:t>
      </w:r>
    </w:p>
    <w:p w14:paraId="5A54F66D"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Beard, Mary, ‘Cicero and Divination: The Formation of a Latin Discourse’, </w:t>
      </w:r>
      <w:r w:rsidRPr="00EF5126">
        <w:rPr>
          <w:rFonts w:ascii="Times New Roman" w:hAnsi="Times New Roman" w:cs="Times New Roman"/>
          <w:i/>
          <w:iCs/>
          <w:sz w:val="22"/>
          <w:szCs w:val="22"/>
        </w:rPr>
        <w:t>The Journal of Roman</w:t>
      </w:r>
      <w:r w:rsidRPr="00EF5126">
        <w:rPr>
          <w:rFonts w:ascii="Times New Roman" w:hAnsi="Times New Roman" w:cs="Times New Roman"/>
          <w:sz w:val="22"/>
          <w:szCs w:val="22"/>
        </w:rPr>
        <w:t xml:space="preserve"> </w:t>
      </w:r>
      <w:r w:rsidRPr="00EF5126">
        <w:rPr>
          <w:rFonts w:ascii="Times New Roman" w:hAnsi="Times New Roman" w:cs="Times New Roman"/>
          <w:i/>
          <w:iCs/>
          <w:sz w:val="22"/>
          <w:szCs w:val="22"/>
        </w:rPr>
        <w:t>Studies</w:t>
      </w:r>
      <w:r w:rsidRPr="00EF5126">
        <w:rPr>
          <w:rFonts w:ascii="Times New Roman" w:hAnsi="Times New Roman" w:cs="Times New Roman"/>
          <w:sz w:val="22"/>
          <w:szCs w:val="22"/>
        </w:rPr>
        <w:t>, 76 (1986), 33-46</w:t>
      </w:r>
    </w:p>
    <w:p w14:paraId="087E89EB" w14:textId="77777777" w:rsidR="00DC366F" w:rsidRPr="00EF5126" w:rsidRDefault="00DC366F" w:rsidP="00DC366F">
      <w:pPr>
        <w:ind w:left="720" w:hanging="720"/>
        <w:rPr>
          <w:rFonts w:ascii="Times New Roman" w:hAnsi="Times New Roman" w:cs="Times New Roman"/>
          <w:sz w:val="22"/>
          <w:szCs w:val="22"/>
        </w:rPr>
      </w:pPr>
    </w:p>
    <w:p w14:paraId="797DB96F" w14:textId="77777777" w:rsidR="00DC366F" w:rsidRPr="00EF5126" w:rsidRDefault="00DC366F" w:rsidP="00DC366F">
      <w:pPr>
        <w:ind w:left="720" w:hanging="720"/>
        <w:rPr>
          <w:rFonts w:ascii="Times New Roman" w:hAnsi="Times New Roman" w:cs="Times New Roman"/>
          <w:sz w:val="22"/>
          <w:szCs w:val="22"/>
        </w:rPr>
      </w:pPr>
      <w:proofErr w:type="spellStart"/>
      <w:r w:rsidRPr="00EF5126">
        <w:rPr>
          <w:rFonts w:ascii="Times New Roman" w:hAnsi="Times New Roman" w:cs="Times New Roman"/>
          <w:sz w:val="22"/>
          <w:szCs w:val="22"/>
        </w:rPr>
        <w:t>Burriss</w:t>
      </w:r>
      <w:proofErr w:type="spellEnd"/>
      <w:r w:rsidRPr="00EF5126">
        <w:rPr>
          <w:rFonts w:ascii="Times New Roman" w:hAnsi="Times New Roman" w:cs="Times New Roman"/>
          <w:sz w:val="22"/>
          <w:szCs w:val="22"/>
        </w:rPr>
        <w:t xml:space="preserve">, Eli Edward, ‘Cicero's Religious Unbelief’, </w:t>
      </w:r>
      <w:r w:rsidRPr="00EF5126">
        <w:rPr>
          <w:rFonts w:ascii="Times New Roman" w:hAnsi="Times New Roman" w:cs="Times New Roman"/>
          <w:i/>
          <w:iCs/>
          <w:sz w:val="22"/>
          <w:szCs w:val="22"/>
        </w:rPr>
        <w:t>The Classical Weekly</w:t>
      </w:r>
      <w:r w:rsidRPr="00EF5126">
        <w:rPr>
          <w:rFonts w:ascii="Times New Roman" w:hAnsi="Times New Roman" w:cs="Times New Roman"/>
          <w:sz w:val="22"/>
          <w:szCs w:val="22"/>
        </w:rPr>
        <w:t>, 17.13 (1924), 101-103</w:t>
      </w:r>
    </w:p>
    <w:p w14:paraId="673FD8F3" w14:textId="77777777" w:rsidR="00DC366F" w:rsidRPr="00EF5126" w:rsidRDefault="00DC366F" w:rsidP="00DC366F">
      <w:pPr>
        <w:ind w:left="720" w:hanging="720"/>
        <w:rPr>
          <w:rFonts w:ascii="Times New Roman" w:hAnsi="Times New Roman" w:cs="Times New Roman"/>
          <w:sz w:val="22"/>
          <w:szCs w:val="22"/>
        </w:rPr>
      </w:pPr>
    </w:p>
    <w:p w14:paraId="1772C569" w14:textId="77777777" w:rsidR="00DC366F" w:rsidRPr="00EF5126" w:rsidRDefault="00DC366F" w:rsidP="00DC366F">
      <w:pPr>
        <w:pStyle w:val="FootnoteText"/>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Cicero, </w:t>
      </w:r>
      <w:r w:rsidRPr="00EF5126">
        <w:rPr>
          <w:rFonts w:ascii="Times New Roman" w:hAnsi="Times New Roman" w:cs="Times New Roman"/>
          <w:i/>
          <w:iCs/>
          <w:sz w:val="22"/>
          <w:szCs w:val="22"/>
        </w:rPr>
        <w:t>De Divinatione</w:t>
      </w:r>
      <w:r w:rsidRPr="00EF5126">
        <w:rPr>
          <w:rFonts w:ascii="Times New Roman" w:hAnsi="Times New Roman" w:cs="Times New Roman"/>
          <w:sz w:val="22"/>
          <w:szCs w:val="22"/>
        </w:rPr>
        <w:t xml:space="preserve">, in </w:t>
      </w:r>
      <w:r w:rsidRPr="00EF5126">
        <w:rPr>
          <w:rFonts w:ascii="Times New Roman" w:hAnsi="Times New Roman" w:cs="Times New Roman"/>
          <w:i/>
          <w:iCs/>
          <w:color w:val="333333"/>
          <w:sz w:val="22"/>
          <w:szCs w:val="22"/>
        </w:rPr>
        <w:t xml:space="preserve">On Old Age. On Friendship. On Divination, </w:t>
      </w:r>
      <w:r w:rsidRPr="00EF5126">
        <w:rPr>
          <w:rStyle w:val="translators"/>
          <w:rFonts w:ascii="Times New Roman" w:hAnsi="Times New Roman" w:cs="Times New Roman"/>
          <w:color w:val="333333"/>
          <w:sz w:val="22"/>
          <w:szCs w:val="22"/>
        </w:rPr>
        <w:t>trans. by</w:t>
      </w:r>
      <w:r w:rsidRPr="00EF5126">
        <w:rPr>
          <w:rStyle w:val="apple-converted-space"/>
          <w:rFonts w:ascii="Times New Roman" w:hAnsi="Times New Roman" w:cs="Times New Roman"/>
          <w:color w:val="333333"/>
          <w:sz w:val="22"/>
          <w:szCs w:val="22"/>
        </w:rPr>
        <w:t xml:space="preserve"> </w:t>
      </w:r>
      <w:r w:rsidRPr="00EF5126">
        <w:rPr>
          <w:rStyle w:val="contributorname"/>
          <w:rFonts w:ascii="Times New Roman" w:hAnsi="Times New Roman" w:cs="Times New Roman"/>
          <w:color w:val="333333"/>
          <w:sz w:val="22"/>
          <w:szCs w:val="22"/>
        </w:rPr>
        <w:t>W. A. Falconer</w:t>
      </w:r>
      <w:r w:rsidRPr="00EF5126">
        <w:rPr>
          <w:rStyle w:val="translators"/>
          <w:rFonts w:ascii="Times New Roman" w:hAnsi="Times New Roman" w:cs="Times New Roman"/>
          <w:color w:val="333333"/>
          <w:sz w:val="22"/>
          <w:szCs w:val="22"/>
        </w:rPr>
        <w:t>,</w:t>
      </w:r>
      <w:r w:rsidRPr="00EF5126">
        <w:rPr>
          <w:rStyle w:val="apple-converted-space"/>
          <w:rFonts w:ascii="Times New Roman" w:hAnsi="Times New Roman" w:cs="Times New Roman"/>
          <w:color w:val="333333"/>
          <w:sz w:val="22"/>
          <w:szCs w:val="22"/>
        </w:rPr>
        <w:t xml:space="preserve"> </w:t>
      </w:r>
      <w:r w:rsidRPr="00EF5126">
        <w:rPr>
          <w:rFonts w:ascii="Times New Roman" w:hAnsi="Times New Roman" w:cs="Times New Roman"/>
          <w:color w:val="333333"/>
          <w:sz w:val="22"/>
          <w:szCs w:val="22"/>
          <w:shd w:val="clear" w:color="auto" w:fill="FFFFFF"/>
        </w:rPr>
        <w:t>Loeb Classical Library 154 (Cambridge, MA: Harvard University Press, 1923), I. II, pp. 214-539</w:t>
      </w:r>
    </w:p>
    <w:p w14:paraId="290C0C89" w14:textId="77777777" w:rsidR="00DC366F" w:rsidRPr="00EF5126" w:rsidRDefault="00DC366F" w:rsidP="00DC366F">
      <w:pPr>
        <w:ind w:left="720" w:hanging="720"/>
        <w:rPr>
          <w:rFonts w:ascii="Times New Roman" w:hAnsi="Times New Roman" w:cs="Times New Roman"/>
          <w:sz w:val="22"/>
          <w:szCs w:val="22"/>
        </w:rPr>
      </w:pPr>
    </w:p>
    <w:p w14:paraId="4E49B0DF"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Cicero. </w:t>
      </w:r>
      <w:r w:rsidRPr="00EF5126">
        <w:rPr>
          <w:rFonts w:ascii="Times New Roman" w:hAnsi="Times New Roman" w:cs="Times New Roman"/>
          <w:i/>
          <w:iCs/>
          <w:sz w:val="22"/>
          <w:szCs w:val="22"/>
        </w:rPr>
        <w:t>Philippics 2</w:t>
      </w:r>
      <w:r w:rsidRPr="00EF5126">
        <w:rPr>
          <w:rFonts w:ascii="Times New Roman" w:hAnsi="Times New Roman" w:cs="Times New Roman"/>
          <w:sz w:val="22"/>
          <w:szCs w:val="22"/>
        </w:rPr>
        <w:t xml:space="preserve"> in </w:t>
      </w:r>
      <w:r w:rsidRPr="00EF5126">
        <w:rPr>
          <w:rFonts w:ascii="Times New Roman" w:hAnsi="Times New Roman" w:cs="Times New Roman"/>
          <w:i/>
          <w:iCs/>
          <w:sz w:val="22"/>
          <w:szCs w:val="22"/>
        </w:rPr>
        <w:t>Philippics 1-6</w:t>
      </w:r>
      <w:r w:rsidRPr="00EF5126">
        <w:rPr>
          <w:rFonts w:ascii="Times New Roman" w:hAnsi="Times New Roman" w:cs="Times New Roman"/>
          <w:sz w:val="22"/>
          <w:szCs w:val="22"/>
        </w:rPr>
        <w:t xml:space="preserve">, Editor and trans. by D. R. Shackleton Bailey. Revised by John T. Ramsey and </w:t>
      </w:r>
      <w:proofErr w:type="spellStart"/>
      <w:r w:rsidRPr="00EF5126">
        <w:rPr>
          <w:rFonts w:ascii="Times New Roman" w:hAnsi="Times New Roman" w:cs="Times New Roman"/>
          <w:sz w:val="22"/>
          <w:szCs w:val="22"/>
        </w:rPr>
        <w:t>Gesine</w:t>
      </w:r>
      <w:proofErr w:type="spellEnd"/>
      <w:r w:rsidRPr="00EF5126">
        <w:rPr>
          <w:rFonts w:ascii="Times New Roman" w:hAnsi="Times New Roman" w:cs="Times New Roman"/>
          <w:sz w:val="22"/>
          <w:szCs w:val="22"/>
        </w:rPr>
        <w:t xml:space="preserve"> </w:t>
      </w:r>
      <w:proofErr w:type="spellStart"/>
      <w:r w:rsidRPr="00EF5126">
        <w:rPr>
          <w:rFonts w:ascii="Times New Roman" w:hAnsi="Times New Roman" w:cs="Times New Roman"/>
          <w:sz w:val="22"/>
          <w:szCs w:val="22"/>
        </w:rPr>
        <w:t>Manuwald</w:t>
      </w:r>
      <w:proofErr w:type="spellEnd"/>
      <w:r w:rsidRPr="00EF5126">
        <w:rPr>
          <w:rFonts w:ascii="Times New Roman" w:hAnsi="Times New Roman" w:cs="Times New Roman"/>
          <w:sz w:val="22"/>
          <w:szCs w:val="22"/>
        </w:rPr>
        <w:t>, Loeb Classical Library 189 (Cambridge, MA: Harvard University Press, 2010)</w:t>
      </w:r>
    </w:p>
    <w:p w14:paraId="7C133153" w14:textId="77777777" w:rsidR="00DC366F" w:rsidRPr="00EF5126" w:rsidRDefault="00DC366F" w:rsidP="00DC366F">
      <w:pPr>
        <w:ind w:left="720" w:hanging="720"/>
        <w:rPr>
          <w:rFonts w:ascii="Times New Roman" w:hAnsi="Times New Roman" w:cs="Times New Roman"/>
          <w:sz w:val="22"/>
          <w:szCs w:val="22"/>
        </w:rPr>
      </w:pPr>
    </w:p>
    <w:p w14:paraId="075846F3" w14:textId="77777777" w:rsidR="00DC366F" w:rsidRPr="00EF5126" w:rsidRDefault="00DC366F" w:rsidP="00DC366F">
      <w:pPr>
        <w:pStyle w:val="NormalWeb"/>
        <w:shd w:val="clear" w:color="auto" w:fill="FFFFFF"/>
        <w:spacing w:before="0" w:beforeAutospacing="0" w:after="0" w:afterAutospacing="0"/>
        <w:ind w:left="720" w:hanging="720"/>
        <w:rPr>
          <w:sz w:val="22"/>
          <w:szCs w:val="22"/>
        </w:rPr>
      </w:pPr>
      <w:proofErr w:type="spellStart"/>
      <w:r w:rsidRPr="00EF5126">
        <w:rPr>
          <w:sz w:val="22"/>
          <w:szCs w:val="22"/>
        </w:rPr>
        <w:t>Denyer</w:t>
      </w:r>
      <w:proofErr w:type="spellEnd"/>
      <w:r w:rsidRPr="00EF5126">
        <w:rPr>
          <w:sz w:val="22"/>
          <w:szCs w:val="22"/>
        </w:rPr>
        <w:t xml:space="preserve">, Nicholas, ‘The Case against Divination: An Examination of Cicero’s “De Divinatione”’, </w:t>
      </w:r>
      <w:r w:rsidRPr="00EF5126">
        <w:rPr>
          <w:i/>
          <w:iCs/>
          <w:sz w:val="22"/>
          <w:szCs w:val="22"/>
        </w:rPr>
        <w:t>Proceedings of the Cambridge Philological Society,</w:t>
      </w:r>
      <w:r w:rsidRPr="00EF5126">
        <w:rPr>
          <w:sz w:val="22"/>
          <w:szCs w:val="22"/>
        </w:rPr>
        <w:t xml:space="preserve"> N.S. 31 (1985), 1-10</w:t>
      </w:r>
    </w:p>
    <w:p w14:paraId="60A68D40" w14:textId="77777777" w:rsidR="00DC366F" w:rsidRPr="00EF5126" w:rsidRDefault="00DC366F" w:rsidP="00DC366F">
      <w:pPr>
        <w:ind w:left="720" w:hanging="720"/>
        <w:rPr>
          <w:rFonts w:ascii="Times New Roman" w:hAnsi="Times New Roman" w:cs="Times New Roman"/>
          <w:sz w:val="22"/>
          <w:szCs w:val="22"/>
        </w:rPr>
      </w:pPr>
    </w:p>
    <w:p w14:paraId="7085BA32" w14:textId="77777777" w:rsidR="00DC366F" w:rsidRPr="00EF5126" w:rsidRDefault="00DC366F" w:rsidP="00DC366F">
      <w:pPr>
        <w:ind w:left="720" w:hanging="720"/>
        <w:rPr>
          <w:rFonts w:ascii="Times New Roman" w:hAnsi="Times New Roman" w:cs="Times New Roman"/>
          <w:sz w:val="22"/>
          <w:szCs w:val="22"/>
        </w:rPr>
      </w:pPr>
      <w:proofErr w:type="spellStart"/>
      <w:r w:rsidRPr="00EF5126">
        <w:rPr>
          <w:rFonts w:ascii="Times New Roman" w:hAnsi="Times New Roman" w:cs="Times New Roman"/>
          <w:sz w:val="22"/>
          <w:szCs w:val="22"/>
        </w:rPr>
        <w:t>Goar</w:t>
      </w:r>
      <w:proofErr w:type="spellEnd"/>
      <w:r w:rsidRPr="00EF5126">
        <w:rPr>
          <w:rFonts w:ascii="Times New Roman" w:hAnsi="Times New Roman" w:cs="Times New Roman"/>
          <w:sz w:val="22"/>
          <w:szCs w:val="22"/>
        </w:rPr>
        <w:t xml:space="preserve">, Robert J., ‘The Purpose of </w:t>
      </w:r>
      <w:r w:rsidRPr="00EF5126">
        <w:rPr>
          <w:rFonts w:ascii="Times New Roman" w:hAnsi="Times New Roman" w:cs="Times New Roman"/>
          <w:i/>
          <w:iCs/>
          <w:sz w:val="22"/>
          <w:szCs w:val="22"/>
        </w:rPr>
        <w:t>De Divinatione</w:t>
      </w:r>
      <w:r w:rsidRPr="00EF5126">
        <w:rPr>
          <w:rFonts w:ascii="Times New Roman" w:hAnsi="Times New Roman" w:cs="Times New Roman"/>
          <w:sz w:val="22"/>
          <w:szCs w:val="22"/>
        </w:rPr>
        <w:t xml:space="preserve">’, </w:t>
      </w:r>
      <w:r w:rsidRPr="00EF5126">
        <w:rPr>
          <w:rFonts w:ascii="Times New Roman" w:hAnsi="Times New Roman" w:cs="Times New Roman"/>
          <w:i/>
          <w:iCs/>
          <w:sz w:val="22"/>
          <w:szCs w:val="22"/>
        </w:rPr>
        <w:t>Transactions and Proceedings of the American</w:t>
      </w:r>
      <w:r w:rsidRPr="00EF5126">
        <w:rPr>
          <w:rFonts w:ascii="Times New Roman" w:hAnsi="Times New Roman" w:cs="Times New Roman"/>
          <w:sz w:val="22"/>
          <w:szCs w:val="22"/>
        </w:rPr>
        <w:t xml:space="preserve"> </w:t>
      </w:r>
      <w:r w:rsidRPr="00EF5126">
        <w:rPr>
          <w:rFonts w:ascii="Times New Roman" w:hAnsi="Times New Roman" w:cs="Times New Roman"/>
          <w:i/>
          <w:iCs/>
          <w:sz w:val="22"/>
          <w:szCs w:val="22"/>
        </w:rPr>
        <w:t>Philological Association</w:t>
      </w:r>
      <w:r w:rsidRPr="00EF5126">
        <w:rPr>
          <w:rFonts w:ascii="Times New Roman" w:hAnsi="Times New Roman" w:cs="Times New Roman"/>
          <w:sz w:val="22"/>
          <w:szCs w:val="22"/>
        </w:rPr>
        <w:t>, 99 (1968), 241-248</w:t>
      </w:r>
    </w:p>
    <w:p w14:paraId="55450A39" w14:textId="77777777" w:rsidR="00DC366F" w:rsidRPr="00EF5126" w:rsidRDefault="00DC366F" w:rsidP="00DC366F">
      <w:pPr>
        <w:ind w:left="720" w:hanging="720"/>
        <w:rPr>
          <w:rFonts w:ascii="Times New Roman" w:hAnsi="Times New Roman" w:cs="Times New Roman"/>
          <w:sz w:val="22"/>
          <w:szCs w:val="22"/>
        </w:rPr>
      </w:pPr>
    </w:p>
    <w:p w14:paraId="54A60280"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Guinan, Ann Kessler. ‘A Severed Head Laughed: Stories of Divinatory Interpretation’, in </w:t>
      </w:r>
      <w:r w:rsidRPr="00EF5126">
        <w:rPr>
          <w:rFonts w:ascii="Times New Roman" w:hAnsi="Times New Roman" w:cs="Times New Roman"/>
          <w:i/>
          <w:iCs/>
          <w:sz w:val="22"/>
          <w:szCs w:val="22"/>
        </w:rPr>
        <w:t>Magic and Divination in the Ancient World</w:t>
      </w:r>
      <w:r w:rsidRPr="00EF5126">
        <w:rPr>
          <w:rFonts w:ascii="Times New Roman" w:hAnsi="Times New Roman" w:cs="Times New Roman"/>
          <w:sz w:val="22"/>
          <w:szCs w:val="22"/>
        </w:rPr>
        <w:t xml:space="preserve">, eds. by Leda </w:t>
      </w:r>
      <w:proofErr w:type="spellStart"/>
      <w:r w:rsidRPr="00EF5126">
        <w:rPr>
          <w:rFonts w:ascii="Times New Roman" w:hAnsi="Times New Roman" w:cs="Times New Roman"/>
          <w:sz w:val="22"/>
          <w:szCs w:val="22"/>
        </w:rPr>
        <w:t>Ciraolo</w:t>
      </w:r>
      <w:proofErr w:type="spellEnd"/>
      <w:r w:rsidRPr="00EF5126">
        <w:rPr>
          <w:rFonts w:ascii="Times New Roman" w:hAnsi="Times New Roman" w:cs="Times New Roman"/>
          <w:sz w:val="22"/>
          <w:szCs w:val="22"/>
        </w:rPr>
        <w:t xml:space="preserve"> and Jonathan Seidel (Leiden: Brill, 2002), pp. 7-40</w:t>
      </w:r>
    </w:p>
    <w:p w14:paraId="7FBAC183" w14:textId="77777777" w:rsidR="00DC366F" w:rsidRPr="00EF5126" w:rsidRDefault="00DC366F" w:rsidP="00DC366F">
      <w:pPr>
        <w:ind w:left="720" w:hanging="720"/>
        <w:rPr>
          <w:rFonts w:ascii="Times New Roman" w:hAnsi="Times New Roman" w:cs="Times New Roman"/>
          <w:sz w:val="22"/>
          <w:szCs w:val="22"/>
        </w:rPr>
      </w:pPr>
    </w:p>
    <w:p w14:paraId="3A9EB6B3"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Krostenko, Brian A., ’Beyond (Dis)belief: Rhetorical Form and Religious Symbol in Cicero's de Divinatione’ </w:t>
      </w:r>
      <w:r w:rsidRPr="00EF5126">
        <w:rPr>
          <w:rFonts w:ascii="Times New Roman" w:hAnsi="Times New Roman" w:cs="Times New Roman"/>
          <w:i/>
          <w:iCs/>
          <w:sz w:val="22"/>
          <w:szCs w:val="22"/>
        </w:rPr>
        <w:t>Transactions of the American Philological Association (1974-2014)</w:t>
      </w:r>
      <w:r w:rsidRPr="00EF5126">
        <w:rPr>
          <w:rFonts w:ascii="Times New Roman" w:hAnsi="Times New Roman" w:cs="Times New Roman"/>
          <w:sz w:val="22"/>
          <w:szCs w:val="22"/>
        </w:rPr>
        <w:t>, 130 (2000), 353-391</w:t>
      </w:r>
    </w:p>
    <w:p w14:paraId="75D3D175" w14:textId="77777777" w:rsidR="00DC366F" w:rsidRPr="00EF5126" w:rsidRDefault="00DC366F" w:rsidP="00DC366F">
      <w:pPr>
        <w:ind w:left="720" w:hanging="720"/>
        <w:rPr>
          <w:rFonts w:ascii="Times New Roman" w:hAnsi="Times New Roman" w:cs="Times New Roman"/>
          <w:sz w:val="22"/>
          <w:szCs w:val="22"/>
        </w:rPr>
      </w:pPr>
    </w:p>
    <w:p w14:paraId="5A176CF0"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Linderski, Jerzy, ‘The Aedileship of Favonius, Curio the Younger and Cicero's Election to the Augurate’, </w:t>
      </w:r>
      <w:r w:rsidRPr="00EF5126">
        <w:rPr>
          <w:rFonts w:ascii="Times New Roman" w:hAnsi="Times New Roman" w:cs="Times New Roman"/>
          <w:i/>
          <w:iCs/>
          <w:sz w:val="22"/>
          <w:szCs w:val="22"/>
        </w:rPr>
        <w:t>Harvard Studies in Classical Philology</w:t>
      </w:r>
      <w:r w:rsidRPr="00EF5126">
        <w:rPr>
          <w:rFonts w:ascii="Times New Roman" w:hAnsi="Times New Roman" w:cs="Times New Roman"/>
          <w:sz w:val="22"/>
          <w:szCs w:val="22"/>
        </w:rPr>
        <w:t>, 76 (1972), 181-200</w:t>
      </w:r>
    </w:p>
    <w:p w14:paraId="4FBB21B5" w14:textId="77777777" w:rsidR="00DC366F" w:rsidRPr="00EF5126" w:rsidRDefault="00DC366F" w:rsidP="00DC366F">
      <w:pPr>
        <w:ind w:left="720" w:hanging="720"/>
        <w:rPr>
          <w:rFonts w:ascii="Times New Roman" w:hAnsi="Times New Roman" w:cs="Times New Roman"/>
          <w:sz w:val="22"/>
          <w:szCs w:val="22"/>
        </w:rPr>
      </w:pPr>
    </w:p>
    <w:p w14:paraId="5908F385"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Linderski, Jerzy, ‘Cicero and Roman Divination’, </w:t>
      </w:r>
      <w:r w:rsidRPr="00EF5126">
        <w:rPr>
          <w:rFonts w:ascii="Times New Roman" w:hAnsi="Times New Roman" w:cs="Times New Roman"/>
          <w:i/>
          <w:iCs/>
          <w:sz w:val="22"/>
          <w:szCs w:val="22"/>
        </w:rPr>
        <w:t xml:space="preserve">La </w:t>
      </w:r>
      <w:proofErr w:type="spellStart"/>
      <w:r w:rsidRPr="00EF5126">
        <w:rPr>
          <w:rFonts w:ascii="Times New Roman" w:hAnsi="Times New Roman" w:cs="Times New Roman"/>
          <w:i/>
          <w:iCs/>
          <w:sz w:val="22"/>
          <w:szCs w:val="22"/>
        </w:rPr>
        <w:t>Parola</w:t>
      </w:r>
      <w:proofErr w:type="spellEnd"/>
      <w:r w:rsidRPr="00EF5126">
        <w:rPr>
          <w:rFonts w:ascii="Times New Roman" w:hAnsi="Times New Roman" w:cs="Times New Roman"/>
          <w:i/>
          <w:iCs/>
          <w:sz w:val="22"/>
          <w:szCs w:val="22"/>
        </w:rPr>
        <w:t xml:space="preserve"> del </w:t>
      </w:r>
      <w:proofErr w:type="spellStart"/>
      <w:r w:rsidRPr="00EF5126">
        <w:rPr>
          <w:rFonts w:ascii="Times New Roman" w:hAnsi="Times New Roman" w:cs="Times New Roman"/>
          <w:i/>
          <w:iCs/>
          <w:sz w:val="22"/>
          <w:szCs w:val="22"/>
        </w:rPr>
        <w:t>Passato</w:t>
      </w:r>
      <w:proofErr w:type="spellEnd"/>
      <w:r w:rsidRPr="00EF5126">
        <w:rPr>
          <w:rFonts w:ascii="Times New Roman" w:hAnsi="Times New Roman" w:cs="Times New Roman"/>
          <w:sz w:val="22"/>
          <w:szCs w:val="22"/>
        </w:rPr>
        <w:t xml:space="preserve"> 37.202, (1982), 12-38</w:t>
      </w:r>
    </w:p>
    <w:p w14:paraId="47731C31" w14:textId="77777777" w:rsidR="00DC366F" w:rsidRPr="00EF5126" w:rsidRDefault="00DC366F" w:rsidP="00DC366F">
      <w:pPr>
        <w:ind w:left="720" w:hanging="720"/>
        <w:rPr>
          <w:rFonts w:ascii="Times New Roman" w:hAnsi="Times New Roman" w:cs="Times New Roman"/>
          <w:sz w:val="22"/>
          <w:szCs w:val="22"/>
        </w:rPr>
      </w:pPr>
    </w:p>
    <w:p w14:paraId="260D6CB4" w14:textId="77777777" w:rsidR="00DC366F" w:rsidRPr="00EF5126" w:rsidRDefault="00DC366F" w:rsidP="00DC366F">
      <w:pPr>
        <w:pStyle w:val="FootnoteText"/>
        <w:ind w:left="720" w:hanging="720"/>
        <w:rPr>
          <w:rStyle w:val="bibliographicauthorname"/>
          <w:rFonts w:ascii="Times New Roman" w:hAnsi="Times New Roman" w:cs="Times New Roman"/>
          <w:color w:val="333333"/>
          <w:sz w:val="22"/>
          <w:szCs w:val="22"/>
        </w:rPr>
      </w:pPr>
      <w:r w:rsidRPr="00EF5126">
        <w:rPr>
          <w:rStyle w:val="bibliographicauthorname"/>
          <w:rFonts w:ascii="Times New Roman" w:hAnsi="Times New Roman" w:cs="Times New Roman"/>
          <w:color w:val="333333"/>
          <w:sz w:val="22"/>
          <w:szCs w:val="22"/>
        </w:rPr>
        <w:t xml:space="preserve">Momigliano, Arnaldo, ‘The Theological Efforts of the Roman Upper Classes in the First Century B.C.’ </w:t>
      </w:r>
      <w:r w:rsidRPr="00EF5126">
        <w:rPr>
          <w:rStyle w:val="bibliographicauthorname"/>
          <w:rFonts w:ascii="Times New Roman" w:hAnsi="Times New Roman" w:cs="Times New Roman"/>
          <w:i/>
          <w:iCs/>
          <w:color w:val="333333"/>
          <w:sz w:val="22"/>
          <w:szCs w:val="22"/>
        </w:rPr>
        <w:t>Classical Philology</w:t>
      </w:r>
      <w:r w:rsidRPr="00EF5126">
        <w:rPr>
          <w:rStyle w:val="bibliographicauthorname"/>
          <w:rFonts w:ascii="Times New Roman" w:hAnsi="Times New Roman" w:cs="Times New Roman"/>
          <w:color w:val="333333"/>
          <w:sz w:val="22"/>
          <w:szCs w:val="22"/>
        </w:rPr>
        <w:t>, 79.3 (1984), 199-211</w:t>
      </w:r>
    </w:p>
    <w:p w14:paraId="6C0FF441" w14:textId="77777777" w:rsidR="00DC366F" w:rsidRPr="00EF5126" w:rsidRDefault="00DC366F" w:rsidP="00DC366F">
      <w:pPr>
        <w:pStyle w:val="FootnoteText"/>
        <w:ind w:left="720" w:hanging="720"/>
        <w:rPr>
          <w:rStyle w:val="bibliographicauthorname"/>
          <w:rFonts w:ascii="Times New Roman" w:hAnsi="Times New Roman" w:cs="Times New Roman"/>
          <w:color w:val="333333"/>
          <w:sz w:val="22"/>
          <w:szCs w:val="22"/>
        </w:rPr>
      </w:pPr>
    </w:p>
    <w:p w14:paraId="3B1A4AAA" w14:textId="77777777" w:rsidR="00DC366F" w:rsidRPr="00EF5126" w:rsidRDefault="00DC366F" w:rsidP="00DC366F">
      <w:pPr>
        <w:pStyle w:val="FootnoteText"/>
        <w:ind w:left="720" w:hanging="720"/>
        <w:rPr>
          <w:rFonts w:ascii="Times New Roman" w:hAnsi="Times New Roman" w:cs="Times New Roman"/>
          <w:sz w:val="22"/>
          <w:szCs w:val="22"/>
        </w:rPr>
      </w:pPr>
      <w:r w:rsidRPr="00EF5126">
        <w:rPr>
          <w:rStyle w:val="bibliographicauthorname"/>
          <w:rFonts w:ascii="Times New Roman" w:hAnsi="Times New Roman" w:cs="Times New Roman"/>
          <w:color w:val="333333"/>
          <w:sz w:val="22"/>
          <w:szCs w:val="22"/>
        </w:rPr>
        <w:t>Plutarch</w:t>
      </w:r>
      <w:r w:rsidRPr="00EF5126">
        <w:rPr>
          <w:rFonts w:ascii="Times New Roman" w:hAnsi="Times New Roman" w:cs="Times New Roman"/>
          <w:color w:val="333333"/>
          <w:sz w:val="22"/>
          <w:szCs w:val="22"/>
          <w:shd w:val="clear" w:color="auto" w:fill="FFFFFF"/>
        </w:rPr>
        <w:t xml:space="preserve">, </w:t>
      </w:r>
      <w:r w:rsidRPr="00EF5126">
        <w:rPr>
          <w:rFonts w:ascii="Times New Roman" w:hAnsi="Times New Roman" w:cs="Times New Roman"/>
          <w:i/>
          <w:iCs/>
          <w:color w:val="333333"/>
          <w:sz w:val="22"/>
          <w:szCs w:val="22"/>
        </w:rPr>
        <w:t xml:space="preserve">Lives, Volume VII: Demosthenes and Cicero. Alexander and Caesar, </w:t>
      </w:r>
      <w:r w:rsidRPr="00EF5126">
        <w:rPr>
          <w:rStyle w:val="translators"/>
          <w:rFonts w:ascii="Times New Roman" w:hAnsi="Times New Roman" w:cs="Times New Roman"/>
          <w:color w:val="333333"/>
          <w:sz w:val="22"/>
          <w:szCs w:val="22"/>
        </w:rPr>
        <w:t>trans. by</w:t>
      </w:r>
      <w:r w:rsidRPr="00EF5126">
        <w:rPr>
          <w:rStyle w:val="apple-converted-space"/>
          <w:rFonts w:ascii="Times New Roman" w:hAnsi="Times New Roman" w:cs="Times New Roman"/>
          <w:color w:val="333333"/>
          <w:sz w:val="22"/>
          <w:szCs w:val="22"/>
        </w:rPr>
        <w:t xml:space="preserve"> </w:t>
      </w:r>
      <w:r w:rsidRPr="00EF5126">
        <w:rPr>
          <w:rStyle w:val="contributorname"/>
          <w:rFonts w:ascii="Times New Roman" w:hAnsi="Times New Roman" w:cs="Times New Roman"/>
          <w:color w:val="333333"/>
          <w:sz w:val="22"/>
          <w:szCs w:val="22"/>
        </w:rPr>
        <w:t>Bernadotte Perrin</w:t>
      </w:r>
      <w:r w:rsidRPr="00EF5126">
        <w:rPr>
          <w:rStyle w:val="translators"/>
          <w:rFonts w:ascii="Times New Roman" w:hAnsi="Times New Roman" w:cs="Times New Roman"/>
          <w:color w:val="333333"/>
          <w:sz w:val="22"/>
          <w:szCs w:val="22"/>
        </w:rPr>
        <w:t xml:space="preserve">, </w:t>
      </w:r>
      <w:r w:rsidRPr="00EF5126">
        <w:rPr>
          <w:rFonts w:ascii="Times New Roman" w:hAnsi="Times New Roman" w:cs="Times New Roman"/>
          <w:color w:val="333333"/>
          <w:sz w:val="22"/>
          <w:szCs w:val="22"/>
          <w:shd w:val="clear" w:color="auto" w:fill="FFFFFF"/>
        </w:rPr>
        <w:t>Loeb Classical Library 99. (Cambridge, MA: Harvard University Press, 1919), I-XLIX, pp. 81-209</w:t>
      </w:r>
    </w:p>
    <w:p w14:paraId="7AAF28B5" w14:textId="77777777" w:rsidR="00DC366F" w:rsidRPr="00EF5126" w:rsidRDefault="00DC366F" w:rsidP="00DC366F">
      <w:pPr>
        <w:ind w:left="720" w:hanging="720"/>
        <w:rPr>
          <w:rFonts w:ascii="Times New Roman" w:hAnsi="Times New Roman" w:cs="Times New Roman"/>
          <w:sz w:val="22"/>
          <w:szCs w:val="22"/>
        </w:rPr>
      </w:pPr>
    </w:p>
    <w:p w14:paraId="2CB99680"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Rasmussen, Susanne William, </w:t>
      </w:r>
      <w:r w:rsidRPr="00EF5126">
        <w:rPr>
          <w:rFonts w:ascii="Times New Roman" w:hAnsi="Times New Roman" w:cs="Times New Roman"/>
          <w:i/>
          <w:iCs/>
          <w:sz w:val="22"/>
          <w:szCs w:val="22"/>
        </w:rPr>
        <w:t>Public Portents in Republican Rome</w:t>
      </w:r>
      <w:r w:rsidRPr="00EF5126">
        <w:rPr>
          <w:rFonts w:ascii="Times New Roman" w:hAnsi="Times New Roman" w:cs="Times New Roman"/>
          <w:sz w:val="22"/>
          <w:szCs w:val="22"/>
        </w:rPr>
        <w:t xml:space="preserve">. (Rome: </w:t>
      </w:r>
      <w:proofErr w:type="spellStart"/>
      <w:r w:rsidRPr="00EF5126">
        <w:rPr>
          <w:rFonts w:ascii="Times New Roman" w:hAnsi="Times New Roman" w:cs="Times New Roman"/>
          <w:sz w:val="22"/>
          <w:szCs w:val="22"/>
        </w:rPr>
        <w:t>L'Erma</w:t>
      </w:r>
      <w:proofErr w:type="spellEnd"/>
      <w:r w:rsidRPr="00EF5126">
        <w:rPr>
          <w:rFonts w:ascii="Times New Roman" w:hAnsi="Times New Roman" w:cs="Times New Roman"/>
          <w:sz w:val="22"/>
          <w:szCs w:val="22"/>
        </w:rPr>
        <w:t xml:space="preserve"> di </w:t>
      </w:r>
      <w:proofErr w:type="spellStart"/>
      <w:r w:rsidRPr="00EF5126">
        <w:rPr>
          <w:rFonts w:ascii="Times New Roman" w:hAnsi="Times New Roman" w:cs="Times New Roman"/>
          <w:sz w:val="22"/>
          <w:szCs w:val="22"/>
        </w:rPr>
        <w:t>Bretschneider</w:t>
      </w:r>
      <w:proofErr w:type="spellEnd"/>
      <w:r w:rsidRPr="00EF5126">
        <w:rPr>
          <w:rFonts w:ascii="Times New Roman" w:hAnsi="Times New Roman" w:cs="Times New Roman"/>
          <w:sz w:val="22"/>
          <w:szCs w:val="22"/>
        </w:rPr>
        <w:t>, 2003)</w:t>
      </w:r>
    </w:p>
    <w:p w14:paraId="66CF71F5" w14:textId="77777777" w:rsidR="00DC366F" w:rsidRPr="00EF5126" w:rsidRDefault="00DC366F" w:rsidP="00DC366F">
      <w:pPr>
        <w:ind w:left="720" w:hanging="720"/>
        <w:rPr>
          <w:rFonts w:ascii="Times New Roman" w:hAnsi="Times New Roman" w:cs="Times New Roman"/>
          <w:sz w:val="22"/>
          <w:szCs w:val="22"/>
        </w:rPr>
      </w:pPr>
    </w:p>
    <w:p w14:paraId="3F53AC74"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Schofield, Malcolm, ‘Cicero for and against Divination’ </w:t>
      </w:r>
      <w:r w:rsidRPr="00EF5126">
        <w:rPr>
          <w:rFonts w:ascii="Times New Roman" w:hAnsi="Times New Roman" w:cs="Times New Roman"/>
          <w:i/>
          <w:iCs/>
          <w:sz w:val="22"/>
          <w:szCs w:val="22"/>
        </w:rPr>
        <w:t>The Journal of Roman Studies</w:t>
      </w:r>
      <w:r w:rsidRPr="00EF5126">
        <w:rPr>
          <w:rFonts w:ascii="Times New Roman" w:hAnsi="Times New Roman" w:cs="Times New Roman"/>
          <w:sz w:val="22"/>
          <w:szCs w:val="22"/>
        </w:rPr>
        <w:t>, 76 (1986), 47-65</w:t>
      </w:r>
    </w:p>
    <w:p w14:paraId="080BBFED" w14:textId="77777777" w:rsidR="00DC366F" w:rsidRPr="00EF5126" w:rsidRDefault="00DC366F" w:rsidP="00DC366F">
      <w:pPr>
        <w:ind w:left="720" w:hanging="720"/>
        <w:rPr>
          <w:rFonts w:ascii="Times New Roman" w:hAnsi="Times New Roman" w:cs="Times New Roman"/>
          <w:sz w:val="22"/>
          <w:szCs w:val="22"/>
        </w:rPr>
      </w:pPr>
    </w:p>
    <w:p w14:paraId="45CE9C26" w14:textId="77777777" w:rsidR="00DC366F" w:rsidRPr="00EF5126" w:rsidRDefault="00DC366F" w:rsidP="00DC366F">
      <w:pPr>
        <w:ind w:left="720" w:hanging="720"/>
        <w:rPr>
          <w:rFonts w:ascii="Times New Roman" w:hAnsi="Times New Roman" w:cs="Times New Roman"/>
          <w:sz w:val="22"/>
          <w:szCs w:val="22"/>
        </w:rPr>
      </w:pPr>
      <w:r w:rsidRPr="00EF5126">
        <w:rPr>
          <w:rFonts w:ascii="Times New Roman" w:hAnsi="Times New Roman" w:cs="Times New Roman"/>
          <w:sz w:val="22"/>
          <w:szCs w:val="22"/>
        </w:rPr>
        <w:t xml:space="preserve">Taylor, Lily Ross, </w:t>
      </w:r>
      <w:r w:rsidRPr="00EF5126">
        <w:rPr>
          <w:rFonts w:ascii="Times New Roman" w:hAnsi="Times New Roman" w:cs="Times New Roman"/>
          <w:i/>
          <w:iCs/>
          <w:sz w:val="22"/>
          <w:szCs w:val="22"/>
        </w:rPr>
        <w:t>Party Politics in the Age of Caesar</w:t>
      </w:r>
      <w:r w:rsidRPr="00EF5126">
        <w:rPr>
          <w:rFonts w:ascii="Times New Roman" w:hAnsi="Times New Roman" w:cs="Times New Roman"/>
          <w:sz w:val="22"/>
          <w:szCs w:val="22"/>
        </w:rPr>
        <w:t>. (Berkeley, University of California Press, 1949)</w:t>
      </w:r>
    </w:p>
    <w:p w14:paraId="2249285C" w14:textId="77777777" w:rsidR="00DC366F" w:rsidRPr="00F95CA5" w:rsidRDefault="00DC366F" w:rsidP="008439A9">
      <w:pPr>
        <w:ind w:firstLine="720"/>
        <w:rPr>
          <w:rFonts w:ascii="Times New Roman" w:hAnsi="Times New Roman" w:cs="Times New Roman"/>
          <w:sz w:val="22"/>
          <w:szCs w:val="22"/>
        </w:rPr>
      </w:pPr>
    </w:p>
    <w:sectPr w:rsidR="00DC366F" w:rsidRPr="00F95CA5" w:rsidSect="000C690B">
      <w:headerReference w:type="default" r:id="rId15"/>
      <w:footerReference w:type="default" r:id="rId16"/>
      <w:pgSz w:w="11900" w:h="16840"/>
      <w:pgMar w:top="1008"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13B17" w14:textId="77777777" w:rsidR="003879E3" w:rsidRDefault="003879E3">
      <w:r>
        <w:separator/>
      </w:r>
    </w:p>
  </w:endnote>
  <w:endnote w:type="continuationSeparator" w:id="0">
    <w:p w14:paraId="6D8B22F9" w14:textId="77777777" w:rsidR="003879E3" w:rsidRDefault="0038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636106"/>
      <w:docPartObj>
        <w:docPartGallery w:val="Page Numbers (Bottom of Page)"/>
        <w:docPartUnique/>
      </w:docPartObj>
    </w:sdtPr>
    <w:sdtContent>
      <w:p w14:paraId="3A4C07B0" w14:textId="77777777" w:rsidR="004B09AE" w:rsidRDefault="00000000" w:rsidP="007736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3144B">
          <w:rPr>
            <w:rStyle w:val="PageNumber"/>
            <w:noProof/>
          </w:rPr>
          <w:t>1</w:t>
        </w:r>
        <w:r>
          <w:rPr>
            <w:rStyle w:val="PageNumber"/>
          </w:rPr>
          <w:fldChar w:fldCharType="end"/>
        </w:r>
      </w:p>
    </w:sdtContent>
  </w:sdt>
  <w:p w14:paraId="11CFC14C" w14:textId="77777777" w:rsidR="004B09AE" w:rsidRDefault="004B0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D2C23" w14:textId="77777777" w:rsidR="000C690B" w:rsidRDefault="000C69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2A19" w14:textId="77777777" w:rsidR="000C690B" w:rsidRDefault="000C69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2225" w14:textId="77777777" w:rsidR="007736CD" w:rsidRDefault="00773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BFC3B" w14:textId="77777777" w:rsidR="003879E3" w:rsidRDefault="003879E3" w:rsidP="004B09AE">
      <w:r>
        <w:separator/>
      </w:r>
    </w:p>
  </w:footnote>
  <w:footnote w:type="continuationSeparator" w:id="0">
    <w:p w14:paraId="1AE50E59" w14:textId="77777777" w:rsidR="003879E3" w:rsidRDefault="003879E3" w:rsidP="004B09AE">
      <w:r>
        <w:continuationSeparator/>
      </w:r>
    </w:p>
  </w:footnote>
  <w:footnote w:id="1">
    <w:p w14:paraId="23968F97" w14:textId="77777777" w:rsidR="0048583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006F56E0" w:rsidRPr="008439A9">
        <w:rPr>
          <w:rFonts w:ascii="Times New Roman" w:hAnsi="Times New Roman" w:cs="Times New Roman"/>
          <w:sz w:val="22"/>
          <w:szCs w:val="22"/>
        </w:rPr>
        <w:t xml:space="preserve"> </w:t>
      </w:r>
      <w:r w:rsidRPr="008439A9">
        <w:rPr>
          <w:rFonts w:ascii="Times New Roman" w:hAnsi="Times New Roman" w:cs="Times New Roman"/>
          <w:sz w:val="22"/>
          <w:szCs w:val="22"/>
        </w:rPr>
        <w:t>Cicero</w:t>
      </w:r>
      <w:r w:rsidR="00F35550" w:rsidRPr="008439A9">
        <w:rPr>
          <w:rFonts w:ascii="Times New Roman" w:hAnsi="Times New Roman" w:cs="Times New Roman"/>
          <w:sz w:val="22"/>
          <w:szCs w:val="22"/>
        </w:rPr>
        <w:t xml:space="preserve">, </w:t>
      </w:r>
      <w:r w:rsidR="00032FBF" w:rsidRPr="008439A9">
        <w:rPr>
          <w:rFonts w:ascii="Times New Roman" w:hAnsi="Times New Roman" w:cs="Times New Roman"/>
          <w:i/>
          <w:iCs/>
          <w:sz w:val="22"/>
          <w:szCs w:val="22"/>
        </w:rPr>
        <w:t>De Divinatione</w:t>
      </w:r>
      <w:r w:rsidR="00032FBF" w:rsidRPr="008439A9">
        <w:rPr>
          <w:rFonts w:ascii="Times New Roman" w:hAnsi="Times New Roman" w:cs="Times New Roman"/>
          <w:sz w:val="22"/>
          <w:szCs w:val="22"/>
        </w:rPr>
        <w:t xml:space="preserve">, II in </w:t>
      </w:r>
      <w:r w:rsidR="00F35550" w:rsidRPr="008439A9">
        <w:rPr>
          <w:rFonts w:ascii="Times New Roman" w:hAnsi="Times New Roman" w:cs="Times New Roman"/>
          <w:i/>
          <w:iCs/>
          <w:color w:val="333333"/>
          <w:sz w:val="22"/>
          <w:szCs w:val="22"/>
        </w:rPr>
        <w:t xml:space="preserve">On Old Age. On Friendship. On Divination, </w:t>
      </w:r>
      <w:r w:rsidR="00F35550" w:rsidRPr="008439A9">
        <w:rPr>
          <w:rStyle w:val="translators"/>
          <w:rFonts w:ascii="Times New Roman" w:hAnsi="Times New Roman" w:cs="Times New Roman"/>
          <w:color w:val="333333"/>
          <w:sz w:val="22"/>
          <w:szCs w:val="22"/>
        </w:rPr>
        <w:t>trans. by</w:t>
      </w:r>
      <w:r w:rsidR="00F35550" w:rsidRPr="008439A9">
        <w:rPr>
          <w:rStyle w:val="apple-converted-space"/>
          <w:rFonts w:ascii="Times New Roman" w:hAnsi="Times New Roman" w:cs="Times New Roman"/>
          <w:color w:val="333333"/>
          <w:sz w:val="22"/>
          <w:szCs w:val="22"/>
        </w:rPr>
        <w:t xml:space="preserve"> </w:t>
      </w:r>
      <w:r w:rsidR="00F35550" w:rsidRPr="008439A9">
        <w:rPr>
          <w:rStyle w:val="contributorname"/>
          <w:rFonts w:ascii="Times New Roman" w:hAnsi="Times New Roman" w:cs="Times New Roman"/>
          <w:color w:val="333333"/>
          <w:sz w:val="22"/>
          <w:szCs w:val="22"/>
        </w:rPr>
        <w:t>W. A. Falconer</w:t>
      </w:r>
      <w:r w:rsidR="00F35550" w:rsidRPr="008439A9">
        <w:rPr>
          <w:rStyle w:val="translators"/>
          <w:rFonts w:ascii="Times New Roman" w:hAnsi="Times New Roman" w:cs="Times New Roman"/>
          <w:color w:val="333333"/>
          <w:sz w:val="22"/>
          <w:szCs w:val="22"/>
        </w:rPr>
        <w:t>,</w:t>
      </w:r>
      <w:r w:rsidR="00F35550" w:rsidRPr="008439A9">
        <w:rPr>
          <w:rStyle w:val="apple-converted-space"/>
          <w:rFonts w:ascii="Times New Roman" w:hAnsi="Times New Roman" w:cs="Times New Roman"/>
          <w:color w:val="333333"/>
          <w:sz w:val="22"/>
          <w:szCs w:val="22"/>
        </w:rPr>
        <w:t xml:space="preserve"> </w:t>
      </w:r>
      <w:r w:rsidR="00F35550" w:rsidRPr="008439A9">
        <w:rPr>
          <w:rFonts w:ascii="Times New Roman" w:hAnsi="Times New Roman" w:cs="Times New Roman"/>
          <w:color w:val="333333"/>
          <w:sz w:val="22"/>
          <w:szCs w:val="22"/>
          <w:shd w:val="clear" w:color="auto" w:fill="FFFFFF"/>
        </w:rPr>
        <w:t xml:space="preserve">Loeb Classical Library 154 </w:t>
      </w:r>
      <w:r w:rsidR="00032FBF" w:rsidRPr="008439A9">
        <w:rPr>
          <w:rFonts w:ascii="Times New Roman" w:hAnsi="Times New Roman" w:cs="Times New Roman"/>
          <w:color w:val="333333"/>
          <w:sz w:val="22"/>
          <w:szCs w:val="22"/>
          <w:shd w:val="clear" w:color="auto" w:fill="FFFFFF"/>
        </w:rPr>
        <w:t>(</w:t>
      </w:r>
      <w:r w:rsidR="00F35550" w:rsidRPr="008439A9">
        <w:rPr>
          <w:rFonts w:ascii="Times New Roman" w:hAnsi="Times New Roman" w:cs="Times New Roman"/>
          <w:color w:val="333333"/>
          <w:sz w:val="22"/>
          <w:szCs w:val="22"/>
          <w:shd w:val="clear" w:color="auto" w:fill="FFFFFF"/>
        </w:rPr>
        <w:t>Cambridge, MA: Harvard University Press, 1923</w:t>
      </w:r>
      <w:r w:rsidR="00032FBF" w:rsidRPr="008439A9">
        <w:rPr>
          <w:rFonts w:ascii="Times New Roman" w:hAnsi="Times New Roman" w:cs="Times New Roman"/>
          <w:color w:val="333333"/>
          <w:sz w:val="22"/>
          <w:szCs w:val="22"/>
          <w:shd w:val="clear" w:color="auto" w:fill="FFFFFF"/>
        </w:rPr>
        <w:t>), I-LXXII, pp.</w:t>
      </w:r>
      <w:r w:rsidR="008F7B50" w:rsidRPr="008439A9">
        <w:rPr>
          <w:rFonts w:ascii="Times New Roman" w:hAnsi="Times New Roman" w:cs="Times New Roman"/>
          <w:color w:val="333333"/>
          <w:sz w:val="22"/>
          <w:szCs w:val="22"/>
          <w:shd w:val="clear" w:color="auto" w:fill="FFFFFF"/>
        </w:rPr>
        <w:t xml:space="preserve"> </w:t>
      </w:r>
      <w:r w:rsidR="00032FBF" w:rsidRPr="008439A9">
        <w:rPr>
          <w:rFonts w:ascii="Times New Roman" w:hAnsi="Times New Roman" w:cs="Times New Roman"/>
          <w:color w:val="333333"/>
          <w:sz w:val="22"/>
          <w:szCs w:val="22"/>
          <w:shd w:val="clear" w:color="auto" w:fill="FFFFFF"/>
        </w:rPr>
        <w:t>370-539.</w:t>
      </w:r>
    </w:p>
  </w:footnote>
  <w:footnote w:id="2">
    <w:p w14:paraId="620F5DF5" w14:textId="77777777" w:rsidR="0077487B"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in </w:t>
      </w:r>
      <w:r w:rsidRPr="008439A9">
        <w:rPr>
          <w:rFonts w:ascii="Times New Roman" w:hAnsi="Times New Roman" w:cs="Times New Roman"/>
          <w:i/>
          <w:iCs/>
          <w:color w:val="333333"/>
          <w:sz w:val="22"/>
          <w:szCs w:val="22"/>
        </w:rPr>
        <w:t xml:space="preserve">On Old Age. On Friendship. On Divination, </w:t>
      </w:r>
      <w:r w:rsidRPr="008439A9">
        <w:rPr>
          <w:rStyle w:val="translators"/>
          <w:rFonts w:ascii="Times New Roman" w:hAnsi="Times New Roman" w:cs="Times New Roman"/>
          <w:color w:val="333333"/>
          <w:sz w:val="22"/>
          <w:szCs w:val="22"/>
        </w:rPr>
        <w:t>trans. by</w:t>
      </w:r>
      <w:r w:rsidRPr="008439A9">
        <w:rPr>
          <w:rStyle w:val="apple-converted-space"/>
          <w:rFonts w:ascii="Times New Roman" w:hAnsi="Times New Roman" w:cs="Times New Roman"/>
          <w:color w:val="333333"/>
          <w:sz w:val="22"/>
          <w:szCs w:val="22"/>
        </w:rPr>
        <w:t xml:space="preserve"> </w:t>
      </w:r>
      <w:r w:rsidRPr="008439A9">
        <w:rPr>
          <w:rStyle w:val="contributorname"/>
          <w:rFonts w:ascii="Times New Roman" w:hAnsi="Times New Roman" w:cs="Times New Roman"/>
          <w:color w:val="333333"/>
          <w:sz w:val="22"/>
          <w:szCs w:val="22"/>
        </w:rPr>
        <w:t>W. A. Falconer</w:t>
      </w:r>
      <w:r w:rsidRPr="008439A9">
        <w:rPr>
          <w:rStyle w:val="translators"/>
          <w:rFonts w:ascii="Times New Roman" w:hAnsi="Times New Roman" w:cs="Times New Roman"/>
          <w:color w:val="333333"/>
          <w:sz w:val="22"/>
          <w:szCs w:val="22"/>
        </w:rPr>
        <w:t>,</w:t>
      </w:r>
      <w:r w:rsidRPr="008439A9">
        <w:rPr>
          <w:rStyle w:val="apple-converted-space"/>
          <w:rFonts w:ascii="Times New Roman" w:hAnsi="Times New Roman" w:cs="Times New Roman"/>
          <w:color w:val="333333"/>
          <w:sz w:val="22"/>
          <w:szCs w:val="22"/>
        </w:rPr>
        <w:t xml:space="preserve"> </w:t>
      </w:r>
      <w:r w:rsidRPr="008439A9">
        <w:rPr>
          <w:rFonts w:ascii="Times New Roman" w:hAnsi="Times New Roman" w:cs="Times New Roman"/>
          <w:color w:val="333333"/>
          <w:sz w:val="22"/>
          <w:szCs w:val="22"/>
          <w:shd w:val="clear" w:color="auto" w:fill="FFFFFF"/>
        </w:rPr>
        <w:t>Loeb Classical Library 154 (Cambridge, MA: Harvard University Press, 1923),</w:t>
      </w:r>
      <w:r w:rsidR="002B17D9" w:rsidRPr="008439A9">
        <w:rPr>
          <w:rFonts w:ascii="Times New Roman" w:hAnsi="Times New Roman" w:cs="Times New Roman"/>
          <w:color w:val="333333"/>
          <w:sz w:val="22"/>
          <w:szCs w:val="22"/>
          <w:shd w:val="clear" w:color="auto" w:fill="FFFFFF"/>
        </w:rPr>
        <w:t xml:space="preserve"> I. II,</w:t>
      </w:r>
      <w:r w:rsidRPr="008439A9">
        <w:rPr>
          <w:rFonts w:ascii="Times New Roman" w:hAnsi="Times New Roman" w:cs="Times New Roman"/>
          <w:color w:val="333333"/>
          <w:sz w:val="22"/>
          <w:szCs w:val="22"/>
          <w:shd w:val="clear" w:color="auto" w:fill="FFFFFF"/>
        </w:rPr>
        <w:t xml:space="preserve"> pp.</w:t>
      </w:r>
      <w:r w:rsidR="008F7B50"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color w:val="333333"/>
          <w:sz w:val="22"/>
          <w:szCs w:val="22"/>
          <w:shd w:val="clear" w:color="auto" w:fill="FFFFFF"/>
        </w:rPr>
        <w:t>214-539.</w:t>
      </w:r>
    </w:p>
  </w:footnote>
  <w:footnote w:id="3">
    <w:p w14:paraId="02947280" w14:textId="77777777" w:rsidR="00B1563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 in </w:t>
      </w:r>
      <w:r w:rsidRPr="008439A9">
        <w:rPr>
          <w:rFonts w:ascii="Times New Roman" w:hAnsi="Times New Roman" w:cs="Times New Roman"/>
          <w:i/>
          <w:iCs/>
          <w:color w:val="333333"/>
          <w:sz w:val="22"/>
          <w:szCs w:val="22"/>
        </w:rPr>
        <w:t xml:space="preserve">On Old Age. On Friendship. On Divination, </w:t>
      </w:r>
      <w:r w:rsidRPr="008439A9">
        <w:rPr>
          <w:rStyle w:val="translators"/>
          <w:rFonts w:ascii="Times New Roman" w:hAnsi="Times New Roman" w:cs="Times New Roman"/>
          <w:color w:val="333333"/>
          <w:sz w:val="22"/>
          <w:szCs w:val="22"/>
        </w:rPr>
        <w:t>trans. by</w:t>
      </w:r>
      <w:r w:rsidRPr="008439A9">
        <w:rPr>
          <w:rStyle w:val="apple-converted-space"/>
          <w:rFonts w:ascii="Times New Roman" w:hAnsi="Times New Roman" w:cs="Times New Roman"/>
          <w:color w:val="333333"/>
          <w:sz w:val="22"/>
          <w:szCs w:val="22"/>
        </w:rPr>
        <w:t xml:space="preserve"> </w:t>
      </w:r>
      <w:r w:rsidRPr="008439A9">
        <w:rPr>
          <w:rStyle w:val="contributorname"/>
          <w:rFonts w:ascii="Times New Roman" w:hAnsi="Times New Roman" w:cs="Times New Roman"/>
          <w:color w:val="333333"/>
          <w:sz w:val="22"/>
          <w:szCs w:val="22"/>
        </w:rPr>
        <w:t>W. A. Falconer</w:t>
      </w:r>
      <w:r w:rsidRPr="008439A9">
        <w:rPr>
          <w:rStyle w:val="translators"/>
          <w:rFonts w:ascii="Times New Roman" w:hAnsi="Times New Roman" w:cs="Times New Roman"/>
          <w:color w:val="333333"/>
          <w:sz w:val="22"/>
          <w:szCs w:val="22"/>
        </w:rPr>
        <w:t>,</w:t>
      </w:r>
      <w:r w:rsidRPr="008439A9">
        <w:rPr>
          <w:rStyle w:val="apple-converted-space"/>
          <w:rFonts w:ascii="Times New Roman" w:hAnsi="Times New Roman" w:cs="Times New Roman"/>
          <w:color w:val="333333"/>
          <w:sz w:val="22"/>
          <w:szCs w:val="22"/>
        </w:rPr>
        <w:t xml:space="preserve"> </w:t>
      </w:r>
      <w:r w:rsidRPr="008439A9">
        <w:rPr>
          <w:rFonts w:ascii="Times New Roman" w:hAnsi="Times New Roman" w:cs="Times New Roman"/>
          <w:color w:val="333333"/>
          <w:sz w:val="22"/>
          <w:szCs w:val="22"/>
          <w:shd w:val="clear" w:color="auto" w:fill="FFFFFF"/>
        </w:rPr>
        <w:t>Loeb Classical Library 154 (Cambridge, MA: Harvard University Press, 1923), V. 8, p. 231.</w:t>
      </w:r>
    </w:p>
  </w:footnote>
  <w:footnote w:id="4">
    <w:p w14:paraId="13F93A98" w14:textId="77777777" w:rsidR="008F7B50"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I</w:t>
      </w:r>
      <w:r w:rsidR="00B1563A" w:rsidRPr="008439A9">
        <w:rPr>
          <w:rFonts w:ascii="Times New Roman" w:hAnsi="Times New Roman" w:cs="Times New Roman"/>
          <w:sz w:val="22"/>
          <w:szCs w:val="22"/>
        </w:rPr>
        <w:t>.</w:t>
      </w:r>
      <w:r w:rsidRPr="008439A9">
        <w:rPr>
          <w:rFonts w:ascii="Times New Roman" w:hAnsi="Times New Roman" w:cs="Times New Roman"/>
          <w:sz w:val="22"/>
          <w:szCs w:val="22"/>
        </w:rPr>
        <w:t xml:space="preserve"> </w:t>
      </w:r>
      <w:r w:rsidRPr="008439A9">
        <w:rPr>
          <w:rFonts w:ascii="Times New Roman" w:hAnsi="Times New Roman" w:cs="Times New Roman"/>
          <w:color w:val="333333"/>
          <w:sz w:val="22"/>
          <w:szCs w:val="22"/>
          <w:shd w:val="clear" w:color="auto" w:fill="FFFFFF"/>
        </w:rPr>
        <w:t>V</w:t>
      </w:r>
      <w:r w:rsidR="00B1563A" w:rsidRPr="008439A9">
        <w:rPr>
          <w:rFonts w:ascii="Times New Roman" w:hAnsi="Times New Roman" w:cs="Times New Roman"/>
          <w:color w:val="333333"/>
          <w:sz w:val="22"/>
          <w:szCs w:val="22"/>
          <w:shd w:val="clear" w:color="auto" w:fill="FFFFFF"/>
        </w:rPr>
        <w:t>. 8</w:t>
      </w:r>
      <w:r w:rsidRPr="008439A9">
        <w:rPr>
          <w:rFonts w:ascii="Times New Roman" w:hAnsi="Times New Roman" w:cs="Times New Roman"/>
          <w:color w:val="333333"/>
          <w:sz w:val="22"/>
          <w:szCs w:val="22"/>
          <w:shd w:val="clear" w:color="auto" w:fill="FFFFFF"/>
        </w:rPr>
        <w:t>, p. 231.</w:t>
      </w:r>
    </w:p>
  </w:footnote>
  <w:footnote w:id="5">
    <w:p w14:paraId="5B49A57F" w14:textId="77777777" w:rsidR="005B4853"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7D7F2C" w:rsidRPr="008439A9">
        <w:rPr>
          <w:rStyle w:val="bibliographicauthorname"/>
          <w:rFonts w:ascii="Times New Roman" w:hAnsi="Times New Roman" w:cs="Times New Roman"/>
          <w:color w:val="333333"/>
          <w:sz w:val="22"/>
          <w:szCs w:val="22"/>
        </w:rPr>
        <w:t>Plutarch</w:t>
      </w:r>
      <w:r w:rsidR="007D7F2C" w:rsidRPr="008439A9">
        <w:rPr>
          <w:rFonts w:ascii="Times New Roman" w:hAnsi="Times New Roman" w:cs="Times New Roman"/>
          <w:color w:val="333333"/>
          <w:sz w:val="22"/>
          <w:szCs w:val="22"/>
          <w:shd w:val="clear" w:color="auto" w:fill="FFFFFF"/>
        </w:rPr>
        <w:t xml:space="preserve">, </w:t>
      </w:r>
      <w:r w:rsidR="007D7F2C" w:rsidRPr="008439A9">
        <w:rPr>
          <w:rFonts w:ascii="Times New Roman" w:hAnsi="Times New Roman" w:cs="Times New Roman"/>
          <w:i/>
          <w:iCs/>
          <w:color w:val="333333"/>
          <w:sz w:val="22"/>
          <w:szCs w:val="22"/>
        </w:rPr>
        <w:t xml:space="preserve">Lives, Volume VII: Demosthenes and Cicero. Alexander and Caesar, </w:t>
      </w:r>
      <w:r w:rsidR="007D7F2C" w:rsidRPr="008439A9">
        <w:rPr>
          <w:rStyle w:val="translators"/>
          <w:rFonts w:ascii="Times New Roman" w:hAnsi="Times New Roman" w:cs="Times New Roman"/>
          <w:color w:val="333333"/>
          <w:sz w:val="22"/>
          <w:szCs w:val="22"/>
        </w:rPr>
        <w:t>trans. by</w:t>
      </w:r>
      <w:r w:rsidR="007D7F2C" w:rsidRPr="008439A9">
        <w:rPr>
          <w:rStyle w:val="apple-converted-space"/>
          <w:rFonts w:ascii="Times New Roman" w:hAnsi="Times New Roman" w:cs="Times New Roman"/>
          <w:color w:val="333333"/>
          <w:sz w:val="22"/>
          <w:szCs w:val="22"/>
        </w:rPr>
        <w:t xml:space="preserve"> </w:t>
      </w:r>
      <w:r w:rsidR="007D7F2C" w:rsidRPr="008439A9">
        <w:rPr>
          <w:rStyle w:val="contributorname"/>
          <w:rFonts w:ascii="Times New Roman" w:hAnsi="Times New Roman" w:cs="Times New Roman"/>
          <w:color w:val="333333"/>
          <w:sz w:val="22"/>
          <w:szCs w:val="22"/>
        </w:rPr>
        <w:t>Bernadotte Perrin</w:t>
      </w:r>
      <w:r w:rsidR="007D7F2C" w:rsidRPr="008439A9">
        <w:rPr>
          <w:rStyle w:val="translators"/>
          <w:rFonts w:ascii="Times New Roman" w:hAnsi="Times New Roman" w:cs="Times New Roman"/>
          <w:color w:val="333333"/>
          <w:sz w:val="22"/>
          <w:szCs w:val="22"/>
        </w:rPr>
        <w:t xml:space="preserve">, </w:t>
      </w:r>
      <w:r w:rsidR="007D7F2C" w:rsidRPr="008439A9">
        <w:rPr>
          <w:rFonts w:ascii="Times New Roman" w:hAnsi="Times New Roman" w:cs="Times New Roman"/>
          <w:color w:val="333333"/>
          <w:sz w:val="22"/>
          <w:szCs w:val="22"/>
          <w:shd w:val="clear" w:color="auto" w:fill="FFFFFF"/>
        </w:rPr>
        <w:t xml:space="preserve">Loeb Classical Library 99. (Cambridge, MA: Harvard University Press, 1919), </w:t>
      </w:r>
      <w:r w:rsidR="00BD5AAD" w:rsidRPr="008439A9">
        <w:rPr>
          <w:rFonts w:ascii="Times New Roman" w:hAnsi="Times New Roman" w:cs="Times New Roman"/>
          <w:color w:val="333333"/>
          <w:sz w:val="22"/>
          <w:szCs w:val="22"/>
          <w:shd w:val="clear" w:color="auto" w:fill="FFFFFF"/>
        </w:rPr>
        <w:t>I-XLIX, pp. 81-209. (</w:t>
      </w:r>
      <w:r w:rsidR="00CA2AC8" w:rsidRPr="008439A9">
        <w:rPr>
          <w:rFonts w:ascii="Times New Roman" w:hAnsi="Times New Roman" w:cs="Times New Roman"/>
          <w:color w:val="333333"/>
          <w:sz w:val="22"/>
          <w:szCs w:val="22"/>
          <w:shd w:val="clear" w:color="auto" w:fill="FFFFFF"/>
        </w:rPr>
        <w:t>XL, p. 185</w:t>
      </w:r>
      <w:r w:rsidR="00BD5AAD" w:rsidRPr="008439A9">
        <w:rPr>
          <w:rFonts w:ascii="Times New Roman" w:hAnsi="Times New Roman" w:cs="Times New Roman"/>
          <w:color w:val="333333"/>
          <w:sz w:val="22"/>
          <w:szCs w:val="22"/>
          <w:shd w:val="clear" w:color="auto" w:fill="FFFFFF"/>
        </w:rPr>
        <w:t>)</w:t>
      </w:r>
      <w:r w:rsidR="00CA2AC8" w:rsidRPr="008439A9">
        <w:rPr>
          <w:rFonts w:ascii="Times New Roman" w:hAnsi="Times New Roman" w:cs="Times New Roman"/>
          <w:color w:val="333333"/>
          <w:sz w:val="22"/>
          <w:szCs w:val="22"/>
          <w:shd w:val="clear" w:color="auto" w:fill="FFFFFF"/>
        </w:rPr>
        <w:t>.</w:t>
      </w:r>
    </w:p>
  </w:footnote>
  <w:footnote w:id="6">
    <w:p w14:paraId="335EE688" w14:textId="77777777" w:rsidR="00AE2ED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w:t>
      </w:r>
      <w:r w:rsidRPr="008439A9">
        <w:rPr>
          <w:rFonts w:ascii="Times New Roman" w:hAnsi="Times New Roman" w:cs="Times New Roman"/>
          <w:color w:val="333333"/>
          <w:sz w:val="22"/>
          <w:szCs w:val="22"/>
          <w:shd w:val="clear" w:color="auto" w:fill="FFFFFF"/>
        </w:rPr>
        <w:t>I. VI. 10, pp. 233-235.</w:t>
      </w:r>
    </w:p>
  </w:footnote>
  <w:footnote w:id="7">
    <w:p w14:paraId="5ABED0BD" w14:textId="77777777" w:rsidR="00184EE7"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w:t>
      </w:r>
      <w:r w:rsidRPr="008439A9">
        <w:rPr>
          <w:rFonts w:ascii="Times New Roman" w:hAnsi="Times New Roman" w:cs="Times New Roman"/>
          <w:color w:val="333333"/>
          <w:sz w:val="22"/>
          <w:szCs w:val="22"/>
          <w:shd w:val="clear" w:color="auto" w:fill="FFFFFF"/>
        </w:rPr>
        <w:t>II. III. 9, p. 379.</w:t>
      </w:r>
    </w:p>
  </w:footnote>
  <w:footnote w:id="8">
    <w:p w14:paraId="655ABAA0" w14:textId="77777777" w:rsidR="006E139E" w:rsidRPr="008439A9" w:rsidRDefault="00000000" w:rsidP="00AB1A9F">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Mary Beard, ‘Cicero and Divination: The Formation of a Latin Discourse’, </w:t>
      </w:r>
      <w:r w:rsidRPr="008439A9">
        <w:rPr>
          <w:rFonts w:ascii="Times New Roman" w:hAnsi="Times New Roman" w:cs="Times New Roman"/>
          <w:i/>
          <w:iCs/>
          <w:sz w:val="22"/>
          <w:szCs w:val="22"/>
        </w:rPr>
        <w:t>The Journal of Roman</w:t>
      </w:r>
      <w:r w:rsidRPr="008439A9">
        <w:rPr>
          <w:rFonts w:ascii="Times New Roman" w:hAnsi="Times New Roman" w:cs="Times New Roman"/>
          <w:sz w:val="22"/>
          <w:szCs w:val="22"/>
        </w:rPr>
        <w:t xml:space="preserve"> </w:t>
      </w:r>
      <w:r w:rsidRPr="008439A9">
        <w:rPr>
          <w:rFonts w:ascii="Times New Roman" w:hAnsi="Times New Roman" w:cs="Times New Roman"/>
          <w:i/>
          <w:iCs/>
          <w:sz w:val="22"/>
          <w:szCs w:val="22"/>
        </w:rPr>
        <w:t>Studies</w:t>
      </w:r>
      <w:r w:rsidRPr="008439A9">
        <w:rPr>
          <w:rFonts w:ascii="Times New Roman" w:hAnsi="Times New Roman" w:cs="Times New Roman"/>
          <w:sz w:val="22"/>
          <w:szCs w:val="22"/>
        </w:rPr>
        <w:t>, 76 (1986), 33-46 (p. 3</w:t>
      </w:r>
      <w:r w:rsidR="00BE71BE" w:rsidRPr="008439A9">
        <w:rPr>
          <w:rFonts w:ascii="Times New Roman" w:hAnsi="Times New Roman" w:cs="Times New Roman"/>
          <w:sz w:val="22"/>
          <w:szCs w:val="22"/>
        </w:rPr>
        <w:t>4</w:t>
      </w:r>
      <w:r w:rsidRPr="008439A9">
        <w:rPr>
          <w:rFonts w:ascii="Times New Roman" w:hAnsi="Times New Roman" w:cs="Times New Roman"/>
          <w:sz w:val="22"/>
          <w:szCs w:val="22"/>
        </w:rPr>
        <w:t>).</w:t>
      </w:r>
    </w:p>
  </w:footnote>
  <w:footnote w:id="9">
    <w:p w14:paraId="64B66F67" w14:textId="77777777" w:rsidR="00FC0A5E"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AB1A9F" w:rsidRPr="008439A9">
        <w:rPr>
          <w:rFonts w:ascii="Times New Roman" w:hAnsi="Times New Roman" w:cs="Times New Roman"/>
          <w:sz w:val="22"/>
          <w:szCs w:val="22"/>
        </w:rPr>
        <w:t xml:space="preserve">Cicero, </w:t>
      </w:r>
      <w:r w:rsidR="00AB1A9F" w:rsidRPr="008439A9">
        <w:rPr>
          <w:rFonts w:ascii="Times New Roman" w:hAnsi="Times New Roman" w:cs="Times New Roman"/>
          <w:i/>
          <w:iCs/>
          <w:sz w:val="22"/>
          <w:szCs w:val="22"/>
        </w:rPr>
        <w:t>De Divinatione</w:t>
      </w:r>
      <w:r w:rsidR="00AB1A9F" w:rsidRPr="008439A9">
        <w:rPr>
          <w:rFonts w:ascii="Times New Roman" w:hAnsi="Times New Roman" w:cs="Times New Roman"/>
          <w:sz w:val="22"/>
          <w:szCs w:val="22"/>
        </w:rPr>
        <w:t xml:space="preserve">, I. </w:t>
      </w:r>
      <w:r w:rsidR="00AB1A9F" w:rsidRPr="008439A9">
        <w:rPr>
          <w:rFonts w:ascii="Times New Roman" w:hAnsi="Times New Roman" w:cs="Times New Roman"/>
          <w:color w:val="333333"/>
          <w:sz w:val="22"/>
          <w:szCs w:val="22"/>
          <w:shd w:val="clear" w:color="auto" w:fill="FFFFFF"/>
        </w:rPr>
        <w:t>V. 9, p. 233.</w:t>
      </w:r>
    </w:p>
  </w:footnote>
  <w:footnote w:id="10">
    <w:p w14:paraId="45DCB61B" w14:textId="77777777" w:rsidR="003556AE"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 </w:t>
      </w:r>
      <w:r w:rsidRPr="008439A9">
        <w:rPr>
          <w:rFonts w:ascii="Times New Roman" w:hAnsi="Times New Roman" w:cs="Times New Roman"/>
          <w:color w:val="333333"/>
          <w:sz w:val="22"/>
          <w:szCs w:val="22"/>
          <w:shd w:val="clear" w:color="auto" w:fill="FFFFFF"/>
        </w:rPr>
        <w:t>V</w:t>
      </w:r>
      <w:r w:rsidR="008E48DD" w:rsidRPr="008439A9">
        <w:rPr>
          <w:rFonts w:ascii="Times New Roman" w:hAnsi="Times New Roman" w:cs="Times New Roman"/>
          <w:color w:val="333333"/>
          <w:sz w:val="22"/>
          <w:szCs w:val="22"/>
          <w:shd w:val="clear" w:color="auto" w:fill="FFFFFF"/>
        </w:rPr>
        <w:t>I.</w:t>
      </w:r>
      <w:r w:rsidRPr="008439A9">
        <w:rPr>
          <w:rFonts w:ascii="Times New Roman" w:hAnsi="Times New Roman" w:cs="Times New Roman"/>
          <w:color w:val="333333"/>
          <w:sz w:val="22"/>
          <w:szCs w:val="22"/>
          <w:shd w:val="clear" w:color="auto" w:fill="FFFFFF"/>
        </w:rPr>
        <w:t xml:space="preserve"> </w:t>
      </w:r>
      <w:r w:rsidR="008E48DD" w:rsidRPr="008439A9">
        <w:rPr>
          <w:rFonts w:ascii="Times New Roman" w:hAnsi="Times New Roman" w:cs="Times New Roman"/>
          <w:color w:val="333333"/>
          <w:sz w:val="22"/>
          <w:szCs w:val="22"/>
          <w:shd w:val="clear" w:color="auto" w:fill="FFFFFF"/>
        </w:rPr>
        <w:t>12</w:t>
      </w:r>
      <w:r w:rsidRPr="008439A9">
        <w:rPr>
          <w:rFonts w:ascii="Times New Roman" w:hAnsi="Times New Roman" w:cs="Times New Roman"/>
          <w:color w:val="333333"/>
          <w:sz w:val="22"/>
          <w:szCs w:val="22"/>
          <w:shd w:val="clear" w:color="auto" w:fill="FFFFFF"/>
        </w:rPr>
        <w:t>, p. 235.</w:t>
      </w:r>
    </w:p>
  </w:footnote>
  <w:footnote w:id="11">
    <w:p w14:paraId="3F431508" w14:textId="77777777" w:rsidR="008E48D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XII. 28, p. 401.</w:t>
      </w:r>
    </w:p>
  </w:footnote>
  <w:footnote w:id="12">
    <w:p w14:paraId="0B8AAAFA" w14:textId="77777777" w:rsidR="00776CE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II, p. 85.</w:t>
      </w:r>
    </w:p>
  </w:footnote>
  <w:footnote w:id="13">
    <w:p w14:paraId="61CDEED8" w14:textId="77777777" w:rsidR="007F3B09"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XLIX, p. 207.</w:t>
      </w:r>
    </w:p>
  </w:footnote>
  <w:footnote w:id="14">
    <w:p w14:paraId="3450ACE3" w14:textId="77777777" w:rsidR="00F9063B"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XXXII, pp. 167-168.</w:t>
      </w:r>
    </w:p>
  </w:footnote>
  <w:footnote w:id="15">
    <w:p w14:paraId="160540D5" w14:textId="77777777" w:rsidR="00F9063B"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I-II. 1-6, pp 371-375.</w:t>
      </w:r>
    </w:p>
  </w:footnote>
  <w:footnote w:id="16">
    <w:p w14:paraId="6294DFFA" w14:textId="77777777" w:rsidR="00651C03"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VI, p. 95.</w:t>
      </w:r>
    </w:p>
  </w:footnote>
  <w:footnote w:id="17">
    <w:p w14:paraId="0461674B" w14:textId="77777777" w:rsidR="004F3717"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IX, p. 103.</w:t>
      </w:r>
    </w:p>
  </w:footnote>
  <w:footnote w:id="18">
    <w:p w14:paraId="27C46A2F" w14:textId="77777777" w:rsidR="0073290F"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Plutarch</w:t>
      </w:r>
      <w:r w:rsidRPr="008439A9">
        <w:rPr>
          <w:rFonts w:ascii="Times New Roman" w:hAnsi="Times New Roman" w:cs="Times New Roman"/>
          <w:color w:val="333333"/>
          <w:sz w:val="22"/>
          <w:szCs w:val="22"/>
          <w:shd w:val="clear" w:color="auto" w:fill="FFFFFF"/>
        </w:rPr>
        <w:t xml:space="preserve">, </w:t>
      </w:r>
      <w:r w:rsidRPr="008439A9">
        <w:rPr>
          <w:rFonts w:ascii="Times New Roman" w:hAnsi="Times New Roman" w:cs="Times New Roman"/>
          <w:i/>
          <w:iCs/>
          <w:color w:val="333333"/>
          <w:sz w:val="22"/>
          <w:szCs w:val="22"/>
        </w:rPr>
        <w:t xml:space="preserve">Lives, </w:t>
      </w:r>
      <w:r w:rsidRPr="008439A9">
        <w:rPr>
          <w:rFonts w:ascii="Times New Roman" w:hAnsi="Times New Roman" w:cs="Times New Roman"/>
          <w:color w:val="333333"/>
          <w:sz w:val="22"/>
          <w:szCs w:val="22"/>
        </w:rPr>
        <w:t xml:space="preserve">VII, </w:t>
      </w:r>
      <w:r w:rsidRPr="008439A9">
        <w:rPr>
          <w:rFonts w:ascii="Times New Roman" w:hAnsi="Times New Roman" w:cs="Times New Roman"/>
          <w:color w:val="333333"/>
          <w:sz w:val="22"/>
          <w:szCs w:val="22"/>
          <w:shd w:val="clear" w:color="auto" w:fill="FFFFFF"/>
        </w:rPr>
        <w:t>XI, p. 109.</w:t>
      </w:r>
    </w:p>
  </w:footnote>
  <w:footnote w:id="19">
    <w:p w14:paraId="352A60EC" w14:textId="77777777" w:rsidR="00670E2F" w:rsidRPr="008439A9" w:rsidRDefault="00000000" w:rsidP="00F076E0">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AD63B1" w:rsidRPr="008439A9">
        <w:rPr>
          <w:rFonts w:ascii="Times New Roman" w:hAnsi="Times New Roman" w:cs="Times New Roman"/>
          <w:sz w:val="22"/>
          <w:szCs w:val="22"/>
        </w:rPr>
        <w:t xml:space="preserve">Jerzy Linderski, ‘The Aedileship of Favonius, Curio the Younger and Cicero's Election to the Augurate’, </w:t>
      </w:r>
      <w:r w:rsidR="00AD63B1" w:rsidRPr="008439A9">
        <w:rPr>
          <w:rFonts w:ascii="Times New Roman" w:hAnsi="Times New Roman" w:cs="Times New Roman"/>
          <w:i/>
          <w:iCs/>
          <w:sz w:val="22"/>
          <w:szCs w:val="22"/>
        </w:rPr>
        <w:t>Harvard Studies in Classical Philology</w:t>
      </w:r>
      <w:r w:rsidR="00AD63B1" w:rsidRPr="008439A9">
        <w:rPr>
          <w:rFonts w:ascii="Times New Roman" w:hAnsi="Times New Roman" w:cs="Times New Roman"/>
          <w:sz w:val="22"/>
          <w:szCs w:val="22"/>
        </w:rPr>
        <w:t>, 76 (1972), 181-200 (p</w:t>
      </w:r>
      <w:r w:rsidR="00AF1347" w:rsidRPr="008439A9">
        <w:rPr>
          <w:rFonts w:ascii="Times New Roman" w:hAnsi="Times New Roman" w:cs="Times New Roman"/>
          <w:sz w:val="22"/>
          <w:szCs w:val="22"/>
        </w:rPr>
        <w:t>p</w:t>
      </w:r>
      <w:r w:rsidR="00AD63B1" w:rsidRPr="008439A9">
        <w:rPr>
          <w:rFonts w:ascii="Times New Roman" w:hAnsi="Times New Roman" w:cs="Times New Roman"/>
          <w:sz w:val="22"/>
          <w:szCs w:val="22"/>
        </w:rPr>
        <w:t>. 19</w:t>
      </w:r>
      <w:r w:rsidR="00AF1347" w:rsidRPr="008439A9">
        <w:rPr>
          <w:rFonts w:ascii="Times New Roman" w:hAnsi="Times New Roman" w:cs="Times New Roman"/>
          <w:sz w:val="22"/>
          <w:szCs w:val="22"/>
        </w:rPr>
        <w:t>0, 200</w:t>
      </w:r>
      <w:r w:rsidR="00AD63B1" w:rsidRPr="008439A9">
        <w:rPr>
          <w:rFonts w:ascii="Times New Roman" w:hAnsi="Times New Roman" w:cs="Times New Roman"/>
          <w:sz w:val="22"/>
          <w:szCs w:val="22"/>
        </w:rPr>
        <w:t>).</w:t>
      </w:r>
    </w:p>
  </w:footnote>
  <w:footnote w:id="20">
    <w:p w14:paraId="35D4FB07" w14:textId="77777777" w:rsidR="00F076E0"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Linderski, ‘Cicero's Election to the Augurate’, p. 190.</w:t>
      </w:r>
    </w:p>
  </w:footnote>
  <w:footnote w:id="21">
    <w:p w14:paraId="46AF0559" w14:textId="77777777" w:rsidR="007956EE" w:rsidRPr="008439A9" w:rsidRDefault="00000000" w:rsidP="007956EE">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Malcolm Schofield, ‘Cicero for and against Divination’ </w:t>
      </w:r>
      <w:r w:rsidRPr="008439A9">
        <w:rPr>
          <w:rFonts w:ascii="Times New Roman" w:hAnsi="Times New Roman" w:cs="Times New Roman"/>
          <w:i/>
          <w:iCs/>
          <w:sz w:val="22"/>
          <w:szCs w:val="22"/>
        </w:rPr>
        <w:t>The Journal of Roman Studies</w:t>
      </w:r>
      <w:r w:rsidRPr="008439A9">
        <w:rPr>
          <w:rFonts w:ascii="Times New Roman" w:hAnsi="Times New Roman" w:cs="Times New Roman"/>
          <w:sz w:val="22"/>
          <w:szCs w:val="22"/>
        </w:rPr>
        <w:t>, 76 (1986), 47-65 (p. 57).</w:t>
      </w:r>
    </w:p>
  </w:footnote>
  <w:footnote w:id="22">
    <w:p w14:paraId="436CFDF3" w14:textId="77777777" w:rsidR="00376D01"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43</w:t>
      </w:r>
    </w:p>
  </w:footnote>
  <w:footnote w:id="23">
    <w:p w14:paraId="47572C38" w14:textId="77777777" w:rsidR="00A016C9"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55.</w:t>
      </w:r>
    </w:p>
  </w:footnote>
  <w:footnote w:id="24">
    <w:p w14:paraId="76482B1F" w14:textId="77777777" w:rsidR="00C01899"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43</w:t>
      </w:r>
    </w:p>
  </w:footnote>
  <w:footnote w:id="25">
    <w:p w14:paraId="49AB28BE" w14:textId="77777777" w:rsidR="00060906"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44</w:t>
      </w:r>
    </w:p>
  </w:footnote>
  <w:footnote w:id="26">
    <w:p w14:paraId="4646CAD4" w14:textId="77777777" w:rsidR="0094008E"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45</w:t>
      </w:r>
    </w:p>
  </w:footnote>
  <w:footnote w:id="27">
    <w:p w14:paraId="24DFFDA2" w14:textId="77777777" w:rsidR="001F7E78"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60.</w:t>
      </w:r>
    </w:p>
  </w:footnote>
  <w:footnote w:id="28">
    <w:p w14:paraId="401208CB" w14:textId="77777777" w:rsidR="00B52E55"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III. 8, pp. 377-379.</w:t>
      </w:r>
    </w:p>
  </w:footnote>
  <w:footnote w:id="29">
    <w:p w14:paraId="0EE81E87" w14:textId="77777777" w:rsidR="000C1731" w:rsidRPr="008439A9" w:rsidRDefault="00000000" w:rsidP="000C1731">
      <w:pPr>
        <w:pStyle w:val="NormalWeb"/>
        <w:shd w:val="clear" w:color="auto" w:fill="FFFFFF"/>
        <w:spacing w:before="0" w:beforeAutospacing="0" w:after="0" w:afterAutospacing="0"/>
        <w:rPr>
          <w:rFonts w:ascii="Times New Roman" w:eastAsia="Times New Roman" w:hAnsi="Times New Roman"/>
          <w:color w:val="auto"/>
          <w:sz w:val="22"/>
          <w:szCs w:val="22"/>
          <w:lang w:eastAsia="en-GB"/>
        </w:rPr>
      </w:pPr>
      <w:r w:rsidRPr="008439A9">
        <w:rPr>
          <w:rStyle w:val="FootnoteReference"/>
          <w:rFonts w:ascii="Times New Roman" w:hAnsi="Times New Roman"/>
          <w:sz w:val="22"/>
          <w:szCs w:val="22"/>
        </w:rPr>
        <w:footnoteRef/>
      </w:r>
      <w:r w:rsidRPr="008439A9">
        <w:rPr>
          <w:rFonts w:ascii="Times New Roman" w:hAnsi="Times New Roman"/>
          <w:sz w:val="22"/>
          <w:szCs w:val="22"/>
        </w:rPr>
        <w:t xml:space="preserve"> Nicholas Denyer, ‘The Case against Divination: An Examination of Cicero’s “</w:t>
      </w:r>
      <w:r w:rsidRPr="008439A9">
        <w:rPr>
          <w:rFonts w:ascii="Times New Roman" w:hAnsi="Times New Roman"/>
          <w:i/>
          <w:iCs/>
          <w:sz w:val="22"/>
          <w:szCs w:val="22"/>
        </w:rPr>
        <w:t>De Divinatione</w:t>
      </w:r>
      <w:r w:rsidRPr="008439A9">
        <w:rPr>
          <w:rFonts w:ascii="Times New Roman" w:hAnsi="Times New Roman"/>
          <w:sz w:val="22"/>
          <w:szCs w:val="22"/>
        </w:rPr>
        <w:t xml:space="preserve">”, </w:t>
      </w:r>
      <w:r w:rsidRPr="008439A9">
        <w:rPr>
          <w:rFonts w:ascii="Times New Roman" w:eastAsia="Times New Roman" w:hAnsi="Times New Roman"/>
          <w:i/>
          <w:iCs/>
          <w:color w:val="auto"/>
          <w:sz w:val="22"/>
          <w:szCs w:val="22"/>
          <w:lang w:eastAsia="en-GB"/>
        </w:rPr>
        <w:t>Proceedings of the Cambridge Philological Society,</w:t>
      </w:r>
      <w:r w:rsidRPr="008439A9">
        <w:rPr>
          <w:rFonts w:ascii="Times New Roman" w:eastAsia="Times New Roman" w:hAnsi="Times New Roman"/>
          <w:color w:val="auto"/>
          <w:sz w:val="22"/>
          <w:szCs w:val="22"/>
          <w:lang w:eastAsia="en-GB"/>
        </w:rPr>
        <w:t xml:space="preserve"> N.S. 31 (1985), 1-10 (p. 9).</w:t>
      </w:r>
    </w:p>
  </w:footnote>
  <w:footnote w:id="30">
    <w:p w14:paraId="79E7DF28" w14:textId="77777777" w:rsidR="00AF6C44"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Denyer, ‘The Case against Divination’, p. 9.</w:t>
      </w:r>
    </w:p>
  </w:footnote>
  <w:footnote w:id="31">
    <w:p w14:paraId="4F68F1A0" w14:textId="77777777" w:rsidR="00C501D6"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33.</w:t>
      </w:r>
    </w:p>
  </w:footnote>
  <w:footnote w:id="32">
    <w:p w14:paraId="080A56C7" w14:textId="77777777" w:rsidR="000F797A" w:rsidRPr="008439A9" w:rsidRDefault="00000000" w:rsidP="000F797A">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Eli Edward Burriss, ‘Cicero's Religious Unbelief’, </w:t>
      </w:r>
      <w:r w:rsidRPr="008439A9">
        <w:rPr>
          <w:rFonts w:ascii="Times New Roman" w:hAnsi="Times New Roman" w:cs="Times New Roman"/>
          <w:i/>
          <w:iCs/>
          <w:sz w:val="22"/>
          <w:szCs w:val="22"/>
        </w:rPr>
        <w:t>The Classical Weekly</w:t>
      </w:r>
      <w:r w:rsidRPr="008439A9">
        <w:rPr>
          <w:rFonts w:ascii="Times New Roman" w:hAnsi="Times New Roman" w:cs="Times New Roman"/>
          <w:sz w:val="22"/>
          <w:szCs w:val="22"/>
        </w:rPr>
        <w:t>, 17.13 (1924), 101-103 (p. 103).</w:t>
      </w:r>
    </w:p>
  </w:footnote>
  <w:footnote w:id="33">
    <w:p w14:paraId="0FAFC6FE" w14:textId="77777777" w:rsidR="00C14F20" w:rsidRPr="008439A9" w:rsidRDefault="00000000" w:rsidP="00D143DD">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D143DD" w:rsidRPr="008439A9">
        <w:rPr>
          <w:rFonts w:ascii="Times New Roman" w:hAnsi="Times New Roman" w:cs="Times New Roman"/>
          <w:sz w:val="22"/>
          <w:szCs w:val="22"/>
        </w:rPr>
        <w:t xml:space="preserve">Cicero. </w:t>
      </w:r>
      <w:r w:rsidR="00D143DD" w:rsidRPr="008439A9">
        <w:rPr>
          <w:rFonts w:ascii="Times New Roman" w:hAnsi="Times New Roman" w:cs="Times New Roman"/>
          <w:i/>
          <w:iCs/>
          <w:sz w:val="22"/>
          <w:szCs w:val="22"/>
        </w:rPr>
        <w:t>Philippics 2</w:t>
      </w:r>
      <w:r w:rsidR="00D143DD" w:rsidRPr="008439A9">
        <w:rPr>
          <w:rFonts w:ascii="Times New Roman" w:hAnsi="Times New Roman" w:cs="Times New Roman"/>
          <w:sz w:val="22"/>
          <w:szCs w:val="22"/>
        </w:rPr>
        <w:t xml:space="preserve"> in </w:t>
      </w:r>
      <w:r w:rsidR="00D143DD" w:rsidRPr="008439A9">
        <w:rPr>
          <w:rFonts w:ascii="Times New Roman" w:hAnsi="Times New Roman" w:cs="Times New Roman"/>
          <w:i/>
          <w:iCs/>
          <w:sz w:val="22"/>
          <w:szCs w:val="22"/>
        </w:rPr>
        <w:t>Philippics 1-6</w:t>
      </w:r>
      <w:r w:rsidR="00D143DD" w:rsidRPr="008439A9">
        <w:rPr>
          <w:rFonts w:ascii="Times New Roman" w:hAnsi="Times New Roman" w:cs="Times New Roman"/>
          <w:sz w:val="22"/>
          <w:szCs w:val="22"/>
        </w:rPr>
        <w:t>, Editor and trans. by D. R. Shackleton Bailey. Revised by John T. Ramsey and Gesine Manuwald, Loeb Classical Library 189 (Cambridge, MA: Harvard University Press, 2010)</w:t>
      </w:r>
      <w:r w:rsidR="00923901" w:rsidRPr="008439A9">
        <w:rPr>
          <w:rFonts w:ascii="Times New Roman" w:hAnsi="Times New Roman" w:cs="Times New Roman"/>
          <w:sz w:val="22"/>
          <w:szCs w:val="22"/>
        </w:rPr>
        <w:t xml:space="preserve"> 2.4 (p.59).</w:t>
      </w:r>
    </w:p>
  </w:footnote>
  <w:footnote w:id="34">
    <w:p w14:paraId="6571C8AD" w14:textId="77777777" w:rsidR="007F7708"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43.</w:t>
      </w:r>
    </w:p>
  </w:footnote>
  <w:footnote w:id="35">
    <w:p w14:paraId="592C7CD9" w14:textId="77777777" w:rsidR="00830298"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II. XX</w:t>
      </w:r>
      <w:r w:rsidRPr="008439A9">
        <w:rPr>
          <w:rFonts w:ascii="Times New Roman" w:hAnsi="Times New Roman" w:cs="Times New Roman"/>
          <w:color w:val="333333"/>
          <w:sz w:val="22"/>
          <w:szCs w:val="22"/>
          <w:shd w:val="clear" w:color="auto" w:fill="FFFFFF"/>
        </w:rPr>
        <w:t>XIII. 70, p. 451.</w:t>
      </w:r>
    </w:p>
  </w:footnote>
  <w:footnote w:id="36">
    <w:p w14:paraId="1ABE6F2B" w14:textId="77777777" w:rsidR="0085204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II. XX</w:t>
      </w:r>
      <w:r w:rsidRPr="008439A9">
        <w:rPr>
          <w:rFonts w:ascii="Times New Roman" w:hAnsi="Times New Roman" w:cs="Times New Roman"/>
          <w:color w:val="333333"/>
          <w:sz w:val="22"/>
          <w:szCs w:val="22"/>
          <w:shd w:val="clear" w:color="auto" w:fill="FFFFFF"/>
        </w:rPr>
        <w:t>XIII. 70, p. 451.</w:t>
      </w:r>
    </w:p>
  </w:footnote>
  <w:footnote w:id="37">
    <w:p w14:paraId="16BB9266" w14:textId="77777777" w:rsidR="00180178"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II. XX</w:t>
      </w:r>
      <w:r w:rsidRPr="008439A9">
        <w:rPr>
          <w:rFonts w:ascii="Times New Roman" w:hAnsi="Times New Roman" w:cs="Times New Roman"/>
          <w:color w:val="333333"/>
          <w:sz w:val="22"/>
          <w:szCs w:val="22"/>
          <w:shd w:val="clear" w:color="auto" w:fill="FFFFFF"/>
        </w:rPr>
        <w:t>XIII. 70, p. 451.</w:t>
      </w:r>
    </w:p>
  </w:footnote>
  <w:footnote w:id="38">
    <w:p w14:paraId="34EC1B5D" w14:textId="77777777" w:rsidR="00BA568C"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43.</w:t>
      </w:r>
    </w:p>
  </w:footnote>
  <w:footnote w:id="39">
    <w:p w14:paraId="60E27D20" w14:textId="77777777" w:rsidR="00F32D09"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56.</w:t>
      </w:r>
    </w:p>
  </w:footnote>
  <w:footnote w:id="40">
    <w:p w14:paraId="6BE71342" w14:textId="77777777" w:rsidR="009F4183" w:rsidRPr="008439A9" w:rsidRDefault="00000000" w:rsidP="009F4183">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D65BFA" w:rsidRPr="008439A9">
        <w:rPr>
          <w:rFonts w:ascii="Times New Roman" w:hAnsi="Times New Roman" w:cs="Times New Roman"/>
          <w:sz w:val="22"/>
          <w:szCs w:val="22"/>
        </w:rPr>
        <w:t xml:space="preserve">Lily Ross </w:t>
      </w:r>
      <w:r w:rsidRPr="008439A9">
        <w:rPr>
          <w:rFonts w:ascii="Times New Roman" w:hAnsi="Times New Roman" w:cs="Times New Roman"/>
          <w:sz w:val="22"/>
          <w:szCs w:val="22"/>
        </w:rPr>
        <w:t xml:space="preserve">Taylor, </w:t>
      </w:r>
      <w:r w:rsidRPr="008439A9">
        <w:rPr>
          <w:rFonts w:ascii="Times New Roman" w:hAnsi="Times New Roman" w:cs="Times New Roman"/>
          <w:i/>
          <w:iCs/>
          <w:sz w:val="22"/>
          <w:szCs w:val="22"/>
        </w:rPr>
        <w:t>Party Politics in the Age of Caesar</w:t>
      </w:r>
      <w:r w:rsidRPr="008439A9">
        <w:rPr>
          <w:rFonts w:ascii="Times New Roman" w:hAnsi="Times New Roman" w:cs="Times New Roman"/>
          <w:sz w:val="22"/>
          <w:szCs w:val="22"/>
        </w:rPr>
        <w:t>. (Berkeley, University of California Press, 1949), p. 77.</w:t>
      </w:r>
    </w:p>
  </w:footnote>
  <w:footnote w:id="41">
    <w:p w14:paraId="1ADAB4A1" w14:textId="77777777" w:rsidR="00407808" w:rsidRPr="008439A9" w:rsidRDefault="00000000" w:rsidP="004706E7">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004706E7" w:rsidRPr="008439A9">
        <w:rPr>
          <w:rFonts w:ascii="Times New Roman" w:hAnsi="Times New Roman" w:cs="Times New Roman"/>
          <w:sz w:val="22"/>
          <w:szCs w:val="22"/>
        </w:rPr>
        <w:t xml:space="preserve"> Jerzy</w:t>
      </w:r>
      <w:r w:rsidRPr="008439A9">
        <w:rPr>
          <w:rFonts w:ascii="Times New Roman" w:hAnsi="Times New Roman" w:cs="Times New Roman"/>
          <w:sz w:val="22"/>
          <w:szCs w:val="22"/>
        </w:rPr>
        <w:t xml:space="preserve"> </w:t>
      </w:r>
      <w:r w:rsidR="004706E7" w:rsidRPr="008439A9">
        <w:rPr>
          <w:rFonts w:ascii="Times New Roman" w:hAnsi="Times New Roman" w:cs="Times New Roman"/>
          <w:sz w:val="22"/>
          <w:szCs w:val="22"/>
        </w:rPr>
        <w:t xml:space="preserve">Linderski, </w:t>
      </w:r>
      <w:r w:rsidR="008B5874" w:rsidRPr="008439A9">
        <w:rPr>
          <w:rFonts w:ascii="Times New Roman" w:hAnsi="Times New Roman" w:cs="Times New Roman"/>
          <w:sz w:val="22"/>
          <w:szCs w:val="22"/>
        </w:rPr>
        <w:t>‘</w:t>
      </w:r>
      <w:r w:rsidR="004706E7" w:rsidRPr="008439A9">
        <w:rPr>
          <w:rFonts w:ascii="Times New Roman" w:hAnsi="Times New Roman" w:cs="Times New Roman"/>
          <w:sz w:val="22"/>
          <w:szCs w:val="22"/>
        </w:rPr>
        <w:t>Cicero and Roman Divination</w:t>
      </w:r>
      <w:r w:rsidR="008B5874" w:rsidRPr="008439A9">
        <w:rPr>
          <w:rFonts w:ascii="Times New Roman" w:hAnsi="Times New Roman" w:cs="Times New Roman"/>
          <w:sz w:val="22"/>
          <w:szCs w:val="22"/>
        </w:rPr>
        <w:t>’</w:t>
      </w:r>
      <w:r w:rsidR="004706E7" w:rsidRPr="008439A9">
        <w:rPr>
          <w:rFonts w:ascii="Times New Roman" w:hAnsi="Times New Roman" w:cs="Times New Roman"/>
          <w:sz w:val="22"/>
          <w:szCs w:val="22"/>
        </w:rPr>
        <w:t xml:space="preserve">, </w:t>
      </w:r>
      <w:r w:rsidR="004706E7" w:rsidRPr="008439A9">
        <w:rPr>
          <w:rFonts w:ascii="Times New Roman" w:hAnsi="Times New Roman" w:cs="Times New Roman"/>
          <w:i/>
          <w:iCs/>
          <w:sz w:val="22"/>
          <w:szCs w:val="22"/>
        </w:rPr>
        <w:t>La Parola del Passato</w:t>
      </w:r>
      <w:r w:rsidR="004706E7" w:rsidRPr="008439A9">
        <w:rPr>
          <w:rFonts w:ascii="Times New Roman" w:hAnsi="Times New Roman" w:cs="Times New Roman"/>
          <w:sz w:val="22"/>
          <w:szCs w:val="22"/>
        </w:rPr>
        <w:t xml:space="preserve"> 37.202, (1982), 12-38 (p. 36).</w:t>
      </w:r>
    </w:p>
  </w:footnote>
  <w:footnote w:id="42">
    <w:p w14:paraId="53503C75" w14:textId="77777777" w:rsidR="00582BEF" w:rsidRPr="008439A9" w:rsidRDefault="00000000">
      <w:pPr>
        <w:pStyle w:val="FootnoteText"/>
        <w:rPr>
          <w:rFonts w:ascii="Times New Roman" w:hAnsi="Times New Roman" w:cs="Times New Roman"/>
          <w:color w:val="333333"/>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8B5874" w:rsidRPr="008439A9">
        <w:rPr>
          <w:rStyle w:val="bibliographicauthorname"/>
          <w:rFonts w:ascii="Times New Roman" w:hAnsi="Times New Roman" w:cs="Times New Roman"/>
          <w:color w:val="333333"/>
          <w:sz w:val="22"/>
          <w:szCs w:val="22"/>
        </w:rPr>
        <w:t xml:space="preserve">Arnaldo Momigliano, ‘The Theological Efforts of the Roman Upper Classes in the First Century B.C.’ </w:t>
      </w:r>
      <w:r w:rsidR="008B5874" w:rsidRPr="008439A9">
        <w:rPr>
          <w:rStyle w:val="bibliographicauthorname"/>
          <w:rFonts w:ascii="Times New Roman" w:hAnsi="Times New Roman" w:cs="Times New Roman"/>
          <w:i/>
          <w:iCs/>
          <w:color w:val="333333"/>
          <w:sz w:val="22"/>
          <w:szCs w:val="22"/>
        </w:rPr>
        <w:t>Classical Philology</w:t>
      </w:r>
      <w:r w:rsidR="008B5874" w:rsidRPr="008439A9">
        <w:rPr>
          <w:rStyle w:val="bibliographicauthorname"/>
          <w:rFonts w:ascii="Times New Roman" w:hAnsi="Times New Roman" w:cs="Times New Roman"/>
          <w:color w:val="333333"/>
          <w:sz w:val="22"/>
          <w:szCs w:val="22"/>
        </w:rPr>
        <w:t>, 79.3 (1984), 199-211 (p. 205).</w:t>
      </w:r>
    </w:p>
  </w:footnote>
  <w:footnote w:id="43">
    <w:p w14:paraId="482C48A5" w14:textId="77777777" w:rsidR="002015BE" w:rsidRPr="008439A9" w:rsidRDefault="00000000" w:rsidP="00D65BFA">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D65BFA" w:rsidRPr="008439A9">
        <w:rPr>
          <w:rFonts w:ascii="Times New Roman" w:hAnsi="Times New Roman" w:cs="Times New Roman"/>
          <w:sz w:val="22"/>
          <w:szCs w:val="22"/>
        </w:rPr>
        <w:t xml:space="preserve">Susanne William Rasmussen, </w:t>
      </w:r>
      <w:r w:rsidR="00D65BFA" w:rsidRPr="008439A9">
        <w:rPr>
          <w:rFonts w:ascii="Times New Roman" w:hAnsi="Times New Roman" w:cs="Times New Roman"/>
          <w:i/>
          <w:iCs/>
          <w:sz w:val="22"/>
          <w:szCs w:val="22"/>
        </w:rPr>
        <w:t>Public Portents in Republican Rome</w:t>
      </w:r>
      <w:r w:rsidR="00D65BFA" w:rsidRPr="008439A9">
        <w:rPr>
          <w:rFonts w:ascii="Times New Roman" w:hAnsi="Times New Roman" w:cs="Times New Roman"/>
          <w:sz w:val="22"/>
          <w:szCs w:val="22"/>
        </w:rPr>
        <w:t>. (Rome: L'Erma di Bretschneider, 2003), p. 196</w:t>
      </w:r>
    </w:p>
  </w:footnote>
  <w:footnote w:id="44">
    <w:p w14:paraId="65EBAA3F" w14:textId="77777777" w:rsidR="00236C47"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Pr="008439A9">
        <w:rPr>
          <w:rStyle w:val="bibliographicauthorname"/>
          <w:rFonts w:ascii="Times New Roman" w:hAnsi="Times New Roman" w:cs="Times New Roman"/>
          <w:color w:val="333333"/>
          <w:sz w:val="22"/>
          <w:szCs w:val="22"/>
        </w:rPr>
        <w:t>Momigliano, ‘The Theological Efforts’, p. 205.</w:t>
      </w:r>
    </w:p>
  </w:footnote>
  <w:footnote w:id="45">
    <w:p w14:paraId="1CEF1798" w14:textId="77777777" w:rsidR="00B654F2"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2F5224" w:rsidRPr="008439A9">
        <w:rPr>
          <w:rFonts w:ascii="Times New Roman" w:hAnsi="Times New Roman" w:cs="Times New Roman"/>
          <w:sz w:val="22"/>
          <w:szCs w:val="22"/>
        </w:rPr>
        <w:t xml:space="preserve">Beard, ‘Cicero and Divination’, p. </w:t>
      </w:r>
      <w:r w:rsidR="007E355D" w:rsidRPr="008439A9">
        <w:rPr>
          <w:rFonts w:ascii="Times New Roman" w:hAnsi="Times New Roman" w:cs="Times New Roman"/>
          <w:sz w:val="22"/>
          <w:szCs w:val="22"/>
        </w:rPr>
        <w:t>35.</w:t>
      </w:r>
    </w:p>
  </w:footnote>
  <w:footnote w:id="46">
    <w:p w14:paraId="1B68DA7E" w14:textId="77777777" w:rsidR="00090391"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II. LX</w:t>
      </w:r>
      <w:r w:rsidRPr="008439A9">
        <w:rPr>
          <w:rFonts w:ascii="Times New Roman" w:hAnsi="Times New Roman" w:cs="Times New Roman"/>
          <w:color w:val="333333"/>
          <w:sz w:val="22"/>
          <w:szCs w:val="22"/>
          <w:shd w:val="clear" w:color="auto" w:fill="FFFFFF"/>
        </w:rPr>
        <w:t xml:space="preserve">XII. </w:t>
      </w:r>
      <w:r w:rsidR="00732796" w:rsidRPr="008439A9">
        <w:rPr>
          <w:rFonts w:ascii="Times New Roman" w:hAnsi="Times New Roman" w:cs="Times New Roman"/>
          <w:color w:val="333333"/>
          <w:sz w:val="22"/>
          <w:szCs w:val="22"/>
          <w:shd w:val="clear" w:color="auto" w:fill="FFFFFF"/>
        </w:rPr>
        <w:t>150</w:t>
      </w:r>
      <w:r w:rsidRPr="008439A9">
        <w:rPr>
          <w:rFonts w:ascii="Times New Roman" w:hAnsi="Times New Roman" w:cs="Times New Roman"/>
          <w:color w:val="333333"/>
          <w:sz w:val="22"/>
          <w:szCs w:val="22"/>
          <w:shd w:val="clear" w:color="auto" w:fill="FFFFFF"/>
        </w:rPr>
        <w:t xml:space="preserve">, p. </w:t>
      </w:r>
      <w:r w:rsidR="00732796" w:rsidRPr="008439A9">
        <w:rPr>
          <w:rFonts w:ascii="Times New Roman" w:hAnsi="Times New Roman" w:cs="Times New Roman"/>
          <w:color w:val="333333"/>
          <w:sz w:val="22"/>
          <w:szCs w:val="22"/>
          <w:shd w:val="clear" w:color="auto" w:fill="FFFFFF"/>
        </w:rPr>
        <w:t>539</w:t>
      </w:r>
      <w:r w:rsidRPr="008439A9">
        <w:rPr>
          <w:rFonts w:ascii="Times New Roman" w:hAnsi="Times New Roman" w:cs="Times New Roman"/>
          <w:color w:val="333333"/>
          <w:sz w:val="22"/>
          <w:szCs w:val="22"/>
          <w:shd w:val="clear" w:color="auto" w:fill="FFFFFF"/>
        </w:rPr>
        <w:t>.</w:t>
      </w:r>
    </w:p>
  </w:footnote>
  <w:footnote w:id="47">
    <w:p w14:paraId="2092D710" w14:textId="77777777" w:rsidR="00732796"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34.</w:t>
      </w:r>
    </w:p>
  </w:footnote>
  <w:footnote w:id="48">
    <w:p w14:paraId="3C5138A2" w14:textId="77777777" w:rsidR="006D13AF"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Beard, ‘Cicero and Divination’, p. 46.</w:t>
      </w:r>
    </w:p>
  </w:footnote>
  <w:footnote w:id="49">
    <w:p w14:paraId="12F6850F" w14:textId="77777777" w:rsidR="00F961CE" w:rsidRPr="008439A9" w:rsidRDefault="00000000" w:rsidP="003D4458">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3D4458" w:rsidRPr="008439A9">
        <w:rPr>
          <w:rFonts w:ascii="Times New Roman" w:hAnsi="Times New Roman" w:cs="Times New Roman"/>
          <w:sz w:val="22"/>
          <w:szCs w:val="22"/>
        </w:rPr>
        <w:t xml:space="preserve">Robert J. Goar, ‘The Purpose of </w:t>
      </w:r>
      <w:r w:rsidR="003D4458" w:rsidRPr="008439A9">
        <w:rPr>
          <w:rFonts w:ascii="Times New Roman" w:hAnsi="Times New Roman" w:cs="Times New Roman"/>
          <w:i/>
          <w:iCs/>
          <w:sz w:val="22"/>
          <w:szCs w:val="22"/>
        </w:rPr>
        <w:t>De Divinatione</w:t>
      </w:r>
      <w:r w:rsidR="003D4458" w:rsidRPr="008439A9">
        <w:rPr>
          <w:rFonts w:ascii="Times New Roman" w:hAnsi="Times New Roman" w:cs="Times New Roman"/>
          <w:sz w:val="22"/>
          <w:szCs w:val="22"/>
        </w:rPr>
        <w:t xml:space="preserve">’, </w:t>
      </w:r>
      <w:r w:rsidR="003D4458" w:rsidRPr="008439A9">
        <w:rPr>
          <w:rFonts w:ascii="Times New Roman" w:hAnsi="Times New Roman" w:cs="Times New Roman"/>
          <w:i/>
          <w:iCs/>
          <w:sz w:val="22"/>
          <w:szCs w:val="22"/>
        </w:rPr>
        <w:t>Transactions and Proceedings of the American</w:t>
      </w:r>
      <w:r w:rsidR="003D4458" w:rsidRPr="008439A9">
        <w:rPr>
          <w:rFonts w:ascii="Times New Roman" w:hAnsi="Times New Roman" w:cs="Times New Roman"/>
          <w:sz w:val="22"/>
          <w:szCs w:val="22"/>
        </w:rPr>
        <w:t xml:space="preserve"> </w:t>
      </w:r>
      <w:r w:rsidR="003D4458" w:rsidRPr="008439A9">
        <w:rPr>
          <w:rFonts w:ascii="Times New Roman" w:hAnsi="Times New Roman" w:cs="Times New Roman"/>
          <w:i/>
          <w:iCs/>
          <w:sz w:val="22"/>
          <w:szCs w:val="22"/>
        </w:rPr>
        <w:t>Philological Association</w:t>
      </w:r>
      <w:r w:rsidR="003D4458" w:rsidRPr="008439A9">
        <w:rPr>
          <w:rFonts w:ascii="Times New Roman" w:hAnsi="Times New Roman" w:cs="Times New Roman"/>
          <w:sz w:val="22"/>
          <w:szCs w:val="22"/>
        </w:rPr>
        <w:t>, 99 (1968), 241-248 (p. 248).</w:t>
      </w:r>
    </w:p>
  </w:footnote>
  <w:footnote w:id="50">
    <w:p w14:paraId="165B3AA3" w14:textId="77777777" w:rsidR="00651914"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 </w:t>
      </w:r>
      <w:r w:rsidRPr="008439A9">
        <w:rPr>
          <w:rFonts w:ascii="Times New Roman" w:hAnsi="Times New Roman" w:cs="Times New Roman"/>
          <w:color w:val="333333"/>
          <w:sz w:val="22"/>
          <w:szCs w:val="22"/>
          <w:shd w:val="clear" w:color="auto" w:fill="FFFFFF"/>
        </w:rPr>
        <w:t>VI. 11, p. 235.</w:t>
      </w:r>
    </w:p>
  </w:footnote>
  <w:footnote w:id="51">
    <w:p w14:paraId="44E53CCE" w14:textId="77777777" w:rsidR="00D4557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 </w:t>
      </w:r>
      <w:r w:rsidRPr="008439A9">
        <w:rPr>
          <w:rFonts w:ascii="Times New Roman" w:hAnsi="Times New Roman" w:cs="Times New Roman"/>
          <w:color w:val="333333"/>
          <w:sz w:val="22"/>
          <w:szCs w:val="22"/>
          <w:shd w:val="clear" w:color="auto" w:fill="FFFFFF"/>
        </w:rPr>
        <w:t>VI. 12, p. 235.</w:t>
      </w:r>
    </w:p>
  </w:footnote>
  <w:footnote w:id="52">
    <w:p w14:paraId="295A9084" w14:textId="77777777" w:rsidR="00A437C7"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52.</w:t>
      </w:r>
    </w:p>
  </w:footnote>
  <w:footnote w:id="53">
    <w:p w14:paraId="1266DE17" w14:textId="77777777" w:rsidR="00A437C7"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52.</w:t>
      </w:r>
    </w:p>
  </w:footnote>
  <w:footnote w:id="54">
    <w:p w14:paraId="0F62CC6F" w14:textId="77777777" w:rsidR="001E375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 </w:t>
      </w:r>
      <w:r w:rsidRPr="008439A9">
        <w:rPr>
          <w:rFonts w:ascii="Times New Roman" w:hAnsi="Times New Roman" w:cs="Times New Roman"/>
          <w:color w:val="333333"/>
          <w:sz w:val="22"/>
          <w:szCs w:val="22"/>
          <w:shd w:val="clear" w:color="auto" w:fill="FFFFFF"/>
        </w:rPr>
        <w:t>LVIII. 132, p. 369.</w:t>
      </w:r>
    </w:p>
  </w:footnote>
  <w:footnote w:id="55">
    <w:p w14:paraId="5C497B04" w14:textId="77777777" w:rsidR="002448BE" w:rsidRPr="008439A9" w:rsidRDefault="00000000" w:rsidP="00973468">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99181C" w:rsidRPr="008439A9">
        <w:rPr>
          <w:rFonts w:ascii="Times New Roman" w:hAnsi="Times New Roman" w:cs="Times New Roman"/>
          <w:sz w:val="22"/>
          <w:szCs w:val="22"/>
        </w:rPr>
        <w:t>Brian A. Krostenko,</w:t>
      </w:r>
      <w:r w:rsidR="00B04242" w:rsidRPr="008439A9">
        <w:rPr>
          <w:rFonts w:ascii="Times New Roman" w:hAnsi="Times New Roman" w:cs="Times New Roman"/>
          <w:sz w:val="22"/>
          <w:szCs w:val="22"/>
        </w:rPr>
        <w:t xml:space="preserve"> </w:t>
      </w:r>
      <w:r w:rsidR="0099181C" w:rsidRPr="008439A9">
        <w:rPr>
          <w:rFonts w:ascii="Times New Roman" w:hAnsi="Times New Roman" w:cs="Times New Roman"/>
          <w:sz w:val="22"/>
          <w:szCs w:val="22"/>
        </w:rPr>
        <w:t xml:space="preserve">’Beyond (Dis)belief: Rhetorical Form and Religious Symbol in Cicero's </w:t>
      </w:r>
      <w:r w:rsidR="00F961CE" w:rsidRPr="008439A9">
        <w:rPr>
          <w:rFonts w:ascii="Times New Roman" w:hAnsi="Times New Roman" w:cs="Times New Roman"/>
          <w:i/>
          <w:iCs/>
          <w:sz w:val="22"/>
          <w:szCs w:val="22"/>
        </w:rPr>
        <w:t>D</w:t>
      </w:r>
      <w:r w:rsidR="0099181C" w:rsidRPr="008439A9">
        <w:rPr>
          <w:rFonts w:ascii="Times New Roman" w:hAnsi="Times New Roman" w:cs="Times New Roman"/>
          <w:i/>
          <w:iCs/>
          <w:sz w:val="22"/>
          <w:szCs w:val="22"/>
        </w:rPr>
        <w:t>e</w:t>
      </w:r>
      <w:r w:rsidR="0099181C" w:rsidRPr="008439A9">
        <w:rPr>
          <w:rFonts w:ascii="Times New Roman" w:hAnsi="Times New Roman" w:cs="Times New Roman"/>
          <w:sz w:val="22"/>
          <w:szCs w:val="22"/>
        </w:rPr>
        <w:t xml:space="preserve"> </w:t>
      </w:r>
      <w:r w:rsidR="0099181C" w:rsidRPr="008439A9">
        <w:rPr>
          <w:rFonts w:ascii="Times New Roman" w:hAnsi="Times New Roman" w:cs="Times New Roman"/>
          <w:i/>
          <w:iCs/>
          <w:sz w:val="22"/>
          <w:szCs w:val="22"/>
        </w:rPr>
        <w:t>Divinatione</w:t>
      </w:r>
      <w:r w:rsidR="0099181C" w:rsidRPr="008439A9">
        <w:rPr>
          <w:rFonts w:ascii="Times New Roman" w:hAnsi="Times New Roman" w:cs="Times New Roman"/>
          <w:sz w:val="22"/>
          <w:szCs w:val="22"/>
        </w:rPr>
        <w:t xml:space="preserve">’ </w:t>
      </w:r>
      <w:r w:rsidR="0099181C" w:rsidRPr="008439A9">
        <w:rPr>
          <w:rFonts w:ascii="Times New Roman" w:hAnsi="Times New Roman" w:cs="Times New Roman"/>
          <w:i/>
          <w:iCs/>
          <w:sz w:val="22"/>
          <w:szCs w:val="22"/>
        </w:rPr>
        <w:t>Transactions of the American Philological Association (1974-2014)</w:t>
      </w:r>
      <w:r w:rsidR="0099181C" w:rsidRPr="008439A9">
        <w:rPr>
          <w:rFonts w:ascii="Times New Roman" w:hAnsi="Times New Roman" w:cs="Times New Roman"/>
          <w:sz w:val="22"/>
          <w:szCs w:val="22"/>
        </w:rPr>
        <w:t>, 130, (2000), 353-391 (p. 371).</w:t>
      </w:r>
    </w:p>
  </w:footnote>
  <w:footnote w:id="56">
    <w:p w14:paraId="0A01273E" w14:textId="77777777" w:rsidR="00973468"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Schofield, ‘Cicero for and against Divination’, p. 52.</w:t>
      </w:r>
    </w:p>
  </w:footnote>
  <w:footnote w:id="57">
    <w:p w14:paraId="694B2061" w14:textId="77777777" w:rsidR="0099181C" w:rsidRPr="008439A9" w:rsidRDefault="00000000" w:rsidP="0099181C">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Krostenko,</w:t>
      </w:r>
      <w:r w:rsidR="00B04242" w:rsidRPr="008439A9">
        <w:rPr>
          <w:rFonts w:ascii="Times New Roman" w:hAnsi="Times New Roman" w:cs="Times New Roman"/>
          <w:sz w:val="22"/>
          <w:szCs w:val="22"/>
        </w:rPr>
        <w:t xml:space="preserve"> </w:t>
      </w:r>
      <w:r w:rsidRPr="008439A9">
        <w:rPr>
          <w:rFonts w:ascii="Times New Roman" w:hAnsi="Times New Roman" w:cs="Times New Roman"/>
          <w:sz w:val="22"/>
          <w:szCs w:val="22"/>
        </w:rPr>
        <w:t>’Beyond (Dis)belief’ pp. 370-371.</w:t>
      </w:r>
    </w:p>
  </w:footnote>
  <w:footnote w:id="58">
    <w:p w14:paraId="0226258C" w14:textId="77777777" w:rsidR="008917EB"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XI. 27, p. 401.</w:t>
      </w:r>
    </w:p>
  </w:footnote>
  <w:footnote w:id="59">
    <w:p w14:paraId="0C7B2C73" w14:textId="77777777" w:rsidR="008917EB"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XLII. 89, p. 471.</w:t>
      </w:r>
    </w:p>
  </w:footnote>
  <w:footnote w:id="60">
    <w:p w14:paraId="6C650148" w14:textId="77777777" w:rsidR="00314A0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V. 14, p. 385.</w:t>
      </w:r>
    </w:p>
  </w:footnote>
  <w:footnote w:id="61">
    <w:p w14:paraId="79EF1F41" w14:textId="77777777" w:rsidR="00314A0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VI. 15, p. 387.</w:t>
      </w:r>
    </w:p>
  </w:footnote>
  <w:footnote w:id="62">
    <w:p w14:paraId="658EF81F" w14:textId="77777777" w:rsidR="00314A0D"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VII. 19, p. 391.</w:t>
      </w:r>
    </w:p>
  </w:footnote>
  <w:footnote w:id="63">
    <w:p w14:paraId="38D1B2AD" w14:textId="77777777" w:rsidR="005E375A"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XI. 26, p. 399.</w:t>
      </w:r>
    </w:p>
  </w:footnote>
  <w:footnote w:id="64">
    <w:p w14:paraId="5FC06286" w14:textId="77777777" w:rsidR="00E92591"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XII. 28, p. 401.</w:t>
      </w:r>
    </w:p>
  </w:footnote>
  <w:footnote w:id="65">
    <w:p w14:paraId="72909A0D" w14:textId="77777777" w:rsidR="00EA57AF"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XVIII. 42, p. 417.</w:t>
      </w:r>
    </w:p>
  </w:footnote>
  <w:footnote w:id="66">
    <w:p w14:paraId="3072C9BA" w14:textId="77777777" w:rsidR="00B83A99"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XIX. 44-45, p. 417.</w:t>
      </w:r>
    </w:p>
  </w:footnote>
  <w:footnote w:id="67">
    <w:p w14:paraId="3EB1B8B7" w14:textId="77777777" w:rsidR="00E52A30"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XXI. 48, p. 425.</w:t>
      </w:r>
    </w:p>
  </w:footnote>
  <w:footnote w:id="68">
    <w:p w14:paraId="43081DA5" w14:textId="77777777" w:rsidR="008077F5"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XXII. 49-50, p. 427.</w:t>
      </w:r>
    </w:p>
  </w:footnote>
  <w:footnote w:id="69">
    <w:p w14:paraId="296622A0" w14:textId="77777777" w:rsidR="003F0A3F" w:rsidRPr="008439A9" w:rsidRDefault="00000000" w:rsidP="00F95CA5">
      <w:pPr>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w:t>
      </w:r>
      <w:r w:rsidR="00F95CA5" w:rsidRPr="008439A9">
        <w:rPr>
          <w:rFonts w:ascii="Times New Roman" w:hAnsi="Times New Roman" w:cs="Times New Roman"/>
          <w:sz w:val="22"/>
          <w:szCs w:val="22"/>
        </w:rPr>
        <w:t xml:space="preserve">Ann Kessler Guinan, ‘A Severed Head Laughed: Stories of Divinatory Interpretation’, in </w:t>
      </w:r>
      <w:r w:rsidR="00F95CA5" w:rsidRPr="008439A9">
        <w:rPr>
          <w:rFonts w:ascii="Times New Roman" w:hAnsi="Times New Roman" w:cs="Times New Roman"/>
          <w:i/>
          <w:iCs/>
          <w:sz w:val="22"/>
          <w:szCs w:val="22"/>
        </w:rPr>
        <w:t>Magic and Divination in the Ancient World</w:t>
      </w:r>
      <w:r w:rsidR="00F95CA5" w:rsidRPr="008439A9">
        <w:rPr>
          <w:rFonts w:ascii="Times New Roman" w:hAnsi="Times New Roman" w:cs="Times New Roman"/>
          <w:sz w:val="22"/>
          <w:szCs w:val="22"/>
        </w:rPr>
        <w:t>, eds. by Leda Ciraolo and Jonathan Seidel (Leiden: Brill, 2002), pp. 7-40 (p. 21)</w:t>
      </w:r>
    </w:p>
  </w:footnote>
  <w:footnote w:id="70">
    <w:p w14:paraId="4E4B2C3D" w14:textId="77777777" w:rsidR="00B16650"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XXXIX. 83, p. 465.</w:t>
      </w:r>
    </w:p>
  </w:footnote>
  <w:footnote w:id="71">
    <w:p w14:paraId="34ED1161" w14:textId="77777777" w:rsidR="003301E1"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XLI. 86-87, p. 469.</w:t>
      </w:r>
    </w:p>
  </w:footnote>
  <w:footnote w:id="72">
    <w:p w14:paraId="05C07B53" w14:textId="77777777" w:rsidR="00406515"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XLVI. 97, p. 469.</w:t>
      </w:r>
    </w:p>
  </w:footnote>
  <w:footnote w:id="73">
    <w:p w14:paraId="4447E4C3" w14:textId="77777777" w:rsidR="00406515"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XLVII. 99, p. 483.</w:t>
      </w:r>
    </w:p>
  </w:footnote>
  <w:footnote w:id="74">
    <w:p w14:paraId="151FDCDE" w14:textId="77777777" w:rsidR="00D24496" w:rsidRPr="008439A9" w:rsidRDefault="00000000">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LVII. 117-118, p</w:t>
      </w:r>
      <w:r w:rsidR="002338DC" w:rsidRPr="008439A9">
        <w:rPr>
          <w:rFonts w:ascii="Times New Roman" w:hAnsi="Times New Roman" w:cs="Times New Roman"/>
          <w:color w:val="333333"/>
          <w:sz w:val="22"/>
          <w:szCs w:val="22"/>
          <w:shd w:val="clear" w:color="auto" w:fill="FFFFFF"/>
        </w:rPr>
        <w:t>p</w:t>
      </w:r>
      <w:r w:rsidRPr="008439A9">
        <w:rPr>
          <w:rFonts w:ascii="Times New Roman" w:hAnsi="Times New Roman" w:cs="Times New Roman"/>
          <w:color w:val="333333"/>
          <w:sz w:val="22"/>
          <w:szCs w:val="22"/>
          <w:shd w:val="clear" w:color="auto" w:fill="FFFFFF"/>
        </w:rPr>
        <w:t xml:space="preserve">. </w:t>
      </w:r>
      <w:r w:rsidR="002338DC" w:rsidRPr="008439A9">
        <w:rPr>
          <w:rFonts w:ascii="Times New Roman" w:hAnsi="Times New Roman" w:cs="Times New Roman"/>
          <w:color w:val="333333"/>
          <w:sz w:val="22"/>
          <w:szCs w:val="22"/>
          <w:shd w:val="clear" w:color="auto" w:fill="FFFFFF"/>
        </w:rPr>
        <w:t>503-</w:t>
      </w:r>
      <w:r w:rsidRPr="008439A9">
        <w:rPr>
          <w:rFonts w:ascii="Times New Roman" w:hAnsi="Times New Roman" w:cs="Times New Roman"/>
          <w:color w:val="333333"/>
          <w:sz w:val="22"/>
          <w:szCs w:val="22"/>
          <w:shd w:val="clear" w:color="auto" w:fill="FFFFFF"/>
        </w:rPr>
        <w:t>505.</w:t>
      </w:r>
    </w:p>
  </w:footnote>
  <w:footnote w:id="75">
    <w:p w14:paraId="0268E3D4" w14:textId="77777777" w:rsidR="00A71FDA" w:rsidRPr="008439A9" w:rsidRDefault="00000000" w:rsidP="00A71FDA">
      <w:pPr>
        <w:pStyle w:val="FootnoteText"/>
        <w:rPr>
          <w:rFonts w:ascii="Times New Roman" w:hAnsi="Times New Roman" w:cs="Times New Roman"/>
          <w:sz w:val="22"/>
          <w:szCs w:val="22"/>
        </w:rPr>
      </w:pPr>
      <w:r w:rsidRPr="008439A9">
        <w:rPr>
          <w:rStyle w:val="FootnoteReference"/>
          <w:rFonts w:ascii="Times New Roman" w:hAnsi="Times New Roman" w:cs="Times New Roman"/>
          <w:sz w:val="22"/>
          <w:szCs w:val="22"/>
        </w:rPr>
        <w:footnoteRef/>
      </w:r>
      <w:r w:rsidRPr="008439A9">
        <w:rPr>
          <w:rFonts w:ascii="Times New Roman" w:hAnsi="Times New Roman" w:cs="Times New Roman"/>
          <w:sz w:val="22"/>
          <w:szCs w:val="22"/>
        </w:rPr>
        <w:t xml:space="preserve"> Cicero, </w:t>
      </w:r>
      <w:r w:rsidRPr="008439A9">
        <w:rPr>
          <w:rFonts w:ascii="Times New Roman" w:hAnsi="Times New Roman" w:cs="Times New Roman"/>
          <w:i/>
          <w:iCs/>
          <w:sz w:val="22"/>
          <w:szCs w:val="22"/>
        </w:rPr>
        <w:t>De Divinatione</w:t>
      </w:r>
      <w:r w:rsidRPr="008439A9">
        <w:rPr>
          <w:rFonts w:ascii="Times New Roman" w:hAnsi="Times New Roman" w:cs="Times New Roman"/>
          <w:sz w:val="22"/>
          <w:szCs w:val="22"/>
        </w:rPr>
        <w:t xml:space="preserve">, II. </w:t>
      </w:r>
      <w:r w:rsidRPr="008439A9">
        <w:rPr>
          <w:rFonts w:ascii="Times New Roman" w:hAnsi="Times New Roman" w:cs="Times New Roman"/>
          <w:color w:val="333333"/>
          <w:sz w:val="22"/>
          <w:szCs w:val="22"/>
          <w:shd w:val="clear" w:color="auto" w:fill="FFFFFF"/>
        </w:rPr>
        <w:t>LX. 125, p. 511.</w:t>
      </w:r>
    </w:p>
    <w:p w14:paraId="0CF8F1D1" w14:textId="77777777" w:rsidR="00A71FDA" w:rsidRPr="008439A9" w:rsidRDefault="00A71FDA" w:rsidP="00A71FDA">
      <w:pPr>
        <w:pStyle w:val="FootnoteText"/>
        <w:rPr>
          <w:rFonts w:ascii="Times New Roman" w:hAnsi="Times New Roman" w:cs="Times New Roman"/>
          <w:sz w:val="22"/>
          <w:szCs w:val="22"/>
        </w:rPr>
      </w:pPr>
    </w:p>
    <w:p w14:paraId="4561A270" w14:textId="77777777" w:rsidR="00A71FDA" w:rsidRPr="008439A9" w:rsidRDefault="00A71FDA">
      <w:pPr>
        <w:pStyle w:val="FootnoteText"/>
        <w:rPr>
          <w:rFonts w:ascii="Times New Roman" w:hAnsi="Times New Roman" w:cs="Times New Roman"/>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6899170"/>
      <w:docPartObj>
        <w:docPartGallery w:val="Page Numbers (Top of Page)"/>
        <w:docPartUnique/>
      </w:docPartObj>
    </w:sdtPr>
    <w:sdtContent>
      <w:p w14:paraId="5640C625" w14:textId="77777777" w:rsidR="003A319E" w:rsidRDefault="00000000" w:rsidP="000C690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DFE4F16" w14:textId="77777777" w:rsidR="003A319E" w:rsidRDefault="003A319E" w:rsidP="003A31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EE88" w14:textId="77777777" w:rsidR="003A319E" w:rsidRDefault="003A319E" w:rsidP="003A319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0F9A" w14:textId="77777777" w:rsidR="003A319E" w:rsidRDefault="003A319E" w:rsidP="000C690B">
    <w:pPr>
      <w:pStyle w:val="Header"/>
      <w:tabs>
        <w:tab w:val="clear" w:pos="4680"/>
        <w:tab w:val="clear" w:pos="9360"/>
        <w:tab w:val="left" w:pos="486"/>
      </w:tabs>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8686019"/>
      <w:docPartObj>
        <w:docPartGallery w:val="Page Numbers (Top of Page)"/>
        <w:docPartUnique/>
      </w:docPartObj>
    </w:sdtPr>
    <w:sdtContent>
      <w:p w14:paraId="47215A38" w14:textId="77777777" w:rsidR="000C690B" w:rsidRDefault="00000000" w:rsidP="003827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8F010A" w14:textId="77777777" w:rsidR="000C690B" w:rsidRDefault="00000000" w:rsidP="000C690B">
    <w:pPr>
      <w:pStyle w:val="Header"/>
      <w:ind w:right="360"/>
    </w:pPr>
    <w:r>
      <w:t>Helen Astley 2126960</w:t>
    </w:r>
  </w:p>
  <w:p w14:paraId="3A27CFA6" w14:textId="77777777" w:rsidR="003A319E" w:rsidRDefault="003A319E" w:rsidP="003A31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B76"/>
    <w:multiLevelType w:val="multilevel"/>
    <w:tmpl w:val="6DEE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C21E1"/>
    <w:multiLevelType w:val="hybridMultilevel"/>
    <w:tmpl w:val="F6BC29CA"/>
    <w:lvl w:ilvl="0" w:tplc="92066A94">
      <w:start w:val="1"/>
      <w:numFmt w:val="bullet"/>
      <w:lvlText w:val=""/>
      <w:lvlJc w:val="left"/>
      <w:pPr>
        <w:ind w:left="1440" w:hanging="360"/>
      </w:pPr>
      <w:rPr>
        <w:rFonts w:ascii="Symbol" w:hAnsi="Symbol" w:hint="default"/>
      </w:rPr>
    </w:lvl>
    <w:lvl w:ilvl="1" w:tplc="3B12A7D0" w:tentative="1">
      <w:start w:val="1"/>
      <w:numFmt w:val="bullet"/>
      <w:lvlText w:val="o"/>
      <w:lvlJc w:val="left"/>
      <w:pPr>
        <w:ind w:left="2160" w:hanging="360"/>
      </w:pPr>
      <w:rPr>
        <w:rFonts w:ascii="Courier New" w:hAnsi="Courier New" w:cs="Courier New" w:hint="default"/>
      </w:rPr>
    </w:lvl>
    <w:lvl w:ilvl="2" w:tplc="449EDF9E" w:tentative="1">
      <w:start w:val="1"/>
      <w:numFmt w:val="bullet"/>
      <w:lvlText w:val=""/>
      <w:lvlJc w:val="left"/>
      <w:pPr>
        <w:ind w:left="2880" w:hanging="360"/>
      </w:pPr>
      <w:rPr>
        <w:rFonts w:ascii="Wingdings" w:hAnsi="Wingdings" w:hint="default"/>
      </w:rPr>
    </w:lvl>
    <w:lvl w:ilvl="3" w:tplc="6F966C66" w:tentative="1">
      <w:start w:val="1"/>
      <w:numFmt w:val="bullet"/>
      <w:lvlText w:val=""/>
      <w:lvlJc w:val="left"/>
      <w:pPr>
        <w:ind w:left="3600" w:hanging="360"/>
      </w:pPr>
      <w:rPr>
        <w:rFonts w:ascii="Symbol" w:hAnsi="Symbol" w:hint="default"/>
      </w:rPr>
    </w:lvl>
    <w:lvl w:ilvl="4" w:tplc="2206C87C" w:tentative="1">
      <w:start w:val="1"/>
      <w:numFmt w:val="bullet"/>
      <w:lvlText w:val="o"/>
      <w:lvlJc w:val="left"/>
      <w:pPr>
        <w:ind w:left="4320" w:hanging="360"/>
      </w:pPr>
      <w:rPr>
        <w:rFonts w:ascii="Courier New" w:hAnsi="Courier New" w:cs="Courier New" w:hint="default"/>
      </w:rPr>
    </w:lvl>
    <w:lvl w:ilvl="5" w:tplc="CFD6E2CA" w:tentative="1">
      <w:start w:val="1"/>
      <w:numFmt w:val="bullet"/>
      <w:lvlText w:val=""/>
      <w:lvlJc w:val="left"/>
      <w:pPr>
        <w:ind w:left="5040" w:hanging="360"/>
      </w:pPr>
      <w:rPr>
        <w:rFonts w:ascii="Wingdings" w:hAnsi="Wingdings" w:hint="default"/>
      </w:rPr>
    </w:lvl>
    <w:lvl w:ilvl="6" w:tplc="040A3D8A" w:tentative="1">
      <w:start w:val="1"/>
      <w:numFmt w:val="bullet"/>
      <w:lvlText w:val=""/>
      <w:lvlJc w:val="left"/>
      <w:pPr>
        <w:ind w:left="5760" w:hanging="360"/>
      </w:pPr>
      <w:rPr>
        <w:rFonts w:ascii="Symbol" w:hAnsi="Symbol" w:hint="default"/>
      </w:rPr>
    </w:lvl>
    <w:lvl w:ilvl="7" w:tplc="457AD842" w:tentative="1">
      <w:start w:val="1"/>
      <w:numFmt w:val="bullet"/>
      <w:lvlText w:val="o"/>
      <w:lvlJc w:val="left"/>
      <w:pPr>
        <w:ind w:left="6480" w:hanging="360"/>
      </w:pPr>
      <w:rPr>
        <w:rFonts w:ascii="Courier New" w:hAnsi="Courier New" w:cs="Courier New" w:hint="default"/>
      </w:rPr>
    </w:lvl>
    <w:lvl w:ilvl="8" w:tplc="F1E20AF0" w:tentative="1">
      <w:start w:val="1"/>
      <w:numFmt w:val="bullet"/>
      <w:lvlText w:val=""/>
      <w:lvlJc w:val="left"/>
      <w:pPr>
        <w:ind w:left="7200" w:hanging="360"/>
      </w:pPr>
      <w:rPr>
        <w:rFonts w:ascii="Wingdings" w:hAnsi="Wingdings" w:hint="default"/>
      </w:rPr>
    </w:lvl>
  </w:abstractNum>
  <w:num w:numId="1" w16cid:durableId="1734355329">
    <w:abstractNumId w:val="0"/>
  </w:num>
  <w:num w:numId="2" w16cid:durableId="366684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AE"/>
    <w:rsid w:val="000016EB"/>
    <w:rsid w:val="00001760"/>
    <w:rsid w:val="00001A5B"/>
    <w:rsid w:val="00001C3B"/>
    <w:rsid w:val="00007B44"/>
    <w:rsid w:val="00022345"/>
    <w:rsid w:val="00031717"/>
    <w:rsid w:val="00032FBF"/>
    <w:rsid w:val="000438E1"/>
    <w:rsid w:val="00046BD1"/>
    <w:rsid w:val="00050462"/>
    <w:rsid w:val="00056883"/>
    <w:rsid w:val="00060906"/>
    <w:rsid w:val="00066DA0"/>
    <w:rsid w:val="000734F6"/>
    <w:rsid w:val="000739F7"/>
    <w:rsid w:val="00073BA0"/>
    <w:rsid w:val="000804D1"/>
    <w:rsid w:val="00081087"/>
    <w:rsid w:val="00090391"/>
    <w:rsid w:val="00095266"/>
    <w:rsid w:val="000A21CB"/>
    <w:rsid w:val="000A5FC9"/>
    <w:rsid w:val="000B79BE"/>
    <w:rsid w:val="000C1731"/>
    <w:rsid w:val="000C57FE"/>
    <w:rsid w:val="000C690B"/>
    <w:rsid w:val="000C7FC7"/>
    <w:rsid w:val="000D041D"/>
    <w:rsid w:val="000D6887"/>
    <w:rsid w:val="000E4E65"/>
    <w:rsid w:val="000F797A"/>
    <w:rsid w:val="00102778"/>
    <w:rsid w:val="00106DEB"/>
    <w:rsid w:val="00112004"/>
    <w:rsid w:val="00114C09"/>
    <w:rsid w:val="00116CE6"/>
    <w:rsid w:val="0012222B"/>
    <w:rsid w:val="0013144B"/>
    <w:rsid w:val="0013164D"/>
    <w:rsid w:val="001352AD"/>
    <w:rsid w:val="00136823"/>
    <w:rsid w:val="00137BDF"/>
    <w:rsid w:val="00151E32"/>
    <w:rsid w:val="00164B54"/>
    <w:rsid w:val="001670E0"/>
    <w:rsid w:val="00174352"/>
    <w:rsid w:val="00180178"/>
    <w:rsid w:val="00182271"/>
    <w:rsid w:val="00184EE7"/>
    <w:rsid w:val="001900E3"/>
    <w:rsid w:val="00191B68"/>
    <w:rsid w:val="00193875"/>
    <w:rsid w:val="00194C54"/>
    <w:rsid w:val="001A79D2"/>
    <w:rsid w:val="001B006A"/>
    <w:rsid w:val="001B1876"/>
    <w:rsid w:val="001B3331"/>
    <w:rsid w:val="001C4131"/>
    <w:rsid w:val="001C4313"/>
    <w:rsid w:val="001C4D70"/>
    <w:rsid w:val="001D1AD3"/>
    <w:rsid w:val="001D3940"/>
    <w:rsid w:val="001D78B2"/>
    <w:rsid w:val="001E375D"/>
    <w:rsid w:val="001E5A61"/>
    <w:rsid w:val="001F71D0"/>
    <w:rsid w:val="001F7E78"/>
    <w:rsid w:val="002015BE"/>
    <w:rsid w:val="00220DFA"/>
    <w:rsid w:val="00220F09"/>
    <w:rsid w:val="0022527B"/>
    <w:rsid w:val="00230F35"/>
    <w:rsid w:val="002338DC"/>
    <w:rsid w:val="00235FF2"/>
    <w:rsid w:val="00236C47"/>
    <w:rsid w:val="00244459"/>
    <w:rsid w:val="002448BE"/>
    <w:rsid w:val="00245D96"/>
    <w:rsid w:val="00253523"/>
    <w:rsid w:val="002554B2"/>
    <w:rsid w:val="002A29B9"/>
    <w:rsid w:val="002A3701"/>
    <w:rsid w:val="002A7746"/>
    <w:rsid w:val="002B17D9"/>
    <w:rsid w:val="002B7809"/>
    <w:rsid w:val="002C3735"/>
    <w:rsid w:val="002C7924"/>
    <w:rsid w:val="002D1D92"/>
    <w:rsid w:val="002D2D72"/>
    <w:rsid w:val="002D562A"/>
    <w:rsid w:val="002F193F"/>
    <w:rsid w:val="002F5224"/>
    <w:rsid w:val="002F6E82"/>
    <w:rsid w:val="00302D55"/>
    <w:rsid w:val="00314A0D"/>
    <w:rsid w:val="0033011A"/>
    <w:rsid w:val="003301E1"/>
    <w:rsid w:val="003446E6"/>
    <w:rsid w:val="003556AE"/>
    <w:rsid w:val="003560B4"/>
    <w:rsid w:val="00360819"/>
    <w:rsid w:val="00376D01"/>
    <w:rsid w:val="00382713"/>
    <w:rsid w:val="0038277E"/>
    <w:rsid w:val="003879E3"/>
    <w:rsid w:val="00391224"/>
    <w:rsid w:val="00391E6B"/>
    <w:rsid w:val="003A319E"/>
    <w:rsid w:val="003A6B9A"/>
    <w:rsid w:val="003A765F"/>
    <w:rsid w:val="003D0271"/>
    <w:rsid w:val="003D4458"/>
    <w:rsid w:val="003D72DB"/>
    <w:rsid w:val="003E0241"/>
    <w:rsid w:val="003E64FB"/>
    <w:rsid w:val="003F0A3F"/>
    <w:rsid w:val="00405338"/>
    <w:rsid w:val="00406515"/>
    <w:rsid w:val="00407808"/>
    <w:rsid w:val="004128A1"/>
    <w:rsid w:val="00412A2B"/>
    <w:rsid w:val="00424722"/>
    <w:rsid w:val="00454857"/>
    <w:rsid w:val="0046157D"/>
    <w:rsid w:val="00462B35"/>
    <w:rsid w:val="00465EF8"/>
    <w:rsid w:val="0046719E"/>
    <w:rsid w:val="004706E7"/>
    <w:rsid w:val="00472363"/>
    <w:rsid w:val="0048583A"/>
    <w:rsid w:val="004926A8"/>
    <w:rsid w:val="0049765B"/>
    <w:rsid w:val="004B09AE"/>
    <w:rsid w:val="004B7172"/>
    <w:rsid w:val="004C24D5"/>
    <w:rsid w:val="004C277B"/>
    <w:rsid w:val="004C7DE5"/>
    <w:rsid w:val="004E16B3"/>
    <w:rsid w:val="004E4517"/>
    <w:rsid w:val="004E4DAB"/>
    <w:rsid w:val="004F3717"/>
    <w:rsid w:val="004F4FBD"/>
    <w:rsid w:val="00505257"/>
    <w:rsid w:val="00507F1D"/>
    <w:rsid w:val="00510C53"/>
    <w:rsid w:val="00513AF6"/>
    <w:rsid w:val="00550592"/>
    <w:rsid w:val="00550DE5"/>
    <w:rsid w:val="00556EC1"/>
    <w:rsid w:val="00560844"/>
    <w:rsid w:val="00575B90"/>
    <w:rsid w:val="0058033A"/>
    <w:rsid w:val="00582BEF"/>
    <w:rsid w:val="00593A84"/>
    <w:rsid w:val="005979EE"/>
    <w:rsid w:val="005A1D60"/>
    <w:rsid w:val="005A3F37"/>
    <w:rsid w:val="005B4853"/>
    <w:rsid w:val="005C1F7B"/>
    <w:rsid w:val="005E2508"/>
    <w:rsid w:val="005E375A"/>
    <w:rsid w:val="00640F9E"/>
    <w:rsid w:val="00647961"/>
    <w:rsid w:val="00651914"/>
    <w:rsid w:val="00651C03"/>
    <w:rsid w:val="00651CFB"/>
    <w:rsid w:val="00652C13"/>
    <w:rsid w:val="00655ADA"/>
    <w:rsid w:val="006577B6"/>
    <w:rsid w:val="00670E2F"/>
    <w:rsid w:val="00673065"/>
    <w:rsid w:val="006732D6"/>
    <w:rsid w:val="006864BE"/>
    <w:rsid w:val="00690FD3"/>
    <w:rsid w:val="006928B8"/>
    <w:rsid w:val="006931E0"/>
    <w:rsid w:val="00696117"/>
    <w:rsid w:val="006C6565"/>
    <w:rsid w:val="006D0D38"/>
    <w:rsid w:val="006D13AF"/>
    <w:rsid w:val="006E139E"/>
    <w:rsid w:val="006E3147"/>
    <w:rsid w:val="006F56E0"/>
    <w:rsid w:val="00704F9C"/>
    <w:rsid w:val="007100FC"/>
    <w:rsid w:val="00713D84"/>
    <w:rsid w:val="0071529C"/>
    <w:rsid w:val="00727B2A"/>
    <w:rsid w:val="007308F4"/>
    <w:rsid w:val="00732796"/>
    <w:rsid w:val="0073290F"/>
    <w:rsid w:val="00750F7F"/>
    <w:rsid w:val="0075625A"/>
    <w:rsid w:val="007736CD"/>
    <w:rsid w:val="007736E5"/>
    <w:rsid w:val="0077487B"/>
    <w:rsid w:val="00776044"/>
    <w:rsid w:val="00776CEA"/>
    <w:rsid w:val="00777A78"/>
    <w:rsid w:val="00783424"/>
    <w:rsid w:val="0078529E"/>
    <w:rsid w:val="00793245"/>
    <w:rsid w:val="007933DE"/>
    <w:rsid w:val="007956EE"/>
    <w:rsid w:val="007A045A"/>
    <w:rsid w:val="007A7EE2"/>
    <w:rsid w:val="007B3854"/>
    <w:rsid w:val="007D357F"/>
    <w:rsid w:val="007D7F2C"/>
    <w:rsid w:val="007E355D"/>
    <w:rsid w:val="007E6955"/>
    <w:rsid w:val="007F3B09"/>
    <w:rsid w:val="007F4E9D"/>
    <w:rsid w:val="007F5C3D"/>
    <w:rsid w:val="007F75F6"/>
    <w:rsid w:val="007F76AA"/>
    <w:rsid w:val="007F7708"/>
    <w:rsid w:val="007F7EC8"/>
    <w:rsid w:val="008077F5"/>
    <w:rsid w:val="0081366B"/>
    <w:rsid w:val="00830298"/>
    <w:rsid w:val="00834EE5"/>
    <w:rsid w:val="008360FB"/>
    <w:rsid w:val="00842FD0"/>
    <w:rsid w:val="008439A9"/>
    <w:rsid w:val="008502E0"/>
    <w:rsid w:val="0085204A"/>
    <w:rsid w:val="00852A0D"/>
    <w:rsid w:val="00867A0D"/>
    <w:rsid w:val="008814D5"/>
    <w:rsid w:val="00882836"/>
    <w:rsid w:val="008917EB"/>
    <w:rsid w:val="008B5342"/>
    <w:rsid w:val="008B5874"/>
    <w:rsid w:val="008B793F"/>
    <w:rsid w:val="008C23D3"/>
    <w:rsid w:val="008D5607"/>
    <w:rsid w:val="008D5B12"/>
    <w:rsid w:val="008D636E"/>
    <w:rsid w:val="008E3FB6"/>
    <w:rsid w:val="008E48DD"/>
    <w:rsid w:val="008F003E"/>
    <w:rsid w:val="008F59FE"/>
    <w:rsid w:val="008F7B50"/>
    <w:rsid w:val="00902BBA"/>
    <w:rsid w:val="00904DA9"/>
    <w:rsid w:val="00911A57"/>
    <w:rsid w:val="00923901"/>
    <w:rsid w:val="009332D7"/>
    <w:rsid w:val="0093405E"/>
    <w:rsid w:val="00936739"/>
    <w:rsid w:val="0094008E"/>
    <w:rsid w:val="009409B9"/>
    <w:rsid w:val="0094183F"/>
    <w:rsid w:val="00944439"/>
    <w:rsid w:val="00945316"/>
    <w:rsid w:val="0095644A"/>
    <w:rsid w:val="0096579F"/>
    <w:rsid w:val="009661C6"/>
    <w:rsid w:val="00973468"/>
    <w:rsid w:val="0097592D"/>
    <w:rsid w:val="00982298"/>
    <w:rsid w:val="00986996"/>
    <w:rsid w:val="0099181C"/>
    <w:rsid w:val="009B25E7"/>
    <w:rsid w:val="009C5E47"/>
    <w:rsid w:val="009D2758"/>
    <w:rsid w:val="009D6340"/>
    <w:rsid w:val="009E7FAC"/>
    <w:rsid w:val="009F4183"/>
    <w:rsid w:val="00A00B81"/>
    <w:rsid w:val="00A016C9"/>
    <w:rsid w:val="00A067E1"/>
    <w:rsid w:val="00A12C39"/>
    <w:rsid w:val="00A260E2"/>
    <w:rsid w:val="00A32607"/>
    <w:rsid w:val="00A36584"/>
    <w:rsid w:val="00A37087"/>
    <w:rsid w:val="00A437C7"/>
    <w:rsid w:val="00A6560D"/>
    <w:rsid w:val="00A71FDA"/>
    <w:rsid w:val="00A7362E"/>
    <w:rsid w:val="00A83C9C"/>
    <w:rsid w:val="00A96F78"/>
    <w:rsid w:val="00AA232E"/>
    <w:rsid w:val="00AA6844"/>
    <w:rsid w:val="00AA686C"/>
    <w:rsid w:val="00AA79B3"/>
    <w:rsid w:val="00AB1A9F"/>
    <w:rsid w:val="00AD63B1"/>
    <w:rsid w:val="00AD7DE7"/>
    <w:rsid w:val="00AE2EDA"/>
    <w:rsid w:val="00AE6D11"/>
    <w:rsid w:val="00AF1347"/>
    <w:rsid w:val="00AF6095"/>
    <w:rsid w:val="00AF6C44"/>
    <w:rsid w:val="00B04242"/>
    <w:rsid w:val="00B1563A"/>
    <w:rsid w:val="00B16650"/>
    <w:rsid w:val="00B23A8A"/>
    <w:rsid w:val="00B30244"/>
    <w:rsid w:val="00B337BC"/>
    <w:rsid w:val="00B34629"/>
    <w:rsid w:val="00B34964"/>
    <w:rsid w:val="00B41296"/>
    <w:rsid w:val="00B414D2"/>
    <w:rsid w:val="00B46D6A"/>
    <w:rsid w:val="00B52E55"/>
    <w:rsid w:val="00B5431F"/>
    <w:rsid w:val="00B6459E"/>
    <w:rsid w:val="00B654F2"/>
    <w:rsid w:val="00B7069A"/>
    <w:rsid w:val="00B74676"/>
    <w:rsid w:val="00B80240"/>
    <w:rsid w:val="00B8147D"/>
    <w:rsid w:val="00B8330C"/>
    <w:rsid w:val="00B83921"/>
    <w:rsid w:val="00B83A99"/>
    <w:rsid w:val="00B90609"/>
    <w:rsid w:val="00BA47B6"/>
    <w:rsid w:val="00BA568C"/>
    <w:rsid w:val="00BA7284"/>
    <w:rsid w:val="00BB04DF"/>
    <w:rsid w:val="00BD5AAD"/>
    <w:rsid w:val="00BE026A"/>
    <w:rsid w:val="00BE71BE"/>
    <w:rsid w:val="00BE764A"/>
    <w:rsid w:val="00BF5BF5"/>
    <w:rsid w:val="00BF6802"/>
    <w:rsid w:val="00C01899"/>
    <w:rsid w:val="00C021E1"/>
    <w:rsid w:val="00C13539"/>
    <w:rsid w:val="00C14F20"/>
    <w:rsid w:val="00C222BE"/>
    <w:rsid w:val="00C23D86"/>
    <w:rsid w:val="00C4156B"/>
    <w:rsid w:val="00C43CFB"/>
    <w:rsid w:val="00C501D6"/>
    <w:rsid w:val="00C5649E"/>
    <w:rsid w:val="00C71A0A"/>
    <w:rsid w:val="00C72251"/>
    <w:rsid w:val="00C77828"/>
    <w:rsid w:val="00C823CD"/>
    <w:rsid w:val="00C87918"/>
    <w:rsid w:val="00C95633"/>
    <w:rsid w:val="00C95F68"/>
    <w:rsid w:val="00CA2AC8"/>
    <w:rsid w:val="00CA584E"/>
    <w:rsid w:val="00CB0400"/>
    <w:rsid w:val="00CB161E"/>
    <w:rsid w:val="00CB4FCE"/>
    <w:rsid w:val="00CC5F36"/>
    <w:rsid w:val="00CD27B8"/>
    <w:rsid w:val="00CD2ED3"/>
    <w:rsid w:val="00CD4400"/>
    <w:rsid w:val="00CE422C"/>
    <w:rsid w:val="00CE7BB9"/>
    <w:rsid w:val="00CF07D0"/>
    <w:rsid w:val="00CF4E8A"/>
    <w:rsid w:val="00CF71B8"/>
    <w:rsid w:val="00D0283E"/>
    <w:rsid w:val="00D1135F"/>
    <w:rsid w:val="00D143DD"/>
    <w:rsid w:val="00D242B1"/>
    <w:rsid w:val="00D24496"/>
    <w:rsid w:val="00D27FBB"/>
    <w:rsid w:val="00D361A7"/>
    <w:rsid w:val="00D422E3"/>
    <w:rsid w:val="00D431D0"/>
    <w:rsid w:val="00D4557D"/>
    <w:rsid w:val="00D5012D"/>
    <w:rsid w:val="00D506A4"/>
    <w:rsid w:val="00D506C5"/>
    <w:rsid w:val="00D52B1A"/>
    <w:rsid w:val="00D56192"/>
    <w:rsid w:val="00D636E8"/>
    <w:rsid w:val="00D65BFA"/>
    <w:rsid w:val="00D65E6F"/>
    <w:rsid w:val="00D67BF8"/>
    <w:rsid w:val="00D76F1D"/>
    <w:rsid w:val="00D97921"/>
    <w:rsid w:val="00DB0C99"/>
    <w:rsid w:val="00DB45E4"/>
    <w:rsid w:val="00DB757D"/>
    <w:rsid w:val="00DC155E"/>
    <w:rsid w:val="00DC366F"/>
    <w:rsid w:val="00DD2238"/>
    <w:rsid w:val="00DE0C7F"/>
    <w:rsid w:val="00DF2E04"/>
    <w:rsid w:val="00DF31D7"/>
    <w:rsid w:val="00DF5F80"/>
    <w:rsid w:val="00E16141"/>
    <w:rsid w:val="00E46DF9"/>
    <w:rsid w:val="00E52A30"/>
    <w:rsid w:val="00E63743"/>
    <w:rsid w:val="00E65927"/>
    <w:rsid w:val="00E71AE5"/>
    <w:rsid w:val="00E850A8"/>
    <w:rsid w:val="00E92591"/>
    <w:rsid w:val="00E92689"/>
    <w:rsid w:val="00EA1145"/>
    <w:rsid w:val="00EA57AF"/>
    <w:rsid w:val="00EC44AC"/>
    <w:rsid w:val="00ED15A0"/>
    <w:rsid w:val="00ED2C8F"/>
    <w:rsid w:val="00ED4576"/>
    <w:rsid w:val="00EF03C8"/>
    <w:rsid w:val="00F05CEB"/>
    <w:rsid w:val="00F076E0"/>
    <w:rsid w:val="00F12049"/>
    <w:rsid w:val="00F163B9"/>
    <w:rsid w:val="00F32D09"/>
    <w:rsid w:val="00F34F46"/>
    <w:rsid w:val="00F35550"/>
    <w:rsid w:val="00F449D7"/>
    <w:rsid w:val="00F54DE6"/>
    <w:rsid w:val="00F56049"/>
    <w:rsid w:val="00F56FA8"/>
    <w:rsid w:val="00F61E64"/>
    <w:rsid w:val="00F6642D"/>
    <w:rsid w:val="00F66EBD"/>
    <w:rsid w:val="00F737E0"/>
    <w:rsid w:val="00F751FC"/>
    <w:rsid w:val="00F773D5"/>
    <w:rsid w:val="00F779F7"/>
    <w:rsid w:val="00F9063B"/>
    <w:rsid w:val="00F90746"/>
    <w:rsid w:val="00F95CA5"/>
    <w:rsid w:val="00F961CE"/>
    <w:rsid w:val="00FA3AE2"/>
    <w:rsid w:val="00FB2A26"/>
    <w:rsid w:val="00FC0A5E"/>
    <w:rsid w:val="00FD29F1"/>
    <w:rsid w:val="00FE43D4"/>
    <w:rsid w:val="00FF1ABF"/>
    <w:rsid w:val="00FF2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CCCB640"/>
  <w15:chartTrackingRefBased/>
  <w15:docId w15:val="{7D4AB942-9407-CF4D-A51C-CCFEA6B9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777A7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09AE"/>
    <w:pPr>
      <w:tabs>
        <w:tab w:val="center" w:pos="4680"/>
        <w:tab w:val="right" w:pos="9360"/>
      </w:tabs>
    </w:pPr>
  </w:style>
  <w:style w:type="character" w:customStyle="1" w:styleId="FooterChar">
    <w:name w:val="Footer Char"/>
    <w:basedOn w:val="DefaultParagraphFont"/>
    <w:link w:val="Footer"/>
    <w:uiPriority w:val="99"/>
    <w:rsid w:val="004B09AE"/>
  </w:style>
  <w:style w:type="character" w:styleId="PageNumber">
    <w:name w:val="page number"/>
    <w:basedOn w:val="DefaultParagraphFont"/>
    <w:uiPriority w:val="99"/>
    <w:semiHidden/>
    <w:unhideWhenUsed/>
    <w:rsid w:val="004B09AE"/>
  </w:style>
  <w:style w:type="paragraph" w:styleId="NoSpacing">
    <w:name w:val="No Spacing"/>
    <w:link w:val="NoSpacingChar"/>
    <w:uiPriority w:val="1"/>
    <w:qFormat/>
    <w:rsid w:val="004B09AE"/>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4B09AE"/>
    <w:rPr>
      <w:rFonts w:asciiTheme="minorHAnsi" w:eastAsiaTheme="minorEastAsia" w:hAnsiTheme="minorHAnsi" w:cstheme="minorBidi"/>
      <w:sz w:val="22"/>
      <w:szCs w:val="22"/>
      <w:lang w:val="en-US" w:eastAsia="zh-CN"/>
    </w:rPr>
  </w:style>
  <w:style w:type="character" w:customStyle="1" w:styleId="Heading3Char">
    <w:name w:val="Heading 3 Char"/>
    <w:basedOn w:val="DefaultParagraphFont"/>
    <w:link w:val="Heading3"/>
    <w:rsid w:val="00777A78"/>
    <w:rPr>
      <w:rFonts w:ascii="Tahoma" w:eastAsia="SimSun" w:hAnsi="Tahoma" w:cs="Tahoma"/>
      <w:b/>
      <w:bCs/>
      <w:sz w:val="20"/>
      <w:szCs w:val="20"/>
      <w:lang w:eastAsia="zh-CN"/>
    </w:rPr>
  </w:style>
  <w:style w:type="paragraph" w:styleId="NormalWeb">
    <w:name w:val="Normal (Web)"/>
    <w:basedOn w:val="Normal"/>
    <w:uiPriority w:val="99"/>
    <w:qFormat/>
    <w:rsid w:val="00777A78"/>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B5431F"/>
    <w:pPr>
      <w:tabs>
        <w:tab w:val="center" w:pos="4680"/>
        <w:tab w:val="right" w:pos="9360"/>
      </w:tabs>
    </w:pPr>
  </w:style>
  <w:style w:type="character" w:customStyle="1" w:styleId="HeaderChar">
    <w:name w:val="Header Char"/>
    <w:basedOn w:val="DefaultParagraphFont"/>
    <w:link w:val="Header"/>
    <w:uiPriority w:val="99"/>
    <w:rsid w:val="00B5431F"/>
  </w:style>
  <w:style w:type="paragraph" w:styleId="FootnoteText">
    <w:name w:val="footnote text"/>
    <w:basedOn w:val="Normal"/>
    <w:link w:val="FootnoteTextChar"/>
    <w:uiPriority w:val="99"/>
    <w:unhideWhenUsed/>
    <w:rsid w:val="00FD29F1"/>
    <w:rPr>
      <w:sz w:val="20"/>
      <w:szCs w:val="20"/>
    </w:rPr>
  </w:style>
  <w:style w:type="character" w:customStyle="1" w:styleId="FootnoteTextChar">
    <w:name w:val="Footnote Text Char"/>
    <w:basedOn w:val="DefaultParagraphFont"/>
    <w:link w:val="FootnoteText"/>
    <w:uiPriority w:val="99"/>
    <w:rsid w:val="00FD29F1"/>
    <w:rPr>
      <w:sz w:val="20"/>
      <w:szCs w:val="20"/>
    </w:rPr>
  </w:style>
  <w:style w:type="character" w:styleId="FootnoteReference">
    <w:name w:val="footnote reference"/>
    <w:basedOn w:val="DefaultParagraphFont"/>
    <w:uiPriority w:val="99"/>
    <w:semiHidden/>
    <w:unhideWhenUsed/>
    <w:rsid w:val="00FD29F1"/>
    <w:rPr>
      <w:vertAlign w:val="superscript"/>
    </w:rPr>
  </w:style>
  <w:style w:type="character" w:styleId="Hyperlink">
    <w:name w:val="Hyperlink"/>
    <w:basedOn w:val="DefaultParagraphFont"/>
    <w:uiPriority w:val="99"/>
    <w:unhideWhenUsed/>
    <w:rsid w:val="00151E32"/>
    <w:rPr>
      <w:color w:val="0563C1" w:themeColor="hyperlink"/>
      <w:u w:val="single"/>
    </w:rPr>
  </w:style>
  <w:style w:type="character" w:styleId="UnresolvedMention">
    <w:name w:val="Unresolved Mention"/>
    <w:basedOn w:val="DefaultParagraphFont"/>
    <w:uiPriority w:val="99"/>
    <w:semiHidden/>
    <w:unhideWhenUsed/>
    <w:rsid w:val="00151E32"/>
    <w:rPr>
      <w:color w:val="605E5C"/>
      <w:shd w:val="clear" w:color="auto" w:fill="E1DFDD"/>
    </w:rPr>
  </w:style>
  <w:style w:type="character" w:styleId="FollowedHyperlink">
    <w:name w:val="FollowedHyperlink"/>
    <w:basedOn w:val="DefaultParagraphFont"/>
    <w:uiPriority w:val="99"/>
    <w:semiHidden/>
    <w:unhideWhenUsed/>
    <w:rsid w:val="00D97921"/>
    <w:rPr>
      <w:color w:val="954F72" w:themeColor="followedHyperlink"/>
      <w:u w:val="single"/>
    </w:rPr>
  </w:style>
  <w:style w:type="character" w:customStyle="1" w:styleId="apple-converted-space">
    <w:name w:val="apple-converted-space"/>
    <w:basedOn w:val="DefaultParagraphFont"/>
    <w:rsid w:val="00D242B1"/>
  </w:style>
  <w:style w:type="paragraph" w:styleId="Revision">
    <w:name w:val="Revision"/>
    <w:hidden/>
    <w:uiPriority w:val="99"/>
    <w:semiHidden/>
    <w:rsid w:val="00BA47B6"/>
  </w:style>
  <w:style w:type="character" w:customStyle="1" w:styleId="bibliographicauthorname">
    <w:name w:val="bibliographicauthorname"/>
    <w:basedOn w:val="DefaultParagraphFont"/>
    <w:rsid w:val="00F35550"/>
  </w:style>
  <w:style w:type="character" w:customStyle="1" w:styleId="translators">
    <w:name w:val="translators"/>
    <w:basedOn w:val="DefaultParagraphFont"/>
    <w:rsid w:val="00F35550"/>
  </w:style>
  <w:style w:type="character" w:customStyle="1" w:styleId="contributorname">
    <w:name w:val="contributorname"/>
    <w:basedOn w:val="DefaultParagraphFont"/>
    <w:rsid w:val="00F35550"/>
  </w:style>
  <w:style w:type="paragraph" w:styleId="ListParagraph">
    <w:name w:val="List Paragraph"/>
    <w:basedOn w:val="Normal"/>
    <w:uiPriority w:val="34"/>
    <w:qFormat/>
    <w:rsid w:val="00686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68C9A-61DD-3144-8791-C8C916BB2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1965</TotalTime>
  <Pages>9</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astley</dc:creator>
  <cp:lastModifiedBy>helen astley</cp:lastModifiedBy>
  <cp:revision>90</cp:revision>
  <dcterms:created xsi:type="dcterms:W3CDTF">2023-02-25T13:46:00Z</dcterms:created>
  <dcterms:modified xsi:type="dcterms:W3CDTF">2023-03-11T15:09:00Z</dcterms:modified>
</cp:coreProperties>
</file>