
<file path=[Content_Types].xml><?xml version="1.0" encoding="utf-8"?>
<Types xmlns="http://schemas.openxmlformats.org/package/2006/content-types">
  <Default Extension="emf" ContentType="image/x-emf"/>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FCBFC" w14:textId="77777777" w:rsidR="00D558EA" w:rsidRDefault="00D558EA" w:rsidP="00D558EA">
      <w:pPr>
        <w:jc w:val="center"/>
        <w:rPr>
          <w:rFonts w:cs="Times New Roman"/>
          <w:b/>
          <w:sz w:val="40"/>
          <w:szCs w:val="20"/>
        </w:rPr>
      </w:pPr>
      <w:r>
        <w:rPr>
          <w:rFonts w:cs="Times New Roman"/>
          <w:b/>
          <w:bCs/>
          <w:noProof/>
          <w:u w:val="single"/>
        </w:rPr>
        <w:drawing>
          <wp:inline distT="0" distB="0" distL="0" distR="0" wp14:anchorId="68359ABC" wp14:editId="6B7E0EFD">
            <wp:extent cx="2880000" cy="955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41B13D71" w14:textId="77777777" w:rsidR="00D558EA" w:rsidRPr="00E81A8C" w:rsidRDefault="00D558EA" w:rsidP="00D558EA">
      <w:pPr>
        <w:jc w:val="center"/>
        <w:rPr>
          <w:rFonts w:cs="Times New Roman"/>
          <w:b/>
          <w:sz w:val="26"/>
          <w:szCs w:val="6"/>
        </w:rPr>
      </w:pPr>
    </w:p>
    <w:p w14:paraId="478EE90C" w14:textId="77777777" w:rsidR="00D558EA" w:rsidRPr="00967C6C" w:rsidRDefault="00D558EA" w:rsidP="00D558EA">
      <w:pPr>
        <w:jc w:val="center"/>
        <w:rPr>
          <w:rFonts w:cs="Times New Roman"/>
          <w:b/>
          <w:bCs/>
          <w:noProof/>
          <w:sz w:val="38"/>
          <w:szCs w:val="34"/>
        </w:rPr>
      </w:pPr>
      <w:r w:rsidRPr="00967C6C">
        <w:rPr>
          <w:rFonts w:cs="Times New Roman"/>
          <w:b/>
          <w:bCs/>
          <w:noProof/>
          <w:sz w:val="38"/>
          <w:szCs w:val="34"/>
        </w:rPr>
        <w:t>Event Strategic Planning and Delivery Considerations for Christmas Market and Hospitality Conference</w:t>
      </w:r>
    </w:p>
    <w:p w14:paraId="508F58C2" w14:textId="77777777" w:rsidR="00D558EA" w:rsidRPr="00E81A8C" w:rsidRDefault="00D558EA" w:rsidP="00D558EA">
      <w:pPr>
        <w:jc w:val="center"/>
        <w:rPr>
          <w:rFonts w:cs="Times New Roman"/>
          <w:b/>
          <w:sz w:val="28"/>
          <w:szCs w:val="6"/>
        </w:rPr>
      </w:pPr>
    </w:p>
    <w:p w14:paraId="264CFDCB" w14:textId="77777777" w:rsidR="00D558EA" w:rsidRPr="00E81A8C" w:rsidRDefault="00D558EA" w:rsidP="00D558EA">
      <w:pPr>
        <w:jc w:val="center"/>
        <w:rPr>
          <w:rFonts w:cs="Times New Roman"/>
          <w:b/>
          <w:sz w:val="36"/>
          <w:szCs w:val="14"/>
        </w:rPr>
      </w:pPr>
      <w:r w:rsidRPr="00E81A8C">
        <w:rPr>
          <w:rFonts w:cs="Times New Roman"/>
          <w:b/>
          <w:sz w:val="36"/>
          <w:szCs w:val="14"/>
        </w:rPr>
        <w:t xml:space="preserve">Module Name </w:t>
      </w:r>
    </w:p>
    <w:p w14:paraId="72B11D20" w14:textId="77777777" w:rsidR="00D558EA" w:rsidRPr="00E81A8C" w:rsidRDefault="00D558EA" w:rsidP="00D558EA">
      <w:pPr>
        <w:pStyle w:val="Default"/>
        <w:rPr>
          <w:rFonts w:ascii="Times New Roman" w:hAnsi="Times New Roman" w:cs="Times New Roman"/>
        </w:rPr>
      </w:pPr>
    </w:p>
    <w:p w14:paraId="0FB7404D" w14:textId="77777777" w:rsidR="00D558EA" w:rsidRPr="00E81A8C" w:rsidRDefault="00D558EA" w:rsidP="00D558EA">
      <w:pPr>
        <w:jc w:val="center"/>
        <w:rPr>
          <w:rFonts w:cs="Times New Roman"/>
          <w:bCs/>
          <w:sz w:val="32"/>
          <w:szCs w:val="32"/>
        </w:rPr>
      </w:pPr>
      <w:r w:rsidRPr="00E81A8C">
        <w:rPr>
          <w:rFonts w:cs="Times New Roman"/>
          <w:bCs/>
          <w:sz w:val="32"/>
          <w:szCs w:val="32"/>
        </w:rPr>
        <w:t xml:space="preserve"> </w:t>
      </w:r>
      <w:r w:rsidRPr="00E81A8C">
        <w:rPr>
          <w:rFonts w:cs="Times New Roman"/>
          <w:b/>
          <w:bCs/>
          <w:noProof/>
          <w:sz w:val="32"/>
          <w:szCs w:val="32"/>
        </w:rPr>
        <w:t>International Meetings Management for the Hotel Industry</w:t>
      </w:r>
      <w:r w:rsidRPr="00E81A8C">
        <w:rPr>
          <w:rFonts w:cs="Times New Roman"/>
          <w:bCs/>
          <w:sz w:val="32"/>
          <w:szCs w:val="32"/>
        </w:rPr>
        <w:t xml:space="preserve"> (BMIH6007)</w:t>
      </w:r>
    </w:p>
    <w:p w14:paraId="042A7E34" w14:textId="77777777" w:rsidR="00D558EA" w:rsidRPr="00E81A8C" w:rsidRDefault="00D558EA" w:rsidP="00D558EA">
      <w:pPr>
        <w:jc w:val="center"/>
        <w:rPr>
          <w:rFonts w:cs="Times New Roman"/>
          <w:sz w:val="18"/>
          <w:szCs w:val="16"/>
        </w:rPr>
      </w:pPr>
    </w:p>
    <w:p w14:paraId="6D383527" w14:textId="77777777" w:rsidR="00D558EA" w:rsidRPr="00E81A8C" w:rsidRDefault="00D558EA" w:rsidP="00D558EA">
      <w:pPr>
        <w:jc w:val="center"/>
        <w:rPr>
          <w:rFonts w:cs="Times New Roman"/>
          <w:b/>
          <w:bCs/>
          <w:sz w:val="36"/>
          <w:szCs w:val="34"/>
        </w:rPr>
      </w:pPr>
      <w:r w:rsidRPr="00E81A8C">
        <w:rPr>
          <w:rFonts w:cs="Times New Roman"/>
          <w:b/>
          <w:bCs/>
          <w:sz w:val="36"/>
          <w:szCs w:val="34"/>
        </w:rPr>
        <w:t>Lecturer’s Name</w:t>
      </w:r>
    </w:p>
    <w:p w14:paraId="205C1613" w14:textId="77777777" w:rsidR="00D558EA" w:rsidRPr="00967C6C" w:rsidRDefault="00D558EA" w:rsidP="00D558EA">
      <w:pPr>
        <w:jc w:val="center"/>
        <w:rPr>
          <w:rFonts w:cs="Times New Roman"/>
          <w:noProof/>
          <w:sz w:val="32"/>
          <w:szCs w:val="26"/>
        </w:rPr>
      </w:pPr>
      <w:r w:rsidRPr="00967C6C">
        <w:rPr>
          <w:rFonts w:cs="Times New Roman"/>
          <w:noProof/>
          <w:sz w:val="32"/>
          <w:szCs w:val="26"/>
        </w:rPr>
        <w:t>Christopher Wilkin</w:t>
      </w:r>
    </w:p>
    <w:p w14:paraId="07C7A8F4" w14:textId="77777777" w:rsidR="00D558EA" w:rsidRPr="00E81A8C" w:rsidRDefault="00D558EA" w:rsidP="00D558EA">
      <w:pPr>
        <w:jc w:val="center"/>
        <w:rPr>
          <w:rFonts w:cs="Times New Roman"/>
          <w:b/>
          <w:bCs/>
          <w:i/>
          <w:iCs/>
          <w:noProof/>
          <w:sz w:val="28"/>
        </w:rPr>
      </w:pPr>
    </w:p>
    <w:p w14:paraId="11A94826" w14:textId="59AC098F" w:rsidR="00D558EA" w:rsidRPr="00E81A8C" w:rsidRDefault="00D558EA" w:rsidP="00D558EA">
      <w:pPr>
        <w:jc w:val="center"/>
        <w:rPr>
          <w:rFonts w:cs="Times New Roman"/>
          <w:b/>
          <w:bCs/>
          <w:noProof/>
          <w:sz w:val="32"/>
          <w:szCs w:val="28"/>
        </w:rPr>
      </w:pPr>
      <w:r w:rsidRPr="00E81A8C">
        <w:rPr>
          <w:rFonts w:cs="Times New Roman"/>
          <w:b/>
          <w:bCs/>
          <w:noProof/>
          <w:sz w:val="32"/>
          <w:szCs w:val="28"/>
        </w:rPr>
        <w:t xml:space="preserve">Student’s Name: </w:t>
      </w:r>
      <w:r>
        <w:rPr>
          <w:rFonts w:cs="Times New Roman"/>
          <w:b/>
          <w:bCs/>
          <w:noProof/>
          <w:sz w:val="32"/>
          <w:szCs w:val="28"/>
        </w:rPr>
        <w:t>Khaleda Hayder</w:t>
      </w:r>
    </w:p>
    <w:p w14:paraId="2641936D" w14:textId="580E0A7E" w:rsidR="00D558EA" w:rsidRPr="00E81A8C" w:rsidRDefault="00D558EA" w:rsidP="00D558EA">
      <w:pPr>
        <w:jc w:val="center"/>
        <w:rPr>
          <w:rFonts w:cs="Times New Roman"/>
          <w:b/>
          <w:bCs/>
          <w:noProof/>
          <w:sz w:val="28"/>
        </w:rPr>
      </w:pPr>
      <w:r w:rsidRPr="00E81A8C">
        <w:rPr>
          <w:rFonts w:cs="Times New Roman"/>
          <w:b/>
          <w:bCs/>
          <w:noProof/>
          <w:sz w:val="32"/>
          <w:szCs w:val="28"/>
        </w:rPr>
        <w:t xml:space="preserve">Student ID: </w:t>
      </w:r>
      <w:r w:rsidR="00311849">
        <w:rPr>
          <w:rFonts w:cs="Times New Roman"/>
          <w:b/>
          <w:bCs/>
          <w:noProof/>
          <w:sz w:val="32"/>
          <w:szCs w:val="28"/>
        </w:rPr>
        <w:t>2214476</w:t>
      </w:r>
    </w:p>
    <w:p w14:paraId="3CC18A39" w14:textId="77777777" w:rsidR="00D558EA" w:rsidRPr="00E81A8C" w:rsidRDefault="00D558EA" w:rsidP="00D558EA">
      <w:pPr>
        <w:jc w:val="center"/>
        <w:rPr>
          <w:rFonts w:cs="Times New Roman"/>
          <w:bCs/>
          <w:sz w:val="28"/>
          <w:szCs w:val="26"/>
        </w:rPr>
      </w:pPr>
    </w:p>
    <w:p w14:paraId="67E08D70" w14:textId="77777777" w:rsidR="00D558EA" w:rsidRPr="00E81A8C" w:rsidRDefault="00D558EA" w:rsidP="00D558EA">
      <w:pPr>
        <w:jc w:val="center"/>
        <w:rPr>
          <w:rFonts w:cs="Times New Roman"/>
          <w:b/>
          <w:bCs/>
          <w:sz w:val="32"/>
          <w:szCs w:val="30"/>
        </w:rPr>
      </w:pPr>
      <w:r w:rsidRPr="00E81A8C">
        <w:rPr>
          <w:rFonts w:cs="Times New Roman"/>
          <w:b/>
          <w:bCs/>
          <w:sz w:val="32"/>
          <w:szCs w:val="30"/>
        </w:rPr>
        <w:t>Word Count</w:t>
      </w:r>
    </w:p>
    <w:p w14:paraId="2C9EEEA2" w14:textId="27253697" w:rsidR="00D558EA" w:rsidRPr="00E81A8C" w:rsidRDefault="00D558EA" w:rsidP="00D558EA">
      <w:pPr>
        <w:jc w:val="center"/>
        <w:rPr>
          <w:rFonts w:cs="Times New Roman"/>
          <w:b/>
          <w:bCs/>
          <w:sz w:val="36"/>
          <w:szCs w:val="36"/>
        </w:rPr>
      </w:pPr>
      <w:r>
        <w:rPr>
          <w:rFonts w:cs="Times New Roman"/>
          <w:b/>
          <w:bCs/>
          <w:sz w:val="28"/>
          <w:szCs w:val="26"/>
        </w:rPr>
        <w:t>2522</w:t>
      </w:r>
      <w:r w:rsidRPr="00E81A8C">
        <w:rPr>
          <w:rFonts w:cs="Times New Roman"/>
          <w:b/>
          <w:bCs/>
          <w:sz w:val="28"/>
          <w:szCs w:val="26"/>
        </w:rPr>
        <w:t xml:space="preserve"> words</w:t>
      </w:r>
    </w:p>
    <w:p w14:paraId="1A3292A0" w14:textId="77777777" w:rsidR="00D558EA" w:rsidRDefault="00D558EA" w:rsidP="0015349D">
      <w:pPr>
        <w:jc w:val="center"/>
        <w:rPr>
          <w:rFonts w:cs="Times New Roman"/>
          <w:noProof/>
          <w:sz w:val="28"/>
          <w:szCs w:val="24"/>
        </w:rPr>
      </w:pPr>
    </w:p>
    <w:p w14:paraId="7284B2BB" w14:textId="77777777" w:rsidR="009210D7" w:rsidRPr="00172CEF" w:rsidRDefault="009210D7" w:rsidP="0015349D">
      <w:pPr>
        <w:jc w:val="left"/>
        <w:rPr>
          <w:rFonts w:cs="Times New Roman"/>
          <w:noProof/>
        </w:rPr>
      </w:pPr>
      <w:r w:rsidRPr="00172CEF">
        <w:rPr>
          <w:rFonts w:cs="Times New Roman"/>
          <w:noProof/>
        </w:rPr>
        <w:br w:type="page"/>
      </w:r>
    </w:p>
    <w:p w14:paraId="23DD76C4" w14:textId="77777777" w:rsidR="009210D7" w:rsidRPr="00172CEF" w:rsidRDefault="009210D7" w:rsidP="0015349D">
      <w:pPr>
        <w:rPr>
          <w:rFonts w:cs="Times New Roman"/>
          <w:b/>
          <w:bCs/>
          <w:noProof/>
        </w:rPr>
      </w:pPr>
      <w:r w:rsidRPr="00172CEF">
        <w:rPr>
          <w:rFonts w:cs="Times New Roman"/>
          <w:b/>
          <w:bCs/>
          <w:noProof/>
        </w:rPr>
        <w:lastRenderedPageBreak/>
        <w:t>Declaration</w:t>
      </w:r>
    </w:p>
    <w:p w14:paraId="4772D819" w14:textId="02220118" w:rsidR="001C66DD" w:rsidRPr="00172CEF" w:rsidRDefault="009210D7" w:rsidP="0015349D">
      <w:pPr>
        <w:rPr>
          <w:rFonts w:cs="Times New Roman"/>
          <w:noProof/>
        </w:rPr>
      </w:pPr>
      <w:r w:rsidRPr="00172CEF">
        <w:rPr>
          <w:rFonts w:cs="Times New Roman"/>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5533715" w14:textId="0DD73A36" w:rsidR="001B61ED" w:rsidRPr="00172CEF" w:rsidRDefault="001B61ED" w:rsidP="0015349D">
      <w:pPr>
        <w:jc w:val="left"/>
        <w:rPr>
          <w:rFonts w:cs="Times New Roman"/>
          <w:noProof/>
        </w:rPr>
      </w:pPr>
      <w:r w:rsidRPr="00172CEF">
        <w:rPr>
          <w:rFonts w:cs="Times New Roman"/>
          <w:noProof/>
        </w:rPr>
        <w:br w:type="page"/>
      </w:r>
    </w:p>
    <w:p w14:paraId="14E0D408" w14:textId="208F5EF9" w:rsidR="001C66DD" w:rsidRPr="00172CEF" w:rsidRDefault="001B61ED" w:rsidP="0015349D">
      <w:pPr>
        <w:pStyle w:val="Heading1"/>
        <w:rPr>
          <w:noProof/>
        </w:rPr>
      </w:pPr>
      <w:bookmarkStart w:id="0" w:name="_Toc181916673"/>
      <w:r w:rsidRPr="00172CEF">
        <w:rPr>
          <w:noProof/>
        </w:rPr>
        <w:lastRenderedPageBreak/>
        <w:t>Executive Summary</w:t>
      </w:r>
      <w:bookmarkEnd w:id="0"/>
    </w:p>
    <w:p w14:paraId="373B4941" w14:textId="43BCFAE6" w:rsidR="001B61ED" w:rsidRPr="00172CEF" w:rsidRDefault="001B61ED" w:rsidP="0015349D">
      <w:pPr>
        <w:rPr>
          <w:noProof/>
        </w:rPr>
      </w:pPr>
      <w:r w:rsidRPr="00172CEF">
        <w:rPr>
          <w:noProof/>
        </w:rPr>
        <w:t>Christmas Market and Hospitality Conference brings the joyous mood from December 14th to 17th,</w:t>
      </w:r>
      <w:r w:rsidR="00F626FD" w:rsidRPr="00172CEF">
        <w:rPr>
          <w:noProof/>
        </w:rPr>
        <w:t xml:space="preserve"> </w:t>
      </w:r>
      <w:r w:rsidRPr="00172CEF">
        <w:rPr>
          <w:noProof/>
        </w:rPr>
        <w:t>2024, in the heart of Newcastle’s Grey Street, along with sharing information and ideas for the hospitality industry. Directing towards the hotel managers, event organizers, and restaurant owners and operators, the event is designed to bring together industry professionals and highlight the essential trends in the winter menus, sustainability, and the experience economy in the event planning industry. These include workshops, live demonstrations, and networking held at 40 vendor stalls. This conference is relevant to the current hospitality industry, with a predicted 500 people attending and the event making a projected £50,000. However, it also considers practical issues such as poor weather and access. This means that marketing communication covers the Web and other forms of media, thus providing comprehensive coverage and brand awareness. The event will be exciting, profitable for the hosts, and valuable to the participants.</w:t>
      </w:r>
    </w:p>
    <w:p w14:paraId="5474DFCB" w14:textId="77777777" w:rsidR="001C66DD" w:rsidRPr="00172CEF" w:rsidRDefault="001C66DD" w:rsidP="0015349D">
      <w:pPr>
        <w:jc w:val="center"/>
        <w:rPr>
          <w:rFonts w:cs="Times New Roman"/>
          <w:b/>
          <w:noProof/>
          <w:sz w:val="36"/>
          <w:szCs w:val="36"/>
        </w:rPr>
      </w:pPr>
    </w:p>
    <w:p w14:paraId="22BA4D4F" w14:textId="77777777" w:rsidR="001C66DD" w:rsidRPr="00172CEF" w:rsidRDefault="001C66DD" w:rsidP="0015349D">
      <w:pPr>
        <w:jc w:val="center"/>
        <w:rPr>
          <w:rFonts w:cs="Times New Roman"/>
          <w:b/>
          <w:noProof/>
          <w:sz w:val="36"/>
          <w:szCs w:val="36"/>
        </w:rPr>
      </w:pPr>
    </w:p>
    <w:p w14:paraId="5AEC57C2" w14:textId="77777777" w:rsidR="001C66DD" w:rsidRPr="00172CEF" w:rsidRDefault="001C66DD" w:rsidP="0015349D">
      <w:pPr>
        <w:jc w:val="center"/>
        <w:rPr>
          <w:rFonts w:cs="Times New Roman"/>
          <w:b/>
          <w:noProof/>
          <w:sz w:val="36"/>
          <w:szCs w:val="36"/>
        </w:rPr>
      </w:pPr>
    </w:p>
    <w:p w14:paraId="37EF934E" w14:textId="77777777" w:rsidR="001C66DD" w:rsidRPr="00172CEF" w:rsidRDefault="001C66DD" w:rsidP="0015349D">
      <w:pPr>
        <w:rPr>
          <w:rFonts w:cs="Times New Roman"/>
          <w:noProof/>
          <w:lang w:eastAsia="en-GB"/>
        </w:rPr>
      </w:pPr>
    </w:p>
    <w:p w14:paraId="7CF2EB67" w14:textId="77777777" w:rsidR="001C66DD" w:rsidRPr="00172CEF" w:rsidRDefault="001C66DD" w:rsidP="0015349D">
      <w:pPr>
        <w:rPr>
          <w:rFonts w:cs="Times New Roman"/>
          <w:noProof/>
          <w:lang w:eastAsia="en-GB"/>
        </w:rPr>
      </w:pPr>
    </w:p>
    <w:p w14:paraId="09827826" w14:textId="06ABD37B" w:rsidR="001C66DD" w:rsidRPr="00172CEF" w:rsidRDefault="001C66DD" w:rsidP="0015349D">
      <w:pPr>
        <w:jc w:val="center"/>
        <w:rPr>
          <w:rFonts w:cs="Times New Roman"/>
          <w:b/>
          <w:noProof/>
          <w:sz w:val="36"/>
          <w:szCs w:val="36"/>
        </w:rPr>
      </w:pPr>
      <w:r w:rsidRPr="00172CEF">
        <w:rPr>
          <w:rFonts w:cs="Times New Roman"/>
          <w:b/>
          <w:noProof/>
          <w:sz w:val="36"/>
          <w:szCs w:val="36"/>
        </w:rPr>
        <w:br w:type="page"/>
      </w:r>
    </w:p>
    <w:sdt>
      <w:sdtPr>
        <w:rPr>
          <w:rFonts w:ascii="Times New Roman" w:eastAsiaTheme="minorHAnsi" w:hAnsi="Times New Roman" w:cs="Times New Roman"/>
          <w:noProof/>
          <w:color w:val="auto"/>
          <w:sz w:val="24"/>
          <w:szCs w:val="22"/>
          <w:lang w:val="en-GB"/>
        </w:rPr>
        <w:id w:val="-400065458"/>
        <w:docPartObj>
          <w:docPartGallery w:val="Table of Contents"/>
          <w:docPartUnique/>
        </w:docPartObj>
      </w:sdtPr>
      <w:sdtEndPr>
        <w:rPr>
          <w:b/>
          <w:bCs/>
        </w:rPr>
      </w:sdtEndPr>
      <w:sdtContent>
        <w:p w14:paraId="6D4810FC" w14:textId="77777777" w:rsidR="001C66DD" w:rsidRPr="00172CEF" w:rsidRDefault="001C66DD" w:rsidP="0015349D">
          <w:pPr>
            <w:pStyle w:val="TOCHeading"/>
            <w:spacing w:line="360" w:lineRule="auto"/>
            <w:jc w:val="center"/>
            <w:rPr>
              <w:rFonts w:ascii="Times New Roman" w:hAnsi="Times New Roman" w:cs="Times New Roman"/>
              <w:b/>
              <w:noProof/>
              <w:lang w:val="en-GB"/>
            </w:rPr>
          </w:pPr>
          <w:r w:rsidRPr="00172CEF">
            <w:rPr>
              <w:rFonts w:ascii="Times New Roman" w:hAnsi="Times New Roman" w:cs="Times New Roman"/>
              <w:b/>
              <w:noProof/>
              <w:lang w:val="en-GB"/>
            </w:rPr>
            <w:t>Table of Contents</w:t>
          </w:r>
        </w:p>
        <w:p w14:paraId="6E4B2875" w14:textId="74287911" w:rsidR="005334CA" w:rsidRPr="00172CEF" w:rsidRDefault="001C66DD">
          <w:pPr>
            <w:pStyle w:val="TOC1"/>
            <w:tabs>
              <w:tab w:val="right" w:leader="dot" w:pos="9016"/>
            </w:tabs>
            <w:rPr>
              <w:rFonts w:asciiTheme="minorHAnsi" w:eastAsiaTheme="minorEastAsia" w:hAnsiTheme="minorHAnsi"/>
              <w:noProof/>
              <w:kern w:val="2"/>
              <w:szCs w:val="24"/>
              <w:lang w:eastAsia="en-GB"/>
              <w14:ligatures w14:val="standardContextual"/>
            </w:rPr>
          </w:pPr>
          <w:r w:rsidRPr="00172CEF">
            <w:rPr>
              <w:rFonts w:cs="Times New Roman"/>
              <w:noProof/>
            </w:rPr>
            <w:fldChar w:fldCharType="begin"/>
          </w:r>
          <w:r w:rsidRPr="00172CEF">
            <w:rPr>
              <w:rFonts w:cs="Times New Roman"/>
              <w:noProof/>
            </w:rPr>
            <w:instrText xml:space="preserve"> TOC \o "1-3" \h \z \u </w:instrText>
          </w:r>
          <w:r w:rsidRPr="00172CEF">
            <w:rPr>
              <w:rFonts w:cs="Times New Roman"/>
              <w:noProof/>
            </w:rPr>
            <w:fldChar w:fldCharType="separate"/>
          </w:r>
          <w:hyperlink w:anchor="_Toc181916673" w:history="1">
            <w:r w:rsidR="005334CA" w:rsidRPr="00172CEF">
              <w:rPr>
                <w:rStyle w:val="Hyperlink"/>
                <w:noProof/>
              </w:rPr>
              <w:t>Executive Summary</w:t>
            </w:r>
            <w:r w:rsidR="005334CA" w:rsidRPr="00172CEF">
              <w:rPr>
                <w:noProof/>
                <w:webHidden/>
              </w:rPr>
              <w:tab/>
            </w:r>
            <w:r w:rsidR="005334CA" w:rsidRPr="00172CEF">
              <w:rPr>
                <w:noProof/>
                <w:webHidden/>
              </w:rPr>
              <w:fldChar w:fldCharType="begin"/>
            </w:r>
            <w:r w:rsidR="005334CA" w:rsidRPr="00172CEF">
              <w:rPr>
                <w:noProof/>
                <w:webHidden/>
              </w:rPr>
              <w:instrText xml:space="preserve"> PAGEREF _Toc181916673 \h </w:instrText>
            </w:r>
            <w:r w:rsidR="005334CA" w:rsidRPr="00172CEF">
              <w:rPr>
                <w:noProof/>
                <w:webHidden/>
              </w:rPr>
            </w:r>
            <w:r w:rsidR="005334CA" w:rsidRPr="00172CEF">
              <w:rPr>
                <w:noProof/>
                <w:webHidden/>
              </w:rPr>
              <w:fldChar w:fldCharType="separate"/>
            </w:r>
            <w:r w:rsidR="005334CA" w:rsidRPr="00172CEF">
              <w:rPr>
                <w:noProof/>
                <w:webHidden/>
              </w:rPr>
              <w:t>3</w:t>
            </w:r>
            <w:r w:rsidR="005334CA" w:rsidRPr="00172CEF">
              <w:rPr>
                <w:noProof/>
                <w:webHidden/>
              </w:rPr>
              <w:fldChar w:fldCharType="end"/>
            </w:r>
          </w:hyperlink>
        </w:p>
        <w:p w14:paraId="545C13B4" w14:textId="437BD218"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74" w:history="1">
            <w:r w:rsidRPr="00172CEF">
              <w:rPr>
                <w:rStyle w:val="Hyperlink"/>
                <w:rFonts w:cs="Times New Roman"/>
                <w:noProof/>
              </w:rPr>
              <w:t>Introduction</w:t>
            </w:r>
            <w:r w:rsidRPr="00172CEF">
              <w:rPr>
                <w:noProof/>
                <w:webHidden/>
              </w:rPr>
              <w:tab/>
            </w:r>
            <w:r w:rsidRPr="00172CEF">
              <w:rPr>
                <w:noProof/>
                <w:webHidden/>
              </w:rPr>
              <w:fldChar w:fldCharType="begin"/>
            </w:r>
            <w:r w:rsidRPr="00172CEF">
              <w:rPr>
                <w:noProof/>
                <w:webHidden/>
              </w:rPr>
              <w:instrText xml:space="preserve"> PAGEREF _Toc181916674 \h </w:instrText>
            </w:r>
            <w:r w:rsidRPr="00172CEF">
              <w:rPr>
                <w:noProof/>
                <w:webHidden/>
              </w:rPr>
            </w:r>
            <w:r w:rsidRPr="00172CEF">
              <w:rPr>
                <w:noProof/>
                <w:webHidden/>
              </w:rPr>
              <w:fldChar w:fldCharType="separate"/>
            </w:r>
            <w:r w:rsidRPr="00172CEF">
              <w:rPr>
                <w:noProof/>
                <w:webHidden/>
              </w:rPr>
              <w:t>5</w:t>
            </w:r>
            <w:r w:rsidRPr="00172CEF">
              <w:rPr>
                <w:noProof/>
                <w:webHidden/>
              </w:rPr>
              <w:fldChar w:fldCharType="end"/>
            </w:r>
          </w:hyperlink>
        </w:p>
        <w:p w14:paraId="6B6CBC53" w14:textId="703E4F0F"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75" w:history="1">
            <w:r w:rsidRPr="00172CEF">
              <w:rPr>
                <w:rStyle w:val="Hyperlink"/>
                <w:rFonts w:cs="Times New Roman"/>
                <w:noProof/>
              </w:rPr>
              <w:t>The Event Cycle</w:t>
            </w:r>
            <w:r w:rsidRPr="00172CEF">
              <w:rPr>
                <w:noProof/>
                <w:webHidden/>
              </w:rPr>
              <w:tab/>
            </w:r>
            <w:r w:rsidRPr="00172CEF">
              <w:rPr>
                <w:noProof/>
                <w:webHidden/>
              </w:rPr>
              <w:fldChar w:fldCharType="begin"/>
            </w:r>
            <w:r w:rsidRPr="00172CEF">
              <w:rPr>
                <w:noProof/>
                <w:webHidden/>
              </w:rPr>
              <w:instrText xml:space="preserve"> PAGEREF _Toc181916675 \h </w:instrText>
            </w:r>
            <w:r w:rsidRPr="00172CEF">
              <w:rPr>
                <w:noProof/>
                <w:webHidden/>
              </w:rPr>
            </w:r>
            <w:r w:rsidRPr="00172CEF">
              <w:rPr>
                <w:noProof/>
                <w:webHidden/>
              </w:rPr>
              <w:fldChar w:fldCharType="separate"/>
            </w:r>
            <w:r w:rsidRPr="00172CEF">
              <w:rPr>
                <w:noProof/>
                <w:webHidden/>
              </w:rPr>
              <w:t>6</w:t>
            </w:r>
            <w:r w:rsidRPr="00172CEF">
              <w:rPr>
                <w:noProof/>
                <w:webHidden/>
              </w:rPr>
              <w:fldChar w:fldCharType="end"/>
            </w:r>
          </w:hyperlink>
        </w:p>
        <w:p w14:paraId="4581B77C" w14:textId="6EB7DB39"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76" w:history="1">
            <w:r w:rsidRPr="00172CEF">
              <w:rPr>
                <w:rStyle w:val="Hyperlink"/>
                <w:rFonts w:cs="Times New Roman"/>
                <w:noProof/>
              </w:rPr>
              <w:t>Event Concept</w:t>
            </w:r>
            <w:r w:rsidRPr="00172CEF">
              <w:rPr>
                <w:noProof/>
                <w:webHidden/>
              </w:rPr>
              <w:tab/>
            </w:r>
            <w:r w:rsidRPr="00172CEF">
              <w:rPr>
                <w:noProof/>
                <w:webHidden/>
              </w:rPr>
              <w:fldChar w:fldCharType="begin"/>
            </w:r>
            <w:r w:rsidRPr="00172CEF">
              <w:rPr>
                <w:noProof/>
                <w:webHidden/>
              </w:rPr>
              <w:instrText xml:space="preserve"> PAGEREF _Toc181916676 \h </w:instrText>
            </w:r>
            <w:r w:rsidRPr="00172CEF">
              <w:rPr>
                <w:noProof/>
                <w:webHidden/>
              </w:rPr>
            </w:r>
            <w:r w:rsidRPr="00172CEF">
              <w:rPr>
                <w:noProof/>
                <w:webHidden/>
              </w:rPr>
              <w:fldChar w:fldCharType="separate"/>
            </w:r>
            <w:r w:rsidRPr="00172CEF">
              <w:rPr>
                <w:noProof/>
                <w:webHidden/>
              </w:rPr>
              <w:t>7</w:t>
            </w:r>
            <w:r w:rsidRPr="00172CEF">
              <w:rPr>
                <w:noProof/>
                <w:webHidden/>
              </w:rPr>
              <w:fldChar w:fldCharType="end"/>
            </w:r>
          </w:hyperlink>
        </w:p>
        <w:p w14:paraId="1C68E94A" w14:textId="06452486"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77" w:history="1">
            <w:r w:rsidRPr="00172CEF">
              <w:rPr>
                <w:rStyle w:val="Hyperlink"/>
                <w:rFonts w:cs="Times New Roman"/>
                <w:noProof/>
              </w:rPr>
              <w:t>Daily Itinerary</w:t>
            </w:r>
            <w:r w:rsidRPr="00172CEF">
              <w:rPr>
                <w:noProof/>
                <w:webHidden/>
              </w:rPr>
              <w:tab/>
            </w:r>
            <w:r w:rsidRPr="00172CEF">
              <w:rPr>
                <w:noProof/>
                <w:webHidden/>
              </w:rPr>
              <w:fldChar w:fldCharType="begin"/>
            </w:r>
            <w:r w:rsidRPr="00172CEF">
              <w:rPr>
                <w:noProof/>
                <w:webHidden/>
              </w:rPr>
              <w:instrText xml:space="preserve"> PAGEREF _Toc181916677 \h </w:instrText>
            </w:r>
            <w:r w:rsidRPr="00172CEF">
              <w:rPr>
                <w:noProof/>
                <w:webHidden/>
              </w:rPr>
            </w:r>
            <w:r w:rsidRPr="00172CEF">
              <w:rPr>
                <w:noProof/>
                <w:webHidden/>
              </w:rPr>
              <w:fldChar w:fldCharType="separate"/>
            </w:r>
            <w:r w:rsidRPr="00172CEF">
              <w:rPr>
                <w:noProof/>
                <w:webHidden/>
              </w:rPr>
              <w:t>7</w:t>
            </w:r>
            <w:r w:rsidRPr="00172CEF">
              <w:rPr>
                <w:noProof/>
                <w:webHidden/>
              </w:rPr>
              <w:fldChar w:fldCharType="end"/>
            </w:r>
          </w:hyperlink>
        </w:p>
        <w:p w14:paraId="7FCA7C2B" w14:textId="148E3178"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78" w:history="1">
            <w:r w:rsidRPr="00172CEF">
              <w:rPr>
                <w:rStyle w:val="Hyperlink"/>
                <w:rFonts w:cs="Times New Roman"/>
                <w:noProof/>
              </w:rPr>
              <w:t>Aim and Objectives of the Event</w:t>
            </w:r>
            <w:r w:rsidRPr="00172CEF">
              <w:rPr>
                <w:noProof/>
                <w:webHidden/>
              </w:rPr>
              <w:tab/>
            </w:r>
            <w:r w:rsidRPr="00172CEF">
              <w:rPr>
                <w:noProof/>
                <w:webHidden/>
              </w:rPr>
              <w:fldChar w:fldCharType="begin"/>
            </w:r>
            <w:r w:rsidRPr="00172CEF">
              <w:rPr>
                <w:noProof/>
                <w:webHidden/>
              </w:rPr>
              <w:instrText xml:space="preserve"> PAGEREF _Toc181916678 \h </w:instrText>
            </w:r>
            <w:r w:rsidRPr="00172CEF">
              <w:rPr>
                <w:noProof/>
                <w:webHidden/>
              </w:rPr>
            </w:r>
            <w:r w:rsidRPr="00172CEF">
              <w:rPr>
                <w:noProof/>
                <w:webHidden/>
              </w:rPr>
              <w:fldChar w:fldCharType="separate"/>
            </w:r>
            <w:r w:rsidRPr="00172CEF">
              <w:rPr>
                <w:noProof/>
                <w:webHidden/>
              </w:rPr>
              <w:t>8</w:t>
            </w:r>
            <w:r w:rsidRPr="00172CEF">
              <w:rPr>
                <w:noProof/>
                <w:webHidden/>
              </w:rPr>
              <w:fldChar w:fldCharType="end"/>
            </w:r>
          </w:hyperlink>
        </w:p>
        <w:p w14:paraId="160A77FB" w14:textId="7D5531E4"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79" w:history="1">
            <w:r w:rsidRPr="00172CEF">
              <w:rPr>
                <w:rStyle w:val="Hyperlink"/>
                <w:rFonts w:cs="Times New Roman"/>
                <w:noProof/>
              </w:rPr>
              <w:t>Event Aim</w:t>
            </w:r>
            <w:r w:rsidRPr="00172CEF">
              <w:rPr>
                <w:noProof/>
                <w:webHidden/>
              </w:rPr>
              <w:tab/>
            </w:r>
            <w:r w:rsidRPr="00172CEF">
              <w:rPr>
                <w:noProof/>
                <w:webHidden/>
              </w:rPr>
              <w:fldChar w:fldCharType="begin"/>
            </w:r>
            <w:r w:rsidRPr="00172CEF">
              <w:rPr>
                <w:noProof/>
                <w:webHidden/>
              </w:rPr>
              <w:instrText xml:space="preserve"> PAGEREF _Toc181916679 \h </w:instrText>
            </w:r>
            <w:r w:rsidRPr="00172CEF">
              <w:rPr>
                <w:noProof/>
                <w:webHidden/>
              </w:rPr>
            </w:r>
            <w:r w:rsidRPr="00172CEF">
              <w:rPr>
                <w:noProof/>
                <w:webHidden/>
              </w:rPr>
              <w:fldChar w:fldCharType="separate"/>
            </w:r>
            <w:r w:rsidRPr="00172CEF">
              <w:rPr>
                <w:noProof/>
                <w:webHidden/>
              </w:rPr>
              <w:t>8</w:t>
            </w:r>
            <w:r w:rsidRPr="00172CEF">
              <w:rPr>
                <w:noProof/>
                <w:webHidden/>
              </w:rPr>
              <w:fldChar w:fldCharType="end"/>
            </w:r>
          </w:hyperlink>
        </w:p>
        <w:p w14:paraId="2AA9A37D" w14:textId="3F1C726F"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0" w:history="1">
            <w:r w:rsidRPr="00172CEF">
              <w:rPr>
                <w:rStyle w:val="Hyperlink"/>
                <w:rFonts w:cs="Times New Roman"/>
                <w:noProof/>
              </w:rPr>
              <w:t>SMART Objectives</w:t>
            </w:r>
            <w:r w:rsidRPr="00172CEF">
              <w:rPr>
                <w:noProof/>
                <w:webHidden/>
              </w:rPr>
              <w:tab/>
            </w:r>
            <w:r w:rsidRPr="00172CEF">
              <w:rPr>
                <w:noProof/>
                <w:webHidden/>
              </w:rPr>
              <w:fldChar w:fldCharType="begin"/>
            </w:r>
            <w:r w:rsidRPr="00172CEF">
              <w:rPr>
                <w:noProof/>
                <w:webHidden/>
              </w:rPr>
              <w:instrText xml:space="preserve"> PAGEREF _Toc181916680 \h </w:instrText>
            </w:r>
            <w:r w:rsidRPr="00172CEF">
              <w:rPr>
                <w:noProof/>
                <w:webHidden/>
              </w:rPr>
            </w:r>
            <w:r w:rsidRPr="00172CEF">
              <w:rPr>
                <w:noProof/>
                <w:webHidden/>
              </w:rPr>
              <w:fldChar w:fldCharType="separate"/>
            </w:r>
            <w:r w:rsidRPr="00172CEF">
              <w:rPr>
                <w:noProof/>
                <w:webHidden/>
              </w:rPr>
              <w:t>8</w:t>
            </w:r>
            <w:r w:rsidRPr="00172CEF">
              <w:rPr>
                <w:noProof/>
                <w:webHidden/>
              </w:rPr>
              <w:fldChar w:fldCharType="end"/>
            </w:r>
          </w:hyperlink>
        </w:p>
        <w:p w14:paraId="48F1BAF1" w14:textId="449A45DA"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1" w:history="1">
            <w:r w:rsidRPr="00172CEF">
              <w:rPr>
                <w:rStyle w:val="Hyperlink"/>
                <w:rFonts w:cs="Times New Roman"/>
                <w:noProof/>
              </w:rPr>
              <w:t>Operational Planning</w:t>
            </w:r>
            <w:r w:rsidRPr="00172CEF">
              <w:rPr>
                <w:noProof/>
                <w:webHidden/>
              </w:rPr>
              <w:tab/>
            </w:r>
            <w:r w:rsidRPr="00172CEF">
              <w:rPr>
                <w:noProof/>
                <w:webHidden/>
              </w:rPr>
              <w:fldChar w:fldCharType="begin"/>
            </w:r>
            <w:r w:rsidRPr="00172CEF">
              <w:rPr>
                <w:noProof/>
                <w:webHidden/>
              </w:rPr>
              <w:instrText xml:space="preserve"> PAGEREF _Toc181916681 \h </w:instrText>
            </w:r>
            <w:r w:rsidRPr="00172CEF">
              <w:rPr>
                <w:noProof/>
                <w:webHidden/>
              </w:rPr>
            </w:r>
            <w:r w:rsidRPr="00172CEF">
              <w:rPr>
                <w:noProof/>
                <w:webHidden/>
              </w:rPr>
              <w:fldChar w:fldCharType="separate"/>
            </w:r>
            <w:r w:rsidRPr="00172CEF">
              <w:rPr>
                <w:noProof/>
                <w:webHidden/>
              </w:rPr>
              <w:t>9</w:t>
            </w:r>
            <w:r w:rsidRPr="00172CEF">
              <w:rPr>
                <w:noProof/>
                <w:webHidden/>
              </w:rPr>
              <w:fldChar w:fldCharType="end"/>
            </w:r>
          </w:hyperlink>
        </w:p>
        <w:p w14:paraId="7C9D82CB" w14:textId="1C104BC8"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2" w:history="1">
            <w:r w:rsidRPr="00172CEF">
              <w:rPr>
                <w:rStyle w:val="Hyperlink"/>
                <w:rFonts w:cs="Times New Roman"/>
                <w:noProof/>
              </w:rPr>
              <w:t>Staffing and Resources</w:t>
            </w:r>
            <w:r w:rsidRPr="00172CEF">
              <w:rPr>
                <w:noProof/>
                <w:webHidden/>
              </w:rPr>
              <w:tab/>
            </w:r>
            <w:r w:rsidRPr="00172CEF">
              <w:rPr>
                <w:noProof/>
                <w:webHidden/>
              </w:rPr>
              <w:fldChar w:fldCharType="begin"/>
            </w:r>
            <w:r w:rsidRPr="00172CEF">
              <w:rPr>
                <w:noProof/>
                <w:webHidden/>
              </w:rPr>
              <w:instrText xml:space="preserve"> PAGEREF _Toc181916682 \h </w:instrText>
            </w:r>
            <w:r w:rsidRPr="00172CEF">
              <w:rPr>
                <w:noProof/>
                <w:webHidden/>
              </w:rPr>
            </w:r>
            <w:r w:rsidRPr="00172CEF">
              <w:rPr>
                <w:noProof/>
                <w:webHidden/>
              </w:rPr>
              <w:fldChar w:fldCharType="separate"/>
            </w:r>
            <w:r w:rsidRPr="00172CEF">
              <w:rPr>
                <w:noProof/>
                <w:webHidden/>
              </w:rPr>
              <w:t>9</w:t>
            </w:r>
            <w:r w:rsidRPr="00172CEF">
              <w:rPr>
                <w:noProof/>
                <w:webHidden/>
              </w:rPr>
              <w:fldChar w:fldCharType="end"/>
            </w:r>
          </w:hyperlink>
        </w:p>
        <w:p w14:paraId="41AF9E62" w14:textId="6E33A1A2"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3" w:history="1">
            <w:r w:rsidRPr="00172CEF">
              <w:rPr>
                <w:rStyle w:val="Hyperlink"/>
                <w:rFonts w:cs="Times New Roman"/>
                <w:noProof/>
              </w:rPr>
              <w:t>Marketing and Promotion</w:t>
            </w:r>
            <w:r w:rsidRPr="00172CEF">
              <w:rPr>
                <w:noProof/>
                <w:webHidden/>
              </w:rPr>
              <w:tab/>
            </w:r>
            <w:r w:rsidRPr="00172CEF">
              <w:rPr>
                <w:noProof/>
                <w:webHidden/>
              </w:rPr>
              <w:fldChar w:fldCharType="begin"/>
            </w:r>
            <w:r w:rsidRPr="00172CEF">
              <w:rPr>
                <w:noProof/>
                <w:webHidden/>
              </w:rPr>
              <w:instrText xml:space="preserve"> PAGEREF _Toc181916683 \h </w:instrText>
            </w:r>
            <w:r w:rsidRPr="00172CEF">
              <w:rPr>
                <w:noProof/>
                <w:webHidden/>
              </w:rPr>
            </w:r>
            <w:r w:rsidRPr="00172CEF">
              <w:rPr>
                <w:noProof/>
                <w:webHidden/>
              </w:rPr>
              <w:fldChar w:fldCharType="separate"/>
            </w:r>
            <w:r w:rsidRPr="00172CEF">
              <w:rPr>
                <w:noProof/>
                <w:webHidden/>
              </w:rPr>
              <w:t>9</w:t>
            </w:r>
            <w:r w:rsidRPr="00172CEF">
              <w:rPr>
                <w:noProof/>
                <w:webHidden/>
              </w:rPr>
              <w:fldChar w:fldCharType="end"/>
            </w:r>
          </w:hyperlink>
        </w:p>
        <w:p w14:paraId="095BDA2A" w14:textId="34DBBE20"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4" w:history="1">
            <w:r w:rsidRPr="00172CEF">
              <w:rPr>
                <w:rStyle w:val="Hyperlink"/>
                <w:rFonts w:cs="Times New Roman"/>
                <w:noProof/>
              </w:rPr>
              <w:t>Risk Management</w:t>
            </w:r>
            <w:r w:rsidRPr="00172CEF">
              <w:rPr>
                <w:noProof/>
                <w:webHidden/>
              </w:rPr>
              <w:tab/>
            </w:r>
            <w:r w:rsidRPr="00172CEF">
              <w:rPr>
                <w:noProof/>
                <w:webHidden/>
              </w:rPr>
              <w:fldChar w:fldCharType="begin"/>
            </w:r>
            <w:r w:rsidRPr="00172CEF">
              <w:rPr>
                <w:noProof/>
                <w:webHidden/>
              </w:rPr>
              <w:instrText xml:space="preserve"> PAGEREF _Toc181916684 \h </w:instrText>
            </w:r>
            <w:r w:rsidRPr="00172CEF">
              <w:rPr>
                <w:noProof/>
                <w:webHidden/>
              </w:rPr>
            </w:r>
            <w:r w:rsidRPr="00172CEF">
              <w:rPr>
                <w:noProof/>
                <w:webHidden/>
              </w:rPr>
              <w:fldChar w:fldCharType="separate"/>
            </w:r>
            <w:r w:rsidRPr="00172CEF">
              <w:rPr>
                <w:noProof/>
                <w:webHidden/>
              </w:rPr>
              <w:t>10</w:t>
            </w:r>
            <w:r w:rsidRPr="00172CEF">
              <w:rPr>
                <w:noProof/>
                <w:webHidden/>
              </w:rPr>
              <w:fldChar w:fldCharType="end"/>
            </w:r>
          </w:hyperlink>
        </w:p>
        <w:p w14:paraId="23CD3874" w14:textId="58B61897"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85" w:history="1">
            <w:r w:rsidRPr="00172CEF">
              <w:rPr>
                <w:rStyle w:val="Hyperlink"/>
                <w:rFonts w:cs="Times New Roman"/>
                <w:noProof/>
              </w:rPr>
              <w:t>Event Budget</w:t>
            </w:r>
            <w:r w:rsidRPr="00172CEF">
              <w:rPr>
                <w:noProof/>
                <w:webHidden/>
              </w:rPr>
              <w:tab/>
            </w:r>
            <w:r w:rsidRPr="00172CEF">
              <w:rPr>
                <w:noProof/>
                <w:webHidden/>
              </w:rPr>
              <w:fldChar w:fldCharType="begin"/>
            </w:r>
            <w:r w:rsidRPr="00172CEF">
              <w:rPr>
                <w:noProof/>
                <w:webHidden/>
              </w:rPr>
              <w:instrText xml:space="preserve"> PAGEREF _Toc181916685 \h </w:instrText>
            </w:r>
            <w:r w:rsidRPr="00172CEF">
              <w:rPr>
                <w:noProof/>
                <w:webHidden/>
              </w:rPr>
            </w:r>
            <w:r w:rsidRPr="00172CEF">
              <w:rPr>
                <w:noProof/>
                <w:webHidden/>
              </w:rPr>
              <w:fldChar w:fldCharType="separate"/>
            </w:r>
            <w:r w:rsidRPr="00172CEF">
              <w:rPr>
                <w:noProof/>
                <w:webHidden/>
              </w:rPr>
              <w:t>10</w:t>
            </w:r>
            <w:r w:rsidRPr="00172CEF">
              <w:rPr>
                <w:noProof/>
                <w:webHidden/>
              </w:rPr>
              <w:fldChar w:fldCharType="end"/>
            </w:r>
          </w:hyperlink>
        </w:p>
        <w:p w14:paraId="12FB80A7" w14:textId="1781F8FF"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86" w:history="1">
            <w:r w:rsidRPr="00172CEF">
              <w:rPr>
                <w:rStyle w:val="Hyperlink"/>
                <w:rFonts w:cs="Times New Roman"/>
                <w:noProof/>
              </w:rPr>
              <w:t>Industry Trends / Issues / Impacts</w:t>
            </w:r>
            <w:r w:rsidRPr="00172CEF">
              <w:rPr>
                <w:noProof/>
                <w:webHidden/>
              </w:rPr>
              <w:tab/>
            </w:r>
            <w:r w:rsidRPr="00172CEF">
              <w:rPr>
                <w:noProof/>
                <w:webHidden/>
              </w:rPr>
              <w:fldChar w:fldCharType="begin"/>
            </w:r>
            <w:r w:rsidRPr="00172CEF">
              <w:rPr>
                <w:noProof/>
                <w:webHidden/>
              </w:rPr>
              <w:instrText xml:space="preserve"> PAGEREF _Toc181916686 \h </w:instrText>
            </w:r>
            <w:r w:rsidRPr="00172CEF">
              <w:rPr>
                <w:noProof/>
                <w:webHidden/>
              </w:rPr>
            </w:r>
            <w:r w:rsidRPr="00172CEF">
              <w:rPr>
                <w:noProof/>
                <w:webHidden/>
              </w:rPr>
              <w:fldChar w:fldCharType="separate"/>
            </w:r>
            <w:r w:rsidRPr="00172CEF">
              <w:rPr>
                <w:noProof/>
                <w:webHidden/>
              </w:rPr>
              <w:t>11</w:t>
            </w:r>
            <w:r w:rsidRPr="00172CEF">
              <w:rPr>
                <w:noProof/>
                <w:webHidden/>
              </w:rPr>
              <w:fldChar w:fldCharType="end"/>
            </w:r>
          </w:hyperlink>
        </w:p>
        <w:p w14:paraId="55833738" w14:textId="7591878A"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7" w:history="1">
            <w:r w:rsidRPr="00172CEF">
              <w:rPr>
                <w:rStyle w:val="Hyperlink"/>
                <w:rFonts w:cs="Times New Roman"/>
                <w:noProof/>
              </w:rPr>
              <w:t>Sustainability Trends</w:t>
            </w:r>
            <w:r w:rsidRPr="00172CEF">
              <w:rPr>
                <w:noProof/>
                <w:webHidden/>
              </w:rPr>
              <w:tab/>
            </w:r>
            <w:r w:rsidRPr="00172CEF">
              <w:rPr>
                <w:noProof/>
                <w:webHidden/>
              </w:rPr>
              <w:fldChar w:fldCharType="begin"/>
            </w:r>
            <w:r w:rsidRPr="00172CEF">
              <w:rPr>
                <w:noProof/>
                <w:webHidden/>
              </w:rPr>
              <w:instrText xml:space="preserve"> PAGEREF _Toc181916687 \h </w:instrText>
            </w:r>
            <w:r w:rsidRPr="00172CEF">
              <w:rPr>
                <w:noProof/>
                <w:webHidden/>
              </w:rPr>
            </w:r>
            <w:r w:rsidRPr="00172CEF">
              <w:rPr>
                <w:noProof/>
                <w:webHidden/>
              </w:rPr>
              <w:fldChar w:fldCharType="separate"/>
            </w:r>
            <w:r w:rsidRPr="00172CEF">
              <w:rPr>
                <w:noProof/>
                <w:webHidden/>
              </w:rPr>
              <w:t>11</w:t>
            </w:r>
            <w:r w:rsidRPr="00172CEF">
              <w:rPr>
                <w:noProof/>
                <w:webHidden/>
              </w:rPr>
              <w:fldChar w:fldCharType="end"/>
            </w:r>
          </w:hyperlink>
        </w:p>
        <w:p w14:paraId="25EA5429" w14:textId="7E403793"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8" w:history="1">
            <w:r w:rsidRPr="00172CEF">
              <w:rPr>
                <w:rStyle w:val="Hyperlink"/>
                <w:rFonts w:cs="Times New Roman"/>
                <w:noProof/>
              </w:rPr>
              <w:t>Experiential Events</w:t>
            </w:r>
            <w:r w:rsidRPr="00172CEF">
              <w:rPr>
                <w:noProof/>
                <w:webHidden/>
              </w:rPr>
              <w:tab/>
            </w:r>
            <w:r w:rsidRPr="00172CEF">
              <w:rPr>
                <w:noProof/>
                <w:webHidden/>
              </w:rPr>
              <w:fldChar w:fldCharType="begin"/>
            </w:r>
            <w:r w:rsidRPr="00172CEF">
              <w:rPr>
                <w:noProof/>
                <w:webHidden/>
              </w:rPr>
              <w:instrText xml:space="preserve"> PAGEREF _Toc181916688 \h </w:instrText>
            </w:r>
            <w:r w:rsidRPr="00172CEF">
              <w:rPr>
                <w:noProof/>
                <w:webHidden/>
              </w:rPr>
            </w:r>
            <w:r w:rsidRPr="00172CEF">
              <w:rPr>
                <w:noProof/>
                <w:webHidden/>
              </w:rPr>
              <w:fldChar w:fldCharType="separate"/>
            </w:r>
            <w:r w:rsidRPr="00172CEF">
              <w:rPr>
                <w:noProof/>
                <w:webHidden/>
              </w:rPr>
              <w:t>11</w:t>
            </w:r>
            <w:r w:rsidRPr="00172CEF">
              <w:rPr>
                <w:noProof/>
                <w:webHidden/>
              </w:rPr>
              <w:fldChar w:fldCharType="end"/>
            </w:r>
          </w:hyperlink>
        </w:p>
        <w:p w14:paraId="29AB6331" w14:textId="4D21F563"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89" w:history="1">
            <w:r w:rsidRPr="00172CEF">
              <w:rPr>
                <w:rStyle w:val="Hyperlink"/>
                <w:rFonts w:cs="Times New Roman"/>
                <w:noProof/>
              </w:rPr>
              <w:t>Technology and Digital Engagement</w:t>
            </w:r>
            <w:r w:rsidRPr="00172CEF">
              <w:rPr>
                <w:noProof/>
                <w:webHidden/>
              </w:rPr>
              <w:tab/>
            </w:r>
            <w:r w:rsidRPr="00172CEF">
              <w:rPr>
                <w:noProof/>
                <w:webHidden/>
              </w:rPr>
              <w:fldChar w:fldCharType="begin"/>
            </w:r>
            <w:r w:rsidRPr="00172CEF">
              <w:rPr>
                <w:noProof/>
                <w:webHidden/>
              </w:rPr>
              <w:instrText xml:space="preserve"> PAGEREF _Toc181916689 \h </w:instrText>
            </w:r>
            <w:r w:rsidRPr="00172CEF">
              <w:rPr>
                <w:noProof/>
                <w:webHidden/>
              </w:rPr>
            </w:r>
            <w:r w:rsidRPr="00172CEF">
              <w:rPr>
                <w:noProof/>
                <w:webHidden/>
              </w:rPr>
              <w:fldChar w:fldCharType="separate"/>
            </w:r>
            <w:r w:rsidRPr="00172CEF">
              <w:rPr>
                <w:noProof/>
                <w:webHidden/>
              </w:rPr>
              <w:t>11</w:t>
            </w:r>
            <w:r w:rsidRPr="00172CEF">
              <w:rPr>
                <w:noProof/>
                <w:webHidden/>
              </w:rPr>
              <w:fldChar w:fldCharType="end"/>
            </w:r>
          </w:hyperlink>
        </w:p>
        <w:p w14:paraId="2F090E6B" w14:textId="44255E89"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90" w:history="1">
            <w:r w:rsidRPr="00172CEF">
              <w:rPr>
                <w:rStyle w:val="Hyperlink"/>
                <w:rFonts w:cs="Times New Roman"/>
                <w:noProof/>
              </w:rPr>
              <w:t>Situational and Cultural Considerations</w:t>
            </w:r>
            <w:r w:rsidRPr="00172CEF">
              <w:rPr>
                <w:noProof/>
                <w:webHidden/>
              </w:rPr>
              <w:tab/>
            </w:r>
            <w:r w:rsidRPr="00172CEF">
              <w:rPr>
                <w:noProof/>
                <w:webHidden/>
              </w:rPr>
              <w:fldChar w:fldCharType="begin"/>
            </w:r>
            <w:r w:rsidRPr="00172CEF">
              <w:rPr>
                <w:noProof/>
                <w:webHidden/>
              </w:rPr>
              <w:instrText xml:space="preserve"> PAGEREF _Toc181916690 \h </w:instrText>
            </w:r>
            <w:r w:rsidRPr="00172CEF">
              <w:rPr>
                <w:noProof/>
                <w:webHidden/>
              </w:rPr>
            </w:r>
            <w:r w:rsidRPr="00172CEF">
              <w:rPr>
                <w:noProof/>
                <w:webHidden/>
              </w:rPr>
              <w:fldChar w:fldCharType="separate"/>
            </w:r>
            <w:r w:rsidRPr="00172CEF">
              <w:rPr>
                <w:noProof/>
                <w:webHidden/>
              </w:rPr>
              <w:t>12</w:t>
            </w:r>
            <w:r w:rsidRPr="00172CEF">
              <w:rPr>
                <w:noProof/>
                <w:webHidden/>
              </w:rPr>
              <w:fldChar w:fldCharType="end"/>
            </w:r>
          </w:hyperlink>
        </w:p>
        <w:p w14:paraId="097ADA85" w14:textId="2BF36EEA"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91" w:history="1">
            <w:r w:rsidRPr="00172CEF">
              <w:rPr>
                <w:rStyle w:val="Hyperlink"/>
                <w:rFonts w:cs="Times New Roman"/>
                <w:noProof/>
              </w:rPr>
              <w:t>SWOT Analysis</w:t>
            </w:r>
            <w:r w:rsidRPr="00172CEF">
              <w:rPr>
                <w:noProof/>
                <w:webHidden/>
              </w:rPr>
              <w:tab/>
            </w:r>
            <w:r w:rsidRPr="00172CEF">
              <w:rPr>
                <w:noProof/>
                <w:webHidden/>
              </w:rPr>
              <w:fldChar w:fldCharType="begin"/>
            </w:r>
            <w:r w:rsidRPr="00172CEF">
              <w:rPr>
                <w:noProof/>
                <w:webHidden/>
              </w:rPr>
              <w:instrText xml:space="preserve"> PAGEREF _Toc181916691 \h </w:instrText>
            </w:r>
            <w:r w:rsidRPr="00172CEF">
              <w:rPr>
                <w:noProof/>
                <w:webHidden/>
              </w:rPr>
            </w:r>
            <w:r w:rsidRPr="00172CEF">
              <w:rPr>
                <w:noProof/>
                <w:webHidden/>
              </w:rPr>
              <w:fldChar w:fldCharType="separate"/>
            </w:r>
            <w:r w:rsidRPr="00172CEF">
              <w:rPr>
                <w:noProof/>
                <w:webHidden/>
              </w:rPr>
              <w:t>12</w:t>
            </w:r>
            <w:r w:rsidRPr="00172CEF">
              <w:rPr>
                <w:noProof/>
                <w:webHidden/>
              </w:rPr>
              <w:fldChar w:fldCharType="end"/>
            </w:r>
          </w:hyperlink>
        </w:p>
        <w:p w14:paraId="491DC3E8" w14:textId="21E6EE05" w:rsidR="005334CA" w:rsidRPr="00172CEF" w:rsidRDefault="005334CA">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81916692" w:history="1">
            <w:r w:rsidRPr="00172CEF">
              <w:rPr>
                <w:rStyle w:val="Hyperlink"/>
                <w:rFonts w:cs="Times New Roman"/>
                <w:noProof/>
              </w:rPr>
              <w:t>Cultural Considerations</w:t>
            </w:r>
            <w:r w:rsidRPr="00172CEF">
              <w:rPr>
                <w:noProof/>
                <w:webHidden/>
              </w:rPr>
              <w:tab/>
            </w:r>
            <w:r w:rsidRPr="00172CEF">
              <w:rPr>
                <w:noProof/>
                <w:webHidden/>
              </w:rPr>
              <w:fldChar w:fldCharType="begin"/>
            </w:r>
            <w:r w:rsidRPr="00172CEF">
              <w:rPr>
                <w:noProof/>
                <w:webHidden/>
              </w:rPr>
              <w:instrText xml:space="preserve"> PAGEREF _Toc181916692 \h </w:instrText>
            </w:r>
            <w:r w:rsidRPr="00172CEF">
              <w:rPr>
                <w:noProof/>
                <w:webHidden/>
              </w:rPr>
            </w:r>
            <w:r w:rsidRPr="00172CEF">
              <w:rPr>
                <w:noProof/>
                <w:webHidden/>
              </w:rPr>
              <w:fldChar w:fldCharType="separate"/>
            </w:r>
            <w:r w:rsidRPr="00172CEF">
              <w:rPr>
                <w:noProof/>
                <w:webHidden/>
              </w:rPr>
              <w:t>13</w:t>
            </w:r>
            <w:r w:rsidRPr="00172CEF">
              <w:rPr>
                <w:noProof/>
                <w:webHidden/>
              </w:rPr>
              <w:fldChar w:fldCharType="end"/>
            </w:r>
          </w:hyperlink>
        </w:p>
        <w:p w14:paraId="15F17FD7" w14:textId="1776EB8B"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93" w:history="1">
            <w:r w:rsidRPr="00172CEF">
              <w:rPr>
                <w:rStyle w:val="Hyperlink"/>
                <w:noProof/>
              </w:rPr>
              <w:t>Conclusion</w:t>
            </w:r>
            <w:r w:rsidRPr="00172CEF">
              <w:rPr>
                <w:noProof/>
                <w:webHidden/>
              </w:rPr>
              <w:tab/>
            </w:r>
            <w:r w:rsidRPr="00172CEF">
              <w:rPr>
                <w:noProof/>
                <w:webHidden/>
              </w:rPr>
              <w:fldChar w:fldCharType="begin"/>
            </w:r>
            <w:r w:rsidRPr="00172CEF">
              <w:rPr>
                <w:noProof/>
                <w:webHidden/>
              </w:rPr>
              <w:instrText xml:space="preserve"> PAGEREF _Toc181916693 \h </w:instrText>
            </w:r>
            <w:r w:rsidRPr="00172CEF">
              <w:rPr>
                <w:noProof/>
                <w:webHidden/>
              </w:rPr>
            </w:r>
            <w:r w:rsidRPr="00172CEF">
              <w:rPr>
                <w:noProof/>
                <w:webHidden/>
              </w:rPr>
              <w:fldChar w:fldCharType="separate"/>
            </w:r>
            <w:r w:rsidRPr="00172CEF">
              <w:rPr>
                <w:noProof/>
                <w:webHidden/>
              </w:rPr>
              <w:t>14</w:t>
            </w:r>
            <w:r w:rsidRPr="00172CEF">
              <w:rPr>
                <w:noProof/>
                <w:webHidden/>
              </w:rPr>
              <w:fldChar w:fldCharType="end"/>
            </w:r>
          </w:hyperlink>
        </w:p>
        <w:p w14:paraId="6CC20570" w14:textId="592E8940" w:rsidR="005334CA" w:rsidRPr="00172CEF" w:rsidRDefault="005334C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81916694" w:history="1">
            <w:r w:rsidRPr="00172CEF">
              <w:rPr>
                <w:rStyle w:val="Hyperlink"/>
                <w:rFonts w:cs="Times New Roman"/>
                <w:noProof/>
              </w:rPr>
              <w:t>Reference List</w:t>
            </w:r>
            <w:r w:rsidRPr="00172CEF">
              <w:rPr>
                <w:noProof/>
                <w:webHidden/>
              </w:rPr>
              <w:tab/>
            </w:r>
            <w:r w:rsidRPr="00172CEF">
              <w:rPr>
                <w:noProof/>
                <w:webHidden/>
              </w:rPr>
              <w:fldChar w:fldCharType="begin"/>
            </w:r>
            <w:r w:rsidRPr="00172CEF">
              <w:rPr>
                <w:noProof/>
                <w:webHidden/>
              </w:rPr>
              <w:instrText xml:space="preserve"> PAGEREF _Toc181916694 \h </w:instrText>
            </w:r>
            <w:r w:rsidRPr="00172CEF">
              <w:rPr>
                <w:noProof/>
                <w:webHidden/>
              </w:rPr>
            </w:r>
            <w:r w:rsidRPr="00172CEF">
              <w:rPr>
                <w:noProof/>
                <w:webHidden/>
              </w:rPr>
              <w:fldChar w:fldCharType="separate"/>
            </w:r>
            <w:r w:rsidRPr="00172CEF">
              <w:rPr>
                <w:noProof/>
                <w:webHidden/>
              </w:rPr>
              <w:t>15</w:t>
            </w:r>
            <w:r w:rsidRPr="00172CEF">
              <w:rPr>
                <w:noProof/>
                <w:webHidden/>
              </w:rPr>
              <w:fldChar w:fldCharType="end"/>
            </w:r>
          </w:hyperlink>
        </w:p>
        <w:p w14:paraId="21D463D6" w14:textId="6A578B94" w:rsidR="001C66DD" w:rsidRPr="00172CEF" w:rsidRDefault="001C66DD" w:rsidP="0015349D">
          <w:pPr>
            <w:rPr>
              <w:rFonts w:cs="Times New Roman"/>
              <w:noProof/>
            </w:rPr>
          </w:pPr>
          <w:r w:rsidRPr="00172CEF">
            <w:rPr>
              <w:rFonts w:cs="Times New Roman"/>
              <w:b/>
              <w:bCs/>
              <w:noProof/>
            </w:rPr>
            <w:fldChar w:fldCharType="end"/>
          </w:r>
        </w:p>
      </w:sdtContent>
    </w:sdt>
    <w:p w14:paraId="6C06BA44" w14:textId="77777777" w:rsidR="001C66DD" w:rsidRPr="00172CEF" w:rsidRDefault="001C66DD" w:rsidP="0015349D">
      <w:pPr>
        <w:jc w:val="left"/>
        <w:rPr>
          <w:rFonts w:eastAsiaTheme="majorEastAsia" w:cs="Times New Roman"/>
          <w:b/>
          <w:noProof/>
          <w:color w:val="2E74B5" w:themeColor="accent1" w:themeShade="BF"/>
          <w:sz w:val="32"/>
          <w:szCs w:val="32"/>
        </w:rPr>
      </w:pPr>
      <w:r w:rsidRPr="00172CEF">
        <w:rPr>
          <w:rFonts w:cs="Times New Roman"/>
          <w:noProof/>
        </w:rPr>
        <w:br w:type="page"/>
      </w:r>
    </w:p>
    <w:p w14:paraId="5924C560" w14:textId="77777777" w:rsidR="00367C13" w:rsidRPr="00172CEF" w:rsidRDefault="00A039DB" w:rsidP="0015349D">
      <w:pPr>
        <w:pStyle w:val="Heading1"/>
        <w:rPr>
          <w:rFonts w:cs="Times New Roman"/>
          <w:noProof/>
        </w:rPr>
      </w:pPr>
      <w:bookmarkStart w:id="1" w:name="_Toc181916674"/>
      <w:r w:rsidRPr="00172CEF">
        <w:rPr>
          <w:rFonts w:cs="Times New Roman"/>
          <w:noProof/>
        </w:rPr>
        <w:lastRenderedPageBreak/>
        <w:t>Introduction</w:t>
      </w:r>
      <w:bookmarkEnd w:id="1"/>
      <w:r w:rsidRPr="00172CEF">
        <w:rPr>
          <w:rFonts w:cs="Times New Roman"/>
          <w:noProof/>
        </w:rPr>
        <w:t xml:space="preserve"> </w:t>
      </w:r>
    </w:p>
    <w:p w14:paraId="72B4EBAF" w14:textId="477F9222" w:rsidR="00367C13" w:rsidRPr="00172CEF" w:rsidRDefault="00A039DB" w:rsidP="0015349D">
      <w:pPr>
        <w:rPr>
          <w:rFonts w:cs="Times New Roman"/>
          <w:noProof/>
        </w:rPr>
      </w:pPr>
      <w:r w:rsidRPr="00172CEF">
        <w:rPr>
          <w:rFonts w:cs="Times New Roman"/>
          <w:noProof/>
        </w:rPr>
        <w:t>The Christmas Market and Hospita</w:t>
      </w:r>
      <w:r w:rsidR="00902E71" w:rsidRPr="00172CEF">
        <w:rPr>
          <w:rFonts w:cs="Times New Roman"/>
          <w:noProof/>
        </w:rPr>
        <w:t>lity Conference is planned for four</w:t>
      </w:r>
      <w:r w:rsidRPr="00172CEF">
        <w:rPr>
          <w:rFonts w:cs="Times New Roman"/>
          <w:noProof/>
        </w:rPr>
        <w:t xml:space="preserve"> days, from the 14th to the 17th of December 2024, and is located on Grey Street, Newcastle, where the Christmas atmosphere mixes with the architectural spirit of Georgian town. This event has been selected to align the Alpine Christmas market concept with business and career enhancement activities that best suit Hotel Managers, Events Planners, and Restaurant Business Executives. The event allows the participants to learn and deliberate on the various advancements in the hospitality industry, especially the innovations in winter's unique business models, holiday decorations, and varied winter menus. Grey Street fits the bill perfectly since it is a prominent shopping area. With the holiday season already featured in the event's prospectus, it will surely lure local consumers and all related players. For the practical elements, the authors will include many vendor stalls, workshops, live demonstrations, and panels focusing on allowing attendees to gain helpful information and skills. The Christmas Market and Hospitality Conference has been selected as such an event due to the specificity of the festive season and business development needs, which meet the current tendencies to combine the appeal of entertainment with the opportunities for gaining knowledge</w:t>
      </w:r>
      <w:r w:rsidR="0093757F" w:rsidRPr="00172CEF">
        <w:rPr>
          <w:rFonts w:cs="Times New Roman"/>
          <w:noProof/>
        </w:rPr>
        <w:t xml:space="preserve">. </w:t>
      </w:r>
      <w:r w:rsidRPr="00172CEF">
        <w:rPr>
          <w:rFonts w:cs="Times New Roman"/>
          <w:noProof/>
        </w:rPr>
        <w:t>As the event is anticipated to attract</w:t>
      </w:r>
      <w:r w:rsidR="00902E71" w:rsidRPr="00172CEF">
        <w:rPr>
          <w:rFonts w:cs="Times New Roman"/>
          <w:noProof/>
        </w:rPr>
        <w:t xml:space="preserve"> at least</w:t>
      </w:r>
      <w:r w:rsidRPr="00172CEF">
        <w:rPr>
          <w:rFonts w:cs="Times New Roman"/>
          <w:noProof/>
        </w:rPr>
        <w:t xml:space="preserve"> 500 participants and generate £50,000 </w:t>
      </w:r>
      <w:r w:rsidR="00902E71" w:rsidRPr="00172CEF">
        <w:rPr>
          <w:rFonts w:cs="Times New Roman"/>
          <w:noProof/>
        </w:rPr>
        <w:t xml:space="preserve">profit </w:t>
      </w:r>
      <w:r w:rsidRPr="00172CEF">
        <w:rPr>
          <w:rFonts w:cs="Times New Roman"/>
          <w:noProof/>
        </w:rPr>
        <w:t>from ticket and sponsorship sales, the event should be exciting and beneficial for the participants interested in developing new contacts and increasing new business opportunities for the hospitality sector.</w:t>
      </w:r>
    </w:p>
    <w:p w14:paraId="236544C0" w14:textId="77777777" w:rsidR="00CC354F" w:rsidRPr="00172CEF" w:rsidRDefault="00CC354F" w:rsidP="0015349D">
      <w:pPr>
        <w:jc w:val="center"/>
        <w:rPr>
          <w:rFonts w:cs="Times New Roman"/>
          <w:noProof/>
        </w:rPr>
      </w:pPr>
      <w:r w:rsidRPr="00172CEF">
        <w:rPr>
          <w:rFonts w:cs="Times New Roman"/>
          <w:noProof/>
          <w:lang w:eastAsia="en-GB"/>
        </w:rPr>
        <w:drawing>
          <wp:inline distT="0" distB="0" distL="0" distR="0" wp14:anchorId="47B056B1" wp14:editId="08C9D6B3">
            <wp:extent cx="4010025" cy="1619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jfif"/>
                    <pic:cNvPicPr/>
                  </pic:nvPicPr>
                  <pic:blipFill>
                    <a:blip r:embed="rId9">
                      <a:extLst>
                        <a:ext uri="{28A0092B-C50C-407E-A947-70E740481C1C}">
                          <a14:useLocalDpi xmlns:a14="http://schemas.microsoft.com/office/drawing/2010/main" val="0"/>
                        </a:ext>
                      </a:extLst>
                    </a:blip>
                    <a:stretch>
                      <a:fillRect/>
                    </a:stretch>
                  </pic:blipFill>
                  <pic:spPr>
                    <a:xfrm>
                      <a:off x="0" y="0"/>
                      <a:ext cx="4010025" cy="1619250"/>
                    </a:xfrm>
                    <a:prstGeom prst="rect">
                      <a:avLst/>
                    </a:prstGeom>
                  </pic:spPr>
                </pic:pic>
              </a:graphicData>
            </a:graphic>
          </wp:inline>
        </w:drawing>
      </w:r>
    </w:p>
    <w:p w14:paraId="7F0B3DEE" w14:textId="571C7AFA" w:rsidR="00CC354F" w:rsidRPr="00172CEF" w:rsidRDefault="00CC354F" w:rsidP="0015349D">
      <w:pPr>
        <w:pStyle w:val="Caption"/>
        <w:spacing w:line="360" w:lineRule="auto"/>
        <w:jc w:val="center"/>
        <w:rPr>
          <w:rFonts w:cs="Times New Roman"/>
          <w:noProof/>
          <w:sz w:val="24"/>
        </w:rPr>
      </w:pPr>
      <w:r w:rsidRPr="00172CEF">
        <w:rPr>
          <w:noProof/>
        </w:rPr>
        <w:t xml:space="preserve">Figure </w:t>
      </w:r>
      <w:r w:rsidRPr="00172CEF">
        <w:rPr>
          <w:noProof/>
        </w:rPr>
        <w:fldChar w:fldCharType="begin"/>
      </w:r>
      <w:r w:rsidRPr="00172CEF">
        <w:rPr>
          <w:noProof/>
        </w:rPr>
        <w:instrText xml:space="preserve"> SEQ Figure \* ARABIC </w:instrText>
      </w:r>
      <w:r w:rsidRPr="00172CEF">
        <w:rPr>
          <w:noProof/>
        </w:rPr>
        <w:fldChar w:fldCharType="separate"/>
      </w:r>
      <w:r w:rsidR="00D815C7" w:rsidRPr="00172CEF">
        <w:rPr>
          <w:noProof/>
        </w:rPr>
        <w:t>1</w:t>
      </w:r>
      <w:r w:rsidRPr="00172CEF">
        <w:rPr>
          <w:noProof/>
        </w:rPr>
        <w:fldChar w:fldCharType="end"/>
      </w:r>
      <w:r w:rsidRPr="00172CEF">
        <w:rPr>
          <w:noProof/>
        </w:rPr>
        <w:t>: Event Exhibition (Frontmedia , 2024)</w:t>
      </w:r>
    </w:p>
    <w:p w14:paraId="50AFE145" w14:textId="19350DF6" w:rsidR="00572240" w:rsidRPr="00172CEF" w:rsidRDefault="00572240" w:rsidP="0015349D">
      <w:pPr>
        <w:jc w:val="center"/>
        <w:rPr>
          <w:rFonts w:eastAsiaTheme="majorEastAsia" w:cs="Times New Roman"/>
          <w:b/>
          <w:noProof/>
          <w:color w:val="2E74B5" w:themeColor="accent1" w:themeShade="BF"/>
          <w:sz w:val="32"/>
          <w:szCs w:val="32"/>
        </w:rPr>
      </w:pPr>
      <w:r w:rsidRPr="00172CEF">
        <w:rPr>
          <w:rFonts w:cs="Times New Roman"/>
          <w:noProof/>
        </w:rPr>
        <w:br w:type="page"/>
      </w:r>
    </w:p>
    <w:p w14:paraId="21C2836D" w14:textId="38A2980C" w:rsidR="006A71F7" w:rsidRPr="00172CEF" w:rsidRDefault="00A039DB" w:rsidP="0015349D">
      <w:pPr>
        <w:pStyle w:val="Heading1"/>
        <w:rPr>
          <w:rFonts w:cs="Times New Roman"/>
          <w:noProof/>
        </w:rPr>
      </w:pPr>
      <w:bookmarkStart w:id="2" w:name="_Toc181916675"/>
      <w:r w:rsidRPr="00172CEF">
        <w:rPr>
          <w:rFonts w:cs="Times New Roman"/>
          <w:noProof/>
        </w:rPr>
        <w:lastRenderedPageBreak/>
        <w:t>The Event Cycle</w:t>
      </w:r>
      <w:bookmarkEnd w:id="2"/>
    </w:p>
    <w:p w14:paraId="632FC063" w14:textId="78636C0C" w:rsidR="002731FD" w:rsidRPr="00172CEF" w:rsidRDefault="00A039DB" w:rsidP="0015349D">
      <w:pPr>
        <w:rPr>
          <w:rFonts w:cs="Times New Roman"/>
          <w:noProof/>
        </w:rPr>
      </w:pPr>
      <w:r w:rsidRPr="00172CEF">
        <w:rPr>
          <w:rFonts w:cs="Times New Roman"/>
          <w:noProof/>
        </w:rPr>
        <w:t>The event cycle is a proven way to classify and approach events systematically regarding planning, execution and evaluation. It comprises three main stages of tourism event management and marketing</w:t>
      </w:r>
      <w:r w:rsidR="007567B7" w:rsidRPr="00172CEF">
        <w:rPr>
          <w:rFonts w:cs="Times New Roman"/>
          <w:noProof/>
        </w:rPr>
        <w:t xml:space="preserve"> (Getz and Page, 2019)</w:t>
      </w:r>
      <w:r w:rsidRPr="00172CEF">
        <w:rPr>
          <w:rFonts w:cs="Times New Roman"/>
          <w:noProof/>
        </w:rPr>
        <w:t>. However, analysing the case of the Christmas Market and Hospitality Conference, all of these stages are of significant importance for the successful outcome of the event.</w:t>
      </w:r>
    </w:p>
    <w:p w14:paraId="5314AB46" w14:textId="77777777" w:rsidR="00D815C7" w:rsidRPr="00172CEF" w:rsidRDefault="00CC354F" w:rsidP="0015349D">
      <w:pPr>
        <w:keepNext/>
        <w:rPr>
          <w:noProof/>
        </w:rPr>
      </w:pPr>
      <w:r w:rsidRPr="00172CEF">
        <w:rPr>
          <w:rFonts w:cs="Times New Roman"/>
          <w:noProof/>
        </w:rPr>
        <w:drawing>
          <wp:inline distT="0" distB="0" distL="0" distR="0" wp14:anchorId="7DCC55E0" wp14:editId="42A127AF">
            <wp:extent cx="5486400" cy="2076450"/>
            <wp:effectExtent l="0" t="0" r="0" b="19050"/>
            <wp:docPr id="1479523634"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59B1F1B" w14:textId="7E469386" w:rsidR="00CC354F" w:rsidRPr="00172CEF" w:rsidRDefault="00D815C7" w:rsidP="0015349D">
      <w:pPr>
        <w:pStyle w:val="Caption"/>
        <w:spacing w:line="360" w:lineRule="auto"/>
        <w:jc w:val="center"/>
        <w:rPr>
          <w:rFonts w:cs="Times New Roman"/>
          <w:noProof/>
        </w:rPr>
      </w:pPr>
      <w:r w:rsidRPr="00172CEF">
        <w:rPr>
          <w:noProof/>
        </w:rPr>
        <w:t xml:space="preserve">Figure </w:t>
      </w:r>
      <w:r w:rsidRPr="00172CEF">
        <w:rPr>
          <w:noProof/>
        </w:rPr>
        <w:fldChar w:fldCharType="begin"/>
      </w:r>
      <w:r w:rsidRPr="00172CEF">
        <w:rPr>
          <w:noProof/>
        </w:rPr>
        <w:instrText xml:space="preserve"> SEQ Figure \* ARABIC </w:instrText>
      </w:r>
      <w:r w:rsidRPr="00172CEF">
        <w:rPr>
          <w:noProof/>
        </w:rPr>
        <w:fldChar w:fldCharType="separate"/>
      </w:r>
      <w:r w:rsidRPr="00172CEF">
        <w:rPr>
          <w:noProof/>
        </w:rPr>
        <w:t>2</w:t>
      </w:r>
      <w:r w:rsidRPr="00172CEF">
        <w:rPr>
          <w:noProof/>
        </w:rPr>
        <w:fldChar w:fldCharType="end"/>
      </w:r>
      <w:r w:rsidRPr="00172CEF">
        <w:rPr>
          <w:noProof/>
        </w:rPr>
        <w:t xml:space="preserve">: </w:t>
      </w:r>
      <w:r w:rsidR="005C4469" w:rsidRPr="00172CEF">
        <w:rPr>
          <w:noProof/>
        </w:rPr>
        <w:t xml:space="preserve">Event Cycle </w:t>
      </w:r>
      <w:r w:rsidR="002A765D" w:rsidRPr="00172CEF">
        <w:rPr>
          <w:noProof/>
        </w:rPr>
        <w:t>Model</w:t>
      </w:r>
      <w:r w:rsidR="005C4469" w:rsidRPr="00172CEF">
        <w:rPr>
          <w:noProof/>
        </w:rPr>
        <w:t xml:space="preserve"> </w:t>
      </w:r>
      <w:r w:rsidRPr="00172CEF">
        <w:rPr>
          <w:noProof/>
        </w:rPr>
        <w:t>(Author)</w:t>
      </w:r>
    </w:p>
    <w:p w14:paraId="1D844906" w14:textId="09575A05" w:rsidR="0005524B" w:rsidRPr="00172CEF" w:rsidRDefault="00A039DB" w:rsidP="0015349D">
      <w:pPr>
        <w:rPr>
          <w:rFonts w:cs="Times New Roman"/>
          <w:noProof/>
        </w:rPr>
      </w:pPr>
      <w:r w:rsidRPr="00172CEF">
        <w:rPr>
          <w:rFonts w:cs="Times New Roman"/>
          <w:b/>
          <w:noProof/>
        </w:rPr>
        <w:t>Planning Stage</w:t>
      </w:r>
      <w:r w:rsidR="006A67AE" w:rsidRPr="00172CEF">
        <w:rPr>
          <w:rFonts w:cs="Times New Roman"/>
          <w:b/>
          <w:noProof/>
        </w:rPr>
        <w:t>:</w:t>
      </w:r>
      <w:r w:rsidR="006A67AE" w:rsidRPr="00172CEF">
        <w:rPr>
          <w:rFonts w:cs="Times New Roman"/>
          <w:noProof/>
        </w:rPr>
        <w:t xml:space="preserve"> </w:t>
      </w:r>
      <w:r w:rsidRPr="00172CEF">
        <w:rPr>
          <w:rFonts w:cs="Times New Roman"/>
          <w:noProof/>
        </w:rPr>
        <w:t>Event planning is an essential part of any event planning process, which entails formulating goals and objectives to develop the target market base for event sales and source essential tools such as event venues and suppliers</w:t>
      </w:r>
      <w:r w:rsidR="0093757F" w:rsidRPr="00172CEF">
        <w:rPr>
          <w:rFonts w:cs="Times New Roman"/>
          <w:noProof/>
        </w:rPr>
        <w:t xml:space="preserve"> (Fox et al., 2014)</w:t>
      </w:r>
      <w:r w:rsidRPr="00172CEF">
        <w:rPr>
          <w:rFonts w:cs="Times New Roman"/>
          <w:noProof/>
        </w:rPr>
        <w:t>. In preparation for the Christmas Market and Hospitality Conference, planning took approximately six months to book Grey Street in Newcastle, work out the sponsors and vendors, and ensure proper marketing was in the works. In this phase, factors like the manner of organi</w:t>
      </w:r>
      <w:r w:rsidR="000E45F0" w:rsidRPr="00172CEF">
        <w:rPr>
          <w:rFonts w:cs="Times New Roman"/>
          <w:noProof/>
        </w:rPr>
        <w:t>s</w:t>
      </w:r>
      <w:r w:rsidRPr="00172CEF">
        <w:rPr>
          <w:rFonts w:cs="Times New Roman"/>
          <w:noProof/>
        </w:rPr>
        <w:t>ing the event venue and the people's capacity for attending such a work</w:t>
      </w:r>
      <w:r w:rsidR="006A67AE" w:rsidRPr="00172CEF">
        <w:rPr>
          <w:rFonts w:cs="Times New Roman"/>
          <w:noProof/>
        </w:rPr>
        <w:t>shop and seminars were defined</w:t>
      </w:r>
      <w:r w:rsidR="007567B7" w:rsidRPr="00172CEF">
        <w:rPr>
          <w:rFonts w:cs="Times New Roman"/>
          <w:noProof/>
        </w:rPr>
        <w:t xml:space="preserve"> (</w:t>
      </w:r>
      <w:r w:rsidR="00A84D41" w:rsidRPr="00172CEF">
        <w:rPr>
          <w:rFonts w:cs="Times New Roman"/>
          <w:noProof/>
        </w:rPr>
        <w:t>Bowdin et al.</w:t>
      </w:r>
      <w:r w:rsidR="007567B7" w:rsidRPr="00172CEF">
        <w:rPr>
          <w:rFonts w:cs="Times New Roman"/>
          <w:noProof/>
        </w:rPr>
        <w:t>, 201</w:t>
      </w:r>
      <w:r w:rsidR="00A84D41" w:rsidRPr="00172CEF">
        <w:rPr>
          <w:rFonts w:cs="Times New Roman"/>
          <w:noProof/>
        </w:rPr>
        <w:t>2</w:t>
      </w:r>
      <w:r w:rsidR="007567B7" w:rsidRPr="00172CEF">
        <w:rPr>
          <w:rFonts w:cs="Times New Roman"/>
          <w:noProof/>
        </w:rPr>
        <w:t>)</w:t>
      </w:r>
      <w:r w:rsidR="006A67AE" w:rsidRPr="00172CEF">
        <w:rPr>
          <w:rFonts w:cs="Times New Roman"/>
          <w:noProof/>
        </w:rPr>
        <w:t>.</w:t>
      </w:r>
    </w:p>
    <w:p w14:paraId="76F2397A" w14:textId="66EF2199" w:rsidR="0005524B" w:rsidRPr="00172CEF" w:rsidRDefault="00A039DB" w:rsidP="0015349D">
      <w:pPr>
        <w:rPr>
          <w:rFonts w:cs="Times New Roman"/>
          <w:noProof/>
        </w:rPr>
      </w:pPr>
      <w:r w:rsidRPr="00172CEF">
        <w:rPr>
          <w:rFonts w:cs="Times New Roman"/>
          <w:b/>
          <w:noProof/>
        </w:rPr>
        <w:t>Execution Stage:</w:t>
      </w:r>
      <w:r w:rsidRPr="00172CEF">
        <w:rPr>
          <w:rFonts w:cs="Times New Roman"/>
          <w:noProof/>
        </w:rPr>
        <w:t xml:space="preserve"> The event execution stage implies putting into practice the event plan. It ranges from organi</w:t>
      </w:r>
      <w:r w:rsidR="000E45F0" w:rsidRPr="00172CEF">
        <w:rPr>
          <w:rFonts w:cs="Times New Roman"/>
          <w:noProof/>
        </w:rPr>
        <w:t>s</w:t>
      </w:r>
      <w:r w:rsidRPr="00172CEF">
        <w:rPr>
          <w:rFonts w:cs="Times New Roman"/>
          <w:noProof/>
        </w:rPr>
        <w:t>ing activities like establishing stalls to negotiating for the markets, supervising the hospitality workshops or any other and guaranteeing all functions are well coordinated. For this event, the execution stage will involve finer issues such as heating at the site, the décor during the event, and technical issues in regard to presentations and demonstrations</w:t>
      </w:r>
      <w:r w:rsidR="005F1446" w:rsidRPr="00172CEF">
        <w:rPr>
          <w:rFonts w:cs="Times New Roman"/>
          <w:noProof/>
        </w:rPr>
        <w:t xml:space="preserve"> (</w:t>
      </w:r>
      <w:r w:rsidR="008C79F6" w:rsidRPr="00172CEF">
        <w:rPr>
          <w:rFonts w:cs="Times New Roman"/>
          <w:noProof/>
        </w:rPr>
        <w:t>Bladen et al.</w:t>
      </w:r>
      <w:r w:rsidR="005F1446" w:rsidRPr="00172CEF">
        <w:rPr>
          <w:rFonts w:cs="Times New Roman"/>
          <w:noProof/>
        </w:rPr>
        <w:t>, 20</w:t>
      </w:r>
      <w:r w:rsidR="008C79F6" w:rsidRPr="00172CEF">
        <w:rPr>
          <w:rFonts w:cs="Times New Roman"/>
          <w:noProof/>
        </w:rPr>
        <w:t>17</w:t>
      </w:r>
      <w:r w:rsidR="005F1446" w:rsidRPr="00172CEF">
        <w:rPr>
          <w:rFonts w:cs="Times New Roman"/>
          <w:noProof/>
        </w:rPr>
        <w:t>)</w:t>
      </w:r>
      <w:r w:rsidRPr="00172CEF">
        <w:rPr>
          <w:rFonts w:cs="Times New Roman"/>
          <w:noProof/>
        </w:rPr>
        <w:t>. The specific event operation personnel will need to come together during this event to ensure the flow of events is seamless.</w:t>
      </w:r>
    </w:p>
    <w:p w14:paraId="5860BBA3" w14:textId="19DE908E" w:rsidR="006A67AE" w:rsidRPr="00172CEF" w:rsidRDefault="00A039DB" w:rsidP="0015349D">
      <w:pPr>
        <w:rPr>
          <w:rFonts w:cs="Times New Roman"/>
          <w:noProof/>
        </w:rPr>
      </w:pPr>
      <w:r w:rsidRPr="00172CEF">
        <w:rPr>
          <w:rFonts w:cs="Times New Roman"/>
          <w:b/>
          <w:noProof/>
        </w:rPr>
        <w:lastRenderedPageBreak/>
        <w:t>Evaluation Stage</w:t>
      </w:r>
      <w:r w:rsidR="006A67AE" w:rsidRPr="00172CEF">
        <w:rPr>
          <w:rFonts w:cs="Times New Roman"/>
          <w:b/>
          <w:noProof/>
        </w:rPr>
        <w:t>:</w:t>
      </w:r>
      <w:r w:rsidR="006A67AE" w:rsidRPr="00172CEF">
        <w:rPr>
          <w:rFonts w:cs="Times New Roman"/>
          <w:noProof/>
        </w:rPr>
        <w:t xml:space="preserve"> </w:t>
      </w:r>
      <w:r w:rsidRPr="00172CEF">
        <w:rPr>
          <w:rFonts w:cs="Times New Roman"/>
          <w:noProof/>
        </w:rPr>
        <w:t xml:space="preserve">The evaluation stage occurs only after the event. As a social event, it depends on gathering feedback from the attendees and other qualitative measurements like attendance levels, the amount of sales realized and participant satisfaction status. These insights will assist in </w:t>
      </w:r>
      <w:r w:rsidR="00A45453" w:rsidRPr="00172CEF">
        <w:rPr>
          <w:rFonts w:cs="Times New Roman"/>
          <w:noProof/>
        </w:rPr>
        <w:t>staging</w:t>
      </w:r>
      <w:r w:rsidRPr="00172CEF">
        <w:rPr>
          <w:rFonts w:cs="Times New Roman"/>
          <w:noProof/>
        </w:rPr>
        <w:t xml:space="preserve"> the event for the future Christmas Market and Hospitality Conference and enable improvements to be made to future events.</w:t>
      </w:r>
    </w:p>
    <w:p w14:paraId="120B3D7A" w14:textId="77777777" w:rsidR="006A67AE" w:rsidRPr="00172CEF" w:rsidRDefault="00A039DB" w:rsidP="0015349D">
      <w:pPr>
        <w:pStyle w:val="Heading1"/>
        <w:rPr>
          <w:rFonts w:cs="Times New Roman"/>
          <w:noProof/>
        </w:rPr>
      </w:pPr>
      <w:bookmarkStart w:id="3" w:name="_Toc181916676"/>
      <w:r w:rsidRPr="00172CEF">
        <w:rPr>
          <w:rFonts w:cs="Times New Roman"/>
          <w:noProof/>
        </w:rPr>
        <w:t>Event Concept</w:t>
      </w:r>
      <w:bookmarkEnd w:id="3"/>
    </w:p>
    <w:p w14:paraId="54421BF4" w14:textId="44FD5B4D" w:rsidR="00FD32B3" w:rsidRPr="00172CEF" w:rsidRDefault="00A039DB" w:rsidP="0015349D">
      <w:pPr>
        <w:rPr>
          <w:rFonts w:cs="Times New Roman"/>
          <w:noProof/>
        </w:rPr>
      </w:pPr>
      <w:r w:rsidRPr="00172CEF">
        <w:rPr>
          <w:rFonts w:cs="Times New Roman"/>
          <w:noProof/>
        </w:rPr>
        <w:t>The Christmas Market and Hospitality Conference is an event organi</w:t>
      </w:r>
      <w:r w:rsidR="000E45F0" w:rsidRPr="00172CEF">
        <w:rPr>
          <w:rFonts w:cs="Times New Roman"/>
          <w:noProof/>
        </w:rPr>
        <w:t>s</w:t>
      </w:r>
      <w:r w:rsidRPr="00172CEF">
        <w:rPr>
          <w:rFonts w:cs="Times New Roman"/>
          <w:noProof/>
        </w:rPr>
        <w:t>ed to encourage the formation of a festive atmosphere like the market while also being informative to Hospitality businesspeople</w:t>
      </w:r>
      <w:r w:rsidR="008E1EB2" w:rsidRPr="00172CEF">
        <w:rPr>
          <w:rFonts w:cs="Times New Roman"/>
          <w:noProof/>
        </w:rPr>
        <w:t xml:space="preserve"> (Dowson, Albert and Lomax, 2022)</w:t>
      </w:r>
      <w:r w:rsidRPr="00172CEF">
        <w:rPr>
          <w:rFonts w:cs="Times New Roman"/>
          <w:noProof/>
        </w:rPr>
        <w:t>. This four-day affair includes a vendor booth, workshops, live demonstrations, and other networking opportunities relevant to the hospitality industry</w:t>
      </w:r>
      <w:r w:rsidR="008E1EB2" w:rsidRPr="00172CEF">
        <w:rPr>
          <w:rFonts w:cs="Times New Roman"/>
          <w:noProof/>
        </w:rPr>
        <w:t>.</w:t>
      </w:r>
    </w:p>
    <w:p w14:paraId="0737470C" w14:textId="77777777" w:rsidR="006A67AE" w:rsidRPr="00172CEF" w:rsidRDefault="00A039DB" w:rsidP="0015349D">
      <w:pPr>
        <w:pStyle w:val="Heading2"/>
        <w:rPr>
          <w:rFonts w:cs="Times New Roman"/>
          <w:noProof/>
        </w:rPr>
      </w:pPr>
      <w:bookmarkStart w:id="4" w:name="_Toc181916677"/>
      <w:r w:rsidRPr="00172CEF">
        <w:rPr>
          <w:rFonts w:cs="Times New Roman"/>
          <w:noProof/>
        </w:rPr>
        <w:t>Daily Itinerary</w:t>
      </w:r>
      <w:bookmarkEnd w:id="4"/>
    </w:p>
    <w:p w14:paraId="2DF0607D" w14:textId="43A88CEE" w:rsidR="00EE1C10" w:rsidRPr="00172CEF" w:rsidRDefault="00EE1C10" w:rsidP="0015349D">
      <w:pPr>
        <w:rPr>
          <w:noProof/>
        </w:rPr>
      </w:pPr>
      <w:r w:rsidRPr="00172CEF">
        <w:rPr>
          <w:noProof/>
        </w:rPr>
        <w:drawing>
          <wp:inline distT="0" distB="0" distL="0" distR="0" wp14:anchorId="343365D8" wp14:editId="5D5DC428">
            <wp:extent cx="5486400" cy="3200400"/>
            <wp:effectExtent l="0" t="0" r="0" b="19050"/>
            <wp:docPr id="58791246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C17119F" w14:textId="744CFF06" w:rsidR="002272FB" w:rsidRPr="00172CEF" w:rsidRDefault="00A039DB" w:rsidP="0015349D">
      <w:pPr>
        <w:rPr>
          <w:rFonts w:cs="Times New Roman"/>
          <w:noProof/>
        </w:rPr>
      </w:pPr>
      <w:r w:rsidRPr="00172CEF">
        <w:rPr>
          <w:rFonts w:cs="Times New Roman"/>
          <w:noProof/>
        </w:rPr>
        <w:t>The idea of a connection between a Christmas market known from fairy tales and hospitality education brings benefits from a professional audience and ordinary tourists' perspective. It will give professionals the best chance to improve their memories about winter-centric business plans while the general attendees can relish the holiday season's atmosphere</w:t>
      </w:r>
      <w:r w:rsidR="00152160" w:rsidRPr="00172CEF">
        <w:rPr>
          <w:rFonts w:cs="Times New Roman"/>
          <w:noProof/>
        </w:rPr>
        <w:t xml:space="preserve"> (Cizrelioğulları, Uwajeh and Babayıgıt, 2019)</w:t>
      </w:r>
      <w:r w:rsidRPr="00172CEF">
        <w:rPr>
          <w:rFonts w:cs="Times New Roman"/>
          <w:noProof/>
        </w:rPr>
        <w:t xml:space="preserve">. The vendors will provide carefully selected seasonal products, and food workshops will accompany workshops to enable participants to implement creative strategies in their companies. Through the inclusion of both festive themes and professional </w:t>
      </w:r>
      <w:r w:rsidRPr="00172CEF">
        <w:rPr>
          <w:rFonts w:cs="Times New Roman"/>
          <w:noProof/>
        </w:rPr>
        <w:lastRenderedPageBreak/>
        <w:t>analysis, all attendees are provided with an excellent opportunity to leave informed and entertained</w:t>
      </w:r>
      <w:r w:rsidR="00724F51" w:rsidRPr="00172CEF">
        <w:rPr>
          <w:rFonts w:cs="Times New Roman"/>
          <w:noProof/>
        </w:rPr>
        <w:t xml:space="preserve"> (Bielenia-Grajewska and Cortes de los Rios, 2017)</w:t>
      </w:r>
      <w:r w:rsidRPr="00172CEF">
        <w:rPr>
          <w:rFonts w:cs="Times New Roman"/>
          <w:noProof/>
        </w:rPr>
        <w:t>.</w:t>
      </w:r>
    </w:p>
    <w:p w14:paraId="0C0BCB52" w14:textId="77777777" w:rsidR="006A67AE" w:rsidRPr="00172CEF" w:rsidRDefault="00A039DB" w:rsidP="0015349D">
      <w:pPr>
        <w:pStyle w:val="Heading1"/>
        <w:rPr>
          <w:rFonts w:cs="Times New Roman"/>
          <w:noProof/>
        </w:rPr>
      </w:pPr>
      <w:bookmarkStart w:id="5" w:name="_Toc181916678"/>
      <w:r w:rsidRPr="00172CEF">
        <w:rPr>
          <w:rFonts w:cs="Times New Roman"/>
          <w:noProof/>
        </w:rPr>
        <w:t>Aim and Objectives of the Event</w:t>
      </w:r>
      <w:bookmarkEnd w:id="5"/>
    </w:p>
    <w:p w14:paraId="3B83B200" w14:textId="77777777" w:rsidR="00EF508E" w:rsidRPr="00172CEF" w:rsidRDefault="00A039DB" w:rsidP="0015349D">
      <w:pPr>
        <w:pStyle w:val="Heading2"/>
        <w:rPr>
          <w:rFonts w:cs="Times New Roman"/>
          <w:noProof/>
        </w:rPr>
      </w:pPr>
      <w:bookmarkStart w:id="6" w:name="_Toc181916679"/>
      <w:r w:rsidRPr="00172CEF">
        <w:rPr>
          <w:rFonts w:cs="Times New Roman"/>
          <w:noProof/>
        </w:rPr>
        <w:t>Event Aim</w:t>
      </w:r>
      <w:bookmarkEnd w:id="6"/>
    </w:p>
    <w:p w14:paraId="46508018" w14:textId="77777777" w:rsidR="00EF508E" w:rsidRPr="00172CEF" w:rsidRDefault="00A039DB" w:rsidP="0015349D">
      <w:pPr>
        <w:rPr>
          <w:rFonts w:cs="Times New Roman"/>
          <w:noProof/>
        </w:rPr>
      </w:pPr>
      <w:r w:rsidRPr="00172CEF">
        <w:rPr>
          <w:rFonts w:cs="Times New Roman"/>
          <w:noProof/>
        </w:rPr>
        <w:t>The Christmas Market and Hospitality Conference aims to bring attendees and specialists in the hospitality industry together with an atmosphere of Christmas and knowledge about new trends in the hospitality field with an emphasis on Christmas time</w:t>
      </w:r>
      <w:r w:rsidR="005F1446" w:rsidRPr="00172CEF">
        <w:rPr>
          <w:rFonts w:cs="Times New Roman"/>
          <w:noProof/>
        </w:rPr>
        <w:t xml:space="preserve"> (Terrill, 2019)</w:t>
      </w:r>
      <w:r w:rsidRPr="00172CEF">
        <w:rPr>
          <w:rFonts w:cs="Times New Roman"/>
          <w:noProof/>
        </w:rPr>
        <w:t>.</w:t>
      </w:r>
    </w:p>
    <w:p w14:paraId="194EE73F" w14:textId="77777777" w:rsidR="00EF508E" w:rsidRPr="00172CEF" w:rsidRDefault="00A039DB" w:rsidP="0015349D">
      <w:pPr>
        <w:pStyle w:val="Heading2"/>
        <w:rPr>
          <w:rFonts w:cs="Times New Roman"/>
          <w:noProof/>
        </w:rPr>
      </w:pPr>
      <w:bookmarkStart w:id="7" w:name="_Toc181916680"/>
      <w:r w:rsidRPr="00172CEF">
        <w:rPr>
          <w:rFonts w:cs="Times New Roman"/>
          <w:noProof/>
        </w:rPr>
        <w:t>SMART Objectives</w:t>
      </w:r>
      <w:bookmarkEnd w:id="7"/>
    </w:p>
    <w:p w14:paraId="3771BC16" w14:textId="77777777" w:rsidR="00A45453" w:rsidRPr="00172CEF" w:rsidRDefault="00A45453" w:rsidP="0015349D">
      <w:pPr>
        <w:keepNext/>
        <w:numPr>
          <w:ilvl w:val="0"/>
          <w:numId w:val="8"/>
        </w:numPr>
        <w:rPr>
          <w:rFonts w:cs="Times New Roman"/>
          <w:noProof/>
        </w:rPr>
      </w:pPr>
      <w:r w:rsidRPr="00172CEF">
        <w:rPr>
          <w:rFonts w:cs="Times New Roman"/>
          <w:noProof/>
        </w:rPr>
        <w:t>Have at least 500 attendees covering a four-day event from hotel managers, event planners, and restaurateurs.</w:t>
      </w:r>
    </w:p>
    <w:p w14:paraId="21495C67" w14:textId="77777777" w:rsidR="00A45453" w:rsidRPr="00172CEF" w:rsidRDefault="00A45453" w:rsidP="0015349D">
      <w:pPr>
        <w:keepNext/>
        <w:numPr>
          <w:ilvl w:val="0"/>
          <w:numId w:val="8"/>
        </w:numPr>
        <w:rPr>
          <w:rFonts w:cs="Times New Roman"/>
          <w:noProof/>
        </w:rPr>
      </w:pPr>
      <w:r w:rsidRPr="00172CEF">
        <w:rPr>
          <w:rFonts w:cs="Times New Roman"/>
          <w:noProof/>
        </w:rPr>
        <w:t>Capture £50 000 profit from ticket sales, vending and sponsors to ensure it is a viable event.</w:t>
      </w:r>
    </w:p>
    <w:p w14:paraId="166AAF0A" w14:textId="77777777" w:rsidR="00A45453" w:rsidRPr="00172CEF" w:rsidRDefault="00A45453" w:rsidP="0015349D">
      <w:pPr>
        <w:keepNext/>
        <w:numPr>
          <w:ilvl w:val="0"/>
          <w:numId w:val="8"/>
        </w:numPr>
        <w:rPr>
          <w:rFonts w:cs="Times New Roman"/>
          <w:noProof/>
        </w:rPr>
      </w:pPr>
      <w:r w:rsidRPr="00172CEF">
        <w:rPr>
          <w:rFonts w:cs="Times New Roman"/>
          <w:noProof/>
        </w:rPr>
        <w:t>The event will include workshops that will give insight into current highly important hospitality trends such as winter menus, sustainable decorations, and festive events. Every single workshop is planned to be conducted by professionals who will bring practical skills and knowledge to the session in question to the participants.</w:t>
      </w:r>
    </w:p>
    <w:p w14:paraId="6280DB83" w14:textId="48A8F237" w:rsidR="00D70643" w:rsidRPr="00172CEF" w:rsidRDefault="00A45453" w:rsidP="0015349D">
      <w:pPr>
        <w:keepNext/>
        <w:numPr>
          <w:ilvl w:val="0"/>
          <w:numId w:val="8"/>
        </w:numPr>
        <w:rPr>
          <w:rFonts w:cs="Times New Roman"/>
          <w:noProof/>
        </w:rPr>
      </w:pPr>
      <w:r w:rsidRPr="00172CEF">
        <w:rPr>
          <w:rFonts w:cs="Times New Roman"/>
          <w:noProof/>
        </w:rPr>
        <w:t>In terms of communication and networking needs within the hospitality industry, it is anticipated that at least 50 potential business connection</w:t>
      </w:r>
      <w:r w:rsidR="005D6001" w:rsidRPr="00172CEF">
        <w:rPr>
          <w:rFonts w:cs="Times New Roman"/>
          <w:noProof/>
        </w:rPr>
        <w:t>s</w:t>
      </w:r>
      <w:r w:rsidRPr="00172CEF">
        <w:rPr>
          <w:rFonts w:cs="Times New Roman"/>
          <w:noProof/>
        </w:rPr>
        <w:t xml:space="preserve"> should be created by the end of the event and must be followed by future cooperation.</w:t>
      </w:r>
    </w:p>
    <w:p w14:paraId="671B8D52" w14:textId="4B0BDFCD" w:rsidR="00FD32B3" w:rsidRPr="00172CEF" w:rsidRDefault="00EE1C10" w:rsidP="0015349D">
      <w:pPr>
        <w:rPr>
          <w:noProof/>
        </w:rPr>
      </w:pPr>
      <w:r w:rsidRPr="00172CEF">
        <w:rPr>
          <w:noProof/>
        </w:rPr>
        <w:drawing>
          <wp:inline distT="0" distB="0" distL="0" distR="0" wp14:anchorId="04A249C5" wp14:editId="2F02AE8A">
            <wp:extent cx="5731510" cy="1418590"/>
            <wp:effectExtent l="0" t="0" r="2540" b="0"/>
            <wp:docPr id="13079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418590"/>
                    </a:xfrm>
                    <a:prstGeom prst="rect">
                      <a:avLst/>
                    </a:prstGeom>
                    <a:noFill/>
                    <a:ln>
                      <a:noFill/>
                    </a:ln>
                  </pic:spPr>
                </pic:pic>
              </a:graphicData>
            </a:graphic>
          </wp:inline>
        </w:drawing>
      </w:r>
      <w:r w:rsidR="00A039DB" w:rsidRPr="00172CEF">
        <w:rPr>
          <w:rStyle w:val="Heading1Char"/>
          <w:noProof/>
        </w:rPr>
        <w:t>Event Management</w:t>
      </w:r>
    </w:p>
    <w:p w14:paraId="27096300" w14:textId="6EE8BC60" w:rsidR="00F01005" w:rsidRPr="00172CEF" w:rsidRDefault="00A039DB" w:rsidP="0015349D">
      <w:pPr>
        <w:rPr>
          <w:rFonts w:cs="Times New Roman"/>
          <w:noProof/>
        </w:rPr>
      </w:pPr>
      <w:r w:rsidRPr="00172CEF">
        <w:rPr>
          <w:rFonts w:cs="Times New Roman"/>
          <w:noProof/>
        </w:rPr>
        <w:t>Managing events is very important to the success of Christmas Markets and Hospitality Conferences. This includes managing the operation's function, the physical supplies, customers, personnel and risks so that the event accomplishes its aim</w:t>
      </w:r>
      <w:r w:rsidR="00AB3A71" w:rsidRPr="00172CEF">
        <w:rPr>
          <w:rFonts w:cs="Times New Roman"/>
          <w:noProof/>
        </w:rPr>
        <w:t xml:space="preserve"> (</w:t>
      </w:r>
      <w:r w:rsidR="00365FC6" w:rsidRPr="00172CEF">
        <w:rPr>
          <w:rFonts w:cs="Times New Roman"/>
          <w:noProof/>
        </w:rPr>
        <w:t>Wynn-Moylan</w:t>
      </w:r>
      <w:r w:rsidR="00AB3A71" w:rsidRPr="00172CEF">
        <w:rPr>
          <w:rFonts w:cs="Times New Roman"/>
          <w:noProof/>
        </w:rPr>
        <w:t>, 20</w:t>
      </w:r>
      <w:r w:rsidR="00365FC6" w:rsidRPr="00172CEF">
        <w:rPr>
          <w:rFonts w:cs="Times New Roman"/>
          <w:noProof/>
        </w:rPr>
        <w:t>17</w:t>
      </w:r>
      <w:r w:rsidR="00AB3A71" w:rsidRPr="00172CEF">
        <w:rPr>
          <w:rFonts w:cs="Times New Roman"/>
          <w:noProof/>
        </w:rPr>
        <w:t>)</w:t>
      </w:r>
      <w:r w:rsidRPr="00172CEF">
        <w:rPr>
          <w:rFonts w:cs="Times New Roman"/>
          <w:noProof/>
        </w:rPr>
        <w:t>.</w:t>
      </w:r>
    </w:p>
    <w:p w14:paraId="2E27B32B" w14:textId="77777777" w:rsidR="00F01005" w:rsidRPr="00172CEF" w:rsidRDefault="00A039DB" w:rsidP="0015349D">
      <w:pPr>
        <w:pStyle w:val="Heading2"/>
        <w:rPr>
          <w:rFonts w:cs="Times New Roman"/>
          <w:noProof/>
        </w:rPr>
      </w:pPr>
      <w:bookmarkStart w:id="8" w:name="_Toc181916681"/>
      <w:r w:rsidRPr="00172CEF">
        <w:rPr>
          <w:rFonts w:cs="Times New Roman"/>
          <w:noProof/>
        </w:rPr>
        <w:lastRenderedPageBreak/>
        <w:t>Operational Planning</w:t>
      </w:r>
      <w:bookmarkEnd w:id="8"/>
    </w:p>
    <w:p w14:paraId="44114CFE" w14:textId="7A359BA9" w:rsidR="00F01005" w:rsidRPr="00172CEF" w:rsidRDefault="00A039DB" w:rsidP="0015349D">
      <w:pPr>
        <w:rPr>
          <w:rFonts w:cs="Times New Roman"/>
          <w:noProof/>
        </w:rPr>
      </w:pPr>
      <w:r w:rsidRPr="00172CEF">
        <w:rPr>
          <w:rFonts w:cs="Times New Roman"/>
          <w:noProof/>
        </w:rPr>
        <w:t xml:space="preserve">This event will happen in Grey Street in Newcastle and should be able to host 500 people. It is perfect for an outdoor market where vendors will have booths, popup tents for workshops, and food stations. Heating systems, lights, and sounds will be incorporated for meetings, presentations, and demonstrations. Logistics regarding </w:t>
      </w:r>
      <w:r w:rsidR="00AB3A71" w:rsidRPr="00172CEF">
        <w:rPr>
          <w:rFonts w:cs="Times New Roman"/>
          <w:noProof/>
        </w:rPr>
        <w:t>vendor’s</w:t>
      </w:r>
      <w:r w:rsidRPr="00172CEF">
        <w:rPr>
          <w:rFonts w:cs="Times New Roman"/>
          <w:noProof/>
        </w:rPr>
        <w:t xml:space="preserve"> entails planning where vendors will be seated and how the attendees will move from the market to workshops and some networking sessions</w:t>
      </w:r>
      <w:r w:rsidR="00AB3A71" w:rsidRPr="00172CEF">
        <w:rPr>
          <w:rFonts w:cs="Times New Roman"/>
          <w:noProof/>
        </w:rPr>
        <w:t xml:space="preserve"> (</w:t>
      </w:r>
      <w:r w:rsidR="00A84D41" w:rsidRPr="00172CEF">
        <w:rPr>
          <w:rFonts w:cs="Times New Roman"/>
          <w:noProof/>
        </w:rPr>
        <w:t>Akgöz and Engin</w:t>
      </w:r>
      <w:r w:rsidR="00AB3A71" w:rsidRPr="00172CEF">
        <w:rPr>
          <w:rFonts w:cs="Times New Roman"/>
          <w:noProof/>
        </w:rPr>
        <w:t>, 20</w:t>
      </w:r>
      <w:r w:rsidR="00A84D41" w:rsidRPr="00172CEF">
        <w:rPr>
          <w:rFonts w:cs="Times New Roman"/>
          <w:noProof/>
        </w:rPr>
        <w:t>16</w:t>
      </w:r>
      <w:r w:rsidR="00AB3A71" w:rsidRPr="00172CEF">
        <w:rPr>
          <w:rFonts w:cs="Times New Roman"/>
          <w:noProof/>
        </w:rPr>
        <w:t>)</w:t>
      </w:r>
      <w:r w:rsidRPr="00172CEF">
        <w:rPr>
          <w:rFonts w:cs="Times New Roman"/>
          <w:noProof/>
        </w:rPr>
        <w:t>.</w:t>
      </w:r>
    </w:p>
    <w:p w14:paraId="66C373FA" w14:textId="77777777" w:rsidR="00F01005" w:rsidRPr="00172CEF" w:rsidRDefault="00A039DB" w:rsidP="0015349D">
      <w:pPr>
        <w:pStyle w:val="Heading2"/>
        <w:rPr>
          <w:rFonts w:cs="Times New Roman"/>
          <w:noProof/>
        </w:rPr>
      </w:pPr>
      <w:bookmarkStart w:id="9" w:name="_Toc181916682"/>
      <w:r w:rsidRPr="00172CEF">
        <w:rPr>
          <w:rFonts w:cs="Times New Roman"/>
          <w:noProof/>
        </w:rPr>
        <w:t>Staffing and Resources</w:t>
      </w:r>
      <w:bookmarkEnd w:id="9"/>
    </w:p>
    <w:p w14:paraId="73453780" w14:textId="2C3779DC" w:rsidR="00F01005" w:rsidRPr="00172CEF" w:rsidRDefault="00A039DB" w:rsidP="0015349D">
      <w:pPr>
        <w:rPr>
          <w:rFonts w:cs="Times New Roman"/>
          <w:noProof/>
        </w:rPr>
      </w:pPr>
      <w:r w:rsidRPr="00172CEF">
        <w:rPr>
          <w:rFonts w:cs="Times New Roman"/>
          <w:noProof/>
        </w:rPr>
        <w:t>This means that to organi</w:t>
      </w:r>
      <w:r w:rsidR="000E45F0" w:rsidRPr="00172CEF">
        <w:rPr>
          <w:rFonts w:cs="Times New Roman"/>
          <w:noProof/>
        </w:rPr>
        <w:t>s</w:t>
      </w:r>
      <w:r w:rsidRPr="00172CEF">
        <w:rPr>
          <w:rFonts w:cs="Times New Roman"/>
          <w:noProof/>
        </w:rPr>
        <w:t>e the event, a group of professionals will be needed: event managers, logistic coordinators, technical staff, catering services, and hospitality workshop leaders. Proper staffing will guarantee that everything, from setting up vendors to executing the workshops, is well handled</w:t>
      </w:r>
      <w:r w:rsidR="00AB3A71" w:rsidRPr="00172CEF">
        <w:rPr>
          <w:rFonts w:cs="Times New Roman"/>
          <w:noProof/>
        </w:rPr>
        <w:t xml:space="preserve"> (</w:t>
      </w:r>
      <w:r w:rsidR="000D75B3" w:rsidRPr="00172CEF">
        <w:rPr>
          <w:rFonts w:cs="Times New Roman"/>
          <w:noProof/>
        </w:rPr>
        <w:t>O’Toole</w:t>
      </w:r>
      <w:r w:rsidR="00AB3A71" w:rsidRPr="00172CEF">
        <w:rPr>
          <w:rFonts w:cs="Times New Roman"/>
          <w:noProof/>
        </w:rPr>
        <w:t>, 201</w:t>
      </w:r>
      <w:r w:rsidR="000D75B3" w:rsidRPr="00172CEF">
        <w:rPr>
          <w:rFonts w:cs="Times New Roman"/>
          <w:noProof/>
        </w:rPr>
        <w:t>1</w:t>
      </w:r>
      <w:r w:rsidR="00AB3A71" w:rsidRPr="00172CEF">
        <w:rPr>
          <w:rFonts w:cs="Times New Roman"/>
          <w:noProof/>
        </w:rPr>
        <w:t>)</w:t>
      </w:r>
      <w:r w:rsidRPr="00172CEF">
        <w:rPr>
          <w:rFonts w:cs="Times New Roman"/>
          <w:noProof/>
        </w:rPr>
        <w:t>. Ticketing and guest services will be handled by volunteers alongside crowd control.</w:t>
      </w:r>
    </w:p>
    <w:p w14:paraId="416F291A" w14:textId="77777777" w:rsidR="00F01005" w:rsidRPr="00172CEF" w:rsidRDefault="00A039DB" w:rsidP="0015349D">
      <w:pPr>
        <w:pStyle w:val="Heading2"/>
        <w:rPr>
          <w:rFonts w:cs="Times New Roman"/>
          <w:noProof/>
        </w:rPr>
      </w:pPr>
      <w:bookmarkStart w:id="10" w:name="_Toc181916683"/>
      <w:r w:rsidRPr="00172CEF">
        <w:rPr>
          <w:rFonts w:cs="Times New Roman"/>
          <w:noProof/>
        </w:rPr>
        <w:t>Marketing and Promotion</w:t>
      </w:r>
      <w:bookmarkEnd w:id="10"/>
    </w:p>
    <w:p w14:paraId="307A7EAD" w14:textId="194C1A89" w:rsidR="00A84D61" w:rsidRPr="00172CEF" w:rsidRDefault="00A84D61" w:rsidP="0015349D">
      <w:pPr>
        <w:rPr>
          <w:rFonts w:cs="Times New Roman"/>
          <w:noProof/>
        </w:rPr>
      </w:pPr>
      <w:r w:rsidRPr="00172CEF">
        <w:rPr>
          <w:rFonts w:cs="Times New Roman"/>
          <w:noProof/>
        </w:rPr>
        <w:t>The marketing initiative that has been used in promoting the Christmas Market and Hospitality Conference is formulated to cover a broader demographic in conformity with the traditional as well as the digital marketing approach and in response to Maslow’s needs hierarchy. For physiological and safety needs, communicational content will focus on warmth and ease, such as heated tents and accessibility, to assure a secure and delightful winter attendees’ session</w:t>
      </w:r>
      <w:r w:rsidRPr="00172CEF">
        <w:rPr>
          <w:noProof/>
        </w:rPr>
        <w:t xml:space="preserve"> </w:t>
      </w:r>
      <w:r w:rsidRPr="00172CEF">
        <w:rPr>
          <w:rFonts w:cs="Times New Roman"/>
          <w:noProof/>
        </w:rPr>
        <w:t>(Maslow, 2021).</w:t>
      </w:r>
    </w:p>
    <w:p w14:paraId="377E5405" w14:textId="74E36FEE" w:rsidR="00A84D61" w:rsidRPr="00172CEF" w:rsidRDefault="00A84D61" w:rsidP="0015349D">
      <w:pPr>
        <w:rPr>
          <w:rFonts w:cs="Times New Roman"/>
          <w:noProof/>
        </w:rPr>
      </w:pPr>
      <w:r w:rsidRPr="00172CEF">
        <w:rPr>
          <w:rFonts w:cs="Times New Roman"/>
          <w:noProof/>
        </w:rPr>
        <w:t>Fulfilling belonging esteem needs, the marketing will focus on networking and restand professional development; for this, LinkedIn, Insta, and Facebook will be used to highlight the interactive workshops, topicseven, and moments of recognition. Influencers and bloggers in the hospitality field will help to provide credibility and get in touch with the attendees’ need to be certified and recognized by one’s peers within the specific industry.</w:t>
      </w:r>
    </w:p>
    <w:p w14:paraId="75626ED0" w14:textId="030C6D07" w:rsidR="00A84D61" w:rsidRPr="00172CEF" w:rsidRDefault="00A84D61" w:rsidP="0015349D">
      <w:pPr>
        <w:rPr>
          <w:rFonts w:cs="Times New Roman"/>
          <w:noProof/>
        </w:rPr>
      </w:pPr>
      <w:r w:rsidRPr="00172CEF">
        <w:rPr>
          <w:rFonts w:cs="Times New Roman"/>
          <w:noProof/>
        </w:rPr>
        <w:t>For self-actualization promotional messages, focus will turn to pointing out how the event delivers on specific sustainability and learn-by-doing experiences that align with attendee interests in professional development and advances in the sector. Specific messages are to convey information about workshops on the presentation of seasonal menus and the use of environmentally friendly decorations and are to stress that the event is useful for those who wants to improve themselves in their occupation (Minazzi, 2015).</w:t>
      </w:r>
    </w:p>
    <w:p w14:paraId="495BA602" w14:textId="76120B51" w:rsidR="00A84D61" w:rsidRPr="00172CEF" w:rsidRDefault="00A84D61" w:rsidP="0015349D">
      <w:pPr>
        <w:rPr>
          <w:rFonts w:cs="Times New Roman"/>
          <w:noProof/>
        </w:rPr>
      </w:pPr>
      <w:r w:rsidRPr="00172CEF">
        <w:rPr>
          <w:rFonts w:cs="Times New Roman"/>
          <w:noProof/>
        </w:rPr>
        <w:lastRenderedPageBreak/>
        <w:t>Reasonable ticket prices especially when offered early booking will help increase ticket sale while group sale will encourage more people to book for the program and avoid boring the lists of attendees and local hospitality with regular updates about the program. Google Ads will complement the campaign, while local newspaper ads will help keep the results of the campaign visible to both industry insiders and local holidaymakers (Nayal and Pandey, 2021).</w:t>
      </w:r>
    </w:p>
    <w:p w14:paraId="7701BFF2" w14:textId="77777777" w:rsidR="00F01005" w:rsidRPr="00172CEF" w:rsidRDefault="00A039DB" w:rsidP="0015349D">
      <w:pPr>
        <w:pStyle w:val="Heading2"/>
        <w:rPr>
          <w:rFonts w:cs="Times New Roman"/>
          <w:noProof/>
        </w:rPr>
      </w:pPr>
      <w:bookmarkStart w:id="11" w:name="_Toc181916684"/>
      <w:r w:rsidRPr="00172CEF">
        <w:rPr>
          <w:rFonts w:cs="Times New Roman"/>
          <w:noProof/>
        </w:rPr>
        <w:t>Risk Management</w:t>
      </w:r>
      <w:bookmarkEnd w:id="11"/>
    </w:p>
    <w:p w14:paraId="192D9463" w14:textId="545D8A28" w:rsidR="00894CEE" w:rsidRPr="00172CEF" w:rsidRDefault="00A039DB" w:rsidP="0015349D">
      <w:pPr>
        <w:rPr>
          <w:rFonts w:cs="Times New Roman"/>
          <w:noProof/>
        </w:rPr>
      </w:pPr>
      <w:r w:rsidRPr="00172CEF">
        <w:rPr>
          <w:rFonts w:cs="Times New Roman"/>
          <w:noProof/>
        </w:rPr>
        <w:t>In regard to the potential disruption of business by severe weather particularly blizzards, several precautions have been planned. Because one-half of the event takes place in an open-air setting, heating replacements and shelters in tents for participants and students will be arranged. Besides, measures concerning the control of crowds and response to emergencies will be established to provide any participant with comfort and safety. The following strategies will assist in the management of risks and thus enable the event to run as planned, without any hitches</w:t>
      </w:r>
      <w:r w:rsidR="00AB3A71" w:rsidRPr="00172CEF">
        <w:rPr>
          <w:rFonts w:cs="Times New Roman"/>
          <w:noProof/>
        </w:rPr>
        <w:t xml:space="preserve"> (</w:t>
      </w:r>
      <w:r w:rsidR="00922409" w:rsidRPr="00172CEF">
        <w:rPr>
          <w:rFonts w:cs="Times New Roman"/>
          <w:noProof/>
        </w:rPr>
        <w:t>Ashwin</w:t>
      </w:r>
      <w:r w:rsidR="00AB3A71" w:rsidRPr="00172CEF">
        <w:rPr>
          <w:rFonts w:cs="Times New Roman"/>
          <w:noProof/>
        </w:rPr>
        <w:t xml:space="preserve">, </w:t>
      </w:r>
      <w:r w:rsidR="00922409" w:rsidRPr="00172CEF">
        <w:rPr>
          <w:rFonts w:cs="Times New Roman"/>
          <w:noProof/>
        </w:rPr>
        <w:t>2021</w:t>
      </w:r>
      <w:r w:rsidR="00AB3A71" w:rsidRPr="00172CEF">
        <w:rPr>
          <w:rFonts w:cs="Times New Roman"/>
          <w:noProof/>
        </w:rPr>
        <w:t>)</w:t>
      </w:r>
      <w:r w:rsidRPr="00172CEF">
        <w:rPr>
          <w:rFonts w:cs="Times New Roman"/>
          <w:noProof/>
        </w:rPr>
        <w:t>.</w:t>
      </w:r>
    </w:p>
    <w:p w14:paraId="04A25BFB" w14:textId="77777777" w:rsidR="00F01005" w:rsidRPr="00172CEF" w:rsidRDefault="00A039DB" w:rsidP="0015349D">
      <w:pPr>
        <w:pStyle w:val="Heading1"/>
        <w:rPr>
          <w:rFonts w:cs="Times New Roman"/>
          <w:noProof/>
        </w:rPr>
      </w:pPr>
      <w:bookmarkStart w:id="12" w:name="_Toc181916685"/>
      <w:r w:rsidRPr="00172CEF">
        <w:rPr>
          <w:rFonts w:cs="Times New Roman"/>
          <w:noProof/>
        </w:rPr>
        <w:t>Event Budget</w:t>
      </w:r>
      <w:bookmarkEnd w:id="12"/>
    </w:p>
    <w:p w14:paraId="3305C632" w14:textId="7F912DDF" w:rsidR="004F6140" w:rsidRPr="00172CEF" w:rsidRDefault="00A039DB" w:rsidP="0015349D">
      <w:pPr>
        <w:rPr>
          <w:rFonts w:cs="Times New Roman"/>
          <w:noProof/>
        </w:rPr>
      </w:pPr>
      <w:r w:rsidRPr="00172CEF">
        <w:rPr>
          <w:rFonts w:cs="Times New Roman"/>
          <w:noProof/>
        </w:rPr>
        <w:t>Budgeting is integral to the Christmas Market and Hospitality Conference, and the event can succeed with a proper structure for the funds. The budget reveals specific assumptions concerning expenses and income, which means that the event will remain profitable and carried out at a high level</w:t>
      </w:r>
      <w:r w:rsidR="00AB3A71" w:rsidRPr="00172CEF">
        <w:rPr>
          <w:rFonts w:cs="Times New Roman"/>
          <w:noProof/>
        </w:rPr>
        <w:t xml:space="preserve"> (</w:t>
      </w:r>
      <w:r w:rsidR="00B12CC2" w:rsidRPr="00172CEF">
        <w:rPr>
          <w:rFonts w:cs="Times New Roman"/>
          <w:noProof/>
        </w:rPr>
        <w:t>Jones</w:t>
      </w:r>
      <w:r w:rsidR="00AB3A71" w:rsidRPr="00172CEF">
        <w:rPr>
          <w:rFonts w:cs="Times New Roman"/>
          <w:noProof/>
        </w:rPr>
        <w:t>, 202</w:t>
      </w:r>
      <w:r w:rsidR="00B12CC2" w:rsidRPr="00172CEF">
        <w:rPr>
          <w:rFonts w:cs="Times New Roman"/>
          <w:noProof/>
        </w:rPr>
        <w:t>0</w:t>
      </w:r>
      <w:r w:rsidR="00AB3A71" w:rsidRPr="00172CEF">
        <w:rPr>
          <w:rFonts w:cs="Times New Roman"/>
          <w:noProof/>
        </w:rPr>
        <w:t>)</w:t>
      </w:r>
      <w:r w:rsidRPr="00172CEF">
        <w:rPr>
          <w:rFonts w:cs="Times New Roman"/>
          <w:noProof/>
        </w:rPr>
        <w:t>.</w:t>
      </w:r>
    </w:p>
    <w:p w14:paraId="1A556D35" w14:textId="08AF628B" w:rsidR="00EE1C10" w:rsidRPr="00172CEF" w:rsidRDefault="00EE1C10" w:rsidP="0015349D">
      <w:pPr>
        <w:jc w:val="center"/>
        <w:rPr>
          <w:rFonts w:cs="Times New Roman"/>
          <w:noProof/>
        </w:rPr>
      </w:pPr>
      <w:r w:rsidRPr="00172CEF">
        <w:rPr>
          <w:rFonts w:cs="Times New Roman"/>
          <w:noProof/>
        </w:rPr>
        <w:drawing>
          <wp:inline distT="0" distB="0" distL="0" distR="0" wp14:anchorId="4B6412E9" wp14:editId="29F5BC55">
            <wp:extent cx="5731510" cy="3040380"/>
            <wp:effectExtent l="0" t="0" r="2540" b="7620"/>
            <wp:docPr id="1334145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145889" name=""/>
                    <pic:cNvPicPr/>
                  </pic:nvPicPr>
                  <pic:blipFill>
                    <a:blip r:embed="rId21"/>
                    <a:stretch>
                      <a:fillRect/>
                    </a:stretch>
                  </pic:blipFill>
                  <pic:spPr>
                    <a:xfrm>
                      <a:off x="0" y="0"/>
                      <a:ext cx="5731510" cy="3040380"/>
                    </a:xfrm>
                    <a:prstGeom prst="rect">
                      <a:avLst/>
                    </a:prstGeom>
                  </pic:spPr>
                </pic:pic>
              </a:graphicData>
            </a:graphic>
          </wp:inline>
        </w:drawing>
      </w:r>
    </w:p>
    <w:p w14:paraId="618220DA" w14:textId="5346CA84" w:rsidR="00A45453" w:rsidRPr="00172CEF" w:rsidRDefault="00D46AAE" w:rsidP="0015349D">
      <w:pPr>
        <w:jc w:val="center"/>
        <w:rPr>
          <w:rFonts w:cs="Times New Roman"/>
          <w:i/>
          <w:iCs/>
          <w:noProof/>
        </w:rPr>
      </w:pPr>
      <w:r w:rsidRPr="00172CEF">
        <w:rPr>
          <w:rFonts w:cs="Times New Roman"/>
          <w:i/>
          <w:iCs/>
          <w:noProof/>
        </w:rPr>
        <w:t xml:space="preserve">Table </w:t>
      </w:r>
      <w:r w:rsidRPr="00172CEF">
        <w:rPr>
          <w:rFonts w:cs="Times New Roman"/>
          <w:i/>
          <w:iCs/>
          <w:noProof/>
        </w:rPr>
        <w:fldChar w:fldCharType="begin"/>
      </w:r>
      <w:r w:rsidRPr="00172CEF">
        <w:rPr>
          <w:rFonts w:cs="Times New Roman"/>
          <w:i/>
          <w:iCs/>
          <w:noProof/>
        </w:rPr>
        <w:instrText xml:space="preserve"> SEQ Table \* ARABIC </w:instrText>
      </w:r>
      <w:r w:rsidRPr="00172CEF">
        <w:rPr>
          <w:rFonts w:cs="Times New Roman"/>
          <w:i/>
          <w:iCs/>
          <w:noProof/>
        </w:rPr>
        <w:fldChar w:fldCharType="separate"/>
      </w:r>
      <w:r w:rsidRPr="00172CEF">
        <w:rPr>
          <w:rFonts w:cs="Times New Roman"/>
          <w:i/>
          <w:iCs/>
          <w:noProof/>
        </w:rPr>
        <w:t>1</w:t>
      </w:r>
      <w:r w:rsidRPr="00172CEF">
        <w:rPr>
          <w:rFonts w:cs="Times New Roman"/>
          <w:i/>
          <w:iCs/>
          <w:noProof/>
        </w:rPr>
        <w:fldChar w:fldCharType="end"/>
      </w:r>
      <w:r w:rsidRPr="00172CEF">
        <w:rPr>
          <w:rFonts w:cs="Times New Roman"/>
          <w:i/>
          <w:iCs/>
          <w:noProof/>
        </w:rPr>
        <w:t>: Breakdown of Costs / Source: Author</w:t>
      </w:r>
    </w:p>
    <w:p w14:paraId="0D6EA7DC" w14:textId="102B2048" w:rsidR="007A549C" w:rsidRPr="00172CEF" w:rsidRDefault="00A039DB" w:rsidP="0015349D">
      <w:pPr>
        <w:rPr>
          <w:rFonts w:cs="Times New Roman"/>
          <w:noProof/>
        </w:rPr>
      </w:pPr>
      <w:r w:rsidRPr="00172CEF">
        <w:rPr>
          <w:rFonts w:cs="Times New Roman"/>
          <w:noProof/>
        </w:rPr>
        <w:lastRenderedPageBreak/>
        <w:t>This financial model offers a considerable strategic vision of achieving higher ticket sales, vendor income and sponsorship revenues. The estimated cost for the event is £ 60,000, and the expected revenue from the same event will be £ 100, 000 thus making the event more successful and financially rewarding. The breakdown includes vital purchases such as halls, equipment, food, promotion costs, and personnel, among others, to guarantee the quality of the event. The annual Christmas Market and Hospitality Conference, projected to earn £50,000 in profit, gives the model considerable feasibility and is therefore considered a sound investment opportunity.</w:t>
      </w:r>
    </w:p>
    <w:p w14:paraId="5D1D67E9" w14:textId="089313E3" w:rsidR="001F2CD6" w:rsidRPr="00172CEF" w:rsidRDefault="00A039DB" w:rsidP="0015349D">
      <w:pPr>
        <w:pStyle w:val="Heading1"/>
        <w:rPr>
          <w:rFonts w:cs="Times New Roman"/>
          <w:noProof/>
        </w:rPr>
      </w:pPr>
      <w:bookmarkStart w:id="13" w:name="_Toc181916686"/>
      <w:r w:rsidRPr="00172CEF">
        <w:rPr>
          <w:rFonts w:cs="Times New Roman"/>
          <w:noProof/>
        </w:rPr>
        <w:t>Industry Trends / Issues / Impacts</w:t>
      </w:r>
      <w:bookmarkEnd w:id="13"/>
    </w:p>
    <w:p w14:paraId="199989F9" w14:textId="539BD69A" w:rsidR="00FC43EA" w:rsidRPr="00172CEF" w:rsidRDefault="00FC43EA" w:rsidP="0015349D">
      <w:pPr>
        <w:rPr>
          <w:noProof/>
        </w:rPr>
      </w:pPr>
      <w:r w:rsidRPr="00172CEF">
        <w:rPr>
          <w:noProof/>
        </w:rPr>
        <w:drawing>
          <wp:inline distT="0" distB="0" distL="0" distR="0" wp14:anchorId="36108274" wp14:editId="7F7CB47A">
            <wp:extent cx="5731510" cy="1151890"/>
            <wp:effectExtent l="0" t="0" r="2540" b="0"/>
            <wp:docPr id="15554681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151890"/>
                    </a:xfrm>
                    <a:prstGeom prst="rect">
                      <a:avLst/>
                    </a:prstGeom>
                    <a:noFill/>
                    <a:ln>
                      <a:noFill/>
                    </a:ln>
                  </pic:spPr>
                </pic:pic>
              </a:graphicData>
            </a:graphic>
          </wp:inline>
        </w:drawing>
      </w:r>
    </w:p>
    <w:p w14:paraId="417B02A0" w14:textId="77777777" w:rsidR="001F2CD6" w:rsidRPr="00172CEF" w:rsidRDefault="00A039DB" w:rsidP="0015349D">
      <w:pPr>
        <w:pStyle w:val="Heading2"/>
        <w:rPr>
          <w:rFonts w:cs="Times New Roman"/>
          <w:noProof/>
        </w:rPr>
      </w:pPr>
      <w:bookmarkStart w:id="14" w:name="_Toc181916687"/>
      <w:r w:rsidRPr="00172CEF">
        <w:rPr>
          <w:rFonts w:cs="Times New Roman"/>
          <w:noProof/>
        </w:rPr>
        <w:t>Sustainability Trends</w:t>
      </w:r>
      <w:bookmarkEnd w:id="14"/>
    </w:p>
    <w:p w14:paraId="272096A8" w14:textId="25003DBC" w:rsidR="001F2CD6" w:rsidRPr="00172CEF" w:rsidRDefault="00A039DB" w:rsidP="0015349D">
      <w:pPr>
        <w:rPr>
          <w:rFonts w:cs="Times New Roman"/>
          <w:noProof/>
        </w:rPr>
      </w:pPr>
      <w:r w:rsidRPr="00172CEF">
        <w:rPr>
          <w:rFonts w:cs="Times New Roman"/>
          <w:noProof/>
        </w:rPr>
        <w:t>Sustainability today has been at the forefront of the most critical trends in the hospitality industry. Events are also to reduce their environmental impact: they are to use no straws, local pro</w:t>
      </w:r>
      <w:r w:rsidR="00AB3A71" w:rsidRPr="00172CEF">
        <w:rPr>
          <w:rFonts w:cs="Times New Roman"/>
          <w:noProof/>
        </w:rPr>
        <w:t>duce, and recycling receptacles</w:t>
      </w:r>
      <w:r w:rsidR="00365FC6" w:rsidRPr="00172CEF">
        <w:rPr>
          <w:rFonts w:cs="Times New Roman"/>
          <w:noProof/>
        </w:rPr>
        <w:t xml:space="preserve"> (</w:t>
      </w:r>
      <w:r w:rsidR="00365FC6" w:rsidRPr="00172CEF">
        <w:rPr>
          <w:rFonts w:eastAsia="Times New Roman" w:cs="Times New Roman"/>
          <w:noProof/>
          <w:szCs w:val="24"/>
          <w:lang w:eastAsia="en-GB"/>
        </w:rPr>
        <w:t>Legrand, Chen and Laeis, 2022)</w:t>
      </w:r>
      <w:r w:rsidRPr="00172CEF">
        <w:rPr>
          <w:rFonts w:cs="Times New Roman"/>
          <w:noProof/>
        </w:rPr>
        <w:t>. Working seminars will be held during the Christmas Market and Hospitality event, such as the Use of Local Produce to Create Winter Food Offerings and How to Make Eco-Friendly Winter Holiday Decorations</w:t>
      </w:r>
      <w:r w:rsidR="00365FC6" w:rsidRPr="00172CEF">
        <w:rPr>
          <w:rFonts w:cs="Times New Roman"/>
          <w:noProof/>
        </w:rPr>
        <w:t xml:space="preserve">. </w:t>
      </w:r>
      <w:r w:rsidRPr="00172CEF">
        <w:rPr>
          <w:rFonts w:cs="Times New Roman"/>
          <w:noProof/>
        </w:rPr>
        <w:t>Further, for the same event, there will be a waste minimisation plan and reduced use of plastics during the event's catering, and vendors will also be encouraged to use recyclable materials.</w:t>
      </w:r>
    </w:p>
    <w:p w14:paraId="28407F67" w14:textId="77777777" w:rsidR="001F2CD6" w:rsidRPr="00172CEF" w:rsidRDefault="00A039DB" w:rsidP="0015349D">
      <w:pPr>
        <w:pStyle w:val="Heading2"/>
        <w:rPr>
          <w:rFonts w:cs="Times New Roman"/>
          <w:noProof/>
        </w:rPr>
      </w:pPr>
      <w:bookmarkStart w:id="15" w:name="_Toc181916688"/>
      <w:r w:rsidRPr="00172CEF">
        <w:rPr>
          <w:rFonts w:cs="Times New Roman"/>
          <w:noProof/>
        </w:rPr>
        <w:t>Experiential Events</w:t>
      </w:r>
      <w:bookmarkEnd w:id="15"/>
    </w:p>
    <w:p w14:paraId="4D645A20" w14:textId="4FD36B91" w:rsidR="001F2CD6" w:rsidRPr="00172CEF" w:rsidRDefault="00A039DB" w:rsidP="0015349D">
      <w:pPr>
        <w:rPr>
          <w:rFonts w:cs="Times New Roman"/>
          <w:noProof/>
        </w:rPr>
      </w:pPr>
      <w:r w:rsidRPr="00172CEF">
        <w:rPr>
          <w:rFonts w:cs="Times New Roman"/>
          <w:noProof/>
        </w:rPr>
        <w:t>There is an increase in the need for using activities convection in MICE (Meetings, Incentives, Conferences and Exhibitions). The audience wants to engage in physical, dynamic activities instead of just a nodding presence. In response, the event will also include performances, for example, chefs' presentations of seasonal dishes and classes on designing an entertaining venue during the celebration period</w:t>
      </w:r>
      <w:r w:rsidR="00BF33EF" w:rsidRPr="00172CEF">
        <w:rPr>
          <w:rFonts w:cs="Times New Roman"/>
          <w:noProof/>
        </w:rPr>
        <w:t xml:space="preserve"> (</w:t>
      </w:r>
      <w:r w:rsidR="00A84D41" w:rsidRPr="00172CEF">
        <w:rPr>
          <w:rFonts w:cs="Times New Roman"/>
          <w:noProof/>
        </w:rPr>
        <w:t>Bladen et al.</w:t>
      </w:r>
      <w:r w:rsidR="001C66DD" w:rsidRPr="00172CEF">
        <w:rPr>
          <w:rFonts w:cs="Times New Roman"/>
          <w:noProof/>
        </w:rPr>
        <w:t>,</w:t>
      </w:r>
      <w:r w:rsidR="00BF33EF" w:rsidRPr="00172CEF">
        <w:rPr>
          <w:rFonts w:cs="Times New Roman"/>
          <w:noProof/>
        </w:rPr>
        <w:t xml:space="preserve"> 20</w:t>
      </w:r>
      <w:r w:rsidR="00A84D41" w:rsidRPr="00172CEF">
        <w:rPr>
          <w:rFonts w:cs="Times New Roman"/>
          <w:noProof/>
        </w:rPr>
        <w:t>22</w:t>
      </w:r>
      <w:r w:rsidR="00BF33EF" w:rsidRPr="00172CEF">
        <w:rPr>
          <w:rFonts w:cs="Times New Roman"/>
          <w:noProof/>
        </w:rPr>
        <w:t>)</w:t>
      </w:r>
      <w:r w:rsidRPr="00172CEF">
        <w:rPr>
          <w:rFonts w:cs="Times New Roman"/>
          <w:noProof/>
        </w:rPr>
        <w:t>. Not only does this method get people excited to attend, but it also leaves them with tangible concepts to apply to their companies.</w:t>
      </w:r>
    </w:p>
    <w:p w14:paraId="1DE250F3" w14:textId="77777777" w:rsidR="001F2CD6" w:rsidRPr="00172CEF" w:rsidRDefault="00A039DB" w:rsidP="0015349D">
      <w:pPr>
        <w:pStyle w:val="Heading2"/>
        <w:rPr>
          <w:rFonts w:cs="Times New Roman"/>
          <w:noProof/>
        </w:rPr>
      </w:pPr>
      <w:bookmarkStart w:id="16" w:name="_Toc181916689"/>
      <w:r w:rsidRPr="00172CEF">
        <w:rPr>
          <w:rFonts w:cs="Times New Roman"/>
          <w:noProof/>
        </w:rPr>
        <w:t>Technology and Digital Engagement</w:t>
      </w:r>
      <w:bookmarkEnd w:id="16"/>
    </w:p>
    <w:p w14:paraId="01F917D3" w14:textId="6D0F1CC0" w:rsidR="001F2CD6" w:rsidRPr="00172CEF" w:rsidRDefault="00A039DB" w:rsidP="0015349D">
      <w:pPr>
        <w:rPr>
          <w:rFonts w:cs="Times New Roman"/>
          <w:noProof/>
        </w:rPr>
      </w:pPr>
      <w:r w:rsidRPr="00172CEF">
        <w:rPr>
          <w:rFonts w:cs="Times New Roman"/>
          <w:noProof/>
        </w:rPr>
        <w:t xml:space="preserve">That is why the utilization of technology causes fundamental changes in event marketing and delivery. Considering the large number of potential </w:t>
      </w:r>
      <w:r w:rsidR="001C66DD" w:rsidRPr="00172CEF">
        <w:rPr>
          <w:rFonts w:cs="Times New Roman"/>
          <w:noProof/>
        </w:rPr>
        <w:t>clients,</w:t>
      </w:r>
      <w:r w:rsidRPr="00172CEF">
        <w:rPr>
          <w:rFonts w:cs="Times New Roman"/>
          <w:noProof/>
        </w:rPr>
        <w:t xml:space="preserve"> one has to address, the primary </w:t>
      </w:r>
      <w:r w:rsidRPr="00172CEF">
        <w:rPr>
          <w:rFonts w:cs="Times New Roman"/>
          <w:noProof/>
        </w:rPr>
        <w:lastRenderedPageBreak/>
        <w:t>instruments are social media and influencer sponsorship. The event's branding and promotion are set to be done using Linked, Instagram, and Facebook to reach hospitality talent</w:t>
      </w:r>
      <w:r w:rsidR="001C66DD" w:rsidRPr="00172CEF">
        <w:rPr>
          <w:rFonts w:cs="Times New Roman"/>
          <w:noProof/>
        </w:rPr>
        <w:t xml:space="preserve"> (</w:t>
      </w:r>
      <w:r w:rsidR="00ED524F" w:rsidRPr="00172CEF">
        <w:rPr>
          <w:rFonts w:cs="Times New Roman"/>
          <w:noProof/>
        </w:rPr>
        <w:t>Nayal and Pandey</w:t>
      </w:r>
      <w:r w:rsidR="001C66DD" w:rsidRPr="00172CEF">
        <w:rPr>
          <w:rFonts w:cs="Times New Roman"/>
          <w:noProof/>
        </w:rPr>
        <w:t>, 20</w:t>
      </w:r>
      <w:r w:rsidR="00ED524F" w:rsidRPr="00172CEF">
        <w:rPr>
          <w:rFonts w:cs="Times New Roman"/>
          <w:noProof/>
        </w:rPr>
        <w:t>21</w:t>
      </w:r>
      <w:r w:rsidR="001C66DD" w:rsidRPr="00172CEF">
        <w:rPr>
          <w:rFonts w:cs="Times New Roman"/>
          <w:noProof/>
        </w:rPr>
        <w:t>)</w:t>
      </w:r>
      <w:r w:rsidRPr="00172CEF">
        <w:rPr>
          <w:rFonts w:cs="Times New Roman"/>
          <w:noProof/>
        </w:rPr>
        <w:t>. Also, the engagement of information technologies in the event, the application of these technologies for the attendee interactions, and the real-time updates will improve the event quality.</w:t>
      </w:r>
    </w:p>
    <w:p w14:paraId="4C13A749" w14:textId="77777777" w:rsidR="001F2CD6" w:rsidRPr="00172CEF" w:rsidRDefault="00A039DB" w:rsidP="0015349D">
      <w:pPr>
        <w:pStyle w:val="Heading1"/>
        <w:rPr>
          <w:rFonts w:cs="Times New Roman"/>
          <w:noProof/>
        </w:rPr>
      </w:pPr>
      <w:bookmarkStart w:id="17" w:name="_Toc181916690"/>
      <w:r w:rsidRPr="00172CEF">
        <w:rPr>
          <w:rFonts w:cs="Times New Roman"/>
          <w:noProof/>
        </w:rPr>
        <w:t>Situational and Cultural Considerations</w:t>
      </w:r>
      <w:bookmarkEnd w:id="17"/>
    </w:p>
    <w:p w14:paraId="07C13D21" w14:textId="6884277A" w:rsidR="00A63675" w:rsidRPr="00172CEF" w:rsidRDefault="00A039DB" w:rsidP="0015349D">
      <w:pPr>
        <w:rPr>
          <w:rFonts w:cs="Times New Roman"/>
          <w:noProof/>
        </w:rPr>
      </w:pPr>
      <w:r w:rsidRPr="00172CEF">
        <w:rPr>
          <w:rFonts w:cs="Times New Roman"/>
          <w:noProof/>
        </w:rPr>
        <w:t>Situational and cultural factors are vital to the Christmas Market and Hospitality Conference because they determine the process and outcome of the event. This makes it possible for the event to meet the audiences’ expectations as well as counter any challenges that may ar</w:t>
      </w:r>
      <w:r w:rsidR="005D6001" w:rsidRPr="00172CEF">
        <w:rPr>
          <w:rFonts w:cs="Times New Roman"/>
          <w:noProof/>
        </w:rPr>
        <w:t>i</w:t>
      </w:r>
      <w:r w:rsidRPr="00172CEF">
        <w:rPr>
          <w:rFonts w:cs="Times New Roman"/>
          <w:noProof/>
        </w:rPr>
        <w:t>se from external culture, regulations or conditions of the market.</w:t>
      </w:r>
    </w:p>
    <w:p w14:paraId="4F43AC51" w14:textId="6E3F26D2" w:rsidR="001F2CD6" w:rsidRPr="00172CEF" w:rsidRDefault="00A039DB" w:rsidP="0015349D">
      <w:pPr>
        <w:pStyle w:val="Heading2"/>
        <w:rPr>
          <w:rFonts w:cs="Times New Roman"/>
          <w:noProof/>
        </w:rPr>
      </w:pPr>
      <w:bookmarkStart w:id="18" w:name="_Toc181916691"/>
      <w:r w:rsidRPr="00172CEF">
        <w:rPr>
          <w:rFonts w:cs="Times New Roman"/>
          <w:noProof/>
        </w:rPr>
        <w:t>SWOT Analysis</w:t>
      </w:r>
      <w:bookmarkEnd w:id="18"/>
    </w:p>
    <w:p w14:paraId="3E8AB0B9" w14:textId="72F42035" w:rsidR="005A5829" w:rsidRPr="00172CEF" w:rsidRDefault="00A039DB" w:rsidP="0015349D">
      <w:pPr>
        <w:rPr>
          <w:rFonts w:cs="Times New Roman"/>
          <w:noProof/>
        </w:rPr>
      </w:pPr>
      <w:r w:rsidRPr="00172CEF">
        <w:rPr>
          <w:rFonts w:cs="Times New Roman"/>
          <w:noProof/>
        </w:rPr>
        <w:t>A SWOT analysis (Strengths, Weaknesses, Opportunities, and Threats) offers insights into the situational factors that impact the event</w:t>
      </w:r>
      <w:r w:rsidR="001C66DD" w:rsidRPr="00172CEF">
        <w:rPr>
          <w:rFonts w:cs="Times New Roman"/>
          <w:noProof/>
        </w:rPr>
        <w:t xml:space="preserve"> (</w:t>
      </w:r>
      <w:r w:rsidR="00D46AAE" w:rsidRPr="00172CEF">
        <w:rPr>
          <w:rFonts w:cs="Times New Roman"/>
          <w:noProof/>
        </w:rPr>
        <w:t>Puyt, Lie and Wilderom</w:t>
      </w:r>
      <w:r w:rsidR="001C66DD" w:rsidRPr="00172CEF">
        <w:rPr>
          <w:rFonts w:cs="Times New Roman"/>
          <w:noProof/>
        </w:rPr>
        <w:t>, 2022)</w:t>
      </w:r>
      <w:r w:rsidR="00D46AAE" w:rsidRPr="00172CEF">
        <w:rPr>
          <w:rFonts w:cs="Times New Roman"/>
          <w:noProof/>
        </w:rPr>
        <w:t>.</w:t>
      </w:r>
    </w:p>
    <w:p w14:paraId="3BF0792C" w14:textId="30E203F6" w:rsidR="00A45453" w:rsidRPr="00172CEF" w:rsidRDefault="00A45453" w:rsidP="0015349D">
      <w:pPr>
        <w:jc w:val="center"/>
        <w:rPr>
          <w:rFonts w:cs="Times New Roman"/>
          <w:i/>
          <w:iCs/>
          <w:noProof/>
        </w:rPr>
      </w:pPr>
      <w:r w:rsidRPr="00172CEF">
        <w:rPr>
          <w:rFonts w:cs="Times New Roman"/>
          <w:i/>
          <w:iCs/>
          <w:noProof/>
        </w:rPr>
        <w:t xml:space="preserve">Table </w:t>
      </w:r>
      <w:r w:rsidRPr="00172CEF">
        <w:rPr>
          <w:rFonts w:cs="Times New Roman"/>
          <w:i/>
          <w:iCs/>
          <w:noProof/>
        </w:rPr>
        <w:fldChar w:fldCharType="begin"/>
      </w:r>
      <w:r w:rsidRPr="00172CEF">
        <w:rPr>
          <w:rFonts w:cs="Times New Roman"/>
          <w:i/>
          <w:iCs/>
          <w:noProof/>
        </w:rPr>
        <w:instrText xml:space="preserve"> SEQ Table \* ARABIC </w:instrText>
      </w:r>
      <w:r w:rsidRPr="00172CEF">
        <w:rPr>
          <w:rFonts w:cs="Times New Roman"/>
          <w:i/>
          <w:iCs/>
          <w:noProof/>
        </w:rPr>
        <w:fldChar w:fldCharType="separate"/>
      </w:r>
      <w:r w:rsidRPr="00172CEF">
        <w:rPr>
          <w:rFonts w:cs="Times New Roman"/>
          <w:i/>
          <w:iCs/>
          <w:noProof/>
        </w:rPr>
        <w:t>2</w:t>
      </w:r>
      <w:r w:rsidRPr="00172CEF">
        <w:rPr>
          <w:rFonts w:cs="Times New Roman"/>
          <w:i/>
          <w:iCs/>
          <w:noProof/>
        </w:rPr>
        <w:fldChar w:fldCharType="end"/>
      </w:r>
      <w:r w:rsidRPr="00172CEF">
        <w:rPr>
          <w:rFonts w:cs="Times New Roman"/>
          <w:i/>
          <w:iCs/>
          <w:noProof/>
        </w:rPr>
        <w:t>: SWOT Analysis/ Source: Author</w:t>
      </w:r>
    </w:p>
    <w:p w14:paraId="5BD24B9E" w14:textId="310A2028" w:rsidR="00A50ED8" w:rsidRPr="00172CEF" w:rsidRDefault="001B0E82" w:rsidP="0015349D">
      <w:pPr>
        <w:rPr>
          <w:rFonts w:cs="Times New Roman"/>
          <w:noProof/>
        </w:rPr>
      </w:pPr>
      <w:r w:rsidRPr="00172CEF">
        <w:rPr>
          <w:rFonts w:cs="Times New Roman"/>
          <w:noProof/>
          <w:lang w:eastAsia="en-GB"/>
        </w:rPr>
        <w:drawing>
          <wp:inline distT="0" distB="0" distL="0" distR="0" wp14:anchorId="6C8063B0" wp14:editId="2B01B5A7">
            <wp:extent cx="5731510" cy="3409950"/>
            <wp:effectExtent l="0" t="0" r="2540" b="0"/>
            <wp:docPr id="2122850791" name="Picture 1" descr="A four color squares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50791" name="Picture 1" descr="A four color squares with white text&#10;&#10;Description automatically generated with medium confidence"/>
                    <pic:cNvPicPr/>
                  </pic:nvPicPr>
                  <pic:blipFill>
                    <a:blip r:embed="rId23"/>
                    <a:stretch>
                      <a:fillRect/>
                    </a:stretch>
                  </pic:blipFill>
                  <pic:spPr>
                    <a:xfrm>
                      <a:off x="0" y="0"/>
                      <a:ext cx="5731510" cy="3409950"/>
                    </a:xfrm>
                    <a:prstGeom prst="rect">
                      <a:avLst/>
                    </a:prstGeom>
                  </pic:spPr>
                </pic:pic>
              </a:graphicData>
            </a:graphic>
          </wp:inline>
        </w:drawing>
      </w:r>
    </w:p>
    <w:p w14:paraId="56B407D0" w14:textId="77777777" w:rsidR="0015349D" w:rsidRPr="00172CEF" w:rsidRDefault="0015349D">
      <w:pPr>
        <w:spacing w:line="259" w:lineRule="auto"/>
        <w:jc w:val="left"/>
        <w:rPr>
          <w:rFonts w:cs="Times New Roman"/>
          <w:b/>
          <w:noProof/>
        </w:rPr>
      </w:pPr>
      <w:r w:rsidRPr="00172CEF">
        <w:rPr>
          <w:rFonts w:cs="Times New Roman"/>
          <w:b/>
          <w:noProof/>
        </w:rPr>
        <w:br w:type="page"/>
      </w:r>
    </w:p>
    <w:p w14:paraId="2D1C4B4B" w14:textId="3819F40A" w:rsidR="001F2CD6" w:rsidRPr="00172CEF" w:rsidRDefault="00A039DB" w:rsidP="0015349D">
      <w:pPr>
        <w:rPr>
          <w:rFonts w:cs="Times New Roman"/>
          <w:b/>
          <w:noProof/>
        </w:rPr>
      </w:pPr>
      <w:r w:rsidRPr="00172CEF">
        <w:rPr>
          <w:rFonts w:cs="Times New Roman"/>
          <w:b/>
          <w:noProof/>
        </w:rPr>
        <w:lastRenderedPageBreak/>
        <w:t>Strengths</w:t>
      </w:r>
    </w:p>
    <w:p w14:paraId="3181441B" w14:textId="77777777" w:rsidR="001F2CD6" w:rsidRPr="00172CEF" w:rsidRDefault="00A039DB" w:rsidP="0015349D">
      <w:pPr>
        <w:pStyle w:val="ListParagraph"/>
        <w:numPr>
          <w:ilvl w:val="0"/>
          <w:numId w:val="4"/>
        </w:numPr>
        <w:rPr>
          <w:rFonts w:cs="Times New Roman"/>
          <w:noProof/>
        </w:rPr>
      </w:pPr>
      <w:r w:rsidRPr="00172CEF">
        <w:rPr>
          <w:rFonts w:cs="Times New Roman"/>
          <w:noProof/>
        </w:rPr>
        <w:t>One of the major strengths is, this event occurred at Grey Street, Newcastle. Famous for the crowded Christmas time atmosphere, and the Georgian architecture, it is always going to have a good amount of foot traffic, both tourists and business people.</w:t>
      </w:r>
    </w:p>
    <w:p w14:paraId="471E7AB4" w14:textId="77777777" w:rsidR="001F2CD6" w:rsidRPr="00172CEF" w:rsidRDefault="00A039DB" w:rsidP="0015349D">
      <w:pPr>
        <w:pStyle w:val="ListParagraph"/>
        <w:numPr>
          <w:ilvl w:val="0"/>
          <w:numId w:val="4"/>
        </w:numPr>
        <w:rPr>
          <w:rFonts w:cs="Times New Roman"/>
          <w:noProof/>
        </w:rPr>
      </w:pPr>
      <w:r w:rsidRPr="00172CEF">
        <w:rPr>
          <w:rFonts w:cs="Times New Roman"/>
          <w:noProof/>
        </w:rPr>
        <w:t>The mixing of a Christmas market and our field of work provides an interesting concept that helps make the event stand out from other conferences within the industry.</w:t>
      </w:r>
    </w:p>
    <w:p w14:paraId="77561C63" w14:textId="77777777" w:rsidR="001F2CD6" w:rsidRPr="00172CEF" w:rsidRDefault="00A039DB" w:rsidP="0015349D">
      <w:pPr>
        <w:rPr>
          <w:rFonts w:cs="Times New Roman"/>
          <w:b/>
          <w:noProof/>
        </w:rPr>
      </w:pPr>
      <w:r w:rsidRPr="00172CEF">
        <w:rPr>
          <w:rFonts w:cs="Times New Roman"/>
          <w:b/>
          <w:noProof/>
        </w:rPr>
        <w:t>Weaknesses</w:t>
      </w:r>
    </w:p>
    <w:p w14:paraId="3D8BE95E" w14:textId="77777777" w:rsidR="001F2CD6" w:rsidRPr="00172CEF" w:rsidRDefault="00A039DB" w:rsidP="0015349D">
      <w:pPr>
        <w:rPr>
          <w:rFonts w:cs="Times New Roman"/>
          <w:noProof/>
        </w:rPr>
      </w:pPr>
      <w:r w:rsidRPr="00172CEF">
        <w:rPr>
          <w:rFonts w:cs="Times New Roman"/>
          <w:noProof/>
        </w:rPr>
        <w:t>Terrible weather conditions are likely to be a threat because part of the event will be conducted in an open space. Sometimes, crowds may not attend due to bad weather, or the event may get interrupted due to cold, rainy, or snowy weather. To prevent this, pop-up tents, heating facilities on site, and other covered areas are inevitable.</w:t>
      </w:r>
    </w:p>
    <w:p w14:paraId="3B84881A" w14:textId="77777777" w:rsidR="0068446E" w:rsidRPr="00172CEF" w:rsidRDefault="00A039DB" w:rsidP="0015349D">
      <w:pPr>
        <w:rPr>
          <w:rFonts w:cs="Times New Roman"/>
          <w:b/>
          <w:noProof/>
        </w:rPr>
      </w:pPr>
      <w:r w:rsidRPr="00172CEF">
        <w:rPr>
          <w:rFonts w:cs="Times New Roman"/>
          <w:b/>
          <w:noProof/>
        </w:rPr>
        <w:t>Opportunities</w:t>
      </w:r>
    </w:p>
    <w:p w14:paraId="666615D3" w14:textId="77777777" w:rsidR="0068446E" w:rsidRPr="00172CEF" w:rsidRDefault="00A039DB" w:rsidP="0015349D">
      <w:pPr>
        <w:pStyle w:val="ListParagraph"/>
        <w:numPr>
          <w:ilvl w:val="0"/>
          <w:numId w:val="5"/>
        </w:numPr>
        <w:rPr>
          <w:rFonts w:cs="Times New Roman"/>
          <w:noProof/>
        </w:rPr>
      </w:pPr>
      <w:r w:rsidRPr="00172CEF">
        <w:rPr>
          <w:rFonts w:cs="Times New Roman"/>
          <w:noProof/>
        </w:rPr>
        <w:t>Expansion of demand for experiential marketing serves as a way of attracting more potential attendees hungry to learn through touchpoints or experiences. The event's workshops and the live demonstrations of the winter menu creation and responsible sourcing also meet this demand directly.</w:t>
      </w:r>
    </w:p>
    <w:p w14:paraId="719308C7" w14:textId="12B33F17" w:rsidR="0068446E" w:rsidRPr="00172CEF" w:rsidRDefault="00A039DB" w:rsidP="0015349D">
      <w:pPr>
        <w:pStyle w:val="ListParagraph"/>
        <w:numPr>
          <w:ilvl w:val="0"/>
          <w:numId w:val="5"/>
        </w:numPr>
        <w:rPr>
          <w:rFonts w:cs="Times New Roman"/>
          <w:noProof/>
        </w:rPr>
      </w:pPr>
      <w:r w:rsidRPr="00172CEF">
        <w:rPr>
          <w:rFonts w:cs="Times New Roman"/>
          <w:noProof/>
        </w:rPr>
        <w:t>The growing trends in green hospitality also correspond to the present-</w:t>
      </w:r>
      <w:r w:rsidR="00A35591" w:rsidRPr="00172CEF">
        <w:rPr>
          <w:rFonts w:cs="Times New Roman"/>
          <w:noProof/>
        </w:rPr>
        <w:t>day correspond</w:t>
      </w:r>
      <w:r w:rsidRPr="00172CEF">
        <w:rPr>
          <w:rFonts w:cs="Times New Roman"/>
          <w:noProof/>
        </w:rPr>
        <w:t xml:space="preserve"> to the present-day changes in the </w:t>
      </w:r>
      <w:r w:rsidR="00A35591" w:rsidRPr="00172CEF">
        <w:rPr>
          <w:rFonts w:cs="Times New Roman"/>
          <w:noProof/>
        </w:rPr>
        <w:t>industry,</w:t>
      </w:r>
      <w:r w:rsidRPr="00172CEF">
        <w:rPr>
          <w:rFonts w:cs="Times New Roman"/>
          <w:noProof/>
        </w:rPr>
        <w:t xml:space="preserve"> thus offering the chance to attract attendees with concerns over sustainable technologies.</w:t>
      </w:r>
    </w:p>
    <w:p w14:paraId="30C4BB52" w14:textId="77777777" w:rsidR="0068446E" w:rsidRPr="00172CEF" w:rsidRDefault="00A039DB" w:rsidP="0015349D">
      <w:pPr>
        <w:rPr>
          <w:rFonts w:cs="Times New Roman"/>
          <w:b/>
          <w:noProof/>
        </w:rPr>
      </w:pPr>
      <w:r w:rsidRPr="00172CEF">
        <w:rPr>
          <w:rFonts w:cs="Times New Roman"/>
          <w:b/>
          <w:noProof/>
        </w:rPr>
        <w:t>Threats</w:t>
      </w:r>
    </w:p>
    <w:p w14:paraId="06530A8A" w14:textId="77777777" w:rsidR="0068446E" w:rsidRPr="00172CEF" w:rsidRDefault="00A039DB" w:rsidP="0015349D">
      <w:pPr>
        <w:rPr>
          <w:rFonts w:cs="Times New Roman"/>
          <w:noProof/>
        </w:rPr>
      </w:pPr>
      <w:r w:rsidRPr="00172CEF">
        <w:rPr>
          <w:rFonts w:cs="Times New Roman"/>
          <w:noProof/>
        </w:rPr>
        <w:t>Threats that can be identified are risks of events such as Christmas markets or hospitality conferences that can attract the attention of the target audience. Therefore, it is vital to analyse the issue of strategic marketing and identify a proper approach to create genuinely unique event content.</w:t>
      </w:r>
    </w:p>
    <w:p w14:paraId="3AC80A21" w14:textId="77777777" w:rsidR="0068446E" w:rsidRPr="00172CEF" w:rsidRDefault="00A039DB" w:rsidP="0015349D">
      <w:pPr>
        <w:pStyle w:val="Heading2"/>
        <w:rPr>
          <w:rFonts w:cs="Times New Roman"/>
          <w:noProof/>
        </w:rPr>
      </w:pPr>
      <w:bookmarkStart w:id="19" w:name="_Toc181916692"/>
      <w:r w:rsidRPr="00172CEF">
        <w:rPr>
          <w:rFonts w:cs="Times New Roman"/>
          <w:noProof/>
        </w:rPr>
        <w:t>Cultural Considerations</w:t>
      </w:r>
      <w:bookmarkEnd w:id="19"/>
    </w:p>
    <w:p w14:paraId="17553CFB" w14:textId="447E10B6" w:rsidR="002731FD" w:rsidRPr="00172CEF" w:rsidRDefault="00A039DB" w:rsidP="0015349D">
      <w:pPr>
        <w:rPr>
          <w:rFonts w:cs="Times New Roman"/>
          <w:noProof/>
        </w:rPr>
      </w:pPr>
      <w:r w:rsidRPr="00172CEF">
        <w:rPr>
          <w:rFonts w:cs="Times New Roman"/>
          <w:noProof/>
        </w:rPr>
        <w:t xml:space="preserve">Cultural reactivity is vital in planning a Christmas event since the occasion is rooted in the British and European cultural calendars. As the event is connected with Christmas, the concepts promoted during the event will be interesting for local people and tourists who are aware of these traditions. However, to encourage an inclusive festive season, the festivity and related symbols must be universal for those who cannot come to Christmas, have other cultures or </w:t>
      </w:r>
      <w:r w:rsidRPr="00172CEF">
        <w:rPr>
          <w:rFonts w:cs="Times New Roman"/>
          <w:noProof/>
        </w:rPr>
        <w:lastRenderedPageBreak/>
        <w:t>religions, etc. This way, the event can adopt all the aspects of winter and incorporate them into the décor, food, and entertainment, welcoming everyone regardless of their religion. This approach makes the attendance diverse without compromising the festive atmosphere needed for anyone attending the event</w:t>
      </w:r>
      <w:r w:rsidR="001C66DD" w:rsidRPr="00172CEF">
        <w:rPr>
          <w:rFonts w:cs="Times New Roman"/>
          <w:noProof/>
        </w:rPr>
        <w:t xml:space="preserve"> (</w:t>
      </w:r>
      <w:r w:rsidR="006A35A1" w:rsidRPr="00172CEF">
        <w:rPr>
          <w:rFonts w:cs="Times New Roman"/>
          <w:noProof/>
        </w:rPr>
        <w:t xml:space="preserve">Allen, Harris and Jago, </w:t>
      </w:r>
      <w:r w:rsidR="001C66DD" w:rsidRPr="00172CEF">
        <w:rPr>
          <w:rFonts w:cs="Times New Roman"/>
          <w:noProof/>
        </w:rPr>
        <w:t>20</w:t>
      </w:r>
      <w:r w:rsidR="006A35A1" w:rsidRPr="00172CEF">
        <w:rPr>
          <w:rFonts w:cs="Times New Roman"/>
          <w:noProof/>
        </w:rPr>
        <w:t>19</w:t>
      </w:r>
      <w:r w:rsidR="001C66DD" w:rsidRPr="00172CEF">
        <w:rPr>
          <w:rFonts w:cs="Times New Roman"/>
          <w:noProof/>
        </w:rPr>
        <w:t>)</w:t>
      </w:r>
      <w:r w:rsidRPr="00172CEF">
        <w:rPr>
          <w:rFonts w:cs="Times New Roman"/>
          <w:noProof/>
        </w:rPr>
        <w:t>.</w:t>
      </w:r>
    </w:p>
    <w:p w14:paraId="79EBE1C8" w14:textId="5FB9CB48" w:rsidR="00367C13" w:rsidRPr="00172CEF" w:rsidRDefault="002731FD" w:rsidP="0015349D">
      <w:pPr>
        <w:pStyle w:val="Heading1"/>
        <w:rPr>
          <w:noProof/>
        </w:rPr>
      </w:pPr>
      <w:bookmarkStart w:id="20" w:name="_Toc181916693"/>
      <w:r w:rsidRPr="00172CEF">
        <w:rPr>
          <w:noProof/>
        </w:rPr>
        <w:t>Conclusion</w:t>
      </w:r>
      <w:bookmarkEnd w:id="20"/>
    </w:p>
    <w:p w14:paraId="75B87F04" w14:textId="56ACCB02" w:rsidR="002731FD" w:rsidRPr="00172CEF" w:rsidRDefault="000F4CAD" w:rsidP="0015349D">
      <w:pPr>
        <w:rPr>
          <w:noProof/>
        </w:rPr>
      </w:pPr>
      <w:r w:rsidRPr="00172CEF">
        <w:rPr>
          <w:noProof/>
        </w:rPr>
        <w:t xml:space="preserve">The Christmas Market and Hospitality Conference is organised structurally to combine festive leisure and professional benefits to all, both corporate and individual consumers and operators. As an event, it is designed to have SMART goals such as huge attendance and profitability of the event, which can be met through structured planning, efficient implementation and evaluation. Based on </w:t>
      </w:r>
      <w:r w:rsidR="00E0676F" w:rsidRPr="00172CEF">
        <w:rPr>
          <w:noProof/>
        </w:rPr>
        <w:t>event cycle</w:t>
      </w:r>
      <w:r w:rsidRPr="00172CEF">
        <w:rPr>
          <w:noProof/>
        </w:rPr>
        <w:t xml:space="preserve"> model and self-actualisation or Maslow’s Hierarchy of Needs, key market strategies and operational tactics emphasise participant wants from comfort to career development. The risks are identified and managed, and accessible and sustainable factors are put in place to present the event as memorable and impactful. The conference will still work as an attraction for those who want to have a good time during the period of celebration and as the platform for establishing a connection between professionals and developing new trends in hospitality.</w:t>
      </w:r>
    </w:p>
    <w:p w14:paraId="55F69949" w14:textId="18C65B62" w:rsidR="001C66DD" w:rsidRPr="00172CEF" w:rsidRDefault="001C66DD" w:rsidP="0015349D">
      <w:pPr>
        <w:jc w:val="left"/>
        <w:rPr>
          <w:rFonts w:eastAsiaTheme="majorEastAsia" w:cs="Times New Roman"/>
          <w:b/>
          <w:noProof/>
          <w:color w:val="2E74B5" w:themeColor="accent1" w:themeShade="BF"/>
          <w:sz w:val="32"/>
          <w:szCs w:val="32"/>
        </w:rPr>
      </w:pPr>
      <w:r w:rsidRPr="00172CEF">
        <w:rPr>
          <w:rFonts w:cs="Times New Roman"/>
          <w:noProof/>
        </w:rPr>
        <w:br w:type="page"/>
      </w:r>
    </w:p>
    <w:p w14:paraId="70636FEA" w14:textId="6F4C706C" w:rsidR="001C66DD" w:rsidRPr="00172CEF" w:rsidRDefault="001C66DD" w:rsidP="0015349D">
      <w:pPr>
        <w:pStyle w:val="Heading1"/>
        <w:rPr>
          <w:rFonts w:cs="Times New Roman"/>
          <w:noProof/>
        </w:rPr>
      </w:pPr>
      <w:bookmarkStart w:id="21" w:name="_Toc181916694"/>
      <w:r w:rsidRPr="00172CEF">
        <w:rPr>
          <w:rFonts w:cs="Times New Roman"/>
          <w:noProof/>
        </w:rPr>
        <w:lastRenderedPageBreak/>
        <w:t>Reference</w:t>
      </w:r>
      <w:r w:rsidR="007A549C" w:rsidRPr="00172CEF">
        <w:rPr>
          <w:rFonts w:cs="Times New Roman"/>
          <w:noProof/>
        </w:rPr>
        <w:t xml:space="preserve"> List</w:t>
      </w:r>
      <w:bookmarkEnd w:id="21"/>
    </w:p>
    <w:p w14:paraId="12A0B6CA"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Akgöz, B.E. and Engin, E. (2016). Event planning: A strategic key for uniqueness. </w:t>
      </w:r>
      <w:r w:rsidRPr="00172CEF">
        <w:rPr>
          <w:i/>
          <w:iCs/>
          <w:noProof/>
        </w:rPr>
        <w:t>International Journal of Humanities and Social Science Invention</w:t>
      </w:r>
      <w:r w:rsidRPr="00172CEF">
        <w:rPr>
          <w:noProof/>
        </w:rPr>
        <w:t xml:space="preserve">, </w:t>
      </w:r>
      <w:r w:rsidRPr="00172CEF">
        <w:rPr>
          <w:i/>
          <w:iCs/>
          <w:noProof/>
        </w:rPr>
        <w:t>5</w:t>
      </w:r>
      <w:r w:rsidRPr="00172CEF">
        <w:rPr>
          <w:noProof/>
        </w:rPr>
        <w:t xml:space="preserve">(3), pp.2319-7722. Available at: https://www.academia.edu/download/95009953/A5320107.pdf </w:t>
      </w:r>
      <w:r w:rsidRPr="00172CEF">
        <w:rPr>
          <w:rFonts w:cs="Arial"/>
          <w:noProof/>
        </w:rPr>
        <w:t>[Accessed 31 Oct. 2024].</w:t>
      </w:r>
    </w:p>
    <w:p w14:paraId="3A910E18" w14:textId="77777777" w:rsidR="00450972" w:rsidRPr="00172CEF" w:rsidRDefault="00450972" w:rsidP="0015349D">
      <w:pPr>
        <w:pStyle w:val="NormalWeb"/>
        <w:spacing w:line="360" w:lineRule="auto"/>
        <w:jc w:val="both"/>
        <w:rPr>
          <w:noProof/>
        </w:rPr>
      </w:pPr>
      <w:r w:rsidRPr="00172CEF">
        <w:rPr>
          <w:noProof/>
        </w:rPr>
        <w:t xml:space="preserve">Allen, J., Harris, R. and Jago, L. (2019). </w:t>
      </w:r>
      <w:r w:rsidRPr="00172CEF">
        <w:rPr>
          <w:i/>
          <w:iCs/>
          <w:noProof/>
        </w:rPr>
        <w:t>Festival &amp; Special Event M anagement Interactive Wiley E-Text.</w:t>
      </w:r>
      <w:r w:rsidRPr="00172CEF">
        <w:rPr>
          <w:noProof/>
        </w:rPr>
        <w:t xml:space="preserve"> S.L.: John Wiley. </w:t>
      </w:r>
    </w:p>
    <w:p w14:paraId="69D676B9" w14:textId="77777777" w:rsidR="00450972" w:rsidRPr="00172CEF" w:rsidRDefault="00450972" w:rsidP="0015349D">
      <w:pPr>
        <w:pStyle w:val="NormalWeb"/>
        <w:spacing w:after="240" w:line="360" w:lineRule="auto"/>
        <w:jc w:val="both"/>
        <w:rPr>
          <w:noProof/>
        </w:rPr>
      </w:pPr>
      <w:r w:rsidRPr="00172CEF">
        <w:rPr>
          <w:noProof/>
        </w:rPr>
        <w:t xml:space="preserve">Ashwin, P. (2021). Influence of risk perception on event risk management and decision-making. In </w:t>
      </w:r>
      <w:r w:rsidRPr="00172CEF">
        <w:rPr>
          <w:i/>
          <w:iCs/>
          <w:noProof/>
        </w:rPr>
        <w:t>Encyclopedia of Security and Emergency Management</w:t>
      </w:r>
      <w:r w:rsidRPr="00172CEF">
        <w:rPr>
          <w:noProof/>
        </w:rPr>
        <w:t xml:space="preserve"> (pp. 443-450). Cham: Springer International Publishing. doi:https://doi.org/10.1007/978-3-319-69891-5_29-1</w:t>
      </w:r>
    </w:p>
    <w:p w14:paraId="63958666" w14:textId="77777777" w:rsidR="00450972" w:rsidRPr="00172CEF" w:rsidRDefault="00450972" w:rsidP="0015349D">
      <w:pPr>
        <w:pStyle w:val="NormalWeb"/>
        <w:spacing w:after="240" w:line="360" w:lineRule="auto"/>
        <w:jc w:val="both"/>
        <w:rPr>
          <w:noProof/>
        </w:rPr>
      </w:pPr>
      <w:r w:rsidRPr="00172CEF">
        <w:rPr>
          <w:noProof/>
        </w:rPr>
        <w:t xml:space="preserve">Bielenia-Grajewska, M. and Cortes de los Rios, E. (2017). </w:t>
      </w:r>
      <w:r w:rsidRPr="00172CEF">
        <w:rPr>
          <w:i/>
          <w:iCs/>
          <w:noProof/>
        </w:rPr>
        <w:t>Innovative perspectives on tourism discourse</w:t>
      </w:r>
      <w:r w:rsidRPr="00172CEF">
        <w:rPr>
          <w:noProof/>
        </w:rPr>
        <w:t>. IGI Global.</w:t>
      </w:r>
    </w:p>
    <w:p w14:paraId="7A51E62C" w14:textId="77777777" w:rsidR="00450972" w:rsidRPr="00172CEF" w:rsidRDefault="00450972" w:rsidP="0015349D">
      <w:pPr>
        <w:rPr>
          <w:rFonts w:cs="Times New Roman"/>
          <w:noProof/>
        </w:rPr>
      </w:pPr>
      <w:r w:rsidRPr="00172CEF">
        <w:rPr>
          <w:rFonts w:cs="Times New Roman"/>
          <w:noProof/>
        </w:rPr>
        <w:t xml:space="preserve">Bladen, C., Kennell, J., Abson, E. and Wilde, N. (2017). Event project management: feasibility, planning, delivery and evaluation. In </w:t>
      </w:r>
      <w:r w:rsidRPr="00172CEF">
        <w:rPr>
          <w:rFonts w:cs="Times New Roman"/>
          <w:i/>
          <w:iCs/>
          <w:noProof/>
        </w:rPr>
        <w:t>Events Management</w:t>
      </w:r>
      <w:r w:rsidRPr="00172CEF">
        <w:rPr>
          <w:rFonts w:cs="Times New Roman"/>
          <w:noProof/>
        </w:rPr>
        <w:t xml:space="preserve"> (pp. 20-49). Routledge.</w:t>
      </w:r>
    </w:p>
    <w:p w14:paraId="32F80E23" w14:textId="77777777" w:rsidR="00450972" w:rsidRPr="00172CEF" w:rsidRDefault="00450972" w:rsidP="0015349D">
      <w:pPr>
        <w:rPr>
          <w:rFonts w:eastAsia="Times New Roman" w:cs="Times New Roman"/>
          <w:noProof/>
          <w:szCs w:val="24"/>
          <w:lang w:eastAsia="en-GB"/>
        </w:rPr>
      </w:pPr>
      <w:r w:rsidRPr="00172CEF">
        <w:rPr>
          <w:rFonts w:eastAsia="Times New Roman" w:cs="Times New Roman"/>
          <w:noProof/>
          <w:szCs w:val="24"/>
          <w:lang w:eastAsia="en-GB"/>
        </w:rPr>
        <w:t xml:space="preserve">Bladen, C., Kennell, J., Abson, E. and Wilde, N. (2022). </w:t>
      </w:r>
      <w:r w:rsidRPr="00172CEF">
        <w:rPr>
          <w:rFonts w:eastAsia="Times New Roman" w:cs="Times New Roman"/>
          <w:i/>
          <w:iCs/>
          <w:noProof/>
          <w:szCs w:val="24"/>
          <w:lang w:eastAsia="en-GB"/>
        </w:rPr>
        <w:t>Events management: An introduction.</w:t>
      </w:r>
      <w:r w:rsidRPr="00172CEF">
        <w:rPr>
          <w:rFonts w:eastAsia="Times New Roman" w:cs="Times New Roman"/>
          <w:noProof/>
          <w:szCs w:val="24"/>
          <w:lang w:eastAsia="en-GB"/>
        </w:rPr>
        <w:t xml:space="preserve"> Routledge.</w:t>
      </w:r>
    </w:p>
    <w:p w14:paraId="71431AC5" w14:textId="77777777" w:rsidR="00450972" w:rsidRPr="00172CEF" w:rsidRDefault="00450972" w:rsidP="0015349D">
      <w:pPr>
        <w:rPr>
          <w:rFonts w:cs="Times New Roman"/>
          <w:noProof/>
        </w:rPr>
      </w:pPr>
      <w:r w:rsidRPr="00172CEF">
        <w:rPr>
          <w:rFonts w:eastAsia="Times New Roman" w:cs="Times New Roman"/>
          <w:noProof/>
          <w:szCs w:val="24"/>
          <w:lang w:eastAsia="en-GB"/>
        </w:rPr>
        <w:t xml:space="preserve">Bowdin, G., Allen, J., Harris, R., McDonnell, I. and O'toole, W. (2012). </w:t>
      </w:r>
      <w:r w:rsidRPr="00172CEF">
        <w:rPr>
          <w:rFonts w:eastAsia="Times New Roman" w:cs="Times New Roman"/>
          <w:i/>
          <w:iCs/>
          <w:noProof/>
          <w:szCs w:val="24"/>
          <w:lang w:eastAsia="en-GB"/>
        </w:rPr>
        <w:t>Events management.</w:t>
      </w:r>
      <w:r w:rsidRPr="00172CEF">
        <w:rPr>
          <w:rFonts w:eastAsia="Times New Roman" w:cs="Times New Roman"/>
          <w:noProof/>
          <w:szCs w:val="24"/>
          <w:lang w:eastAsia="en-GB"/>
        </w:rPr>
        <w:t xml:space="preserve"> Routledge.</w:t>
      </w:r>
    </w:p>
    <w:p w14:paraId="3666F167"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CFI Team (2022). </w:t>
      </w:r>
      <w:r w:rsidRPr="00172CEF">
        <w:rPr>
          <w:i/>
          <w:iCs/>
          <w:noProof/>
        </w:rPr>
        <w:t>SMART Goals</w:t>
      </w:r>
      <w:r w:rsidRPr="00172CEF">
        <w:rPr>
          <w:noProof/>
        </w:rPr>
        <w:t xml:space="preserve">. [online] Corporate Finance Institute. Available at: https://corporatefinanceinstitute.com/resources/management/smart-goal/ </w:t>
      </w:r>
      <w:r w:rsidRPr="00172CEF">
        <w:rPr>
          <w:rFonts w:cs="Arial"/>
          <w:noProof/>
        </w:rPr>
        <w:t>[Accessed 31 Oct. 2024].</w:t>
      </w:r>
    </w:p>
    <w:p w14:paraId="2647BD62"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Cizrelioğulları, M.N., Uwajeh, P.C. and Babayıgıt, M.V. (2019). The impact of social media on the marketing communication in the tourism and hospitality industry. </w:t>
      </w:r>
      <w:r w:rsidRPr="00172CEF">
        <w:rPr>
          <w:i/>
          <w:iCs/>
          <w:noProof/>
        </w:rPr>
        <w:t>European Journal of Managerial Research (EUJMR)</w:t>
      </w:r>
      <w:r w:rsidRPr="00172CEF">
        <w:rPr>
          <w:noProof/>
        </w:rPr>
        <w:t xml:space="preserve">, </w:t>
      </w:r>
      <w:r w:rsidRPr="00172CEF">
        <w:rPr>
          <w:i/>
          <w:iCs/>
          <w:noProof/>
        </w:rPr>
        <w:t>3</w:t>
      </w:r>
      <w:r w:rsidRPr="00172CEF">
        <w:rPr>
          <w:noProof/>
        </w:rPr>
        <w:t xml:space="preserve">(4), pp.45-58. Available at: https://dergipark.org.tr/en/download/article-file/669542 </w:t>
      </w:r>
      <w:r w:rsidRPr="00172CEF">
        <w:rPr>
          <w:rFonts w:cs="Arial"/>
          <w:noProof/>
        </w:rPr>
        <w:t>[Accessed 31 Oct. 2024].</w:t>
      </w:r>
    </w:p>
    <w:p w14:paraId="29391E96" w14:textId="77777777" w:rsidR="00450972" w:rsidRPr="00172CEF" w:rsidRDefault="00450972" w:rsidP="0015349D">
      <w:pPr>
        <w:pStyle w:val="NormalWeb"/>
        <w:spacing w:after="240" w:line="360" w:lineRule="auto"/>
        <w:jc w:val="both"/>
        <w:rPr>
          <w:noProof/>
        </w:rPr>
      </w:pPr>
      <w:r w:rsidRPr="00172CEF">
        <w:rPr>
          <w:noProof/>
        </w:rPr>
        <w:t xml:space="preserve">Dowson, R., Albert, B. and Lomax, D. (2022). </w:t>
      </w:r>
      <w:r w:rsidRPr="00172CEF">
        <w:rPr>
          <w:i/>
          <w:iCs/>
          <w:noProof/>
        </w:rPr>
        <w:t>Event planning and management: Principles, planning and practice</w:t>
      </w:r>
      <w:r w:rsidRPr="00172CEF">
        <w:rPr>
          <w:noProof/>
        </w:rPr>
        <w:t>. Kogan Page Publishers.</w:t>
      </w:r>
    </w:p>
    <w:p w14:paraId="0F572CFF"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lastRenderedPageBreak/>
        <w:t xml:space="preserve">Fox, D., Mary Beth Gouthro, Yeganeh Morakabati and Brackstone, J. (2014). </w:t>
      </w:r>
      <w:r w:rsidRPr="00172CEF">
        <w:rPr>
          <w:i/>
          <w:iCs/>
          <w:noProof/>
        </w:rPr>
        <w:t>Doing Events Research</w:t>
      </w:r>
      <w:r w:rsidRPr="00172CEF">
        <w:rPr>
          <w:noProof/>
        </w:rPr>
        <w:t>. Oxford: Routledge.</w:t>
      </w:r>
    </w:p>
    <w:p w14:paraId="1E65F793"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Frontmedia (2024). </w:t>
      </w:r>
      <w:r w:rsidRPr="00172CEF">
        <w:rPr>
          <w:i/>
          <w:iCs/>
          <w:noProof/>
        </w:rPr>
        <w:t>Christmas Markets Tennessee 2024: A Guide To Festive Celebrations - Christmasmarketusa.com</w:t>
      </w:r>
      <w:r w:rsidRPr="00172CEF">
        <w:rPr>
          <w:noProof/>
        </w:rPr>
        <w:t>. [online] christmasmarketusa.com. Available at: https://christmasmarketusa.com/christmas-markets-tennessee-2024-a-guide-to-festive-celebrations/4/ [Accessed 7 Nov. 2024].</w:t>
      </w:r>
    </w:p>
    <w:p w14:paraId="48D77A13"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Getz, D. and Page, S. (2019). </w:t>
      </w:r>
      <w:r w:rsidRPr="00172CEF">
        <w:rPr>
          <w:i/>
          <w:iCs/>
          <w:noProof/>
        </w:rPr>
        <w:t>Event Studies: theory, research and policy for planned events</w:t>
      </w:r>
      <w:r w:rsidRPr="00172CEF">
        <w:rPr>
          <w:noProof/>
        </w:rPr>
        <w:t>. 3rd ed. Routledge.</w:t>
      </w:r>
    </w:p>
    <w:p w14:paraId="0D73032C" w14:textId="77777777" w:rsidR="00450972" w:rsidRPr="00172CEF" w:rsidRDefault="00450972" w:rsidP="0015349D">
      <w:pPr>
        <w:rPr>
          <w:rFonts w:cs="Times New Roman"/>
          <w:noProof/>
        </w:rPr>
      </w:pPr>
      <w:r w:rsidRPr="00172CEF">
        <w:rPr>
          <w:rFonts w:eastAsia="Times New Roman" w:cs="Times New Roman"/>
          <w:noProof/>
          <w:szCs w:val="24"/>
          <w:lang w:eastAsia="en-GB"/>
        </w:rPr>
        <w:t xml:space="preserve">Jones, L.J. (2020). </w:t>
      </w:r>
      <w:r w:rsidRPr="00172CEF">
        <w:rPr>
          <w:rFonts w:eastAsia="Times New Roman" w:cs="Times New Roman"/>
          <w:i/>
          <w:iCs/>
          <w:noProof/>
          <w:szCs w:val="24"/>
          <w:lang w:eastAsia="en-GB"/>
        </w:rPr>
        <w:t>The Event Planning Toolkit: Your Guide to Organizing Extraordinary Meetings and Events</w:t>
      </w:r>
      <w:r w:rsidRPr="00172CEF">
        <w:rPr>
          <w:rFonts w:eastAsia="Times New Roman" w:cs="Times New Roman"/>
          <w:noProof/>
          <w:szCs w:val="24"/>
          <w:lang w:eastAsia="en-GB"/>
        </w:rPr>
        <w:t>. Rowman &amp; Littlefield Publishers.</w:t>
      </w:r>
    </w:p>
    <w:p w14:paraId="104D616A" w14:textId="77777777" w:rsidR="00450972" w:rsidRPr="00172CEF" w:rsidRDefault="00450972" w:rsidP="0015349D">
      <w:pPr>
        <w:pStyle w:val="NormalWeb"/>
        <w:spacing w:after="240" w:line="360" w:lineRule="auto"/>
        <w:jc w:val="both"/>
        <w:rPr>
          <w:noProof/>
        </w:rPr>
      </w:pPr>
      <w:r w:rsidRPr="00172CEF">
        <w:rPr>
          <w:noProof/>
        </w:rPr>
        <w:t xml:space="preserve">Legrand, W., Chen, J.S. and Laeis, G.C. (2022). </w:t>
      </w:r>
      <w:r w:rsidRPr="00172CEF">
        <w:rPr>
          <w:i/>
          <w:iCs/>
          <w:noProof/>
        </w:rPr>
        <w:t>Sustainability in the hospitality industry: Principles of sustainable operations</w:t>
      </w:r>
      <w:r w:rsidRPr="00172CEF">
        <w:rPr>
          <w:noProof/>
        </w:rPr>
        <w:t>. Routledge.</w:t>
      </w:r>
    </w:p>
    <w:p w14:paraId="039EDC5B"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Maslow, A.H. (2021). </w:t>
      </w:r>
      <w:r w:rsidRPr="00172CEF">
        <w:rPr>
          <w:i/>
          <w:iCs/>
          <w:noProof/>
        </w:rPr>
        <w:t>Maslow on management</w:t>
      </w:r>
      <w:r w:rsidRPr="00172CEF">
        <w:rPr>
          <w:noProof/>
        </w:rPr>
        <w:t>. New York: John Wiley.</w:t>
      </w:r>
    </w:p>
    <w:p w14:paraId="00782F0F"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McKinsey (2024). </w:t>
      </w:r>
      <w:r w:rsidRPr="00172CEF">
        <w:rPr>
          <w:i/>
          <w:iCs/>
          <w:noProof/>
        </w:rPr>
        <w:t>Trends in tourism and hospitality business models | McKinsey</w:t>
      </w:r>
      <w:r w:rsidRPr="00172CEF">
        <w:rPr>
          <w:noProof/>
        </w:rPr>
        <w:t xml:space="preserve">. [online] www.mckinsey.com. Available at: https://www.mckinsey.com/industries/travel-logistics-and-infrastructure/our-insights/six-trends-shaping-new-business-models-in-tourism-and-hospitality </w:t>
      </w:r>
      <w:r w:rsidRPr="00172CEF">
        <w:rPr>
          <w:rFonts w:cs="Arial"/>
          <w:noProof/>
        </w:rPr>
        <w:t>[Accessed 31 Oct. 2024].</w:t>
      </w:r>
    </w:p>
    <w:p w14:paraId="1DB1F512" w14:textId="77777777" w:rsidR="00450972" w:rsidRPr="00172CEF" w:rsidRDefault="00450972" w:rsidP="0015349D">
      <w:pPr>
        <w:pStyle w:val="NormalWeb"/>
        <w:spacing w:after="240" w:line="360" w:lineRule="auto"/>
        <w:jc w:val="both"/>
        <w:rPr>
          <w:noProof/>
        </w:rPr>
      </w:pPr>
      <w:r w:rsidRPr="00172CEF">
        <w:rPr>
          <w:noProof/>
        </w:rPr>
        <w:t xml:space="preserve">Minazzi, R. (2015). </w:t>
      </w:r>
      <w:r w:rsidRPr="00172CEF">
        <w:rPr>
          <w:i/>
          <w:iCs/>
          <w:noProof/>
        </w:rPr>
        <w:t>Social media marketing in tourism and hospitality</w:t>
      </w:r>
      <w:r w:rsidRPr="00172CEF">
        <w:rPr>
          <w:noProof/>
        </w:rPr>
        <w:t>. Springer International Publishing Switzerland.</w:t>
      </w:r>
    </w:p>
    <w:p w14:paraId="4F1363DE" w14:textId="77777777" w:rsidR="00450972" w:rsidRPr="00172CEF" w:rsidRDefault="00450972" w:rsidP="0015349D">
      <w:pPr>
        <w:pStyle w:val="NormalWeb"/>
        <w:spacing w:after="240" w:line="360" w:lineRule="auto"/>
        <w:jc w:val="both"/>
        <w:rPr>
          <w:noProof/>
        </w:rPr>
      </w:pPr>
      <w:r w:rsidRPr="00172CEF">
        <w:rPr>
          <w:noProof/>
        </w:rPr>
        <w:t xml:space="preserve">Nayal, P. and Pandey, N. (2021). Role of social media in hospital branding: insights for marketing practitioners. In </w:t>
      </w:r>
      <w:r w:rsidRPr="00172CEF">
        <w:rPr>
          <w:i/>
          <w:iCs/>
          <w:noProof/>
        </w:rPr>
        <w:t>New techniques for brand management in the healthcare sector</w:t>
      </w:r>
      <w:r w:rsidRPr="00172CEF">
        <w:rPr>
          <w:noProof/>
        </w:rPr>
        <w:t xml:space="preserve"> (pp. 1-16). IGI Global. doi:10.4018/978-1-7998-3034-4.ch001</w:t>
      </w:r>
    </w:p>
    <w:p w14:paraId="35EB270F" w14:textId="77777777" w:rsidR="00450972" w:rsidRPr="00172CEF" w:rsidRDefault="00450972" w:rsidP="0015349D">
      <w:pPr>
        <w:rPr>
          <w:rFonts w:cs="Times New Roman"/>
          <w:noProof/>
        </w:rPr>
      </w:pPr>
      <w:r w:rsidRPr="00172CEF">
        <w:rPr>
          <w:rFonts w:cs="Times New Roman"/>
          <w:noProof/>
        </w:rPr>
        <w:t xml:space="preserve">O’Toole, W. (2011). </w:t>
      </w:r>
      <w:r w:rsidRPr="00172CEF">
        <w:rPr>
          <w:rFonts w:cs="Times New Roman"/>
          <w:i/>
          <w:iCs/>
          <w:noProof/>
        </w:rPr>
        <w:t>Events feasibility and development: from strategy to operations</w:t>
      </w:r>
      <w:r w:rsidRPr="00172CEF">
        <w:rPr>
          <w:rFonts w:cs="Times New Roman"/>
          <w:noProof/>
        </w:rPr>
        <w:t>. Elsevier: Oxford.</w:t>
      </w:r>
    </w:p>
    <w:p w14:paraId="19463FB8" w14:textId="77777777" w:rsidR="00450972" w:rsidRPr="00172CEF" w:rsidRDefault="00450972" w:rsidP="0015349D">
      <w:pPr>
        <w:pStyle w:val="NormalWeb"/>
        <w:spacing w:after="240" w:line="360" w:lineRule="auto"/>
        <w:jc w:val="both"/>
        <w:rPr>
          <w:noProof/>
        </w:rPr>
      </w:pPr>
      <w:r w:rsidRPr="00172CEF">
        <w:rPr>
          <w:noProof/>
        </w:rPr>
        <w:t xml:space="preserve">Puyt, R.W., Lie, F.B. and Wilderom, C.P. (2023). The origins of SWOT analysis. </w:t>
      </w:r>
      <w:r w:rsidRPr="00172CEF">
        <w:rPr>
          <w:i/>
          <w:iCs/>
          <w:noProof/>
        </w:rPr>
        <w:t>Long Range Planning</w:t>
      </w:r>
      <w:r w:rsidRPr="00172CEF">
        <w:rPr>
          <w:noProof/>
        </w:rPr>
        <w:t xml:space="preserve">, </w:t>
      </w:r>
      <w:r w:rsidRPr="00172CEF">
        <w:rPr>
          <w:i/>
          <w:iCs/>
          <w:noProof/>
        </w:rPr>
        <w:t>56</w:t>
      </w:r>
      <w:r w:rsidRPr="00172CEF">
        <w:rPr>
          <w:noProof/>
        </w:rPr>
        <w:t>(3), p.102304. doi:https://doi.org/10.1016/j.lrp.2023.102304</w:t>
      </w:r>
    </w:p>
    <w:p w14:paraId="37074472" w14:textId="77777777" w:rsidR="00450972" w:rsidRPr="00172CEF" w:rsidRDefault="00450972" w:rsidP="0015349D">
      <w:pPr>
        <w:pStyle w:val="NormalWeb"/>
        <w:spacing w:after="240" w:line="360" w:lineRule="auto"/>
        <w:jc w:val="both"/>
        <w:rPr>
          <w:noProof/>
        </w:rPr>
      </w:pPr>
      <w:r w:rsidRPr="00172CEF">
        <w:rPr>
          <w:noProof/>
        </w:rPr>
        <w:lastRenderedPageBreak/>
        <w:t xml:space="preserve">Robinson, P., Wale, D. and Dickson, G. (2019). </w:t>
      </w:r>
      <w:r w:rsidRPr="00172CEF">
        <w:rPr>
          <w:i/>
          <w:iCs/>
          <w:noProof/>
        </w:rPr>
        <w:t>Events management</w:t>
      </w:r>
      <w:r w:rsidRPr="00172CEF">
        <w:rPr>
          <w:noProof/>
        </w:rPr>
        <w:t>. Cabi.</w:t>
      </w:r>
    </w:p>
    <w:p w14:paraId="2CD991A5" w14:textId="77777777" w:rsidR="00450972" w:rsidRPr="00172CEF" w:rsidRDefault="00450972" w:rsidP="0015349D">
      <w:pPr>
        <w:pStyle w:val="NormalWeb"/>
        <w:spacing w:before="0" w:beforeAutospacing="0" w:after="240" w:afterAutospacing="0" w:line="360" w:lineRule="auto"/>
        <w:jc w:val="both"/>
        <w:rPr>
          <w:noProof/>
        </w:rPr>
      </w:pPr>
      <w:r w:rsidRPr="00172CEF">
        <w:rPr>
          <w:noProof/>
        </w:rPr>
        <w:t xml:space="preserve">Terrill, V. (2019). </w:t>
      </w:r>
      <w:r w:rsidRPr="00172CEF">
        <w:rPr>
          <w:i/>
          <w:iCs/>
          <w:noProof/>
        </w:rPr>
        <w:t>Creative Corners for Winter Holidays</w:t>
      </w:r>
      <w:r w:rsidRPr="00172CEF">
        <w:rPr>
          <w:noProof/>
        </w:rPr>
        <w:t>. Teaching and Learning Company.</w:t>
      </w:r>
    </w:p>
    <w:p w14:paraId="31B544AE" w14:textId="77777777" w:rsidR="00450972" w:rsidRPr="00172CEF" w:rsidRDefault="00450972" w:rsidP="0015349D">
      <w:pPr>
        <w:pStyle w:val="NormalWeb"/>
        <w:spacing w:after="240" w:line="360" w:lineRule="auto"/>
        <w:jc w:val="both"/>
        <w:rPr>
          <w:noProof/>
        </w:rPr>
      </w:pPr>
      <w:r w:rsidRPr="00172CEF">
        <w:rPr>
          <w:noProof/>
        </w:rPr>
        <w:t xml:space="preserve">Wynn-Moylan, P. (2017). </w:t>
      </w:r>
      <w:r w:rsidRPr="00172CEF">
        <w:rPr>
          <w:i/>
          <w:iCs/>
          <w:noProof/>
        </w:rPr>
        <w:t>Risk and hazard  management for festivals  and events</w:t>
      </w:r>
      <w:r w:rsidRPr="00172CEF">
        <w:rPr>
          <w:noProof/>
        </w:rPr>
        <w:t>. Routledge.</w:t>
      </w:r>
    </w:p>
    <w:p w14:paraId="7BD4C3F3" w14:textId="77777777" w:rsidR="00EF52D4" w:rsidRPr="00172CEF" w:rsidRDefault="00EF52D4" w:rsidP="0015349D">
      <w:pPr>
        <w:pStyle w:val="NormalWeb"/>
        <w:spacing w:after="240" w:line="360" w:lineRule="auto"/>
        <w:jc w:val="both"/>
        <w:rPr>
          <w:noProof/>
        </w:rPr>
      </w:pPr>
    </w:p>
    <w:p w14:paraId="2A8C6405" w14:textId="77777777" w:rsidR="002731FD" w:rsidRPr="00172CEF" w:rsidRDefault="002731FD" w:rsidP="0015349D">
      <w:pPr>
        <w:pStyle w:val="NormalWeb"/>
        <w:spacing w:after="240" w:line="360" w:lineRule="auto"/>
        <w:jc w:val="both"/>
        <w:rPr>
          <w:noProof/>
        </w:rPr>
      </w:pPr>
    </w:p>
    <w:p w14:paraId="107EAE6C" w14:textId="77777777" w:rsidR="00367C13" w:rsidRPr="00172CEF" w:rsidRDefault="00367C13" w:rsidP="0015349D">
      <w:pPr>
        <w:rPr>
          <w:rFonts w:cs="Times New Roman"/>
          <w:noProof/>
        </w:rPr>
      </w:pPr>
    </w:p>
    <w:sectPr w:rsidR="00367C13" w:rsidRPr="00172CEF" w:rsidSect="009210D7">
      <w:footerReference w:type="default" r:id="rId2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776980" w14:textId="77777777" w:rsidR="00FD46BD" w:rsidRDefault="00FD46BD" w:rsidP="001C66DD">
      <w:pPr>
        <w:spacing w:after="0" w:line="240" w:lineRule="auto"/>
      </w:pPr>
      <w:r>
        <w:separator/>
      </w:r>
    </w:p>
  </w:endnote>
  <w:endnote w:type="continuationSeparator" w:id="0">
    <w:p w14:paraId="1CFE460A" w14:textId="77777777" w:rsidR="00FD46BD" w:rsidRDefault="00FD46BD" w:rsidP="001C6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534678"/>
      <w:docPartObj>
        <w:docPartGallery w:val="Page Numbers (Bottom of Page)"/>
        <w:docPartUnique/>
      </w:docPartObj>
    </w:sdtPr>
    <w:sdtEndPr>
      <w:rPr>
        <w:noProof/>
      </w:rPr>
    </w:sdtEndPr>
    <w:sdtContent>
      <w:p w14:paraId="31773881" w14:textId="0359FA69" w:rsidR="001C66DD" w:rsidRDefault="001C66DD">
        <w:pPr>
          <w:pStyle w:val="Footer"/>
          <w:jc w:val="right"/>
        </w:pPr>
        <w:r>
          <w:fldChar w:fldCharType="begin"/>
        </w:r>
        <w:r>
          <w:instrText xml:space="preserve"> PAGE   \* MERGEFORMAT </w:instrText>
        </w:r>
        <w:r>
          <w:fldChar w:fldCharType="separate"/>
        </w:r>
        <w:r w:rsidR="00EF52D4">
          <w:rPr>
            <w:noProof/>
          </w:rPr>
          <w:t>4</w:t>
        </w:r>
        <w:r>
          <w:rPr>
            <w:noProof/>
          </w:rPr>
          <w:fldChar w:fldCharType="end"/>
        </w:r>
      </w:p>
    </w:sdtContent>
  </w:sdt>
  <w:p w14:paraId="45BF8714" w14:textId="77777777" w:rsidR="001C66DD" w:rsidRDefault="001C6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63AA5" w14:textId="77777777" w:rsidR="00FD46BD" w:rsidRDefault="00FD46BD" w:rsidP="001C66DD">
      <w:pPr>
        <w:spacing w:after="0" w:line="240" w:lineRule="auto"/>
      </w:pPr>
      <w:r>
        <w:separator/>
      </w:r>
    </w:p>
  </w:footnote>
  <w:footnote w:type="continuationSeparator" w:id="0">
    <w:p w14:paraId="5C29BEA3" w14:textId="77777777" w:rsidR="00FD46BD" w:rsidRDefault="00FD46BD" w:rsidP="001C6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739A3"/>
    <w:multiLevelType w:val="hybridMultilevel"/>
    <w:tmpl w:val="D17C1082"/>
    <w:lvl w:ilvl="0" w:tplc="7A8A967E">
      <w:start w:val="1"/>
      <w:numFmt w:val="bullet"/>
      <w:lvlText w:val=""/>
      <w:lvlJc w:val="left"/>
      <w:pPr>
        <w:ind w:left="720" w:hanging="360"/>
      </w:pPr>
      <w:rPr>
        <w:rFonts w:ascii="Symbol" w:hAnsi="Symbol" w:hint="default"/>
      </w:rPr>
    </w:lvl>
    <w:lvl w:ilvl="1" w:tplc="0352C9B6" w:tentative="1">
      <w:start w:val="1"/>
      <w:numFmt w:val="bullet"/>
      <w:lvlText w:val="o"/>
      <w:lvlJc w:val="left"/>
      <w:pPr>
        <w:ind w:left="1440" w:hanging="360"/>
      </w:pPr>
      <w:rPr>
        <w:rFonts w:ascii="Courier New" w:hAnsi="Courier New" w:cs="Courier New" w:hint="default"/>
      </w:rPr>
    </w:lvl>
    <w:lvl w:ilvl="2" w:tplc="D79C1708" w:tentative="1">
      <w:start w:val="1"/>
      <w:numFmt w:val="bullet"/>
      <w:lvlText w:val=""/>
      <w:lvlJc w:val="left"/>
      <w:pPr>
        <w:ind w:left="2160" w:hanging="360"/>
      </w:pPr>
      <w:rPr>
        <w:rFonts w:ascii="Wingdings" w:hAnsi="Wingdings" w:hint="default"/>
      </w:rPr>
    </w:lvl>
    <w:lvl w:ilvl="3" w:tplc="D33C4F80" w:tentative="1">
      <w:start w:val="1"/>
      <w:numFmt w:val="bullet"/>
      <w:lvlText w:val=""/>
      <w:lvlJc w:val="left"/>
      <w:pPr>
        <w:ind w:left="2880" w:hanging="360"/>
      </w:pPr>
      <w:rPr>
        <w:rFonts w:ascii="Symbol" w:hAnsi="Symbol" w:hint="default"/>
      </w:rPr>
    </w:lvl>
    <w:lvl w:ilvl="4" w:tplc="663A410A" w:tentative="1">
      <w:start w:val="1"/>
      <w:numFmt w:val="bullet"/>
      <w:lvlText w:val="o"/>
      <w:lvlJc w:val="left"/>
      <w:pPr>
        <w:ind w:left="3600" w:hanging="360"/>
      </w:pPr>
      <w:rPr>
        <w:rFonts w:ascii="Courier New" w:hAnsi="Courier New" w:cs="Courier New" w:hint="default"/>
      </w:rPr>
    </w:lvl>
    <w:lvl w:ilvl="5" w:tplc="B1CE984C" w:tentative="1">
      <w:start w:val="1"/>
      <w:numFmt w:val="bullet"/>
      <w:lvlText w:val=""/>
      <w:lvlJc w:val="left"/>
      <w:pPr>
        <w:ind w:left="4320" w:hanging="360"/>
      </w:pPr>
      <w:rPr>
        <w:rFonts w:ascii="Wingdings" w:hAnsi="Wingdings" w:hint="default"/>
      </w:rPr>
    </w:lvl>
    <w:lvl w:ilvl="6" w:tplc="31D41C84" w:tentative="1">
      <w:start w:val="1"/>
      <w:numFmt w:val="bullet"/>
      <w:lvlText w:val=""/>
      <w:lvlJc w:val="left"/>
      <w:pPr>
        <w:ind w:left="5040" w:hanging="360"/>
      </w:pPr>
      <w:rPr>
        <w:rFonts w:ascii="Symbol" w:hAnsi="Symbol" w:hint="default"/>
      </w:rPr>
    </w:lvl>
    <w:lvl w:ilvl="7" w:tplc="7A22DAAC" w:tentative="1">
      <w:start w:val="1"/>
      <w:numFmt w:val="bullet"/>
      <w:lvlText w:val="o"/>
      <w:lvlJc w:val="left"/>
      <w:pPr>
        <w:ind w:left="5760" w:hanging="360"/>
      </w:pPr>
      <w:rPr>
        <w:rFonts w:ascii="Courier New" w:hAnsi="Courier New" w:cs="Courier New" w:hint="default"/>
      </w:rPr>
    </w:lvl>
    <w:lvl w:ilvl="8" w:tplc="BC98905E" w:tentative="1">
      <w:start w:val="1"/>
      <w:numFmt w:val="bullet"/>
      <w:lvlText w:val=""/>
      <w:lvlJc w:val="left"/>
      <w:pPr>
        <w:ind w:left="6480" w:hanging="360"/>
      </w:pPr>
      <w:rPr>
        <w:rFonts w:ascii="Wingdings" w:hAnsi="Wingdings" w:hint="default"/>
      </w:rPr>
    </w:lvl>
  </w:abstractNum>
  <w:abstractNum w:abstractNumId="1" w15:restartNumberingAfterBreak="0">
    <w:nsid w:val="0AD005D1"/>
    <w:multiLevelType w:val="hybridMultilevel"/>
    <w:tmpl w:val="98A8E22C"/>
    <w:lvl w:ilvl="0" w:tplc="70328C0A">
      <w:start w:val="1"/>
      <w:numFmt w:val="bullet"/>
      <w:lvlText w:val=""/>
      <w:lvlJc w:val="left"/>
      <w:pPr>
        <w:ind w:left="720" w:hanging="360"/>
      </w:pPr>
      <w:rPr>
        <w:rFonts w:ascii="Symbol" w:hAnsi="Symbol" w:hint="default"/>
      </w:rPr>
    </w:lvl>
    <w:lvl w:ilvl="1" w:tplc="D2687EA8" w:tentative="1">
      <w:start w:val="1"/>
      <w:numFmt w:val="bullet"/>
      <w:lvlText w:val="o"/>
      <w:lvlJc w:val="left"/>
      <w:pPr>
        <w:ind w:left="1440" w:hanging="360"/>
      </w:pPr>
      <w:rPr>
        <w:rFonts w:ascii="Courier New" w:hAnsi="Courier New" w:cs="Courier New" w:hint="default"/>
      </w:rPr>
    </w:lvl>
    <w:lvl w:ilvl="2" w:tplc="900EE9EE" w:tentative="1">
      <w:start w:val="1"/>
      <w:numFmt w:val="bullet"/>
      <w:lvlText w:val=""/>
      <w:lvlJc w:val="left"/>
      <w:pPr>
        <w:ind w:left="2160" w:hanging="360"/>
      </w:pPr>
      <w:rPr>
        <w:rFonts w:ascii="Wingdings" w:hAnsi="Wingdings" w:hint="default"/>
      </w:rPr>
    </w:lvl>
    <w:lvl w:ilvl="3" w:tplc="E8D60568" w:tentative="1">
      <w:start w:val="1"/>
      <w:numFmt w:val="bullet"/>
      <w:lvlText w:val=""/>
      <w:lvlJc w:val="left"/>
      <w:pPr>
        <w:ind w:left="2880" w:hanging="360"/>
      </w:pPr>
      <w:rPr>
        <w:rFonts w:ascii="Symbol" w:hAnsi="Symbol" w:hint="default"/>
      </w:rPr>
    </w:lvl>
    <w:lvl w:ilvl="4" w:tplc="A6243FAA" w:tentative="1">
      <w:start w:val="1"/>
      <w:numFmt w:val="bullet"/>
      <w:lvlText w:val="o"/>
      <w:lvlJc w:val="left"/>
      <w:pPr>
        <w:ind w:left="3600" w:hanging="360"/>
      </w:pPr>
      <w:rPr>
        <w:rFonts w:ascii="Courier New" w:hAnsi="Courier New" w:cs="Courier New" w:hint="default"/>
      </w:rPr>
    </w:lvl>
    <w:lvl w:ilvl="5" w:tplc="AEB2605E" w:tentative="1">
      <w:start w:val="1"/>
      <w:numFmt w:val="bullet"/>
      <w:lvlText w:val=""/>
      <w:lvlJc w:val="left"/>
      <w:pPr>
        <w:ind w:left="4320" w:hanging="360"/>
      </w:pPr>
      <w:rPr>
        <w:rFonts w:ascii="Wingdings" w:hAnsi="Wingdings" w:hint="default"/>
      </w:rPr>
    </w:lvl>
    <w:lvl w:ilvl="6" w:tplc="5E8E025C" w:tentative="1">
      <w:start w:val="1"/>
      <w:numFmt w:val="bullet"/>
      <w:lvlText w:val=""/>
      <w:lvlJc w:val="left"/>
      <w:pPr>
        <w:ind w:left="5040" w:hanging="360"/>
      </w:pPr>
      <w:rPr>
        <w:rFonts w:ascii="Symbol" w:hAnsi="Symbol" w:hint="default"/>
      </w:rPr>
    </w:lvl>
    <w:lvl w:ilvl="7" w:tplc="006EE46C" w:tentative="1">
      <w:start w:val="1"/>
      <w:numFmt w:val="bullet"/>
      <w:lvlText w:val="o"/>
      <w:lvlJc w:val="left"/>
      <w:pPr>
        <w:ind w:left="5760" w:hanging="360"/>
      </w:pPr>
      <w:rPr>
        <w:rFonts w:ascii="Courier New" w:hAnsi="Courier New" w:cs="Courier New" w:hint="default"/>
      </w:rPr>
    </w:lvl>
    <w:lvl w:ilvl="8" w:tplc="970ACCE0" w:tentative="1">
      <w:start w:val="1"/>
      <w:numFmt w:val="bullet"/>
      <w:lvlText w:val=""/>
      <w:lvlJc w:val="left"/>
      <w:pPr>
        <w:ind w:left="6480" w:hanging="360"/>
      </w:pPr>
      <w:rPr>
        <w:rFonts w:ascii="Wingdings" w:hAnsi="Wingdings" w:hint="default"/>
      </w:rPr>
    </w:lvl>
  </w:abstractNum>
  <w:abstractNum w:abstractNumId="2" w15:restartNumberingAfterBreak="0">
    <w:nsid w:val="12964531"/>
    <w:multiLevelType w:val="hybridMultilevel"/>
    <w:tmpl w:val="31E8F8E6"/>
    <w:lvl w:ilvl="0" w:tplc="09F0BE78">
      <w:start w:val="1"/>
      <w:numFmt w:val="bullet"/>
      <w:lvlText w:val=""/>
      <w:lvlJc w:val="left"/>
      <w:pPr>
        <w:ind w:left="720" w:hanging="360"/>
      </w:pPr>
      <w:rPr>
        <w:rFonts w:ascii="Symbol" w:hAnsi="Symbol" w:hint="default"/>
      </w:rPr>
    </w:lvl>
    <w:lvl w:ilvl="1" w:tplc="B7D84CEC" w:tentative="1">
      <w:start w:val="1"/>
      <w:numFmt w:val="bullet"/>
      <w:lvlText w:val="o"/>
      <w:lvlJc w:val="left"/>
      <w:pPr>
        <w:ind w:left="1440" w:hanging="360"/>
      </w:pPr>
      <w:rPr>
        <w:rFonts w:ascii="Courier New" w:hAnsi="Courier New" w:cs="Courier New" w:hint="default"/>
      </w:rPr>
    </w:lvl>
    <w:lvl w:ilvl="2" w:tplc="5E5C8B2C" w:tentative="1">
      <w:start w:val="1"/>
      <w:numFmt w:val="bullet"/>
      <w:lvlText w:val=""/>
      <w:lvlJc w:val="left"/>
      <w:pPr>
        <w:ind w:left="2160" w:hanging="360"/>
      </w:pPr>
      <w:rPr>
        <w:rFonts w:ascii="Wingdings" w:hAnsi="Wingdings" w:hint="default"/>
      </w:rPr>
    </w:lvl>
    <w:lvl w:ilvl="3" w:tplc="7EE0F28E" w:tentative="1">
      <w:start w:val="1"/>
      <w:numFmt w:val="bullet"/>
      <w:lvlText w:val=""/>
      <w:lvlJc w:val="left"/>
      <w:pPr>
        <w:ind w:left="2880" w:hanging="360"/>
      </w:pPr>
      <w:rPr>
        <w:rFonts w:ascii="Symbol" w:hAnsi="Symbol" w:hint="default"/>
      </w:rPr>
    </w:lvl>
    <w:lvl w:ilvl="4" w:tplc="FCF4DEF0" w:tentative="1">
      <w:start w:val="1"/>
      <w:numFmt w:val="bullet"/>
      <w:lvlText w:val="o"/>
      <w:lvlJc w:val="left"/>
      <w:pPr>
        <w:ind w:left="3600" w:hanging="360"/>
      </w:pPr>
      <w:rPr>
        <w:rFonts w:ascii="Courier New" w:hAnsi="Courier New" w:cs="Courier New" w:hint="default"/>
      </w:rPr>
    </w:lvl>
    <w:lvl w:ilvl="5" w:tplc="57189C9E" w:tentative="1">
      <w:start w:val="1"/>
      <w:numFmt w:val="bullet"/>
      <w:lvlText w:val=""/>
      <w:lvlJc w:val="left"/>
      <w:pPr>
        <w:ind w:left="4320" w:hanging="360"/>
      </w:pPr>
      <w:rPr>
        <w:rFonts w:ascii="Wingdings" w:hAnsi="Wingdings" w:hint="default"/>
      </w:rPr>
    </w:lvl>
    <w:lvl w:ilvl="6" w:tplc="C576C0F2" w:tentative="1">
      <w:start w:val="1"/>
      <w:numFmt w:val="bullet"/>
      <w:lvlText w:val=""/>
      <w:lvlJc w:val="left"/>
      <w:pPr>
        <w:ind w:left="5040" w:hanging="360"/>
      </w:pPr>
      <w:rPr>
        <w:rFonts w:ascii="Symbol" w:hAnsi="Symbol" w:hint="default"/>
      </w:rPr>
    </w:lvl>
    <w:lvl w:ilvl="7" w:tplc="8E84E746" w:tentative="1">
      <w:start w:val="1"/>
      <w:numFmt w:val="bullet"/>
      <w:lvlText w:val="o"/>
      <w:lvlJc w:val="left"/>
      <w:pPr>
        <w:ind w:left="5760" w:hanging="360"/>
      </w:pPr>
      <w:rPr>
        <w:rFonts w:ascii="Courier New" w:hAnsi="Courier New" w:cs="Courier New" w:hint="default"/>
      </w:rPr>
    </w:lvl>
    <w:lvl w:ilvl="8" w:tplc="24D0B244" w:tentative="1">
      <w:start w:val="1"/>
      <w:numFmt w:val="bullet"/>
      <w:lvlText w:val=""/>
      <w:lvlJc w:val="left"/>
      <w:pPr>
        <w:ind w:left="6480" w:hanging="360"/>
      </w:pPr>
      <w:rPr>
        <w:rFonts w:ascii="Wingdings" w:hAnsi="Wingdings" w:hint="default"/>
      </w:rPr>
    </w:lvl>
  </w:abstractNum>
  <w:abstractNum w:abstractNumId="3" w15:restartNumberingAfterBreak="0">
    <w:nsid w:val="2935105B"/>
    <w:multiLevelType w:val="hybridMultilevel"/>
    <w:tmpl w:val="379489DE"/>
    <w:lvl w:ilvl="0" w:tplc="CFD22E84">
      <w:start w:val="1"/>
      <w:numFmt w:val="bullet"/>
      <w:lvlText w:val=""/>
      <w:lvlJc w:val="left"/>
      <w:pPr>
        <w:ind w:left="720" w:hanging="360"/>
      </w:pPr>
      <w:rPr>
        <w:rFonts w:ascii="Symbol" w:hAnsi="Symbol" w:hint="default"/>
      </w:rPr>
    </w:lvl>
    <w:lvl w:ilvl="1" w:tplc="E31E7AE4" w:tentative="1">
      <w:start w:val="1"/>
      <w:numFmt w:val="bullet"/>
      <w:lvlText w:val="o"/>
      <w:lvlJc w:val="left"/>
      <w:pPr>
        <w:ind w:left="1440" w:hanging="360"/>
      </w:pPr>
      <w:rPr>
        <w:rFonts w:ascii="Courier New" w:hAnsi="Courier New" w:cs="Courier New" w:hint="default"/>
      </w:rPr>
    </w:lvl>
    <w:lvl w:ilvl="2" w:tplc="DE727A56" w:tentative="1">
      <w:start w:val="1"/>
      <w:numFmt w:val="bullet"/>
      <w:lvlText w:val=""/>
      <w:lvlJc w:val="left"/>
      <w:pPr>
        <w:ind w:left="2160" w:hanging="360"/>
      </w:pPr>
      <w:rPr>
        <w:rFonts w:ascii="Wingdings" w:hAnsi="Wingdings" w:hint="default"/>
      </w:rPr>
    </w:lvl>
    <w:lvl w:ilvl="3" w:tplc="9104B8BA" w:tentative="1">
      <w:start w:val="1"/>
      <w:numFmt w:val="bullet"/>
      <w:lvlText w:val=""/>
      <w:lvlJc w:val="left"/>
      <w:pPr>
        <w:ind w:left="2880" w:hanging="360"/>
      </w:pPr>
      <w:rPr>
        <w:rFonts w:ascii="Symbol" w:hAnsi="Symbol" w:hint="default"/>
      </w:rPr>
    </w:lvl>
    <w:lvl w:ilvl="4" w:tplc="3B242746" w:tentative="1">
      <w:start w:val="1"/>
      <w:numFmt w:val="bullet"/>
      <w:lvlText w:val="o"/>
      <w:lvlJc w:val="left"/>
      <w:pPr>
        <w:ind w:left="3600" w:hanging="360"/>
      </w:pPr>
      <w:rPr>
        <w:rFonts w:ascii="Courier New" w:hAnsi="Courier New" w:cs="Courier New" w:hint="default"/>
      </w:rPr>
    </w:lvl>
    <w:lvl w:ilvl="5" w:tplc="F0D8354A" w:tentative="1">
      <w:start w:val="1"/>
      <w:numFmt w:val="bullet"/>
      <w:lvlText w:val=""/>
      <w:lvlJc w:val="left"/>
      <w:pPr>
        <w:ind w:left="4320" w:hanging="360"/>
      </w:pPr>
      <w:rPr>
        <w:rFonts w:ascii="Wingdings" w:hAnsi="Wingdings" w:hint="default"/>
      </w:rPr>
    </w:lvl>
    <w:lvl w:ilvl="6" w:tplc="A8623934" w:tentative="1">
      <w:start w:val="1"/>
      <w:numFmt w:val="bullet"/>
      <w:lvlText w:val=""/>
      <w:lvlJc w:val="left"/>
      <w:pPr>
        <w:ind w:left="5040" w:hanging="360"/>
      </w:pPr>
      <w:rPr>
        <w:rFonts w:ascii="Symbol" w:hAnsi="Symbol" w:hint="default"/>
      </w:rPr>
    </w:lvl>
    <w:lvl w:ilvl="7" w:tplc="CB2E3920" w:tentative="1">
      <w:start w:val="1"/>
      <w:numFmt w:val="bullet"/>
      <w:lvlText w:val="o"/>
      <w:lvlJc w:val="left"/>
      <w:pPr>
        <w:ind w:left="5760" w:hanging="360"/>
      </w:pPr>
      <w:rPr>
        <w:rFonts w:ascii="Courier New" w:hAnsi="Courier New" w:cs="Courier New" w:hint="default"/>
      </w:rPr>
    </w:lvl>
    <w:lvl w:ilvl="8" w:tplc="F594F900" w:tentative="1">
      <w:start w:val="1"/>
      <w:numFmt w:val="bullet"/>
      <w:lvlText w:val=""/>
      <w:lvlJc w:val="left"/>
      <w:pPr>
        <w:ind w:left="6480" w:hanging="360"/>
      </w:pPr>
      <w:rPr>
        <w:rFonts w:ascii="Wingdings" w:hAnsi="Wingdings" w:hint="default"/>
      </w:rPr>
    </w:lvl>
  </w:abstractNum>
  <w:abstractNum w:abstractNumId="4" w15:restartNumberingAfterBreak="0">
    <w:nsid w:val="2D350C83"/>
    <w:multiLevelType w:val="hybridMultilevel"/>
    <w:tmpl w:val="4EC41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3F6263"/>
    <w:multiLevelType w:val="hybridMultilevel"/>
    <w:tmpl w:val="6A1059EC"/>
    <w:lvl w:ilvl="0" w:tplc="D89454E2">
      <w:start w:val="1"/>
      <w:numFmt w:val="bullet"/>
      <w:lvlText w:val=""/>
      <w:lvlJc w:val="left"/>
      <w:pPr>
        <w:ind w:left="720" w:hanging="360"/>
      </w:pPr>
      <w:rPr>
        <w:rFonts w:ascii="Symbol" w:hAnsi="Symbol" w:hint="default"/>
      </w:rPr>
    </w:lvl>
    <w:lvl w:ilvl="1" w:tplc="D942547A" w:tentative="1">
      <w:start w:val="1"/>
      <w:numFmt w:val="bullet"/>
      <w:lvlText w:val="o"/>
      <w:lvlJc w:val="left"/>
      <w:pPr>
        <w:ind w:left="1440" w:hanging="360"/>
      </w:pPr>
      <w:rPr>
        <w:rFonts w:ascii="Courier New" w:hAnsi="Courier New" w:cs="Courier New" w:hint="default"/>
      </w:rPr>
    </w:lvl>
    <w:lvl w:ilvl="2" w:tplc="4CBE8E1E" w:tentative="1">
      <w:start w:val="1"/>
      <w:numFmt w:val="bullet"/>
      <w:lvlText w:val=""/>
      <w:lvlJc w:val="left"/>
      <w:pPr>
        <w:ind w:left="2160" w:hanging="360"/>
      </w:pPr>
      <w:rPr>
        <w:rFonts w:ascii="Wingdings" w:hAnsi="Wingdings" w:hint="default"/>
      </w:rPr>
    </w:lvl>
    <w:lvl w:ilvl="3" w:tplc="A8009CE8" w:tentative="1">
      <w:start w:val="1"/>
      <w:numFmt w:val="bullet"/>
      <w:lvlText w:val=""/>
      <w:lvlJc w:val="left"/>
      <w:pPr>
        <w:ind w:left="2880" w:hanging="360"/>
      </w:pPr>
      <w:rPr>
        <w:rFonts w:ascii="Symbol" w:hAnsi="Symbol" w:hint="default"/>
      </w:rPr>
    </w:lvl>
    <w:lvl w:ilvl="4" w:tplc="18109EE4" w:tentative="1">
      <w:start w:val="1"/>
      <w:numFmt w:val="bullet"/>
      <w:lvlText w:val="o"/>
      <w:lvlJc w:val="left"/>
      <w:pPr>
        <w:ind w:left="3600" w:hanging="360"/>
      </w:pPr>
      <w:rPr>
        <w:rFonts w:ascii="Courier New" w:hAnsi="Courier New" w:cs="Courier New" w:hint="default"/>
      </w:rPr>
    </w:lvl>
    <w:lvl w:ilvl="5" w:tplc="1138D5FC" w:tentative="1">
      <w:start w:val="1"/>
      <w:numFmt w:val="bullet"/>
      <w:lvlText w:val=""/>
      <w:lvlJc w:val="left"/>
      <w:pPr>
        <w:ind w:left="4320" w:hanging="360"/>
      </w:pPr>
      <w:rPr>
        <w:rFonts w:ascii="Wingdings" w:hAnsi="Wingdings" w:hint="default"/>
      </w:rPr>
    </w:lvl>
    <w:lvl w:ilvl="6" w:tplc="D144B318" w:tentative="1">
      <w:start w:val="1"/>
      <w:numFmt w:val="bullet"/>
      <w:lvlText w:val=""/>
      <w:lvlJc w:val="left"/>
      <w:pPr>
        <w:ind w:left="5040" w:hanging="360"/>
      </w:pPr>
      <w:rPr>
        <w:rFonts w:ascii="Symbol" w:hAnsi="Symbol" w:hint="default"/>
      </w:rPr>
    </w:lvl>
    <w:lvl w:ilvl="7" w:tplc="308CCF86" w:tentative="1">
      <w:start w:val="1"/>
      <w:numFmt w:val="bullet"/>
      <w:lvlText w:val="o"/>
      <w:lvlJc w:val="left"/>
      <w:pPr>
        <w:ind w:left="5760" w:hanging="360"/>
      </w:pPr>
      <w:rPr>
        <w:rFonts w:ascii="Courier New" w:hAnsi="Courier New" w:cs="Courier New" w:hint="default"/>
      </w:rPr>
    </w:lvl>
    <w:lvl w:ilvl="8" w:tplc="DA5A4C3C" w:tentative="1">
      <w:start w:val="1"/>
      <w:numFmt w:val="bullet"/>
      <w:lvlText w:val=""/>
      <w:lvlJc w:val="left"/>
      <w:pPr>
        <w:ind w:left="6480" w:hanging="360"/>
      </w:pPr>
      <w:rPr>
        <w:rFonts w:ascii="Wingdings" w:hAnsi="Wingdings" w:hint="default"/>
      </w:rPr>
    </w:lvl>
  </w:abstractNum>
  <w:abstractNum w:abstractNumId="6" w15:restartNumberingAfterBreak="0">
    <w:nsid w:val="5FA923B3"/>
    <w:multiLevelType w:val="hybridMultilevel"/>
    <w:tmpl w:val="71CAD860"/>
    <w:lvl w:ilvl="0" w:tplc="94A60A2E">
      <w:start w:val="1"/>
      <w:numFmt w:val="decimal"/>
      <w:lvlText w:val="%1."/>
      <w:lvlJc w:val="left"/>
      <w:pPr>
        <w:tabs>
          <w:tab w:val="num" w:pos="720"/>
        </w:tabs>
        <w:ind w:left="720" w:hanging="360"/>
      </w:pPr>
    </w:lvl>
    <w:lvl w:ilvl="1" w:tplc="CF1E471A" w:tentative="1">
      <w:start w:val="1"/>
      <w:numFmt w:val="decimal"/>
      <w:lvlText w:val="%2."/>
      <w:lvlJc w:val="left"/>
      <w:pPr>
        <w:tabs>
          <w:tab w:val="num" w:pos="1440"/>
        </w:tabs>
        <w:ind w:left="1440" w:hanging="360"/>
      </w:pPr>
    </w:lvl>
    <w:lvl w:ilvl="2" w:tplc="13EC91EE" w:tentative="1">
      <w:start w:val="1"/>
      <w:numFmt w:val="decimal"/>
      <w:lvlText w:val="%3."/>
      <w:lvlJc w:val="left"/>
      <w:pPr>
        <w:tabs>
          <w:tab w:val="num" w:pos="2160"/>
        </w:tabs>
        <w:ind w:left="2160" w:hanging="360"/>
      </w:pPr>
    </w:lvl>
    <w:lvl w:ilvl="3" w:tplc="F800A856" w:tentative="1">
      <w:start w:val="1"/>
      <w:numFmt w:val="decimal"/>
      <w:lvlText w:val="%4."/>
      <w:lvlJc w:val="left"/>
      <w:pPr>
        <w:tabs>
          <w:tab w:val="num" w:pos="2880"/>
        </w:tabs>
        <w:ind w:left="2880" w:hanging="360"/>
      </w:pPr>
    </w:lvl>
    <w:lvl w:ilvl="4" w:tplc="8110C2DC" w:tentative="1">
      <w:start w:val="1"/>
      <w:numFmt w:val="decimal"/>
      <w:lvlText w:val="%5."/>
      <w:lvlJc w:val="left"/>
      <w:pPr>
        <w:tabs>
          <w:tab w:val="num" w:pos="3600"/>
        </w:tabs>
        <w:ind w:left="3600" w:hanging="360"/>
      </w:pPr>
    </w:lvl>
    <w:lvl w:ilvl="5" w:tplc="0C1E45F8" w:tentative="1">
      <w:start w:val="1"/>
      <w:numFmt w:val="decimal"/>
      <w:lvlText w:val="%6."/>
      <w:lvlJc w:val="left"/>
      <w:pPr>
        <w:tabs>
          <w:tab w:val="num" w:pos="4320"/>
        </w:tabs>
        <w:ind w:left="4320" w:hanging="360"/>
      </w:pPr>
    </w:lvl>
    <w:lvl w:ilvl="6" w:tplc="BB8C84FE" w:tentative="1">
      <w:start w:val="1"/>
      <w:numFmt w:val="decimal"/>
      <w:lvlText w:val="%7."/>
      <w:lvlJc w:val="left"/>
      <w:pPr>
        <w:tabs>
          <w:tab w:val="num" w:pos="5040"/>
        </w:tabs>
        <w:ind w:left="5040" w:hanging="360"/>
      </w:pPr>
    </w:lvl>
    <w:lvl w:ilvl="7" w:tplc="772EA640" w:tentative="1">
      <w:start w:val="1"/>
      <w:numFmt w:val="decimal"/>
      <w:lvlText w:val="%8."/>
      <w:lvlJc w:val="left"/>
      <w:pPr>
        <w:tabs>
          <w:tab w:val="num" w:pos="5760"/>
        </w:tabs>
        <w:ind w:left="5760" w:hanging="360"/>
      </w:pPr>
    </w:lvl>
    <w:lvl w:ilvl="8" w:tplc="5EFED55A" w:tentative="1">
      <w:start w:val="1"/>
      <w:numFmt w:val="decimal"/>
      <w:lvlText w:val="%9."/>
      <w:lvlJc w:val="left"/>
      <w:pPr>
        <w:tabs>
          <w:tab w:val="num" w:pos="6480"/>
        </w:tabs>
        <w:ind w:left="6480" w:hanging="360"/>
      </w:pPr>
    </w:lvl>
  </w:abstractNum>
  <w:abstractNum w:abstractNumId="7" w15:restartNumberingAfterBreak="0">
    <w:nsid w:val="611351F4"/>
    <w:multiLevelType w:val="hybridMultilevel"/>
    <w:tmpl w:val="814CCB9A"/>
    <w:lvl w:ilvl="0" w:tplc="857A3AB6">
      <w:start w:val="1"/>
      <w:numFmt w:val="bullet"/>
      <w:lvlText w:val=""/>
      <w:lvlJc w:val="left"/>
      <w:pPr>
        <w:tabs>
          <w:tab w:val="num" w:pos="720"/>
        </w:tabs>
        <w:ind w:left="720" w:hanging="360"/>
      </w:pPr>
      <w:rPr>
        <w:rFonts w:ascii="Symbol" w:hAnsi="Symbol" w:hint="default"/>
      </w:rPr>
    </w:lvl>
    <w:lvl w:ilvl="1" w:tplc="E632B868" w:tentative="1">
      <w:start w:val="1"/>
      <w:numFmt w:val="bullet"/>
      <w:lvlText w:val=""/>
      <w:lvlJc w:val="left"/>
      <w:pPr>
        <w:tabs>
          <w:tab w:val="num" w:pos="1440"/>
        </w:tabs>
        <w:ind w:left="1440" w:hanging="360"/>
      </w:pPr>
      <w:rPr>
        <w:rFonts w:ascii="Symbol" w:hAnsi="Symbol" w:hint="default"/>
      </w:rPr>
    </w:lvl>
    <w:lvl w:ilvl="2" w:tplc="FBDCED76" w:tentative="1">
      <w:start w:val="1"/>
      <w:numFmt w:val="bullet"/>
      <w:lvlText w:val=""/>
      <w:lvlJc w:val="left"/>
      <w:pPr>
        <w:tabs>
          <w:tab w:val="num" w:pos="2160"/>
        </w:tabs>
        <w:ind w:left="2160" w:hanging="360"/>
      </w:pPr>
      <w:rPr>
        <w:rFonts w:ascii="Symbol" w:hAnsi="Symbol" w:hint="default"/>
      </w:rPr>
    </w:lvl>
    <w:lvl w:ilvl="3" w:tplc="588455E8" w:tentative="1">
      <w:start w:val="1"/>
      <w:numFmt w:val="bullet"/>
      <w:lvlText w:val=""/>
      <w:lvlJc w:val="left"/>
      <w:pPr>
        <w:tabs>
          <w:tab w:val="num" w:pos="2880"/>
        </w:tabs>
        <w:ind w:left="2880" w:hanging="360"/>
      </w:pPr>
      <w:rPr>
        <w:rFonts w:ascii="Symbol" w:hAnsi="Symbol" w:hint="default"/>
      </w:rPr>
    </w:lvl>
    <w:lvl w:ilvl="4" w:tplc="353A69C6" w:tentative="1">
      <w:start w:val="1"/>
      <w:numFmt w:val="bullet"/>
      <w:lvlText w:val=""/>
      <w:lvlJc w:val="left"/>
      <w:pPr>
        <w:tabs>
          <w:tab w:val="num" w:pos="3600"/>
        </w:tabs>
        <w:ind w:left="3600" w:hanging="360"/>
      </w:pPr>
      <w:rPr>
        <w:rFonts w:ascii="Symbol" w:hAnsi="Symbol" w:hint="default"/>
      </w:rPr>
    </w:lvl>
    <w:lvl w:ilvl="5" w:tplc="6BFAF808" w:tentative="1">
      <w:start w:val="1"/>
      <w:numFmt w:val="bullet"/>
      <w:lvlText w:val=""/>
      <w:lvlJc w:val="left"/>
      <w:pPr>
        <w:tabs>
          <w:tab w:val="num" w:pos="4320"/>
        </w:tabs>
        <w:ind w:left="4320" w:hanging="360"/>
      </w:pPr>
      <w:rPr>
        <w:rFonts w:ascii="Symbol" w:hAnsi="Symbol" w:hint="default"/>
      </w:rPr>
    </w:lvl>
    <w:lvl w:ilvl="6" w:tplc="F1CCDBA4" w:tentative="1">
      <w:start w:val="1"/>
      <w:numFmt w:val="bullet"/>
      <w:lvlText w:val=""/>
      <w:lvlJc w:val="left"/>
      <w:pPr>
        <w:tabs>
          <w:tab w:val="num" w:pos="5040"/>
        </w:tabs>
        <w:ind w:left="5040" w:hanging="360"/>
      </w:pPr>
      <w:rPr>
        <w:rFonts w:ascii="Symbol" w:hAnsi="Symbol" w:hint="default"/>
      </w:rPr>
    </w:lvl>
    <w:lvl w:ilvl="7" w:tplc="A6EC3A2E" w:tentative="1">
      <w:start w:val="1"/>
      <w:numFmt w:val="bullet"/>
      <w:lvlText w:val=""/>
      <w:lvlJc w:val="left"/>
      <w:pPr>
        <w:tabs>
          <w:tab w:val="num" w:pos="5760"/>
        </w:tabs>
        <w:ind w:left="5760" w:hanging="360"/>
      </w:pPr>
      <w:rPr>
        <w:rFonts w:ascii="Symbol" w:hAnsi="Symbol" w:hint="default"/>
      </w:rPr>
    </w:lvl>
    <w:lvl w:ilvl="8" w:tplc="68DA05E8" w:tentative="1">
      <w:start w:val="1"/>
      <w:numFmt w:val="bullet"/>
      <w:lvlText w:val=""/>
      <w:lvlJc w:val="left"/>
      <w:pPr>
        <w:tabs>
          <w:tab w:val="num" w:pos="6480"/>
        </w:tabs>
        <w:ind w:left="6480" w:hanging="360"/>
      </w:pPr>
      <w:rPr>
        <w:rFonts w:ascii="Symbol" w:hAnsi="Symbol" w:hint="default"/>
      </w:rPr>
    </w:lvl>
  </w:abstractNum>
  <w:num w:numId="1" w16cid:durableId="1241524207">
    <w:abstractNumId w:val="3"/>
  </w:num>
  <w:num w:numId="2" w16cid:durableId="293487990">
    <w:abstractNumId w:val="1"/>
  </w:num>
  <w:num w:numId="3" w16cid:durableId="639579048">
    <w:abstractNumId w:val="5"/>
  </w:num>
  <w:num w:numId="4" w16cid:durableId="638339146">
    <w:abstractNumId w:val="0"/>
  </w:num>
  <w:num w:numId="5" w16cid:durableId="104735623">
    <w:abstractNumId w:val="2"/>
  </w:num>
  <w:num w:numId="6" w16cid:durableId="629484207">
    <w:abstractNumId w:val="6"/>
  </w:num>
  <w:num w:numId="7" w16cid:durableId="526721760">
    <w:abstractNumId w:val="4"/>
  </w:num>
  <w:num w:numId="8" w16cid:durableId="12653776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E3A2JTEwsDEwszQyUdpeDU4uLM/DyQAqNaAPKv4ZYsAAAA"/>
  </w:docVars>
  <w:rsids>
    <w:rsidRoot w:val="0005524B"/>
    <w:rsid w:val="00046B6D"/>
    <w:rsid w:val="0005524B"/>
    <w:rsid w:val="00062CC3"/>
    <w:rsid w:val="00080730"/>
    <w:rsid w:val="0009138C"/>
    <w:rsid w:val="000935A3"/>
    <w:rsid w:val="000D3136"/>
    <w:rsid w:val="000D3DEC"/>
    <w:rsid w:val="000D75B3"/>
    <w:rsid w:val="000E45F0"/>
    <w:rsid w:val="000F4CAD"/>
    <w:rsid w:val="00124058"/>
    <w:rsid w:val="00132151"/>
    <w:rsid w:val="00132A56"/>
    <w:rsid w:val="00152160"/>
    <w:rsid w:val="0015349D"/>
    <w:rsid w:val="0015753D"/>
    <w:rsid w:val="00172CEF"/>
    <w:rsid w:val="001B0E82"/>
    <w:rsid w:val="001B61ED"/>
    <w:rsid w:val="001C66DD"/>
    <w:rsid w:val="001F2CD6"/>
    <w:rsid w:val="00214CAE"/>
    <w:rsid w:val="002272FB"/>
    <w:rsid w:val="00237A95"/>
    <w:rsid w:val="00246BD6"/>
    <w:rsid w:val="002472E4"/>
    <w:rsid w:val="002505A8"/>
    <w:rsid w:val="002731FD"/>
    <w:rsid w:val="002906FE"/>
    <w:rsid w:val="002A765D"/>
    <w:rsid w:val="002B44DB"/>
    <w:rsid w:val="002B73DF"/>
    <w:rsid w:val="002C6D11"/>
    <w:rsid w:val="002E3C3B"/>
    <w:rsid w:val="00306B9A"/>
    <w:rsid w:val="00311849"/>
    <w:rsid w:val="00365FC6"/>
    <w:rsid w:val="00367C13"/>
    <w:rsid w:val="003D474E"/>
    <w:rsid w:val="003D53CA"/>
    <w:rsid w:val="0043604F"/>
    <w:rsid w:val="004429B0"/>
    <w:rsid w:val="00450972"/>
    <w:rsid w:val="00450F6A"/>
    <w:rsid w:val="00462335"/>
    <w:rsid w:val="00471331"/>
    <w:rsid w:val="004C574F"/>
    <w:rsid w:val="004D7376"/>
    <w:rsid w:val="004F6140"/>
    <w:rsid w:val="00514BC9"/>
    <w:rsid w:val="005334CA"/>
    <w:rsid w:val="00535DEA"/>
    <w:rsid w:val="00550CF9"/>
    <w:rsid w:val="00572240"/>
    <w:rsid w:val="005839A2"/>
    <w:rsid w:val="005A5829"/>
    <w:rsid w:val="005C4469"/>
    <w:rsid w:val="005D6001"/>
    <w:rsid w:val="005E3719"/>
    <w:rsid w:val="005F099C"/>
    <w:rsid w:val="005F1446"/>
    <w:rsid w:val="0067122E"/>
    <w:rsid w:val="0068446E"/>
    <w:rsid w:val="0069285E"/>
    <w:rsid w:val="006A35A1"/>
    <w:rsid w:val="006A67AE"/>
    <w:rsid w:val="006A71F7"/>
    <w:rsid w:val="006E0428"/>
    <w:rsid w:val="0070051C"/>
    <w:rsid w:val="00724F51"/>
    <w:rsid w:val="007271AF"/>
    <w:rsid w:val="00753014"/>
    <w:rsid w:val="007567B7"/>
    <w:rsid w:val="007725CF"/>
    <w:rsid w:val="007947C6"/>
    <w:rsid w:val="007A549C"/>
    <w:rsid w:val="007D3EFF"/>
    <w:rsid w:val="007E6816"/>
    <w:rsid w:val="008012A1"/>
    <w:rsid w:val="00802AC9"/>
    <w:rsid w:val="00824F32"/>
    <w:rsid w:val="00825AA0"/>
    <w:rsid w:val="008720FE"/>
    <w:rsid w:val="0087494D"/>
    <w:rsid w:val="00894CEE"/>
    <w:rsid w:val="008C79F6"/>
    <w:rsid w:val="008E1EB2"/>
    <w:rsid w:val="008E2169"/>
    <w:rsid w:val="008F4723"/>
    <w:rsid w:val="00902AFA"/>
    <w:rsid w:val="00902E71"/>
    <w:rsid w:val="00903F10"/>
    <w:rsid w:val="00915768"/>
    <w:rsid w:val="009210D7"/>
    <w:rsid w:val="00922409"/>
    <w:rsid w:val="00922791"/>
    <w:rsid w:val="00935A4F"/>
    <w:rsid w:val="0093757F"/>
    <w:rsid w:val="00974380"/>
    <w:rsid w:val="00981296"/>
    <w:rsid w:val="00A039DB"/>
    <w:rsid w:val="00A35591"/>
    <w:rsid w:val="00A45453"/>
    <w:rsid w:val="00A50ED8"/>
    <w:rsid w:val="00A63675"/>
    <w:rsid w:val="00A81FD3"/>
    <w:rsid w:val="00A84D41"/>
    <w:rsid w:val="00A84D61"/>
    <w:rsid w:val="00AB323C"/>
    <w:rsid w:val="00AB3A71"/>
    <w:rsid w:val="00AC40D7"/>
    <w:rsid w:val="00AC5F95"/>
    <w:rsid w:val="00AD4E2F"/>
    <w:rsid w:val="00AD69D6"/>
    <w:rsid w:val="00B12CC2"/>
    <w:rsid w:val="00B531CE"/>
    <w:rsid w:val="00BC24DC"/>
    <w:rsid w:val="00BF1B3C"/>
    <w:rsid w:val="00BF33EF"/>
    <w:rsid w:val="00C025E6"/>
    <w:rsid w:val="00C3770F"/>
    <w:rsid w:val="00CA10EB"/>
    <w:rsid w:val="00CB122E"/>
    <w:rsid w:val="00CB5240"/>
    <w:rsid w:val="00CC354F"/>
    <w:rsid w:val="00D165A8"/>
    <w:rsid w:val="00D46AAE"/>
    <w:rsid w:val="00D558EA"/>
    <w:rsid w:val="00D70643"/>
    <w:rsid w:val="00D8119B"/>
    <w:rsid w:val="00D815C7"/>
    <w:rsid w:val="00D90DBC"/>
    <w:rsid w:val="00DA6479"/>
    <w:rsid w:val="00DB3C79"/>
    <w:rsid w:val="00DC52BB"/>
    <w:rsid w:val="00E0676F"/>
    <w:rsid w:val="00E500FF"/>
    <w:rsid w:val="00EA4651"/>
    <w:rsid w:val="00ED524F"/>
    <w:rsid w:val="00ED6F56"/>
    <w:rsid w:val="00EE1C10"/>
    <w:rsid w:val="00EF508E"/>
    <w:rsid w:val="00EF52D4"/>
    <w:rsid w:val="00F01005"/>
    <w:rsid w:val="00F54744"/>
    <w:rsid w:val="00F626FD"/>
    <w:rsid w:val="00FB6B29"/>
    <w:rsid w:val="00FC43EA"/>
    <w:rsid w:val="00FD2150"/>
    <w:rsid w:val="00FD32B3"/>
    <w:rsid w:val="00FD4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7E8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2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524B"/>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5524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24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05524B"/>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6A67AE"/>
    <w:pPr>
      <w:ind w:left="720"/>
      <w:contextualSpacing/>
    </w:pPr>
  </w:style>
  <w:style w:type="table" w:styleId="PlainTable1">
    <w:name w:val="Plain Table 1"/>
    <w:basedOn w:val="TableNormal"/>
    <w:uiPriority w:val="41"/>
    <w:rsid w:val="00894CE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1C66DD"/>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1C66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6DD"/>
    <w:rPr>
      <w:rFonts w:ascii="Times New Roman" w:hAnsi="Times New Roman"/>
      <w:sz w:val="24"/>
    </w:rPr>
  </w:style>
  <w:style w:type="paragraph" w:styleId="Footer">
    <w:name w:val="footer"/>
    <w:basedOn w:val="Normal"/>
    <w:link w:val="FooterChar"/>
    <w:uiPriority w:val="99"/>
    <w:unhideWhenUsed/>
    <w:rsid w:val="001C66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6DD"/>
    <w:rPr>
      <w:rFonts w:ascii="Times New Roman" w:hAnsi="Times New Roman"/>
      <w:sz w:val="24"/>
    </w:rPr>
  </w:style>
  <w:style w:type="paragraph" w:styleId="TOCHeading">
    <w:name w:val="TOC Heading"/>
    <w:basedOn w:val="Heading1"/>
    <w:next w:val="Normal"/>
    <w:uiPriority w:val="39"/>
    <w:unhideWhenUsed/>
    <w:qFormat/>
    <w:rsid w:val="001C66DD"/>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C66DD"/>
    <w:pPr>
      <w:spacing w:after="100"/>
    </w:pPr>
  </w:style>
  <w:style w:type="character" w:styleId="Hyperlink">
    <w:name w:val="Hyperlink"/>
    <w:basedOn w:val="DefaultParagraphFont"/>
    <w:uiPriority w:val="99"/>
    <w:unhideWhenUsed/>
    <w:rsid w:val="001C66DD"/>
    <w:rPr>
      <w:color w:val="0563C1" w:themeColor="hyperlink"/>
      <w:u w:val="single"/>
    </w:rPr>
  </w:style>
  <w:style w:type="paragraph" w:styleId="TOC2">
    <w:name w:val="toc 2"/>
    <w:basedOn w:val="Normal"/>
    <w:next w:val="Normal"/>
    <w:autoRedefine/>
    <w:uiPriority w:val="39"/>
    <w:unhideWhenUsed/>
    <w:rsid w:val="007A549C"/>
    <w:pPr>
      <w:spacing w:after="100"/>
      <w:ind w:left="240"/>
    </w:pPr>
  </w:style>
  <w:style w:type="table" w:styleId="TableGrid">
    <w:name w:val="Table Grid"/>
    <w:basedOn w:val="TableNormal"/>
    <w:uiPriority w:val="39"/>
    <w:rsid w:val="008F4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B5240"/>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2906FE"/>
    <w:rPr>
      <w:color w:val="605E5C"/>
      <w:shd w:val="clear" w:color="auto" w:fill="E1DFDD"/>
    </w:rPr>
  </w:style>
  <w:style w:type="character" w:styleId="CommentReference">
    <w:name w:val="annotation reference"/>
    <w:basedOn w:val="DefaultParagraphFont"/>
    <w:uiPriority w:val="99"/>
    <w:semiHidden/>
    <w:unhideWhenUsed/>
    <w:rsid w:val="00062CC3"/>
    <w:rPr>
      <w:sz w:val="16"/>
      <w:szCs w:val="16"/>
    </w:rPr>
  </w:style>
  <w:style w:type="paragraph" w:styleId="CommentText">
    <w:name w:val="annotation text"/>
    <w:basedOn w:val="Normal"/>
    <w:link w:val="CommentTextChar"/>
    <w:uiPriority w:val="99"/>
    <w:unhideWhenUsed/>
    <w:rsid w:val="00062CC3"/>
    <w:pPr>
      <w:spacing w:line="240" w:lineRule="auto"/>
    </w:pPr>
    <w:rPr>
      <w:sz w:val="20"/>
      <w:szCs w:val="20"/>
    </w:rPr>
  </w:style>
  <w:style w:type="character" w:customStyle="1" w:styleId="CommentTextChar">
    <w:name w:val="Comment Text Char"/>
    <w:basedOn w:val="DefaultParagraphFont"/>
    <w:link w:val="CommentText"/>
    <w:uiPriority w:val="99"/>
    <w:rsid w:val="00062CC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62CC3"/>
    <w:rPr>
      <w:b/>
      <w:bCs/>
    </w:rPr>
  </w:style>
  <w:style w:type="character" w:customStyle="1" w:styleId="CommentSubjectChar">
    <w:name w:val="Comment Subject Char"/>
    <w:basedOn w:val="CommentTextChar"/>
    <w:link w:val="CommentSubject"/>
    <w:uiPriority w:val="99"/>
    <w:semiHidden/>
    <w:rsid w:val="00062CC3"/>
    <w:rPr>
      <w:rFonts w:ascii="Times New Roman" w:hAnsi="Times New Roman"/>
      <w:b/>
      <w:bCs/>
      <w:sz w:val="20"/>
      <w:szCs w:val="20"/>
    </w:rPr>
  </w:style>
  <w:style w:type="paragraph" w:styleId="BalloonText">
    <w:name w:val="Balloon Text"/>
    <w:basedOn w:val="Normal"/>
    <w:link w:val="BalloonTextChar"/>
    <w:uiPriority w:val="99"/>
    <w:semiHidden/>
    <w:unhideWhenUsed/>
    <w:rsid w:val="00A355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591"/>
    <w:rPr>
      <w:rFonts w:ascii="Segoe UI" w:hAnsi="Segoe UI" w:cs="Segoe UI"/>
      <w:sz w:val="18"/>
      <w:szCs w:val="18"/>
    </w:rPr>
  </w:style>
  <w:style w:type="paragraph" w:customStyle="1" w:styleId="Default">
    <w:name w:val="Default"/>
    <w:rsid w:val="00D558E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887752">
      <w:bodyDiv w:val="1"/>
      <w:marLeft w:val="0"/>
      <w:marRight w:val="0"/>
      <w:marTop w:val="0"/>
      <w:marBottom w:val="0"/>
      <w:divBdr>
        <w:top w:val="none" w:sz="0" w:space="0" w:color="auto"/>
        <w:left w:val="none" w:sz="0" w:space="0" w:color="auto"/>
        <w:bottom w:val="none" w:sz="0" w:space="0" w:color="auto"/>
        <w:right w:val="none" w:sz="0" w:space="0" w:color="auto"/>
      </w:divBdr>
      <w:divsChild>
        <w:div w:id="1833834092">
          <w:marLeft w:val="547"/>
          <w:marRight w:val="0"/>
          <w:marTop w:val="0"/>
          <w:marBottom w:val="0"/>
          <w:divBdr>
            <w:top w:val="none" w:sz="0" w:space="0" w:color="auto"/>
            <w:left w:val="none" w:sz="0" w:space="0" w:color="auto"/>
            <w:bottom w:val="none" w:sz="0" w:space="0" w:color="auto"/>
            <w:right w:val="none" w:sz="0" w:space="0" w:color="auto"/>
          </w:divBdr>
        </w:div>
        <w:div w:id="417606183">
          <w:marLeft w:val="547"/>
          <w:marRight w:val="0"/>
          <w:marTop w:val="0"/>
          <w:marBottom w:val="0"/>
          <w:divBdr>
            <w:top w:val="none" w:sz="0" w:space="0" w:color="auto"/>
            <w:left w:val="none" w:sz="0" w:space="0" w:color="auto"/>
            <w:bottom w:val="none" w:sz="0" w:space="0" w:color="auto"/>
            <w:right w:val="none" w:sz="0" w:space="0" w:color="auto"/>
          </w:divBdr>
        </w:div>
        <w:div w:id="1298339341">
          <w:marLeft w:val="547"/>
          <w:marRight w:val="0"/>
          <w:marTop w:val="0"/>
          <w:marBottom w:val="0"/>
          <w:divBdr>
            <w:top w:val="none" w:sz="0" w:space="0" w:color="auto"/>
            <w:left w:val="none" w:sz="0" w:space="0" w:color="auto"/>
            <w:bottom w:val="none" w:sz="0" w:space="0" w:color="auto"/>
            <w:right w:val="none" w:sz="0" w:space="0" w:color="auto"/>
          </w:divBdr>
        </w:div>
        <w:div w:id="298994310">
          <w:marLeft w:val="547"/>
          <w:marRight w:val="0"/>
          <w:marTop w:val="0"/>
          <w:marBottom w:val="0"/>
          <w:divBdr>
            <w:top w:val="none" w:sz="0" w:space="0" w:color="auto"/>
            <w:left w:val="none" w:sz="0" w:space="0" w:color="auto"/>
            <w:bottom w:val="none" w:sz="0" w:space="0" w:color="auto"/>
            <w:right w:val="none" w:sz="0" w:space="0" w:color="auto"/>
          </w:divBdr>
        </w:div>
      </w:divsChild>
    </w:div>
    <w:div w:id="277110002">
      <w:bodyDiv w:val="1"/>
      <w:marLeft w:val="0"/>
      <w:marRight w:val="0"/>
      <w:marTop w:val="0"/>
      <w:marBottom w:val="0"/>
      <w:divBdr>
        <w:top w:val="none" w:sz="0" w:space="0" w:color="auto"/>
        <w:left w:val="none" w:sz="0" w:space="0" w:color="auto"/>
        <w:bottom w:val="none" w:sz="0" w:space="0" w:color="auto"/>
        <w:right w:val="none" w:sz="0" w:space="0" w:color="auto"/>
      </w:divBdr>
      <w:divsChild>
        <w:div w:id="840776395">
          <w:marLeft w:val="547"/>
          <w:marRight w:val="0"/>
          <w:marTop w:val="0"/>
          <w:marBottom w:val="0"/>
          <w:divBdr>
            <w:top w:val="none" w:sz="0" w:space="0" w:color="auto"/>
            <w:left w:val="none" w:sz="0" w:space="0" w:color="auto"/>
            <w:bottom w:val="none" w:sz="0" w:space="0" w:color="auto"/>
            <w:right w:val="none" w:sz="0" w:space="0" w:color="auto"/>
          </w:divBdr>
        </w:div>
      </w:divsChild>
    </w:div>
    <w:div w:id="604464980">
      <w:bodyDiv w:val="1"/>
      <w:marLeft w:val="0"/>
      <w:marRight w:val="0"/>
      <w:marTop w:val="0"/>
      <w:marBottom w:val="0"/>
      <w:divBdr>
        <w:top w:val="none" w:sz="0" w:space="0" w:color="auto"/>
        <w:left w:val="none" w:sz="0" w:space="0" w:color="auto"/>
        <w:bottom w:val="none" w:sz="0" w:space="0" w:color="auto"/>
        <w:right w:val="none" w:sz="0" w:space="0" w:color="auto"/>
      </w:divBdr>
      <w:divsChild>
        <w:div w:id="221866966">
          <w:marLeft w:val="0"/>
          <w:marRight w:val="0"/>
          <w:marTop w:val="0"/>
          <w:marBottom w:val="0"/>
          <w:divBdr>
            <w:top w:val="none" w:sz="0" w:space="0" w:color="auto"/>
            <w:left w:val="none" w:sz="0" w:space="0" w:color="auto"/>
            <w:bottom w:val="none" w:sz="0" w:space="0" w:color="auto"/>
            <w:right w:val="none" w:sz="0" w:space="0" w:color="auto"/>
          </w:divBdr>
        </w:div>
      </w:divsChild>
    </w:div>
    <w:div w:id="997877609">
      <w:bodyDiv w:val="1"/>
      <w:marLeft w:val="0"/>
      <w:marRight w:val="0"/>
      <w:marTop w:val="0"/>
      <w:marBottom w:val="0"/>
      <w:divBdr>
        <w:top w:val="none" w:sz="0" w:space="0" w:color="auto"/>
        <w:left w:val="none" w:sz="0" w:space="0" w:color="auto"/>
        <w:bottom w:val="none" w:sz="0" w:space="0" w:color="auto"/>
        <w:right w:val="none" w:sz="0" w:space="0" w:color="auto"/>
      </w:divBdr>
      <w:divsChild>
        <w:div w:id="118188975">
          <w:marLeft w:val="0"/>
          <w:marRight w:val="0"/>
          <w:marTop w:val="0"/>
          <w:marBottom w:val="0"/>
          <w:divBdr>
            <w:top w:val="none" w:sz="0" w:space="0" w:color="auto"/>
            <w:left w:val="none" w:sz="0" w:space="0" w:color="auto"/>
            <w:bottom w:val="none" w:sz="0" w:space="0" w:color="auto"/>
            <w:right w:val="none" w:sz="0" w:space="0" w:color="auto"/>
          </w:divBdr>
        </w:div>
      </w:divsChild>
    </w:div>
    <w:div w:id="1050346446">
      <w:bodyDiv w:val="1"/>
      <w:marLeft w:val="0"/>
      <w:marRight w:val="0"/>
      <w:marTop w:val="0"/>
      <w:marBottom w:val="0"/>
      <w:divBdr>
        <w:top w:val="none" w:sz="0" w:space="0" w:color="auto"/>
        <w:left w:val="none" w:sz="0" w:space="0" w:color="auto"/>
        <w:bottom w:val="none" w:sz="0" w:space="0" w:color="auto"/>
        <w:right w:val="none" w:sz="0" w:space="0" w:color="auto"/>
      </w:divBdr>
      <w:divsChild>
        <w:div w:id="1804927588">
          <w:marLeft w:val="0"/>
          <w:marRight w:val="0"/>
          <w:marTop w:val="0"/>
          <w:marBottom w:val="0"/>
          <w:divBdr>
            <w:top w:val="none" w:sz="0" w:space="0" w:color="auto"/>
            <w:left w:val="none" w:sz="0" w:space="0" w:color="auto"/>
            <w:bottom w:val="none" w:sz="0" w:space="0" w:color="auto"/>
            <w:right w:val="none" w:sz="0" w:space="0" w:color="auto"/>
          </w:divBdr>
        </w:div>
      </w:divsChild>
    </w:div>
    <w:div w:id="1091200402">
      <w:bodyDiv w:val="1"/>
      <w:marLeft w:val="0"/>
      <w:marRight w:val="0"/>
      <w:marTop w:val="0"/>
      <w:marBottom w:val="0"/>
      <w:divBdr>
        <w:top w:val="none" w:sz="0" w:space="0" w:color="auto"/>
        <w:left w:val="none" w:sz="0" w:space="0" w:color="auto"/>
        <w:bottom w:val="none" w:sz="0" w:space="0" w:color="auto"/>
        <w:right w:val="none" w:sz="0" w:space="0" w:color="auto"/>
      </w:divBdr>
      <w:divsChild>
        <w:div w:id="1691447706">
          <w:marLeft w:val="0"/>
          <w:marRight w:val="0"/>
          <w:marTop w:val="0"/>
          <w:marBottom w:val="0"/>
          <w:divBdr>
            <w:top w:val="none" w:sz="0" w:space="0" w:color="auto"/>
            <w:left w:val="none" w:sz="0" w:space="0" w:color="auto"/>
            <w:bottom w:val="none" w:sz="0" w:space="0" w:color="auto"/>
            <w:right w:val="none" w:sz="0" w:space="0" w:color="auto"/>
          </w:divBdr>
        </w:div>
      </w:divsChild>
    </w:div>
    <w:div w:id="1092702554">
      <w:bodyDiv w:val="1"/>
      <w:marLeft w:val="0"/>
      <w:marRight w:val="0"/>
      <w:marTop w:val="0"/>
      <w:marBottom w:val="0"/>
      <w:divBdr>
        <w:top w:val="none" w:sz="0" w:space="0" w:color="auto"/>
        <w:left w:val="none" w:sz="0" w:space="0" w:color="auto"/>
        <w:bottom w:val="none" w:sz="0" w:space="0" w:color="auto"/>
        <w:right w:val="none" w:sz="0" w:space="0" w:color="auto"/>
      </w:divBdr>
      <w:divsChild>
        <w:div w:id="1529563733">
          <w:marLeft w:val="0"/>
          <w:marRight w:val="0"/>
          <w:marTop w:val="0"/>
          <w:marBottom w:val="0"/>
          <w:divBdr>
            <w:top w:val="none" w:sz="0" w:space="0" w:color="auto"/>
            <w:left w:val="none" w:sz="0" w:space="0" w:color="auto"/>
            <w:bottom w:val="none" w:sz="0" w:space="0" w:color="auto"/>
            <w:right w:val="none" w:sz="0" w:space="0" w:color="auto"/>
          </w:divBdr>
        </w:div>
      </w:divsChild>
    </w:div>
    <w:div w:id="1543707972">
      <w:bodyDiv w:val="1"/>
      <w:marLeft w:val="0"/>
      <w:marRight w:val="0"/>
      <w:marTop w:val="0"/>
      <w:marBottom w:val="0"/>
      <w:divBdr>
        <w:top w:val="none" w:sz="0" w:space="0" w:color="auto"/>
        <w:left w:val="none" w:sz="0" w:space="0" w:color="auto"/>
        <w:bottom w:val="none" w:sz="0" w:space="0" w:color="auto"/>
        <w:right w:val="none" w:sz="0" w:space="0" w:color="auto"/>
      </w:divBdr>
      <w:divsChild>
        <w:div w:id="1536044081">
          <w:marLeft w:val="0"/>
          <w:marRight w:val="0"/>
          <w:marTop w:val="0"/>
          <w:marBottom w:val="0"/>
          <w:divBdr>
            <w:top w:val="none" w:sz="0" w:space="0" w:color="auto"/>
            <w:left w:val="none" w:sz="0" w:space="0" w:color="auto"/>
            <w:bottom w:val="none" w:sz="0" w:space="0" w:color="auto"/>
            <w:right w:val="none" w:sz="0" w:space="0" w:color="auto"/>
          </w:divBdr>
        </w:div>
      </w:divsChild>
    </w:div>
    <w:div w:id="1803451828">
      <w:bodyDiv w:val="1"/>
      <w:marLeft w:val="0"/>
      <w:marRight w:val="0"/>
      <w:marTop w:val="0"/>
      <w:marBottom w:val="0"/>
      <w:divBdr>
        <w:top w:val="none" w:sz="0" w:space="0" w:color="auto"/>
        <w:left w:val="none" w:sz="0" w:space="0" w:color="auto"/>
        <w:bottom w:val="none" w:sz="0" w:space="0" w:color="auto"/>
        <w:right w:val="none" w:sz="0" w:space="0" w:color="auto"/>
      </w:divBdr>
      <w:divsChild>
        <w:div w:id="918757388">
          <w:marLeft w:val="0"/>
          <w:marRight w:val="0"/>
          <w:marTop w:val="0"/>
          <w:marBottom w:val="0"/>
          <w:divBdr>
            <w:top w:val="none" w:sz="0" w:space="0" w:color="auto"/>
            <w:left w:val="none" w:sz="0" w:space="0" w:color="auto"/>
            <w:bottom w:val="none" w:sz="0" w:space="0" w:color="auto"/>
            <w:right w:val="none" w:sz="0" w:space="0" w:color="auto"/>
          </w:divBdr>
        </w:div>
      </w:divsChild>
    </w:div>
    <w:div w:id="1828861290">
      <w:bodyDiv w:val="1"/>
      <w:marLeft w:val="0"/>
      <w:marRight w:val="0"/>
      <w:marTop w:val="0"/>
      <w:marBottom w:val="0"/>
      <w:divBdr>
        <w:top w:val="none" w:sz="0" w:space="0" w:color="auto"/>
        <w:left w:val="none" w:sz="0" w:space="0" w:color="auto"/>
        <w:bottom w:val="none" w:sz="0" w:space="0" w:color="auto"/>
        <w:right w:val="none" w:sz="0" w:space="0" w:color="auto"/>
      </w:divBdr>
      <w:divsChild>
        <w:div w:id="307133585">
          <w:marLeft w:val="0"/>
          <w:marRight w:val="0"/>
          <w:marTop w:val="0"/>
          <w:marBottom w:val="0"/>
          <w:divBdr>
            <w:top w:val="none" w:sz="0" w:space="0" w:color="auto"/>
            <w:left w:val="none" w:sz="0" w:space="0" w:color="auto"/>
            <w:bottom w:val="none" w:sz="0" w:space="0" w:color="auto"/>
            <w:right w:val="none" w:sz="0" w:space="0" w:color="auto"/>
          </w:divBdr>
        </w:div>
      </w:divsChild>
    </w:div>
    <w:div w:id="1847091711">
      <w:bodyDiv w:val="1"/>
      <w:marLeft w:val="0"/>
      <w:marRight w:val="0"/>
      <w:marTop w:val="0"/>
      <w:marBottom w:val="0"/>
      <w:divBdr>
        <w:top w:val="none" w:sz="0" w:space="0" w:color="auto"/>
        <w:left w:val="none" w:sz="0" w:space="0" w:color="auto"/>
        <w:bottom w:val="none" w:sz="0" w:space="0" w:color="auto"/>
        <w:right w:val="none" w:sz="0" w:space="0" w:color="auto"/>
      </w:divBdr>
      <w:divsChild>
        <w:div w:id="1901091342">
          <w:marLeft w:val="0"/>
          <w:marRight w:val="0"/>
          <w:marTop w:val="0"/>
          <w:marBottom w:val="0"/>
          <w:divBdr>
            <w:top w:val="none" w:sz="0" w:space="0" w:color="auto"/>
            <w:left w:val="none" w:sz="0" w:space="0" w:color="auto"/>
            <w:bottom w:val="none" w:sz="0" w:space="0" w:color="auto"/>
            <w:right w:val="none" w:sz="0" w:space="0" w:color="auto"/>
          </w:divBdr>
        </w:div>
      </w:divsChild>
    </w:div>
    <w:div w:id="1867786450">
      <w:bodyDiv w:val="1"/>
      <w:marLeft w:val="0"/>
      <w:marRight w:val="0"/>
      <w:marTop w:val="0"/>
      <w:marBottom w:val="0"/>
      <w:divBdr>
        <w:top w:val="none" w:sz="0" w:space="0" w:color="auto"/>
        <w:left w:val="none" w:sz="0" w:space="0" w:color="auto"/>
        <w:bottom w:val="none" w:sz="0" w:space="0" w:color="auto"/>
        <w:right w:val="none" w:sz="0" w:space="0" w:color="auto"/>
      </w:divBdr>
      <w:divsChild>
        <w:div w:id="332025664">
          <w:marLeft w:val="0"/>
          <w:marRight w:val="0"/>
          <w:marTop w:val="0"/>
          <w:marBottom w:val="0"/>
          <w:divBdr>
            <w:top w:val="none" w:sz="0" w:space="0" w:color="auto"/>
            <w:left w:val="none" w:sz="0" w:space="0" w:color="auto"/>
            <w:bottom w:val="none" w:sz="0" w:space="0" w:color="auto"/>
            <w:right w:val="none" w:sz="0" w:space="0" w:color="auto"/>
          </w:divBdr>
        </w:div>
      </w:divsChild>
    </w:div>
    <w:div w:id="1971782121">
      <w:bodyDiv w:val="1"/>
      <w:marLeft w:val="0"/>
      <w:marRight w:val="0"/>
      <w:marTop w:val="0"/>
      <w:marBottom w:val="0"/>
      <w:divBdr>
        <w:top w:val="none" w:sz="0" w:space="0" w:color="auto"/>
        <w:left w:val="none" w:sz="0" w:space="0" w:color="auto"/>
        <w:bottom w:val="none" w:sz="0" w:space="0" w:color="auto"/>
        <w:right w:val="none" w:sz="0" w:space="0" w:color="auto"/>
      </w:divBdr>
      <w:divsChild>
        <w:div w:id="4175308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6.png"/><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jfif"/><Relationship Id="rId14" Type="http://schemas.microsoft.com/office/2007/relationships/diagramDrawing" Target="diagrams/drawing1.xml"/><Relationship Id="rId22" Type="http://schemas.openxmlformats.org/officeDocument/2006/relationships/image" Target="media/image5.em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907B2B-9B30-4E5F-9281-2AE59F601EC2}" type="doc">
      <dgm:prSet loTypeId="urn:microsoft.com/office/officeart/2005/8/layout/cycle7" loCatId="cycle" qsTypeId="urn:microsoft.com/office/officeart/2005/8/quickstyle/simple4" qsCatId="simple" csTypeId="urn:microsoft.com/office/officeart/2005/8/colors/accent0_1" csCatId="mainScheme" phldr="1"/>
      <dgm:spPr/>
      <dgm:t>
        <a:bodyPr/>
        <a:lstStyle/>
        <a:p>
          <a:endParaRPr lang="en-GB"/>
        </a:p>
      </dgm:t>
    </dgm:pt>
    <dgm:pt modelId="{0D8D31B0-65E8-4122-AFC0-A667E397F6ED}">
      <dgm:prSet phldrT="[Text]" custT="1"/>
      <dgm:spPr/>
      <dgm:t>
        <a:bodyPr/>
        <a:lstStyle/>
        <a:p>
          <a:r>
            <a:rPr lang="en-GB" sz="1400" b="1">
              <a:latin typeface="Times New Roman" panose="02020603050405020304" pitchFamily="18" charset="0"/>
              <a:cs typeface="Times New Roman" panose="02020603050405020304" pitchFamily="18" charset="0"/>
            </a:rPr>
            <a:t>Planning Stage</a:t>
          </a:r>
          <a:endParaRPr lang="en-GB" sz="1400">
            <a:latin typeface="Times New Roman" panose="02020603050405020304" pitchFamily="18" charset="0"/>
            <a:cs typeface="Times New Roman" panose="02020603050405020304" pitchFamily="18" charset="0"/>
          </a:endParaRPr>
        </a:p>
      </dgm:t>
    </dgm:pt>
    <dgm:pt modelId="{DCC345B6-F4BF-4A4F-A98C-E5244173DAAC}" type="parTrans" cxnId="{D8FEC829-24DC-4195-8769-A87DF8C76AD5}">
      <dgm:prSet/>
      <dgm:spPr/>
      <dgm:t>
        <a:bodyPr/>
        <a:lstStyle/>
        <a:p>
          <a:endParaRPr lang="en-GB"/>
        </a:p>
      </dgm:t>
    </dgm:pt>
    <dgm:pt modelId="{228353D9-C472-4E25-A197-84C3BC5A0277}" type="sibTrans" cxnId="{D8FEC829-24DC-4195-8769-A87DF8C76AD5}">
      <dgm:prSet/>
      <dgm:spPr/>
      <dgm:t>
        <a:bodyPr/>
        <a:lstStyle/>
        <a:p>
          <a:endParaRPr lang="en-GB"/>
        </a:p>
      </dgm:t>
    </dgm:pt>
    <dgm:pt modelId="{DB3439D0-B3DC-4236-89E6-D457BFEEB58E}">
      <dgm:prSet phldrT="[Text]" custT="1"/>
      <dgm:spPr/>
      <dgm:t>
        <a:bodyPr/>
        <a:lstStyle/>
        <a:p>
          <a:r>
            <a:rPr lang="en-GB" sz="1400" b="1">
              <a:latin typeface="Times New Roman" panose="02020603050405020304" pitchFamily="18" charset="0"/>
              <a:cs typeface="Times New Roman" panose="02020603050405020304" pitchFamily="18" charset="0"/>
            </a:rPr>
            <a:t>Execution Stage</a:t>
          </a:r>
          <a:endParaRPr lang="en-GB" sz="1400">
            <a:latin typeface="Times New Roman" panose="02020603050405020304" pitchFamily="18" charset="0"/>
            <a:cs typeface="Times New Roman" panose="02020603050405020304" pitchFamily="18" charset="0"/>
          </a:endParaRPr>
        </a:p>
      </dgm:t>
    </dgm:pt>
    <dgm:pt modelId="{45A7F73E-7576-4FDC-869E-BF221525408C}" type="parTrans" cxnId="{2EC47D98-0FE6-4B17-9233-EB12558DAF20}">
      <dgm:prSet/>
      <dgm:spPr/>
      <dgm:t>
        <a:bodyPr/>
        <a:lstStyle/>
        <a:p>
          <a:endParaRPr lang="en-GB"/>
        </a:p>
      </dgm:t>
    </dgm:pt>
    <dgm:pt modelId="{5522A245-A236-4582-B79E-B8D5B5A49EFF}" type="sibTrans" cxnId="{2EC47D98-0FE6-4B17-9233-EB12558DAF20}">
      <dgm:prSet/>
      <dgm:spPr/>
      <dgm:t>
        <a:bodyPr/>
        <a:lstStyle/>
        <a:p>
          <a:endParaRPr lang="en-GB"/>
        </a:p>
      </dgm:t>
    </dgm:pt>
    <dgm:pt modelId="{5F7AEB6B-DBE6-4E5F-A5C9-5A32ED7F7DD6}">
      <dgm:prSet phldrT="[Text]" custT="1"/>
      <dgm:spPr/>
      <dgm:t>
        <a:bodyPr/>
        <a:lstStyle/>
        <a:p>
          <a:r>
            <a:rPr lang="en-GB" sz="1400" b="1">
              <a:latin typeface="Times New Roman" panose="02020603050405020304" pitchFamily="18" charset="0"/>
              <a:cs typeface="Times New Roman" panose="02020603050405020304" pitchFamily="18" charset="0"/>
            </a:rPr>
            <a:t>Evaluation Stage</a:t>
          </a:r>
          <a:endParaRPr lang="en-GB" sz="1400">
            <a:latin typeface="Times New Roman" panose="02020603050405020304" pitchFamily="18" charset="0"/>
            <a:cs typeface="Times New Roman" panose="02020603050405020304" pitchFamily="18" charset="0"/>
          </a:endParaRPr>
        </a:p>
      </dgm:t>
    </dgm:pt>
    <dgm:pt modelId="{1CAEE444-8F79-42B3-A23A-D0921CB02CF5}" type="parTrans" cxnId="{951044F7-C478-4F40-A7D0-611436A62F00}">
      <dgm:prSet/>
      <dgm:spPr/>
      <dgm:t>
        <a:bodyPr/>
        <a:lstStyle/>
        <a:p>
          <a:endParaRPr lang="en-GB"/>
        </a:p>
      </dgm:t>
    </dgm:pt>
    <dgm:pt modelId="{95D4E985-DA21-45F7-BDF9-F84B9E2CE89B}" type="sibTrans" cxnId="{951044F7-C478-4F40-A7D0-611436A62F00}">
      <dgm:prSet/>
      <dgm:spPr/>
      <dgm:t>
        <a:bodyPr/>
        <a:lstStyle/>
        <a:p>
          <a:endParaRPr lang="en-GB"/>
        </a:p>
      </dgm:t>
    </dgm:pt>
    <dgm:pt modelId="{FABA1DA3-6BE3-4EA7-B2ED-806A8829178B}" type="pres">
      <dgm:prSet presAssocID="{9A907B2B-9B30-4E5F-9281-2AE59F601EC2}" presName="Name0" presStyleCnt="0">
        <dgm:presLayoutVars>
          <dgm:dir/>
          <dgm:resizeHandles val="exact"/>
        </dgm:presLayoutVars>
      </dgm:prSet>
      <dgm:spPr/>
    </dgm:pt>
    <dgm:pt modelId="{2726A11F-F3CE-414E-9BA9-AE940AD9B508}" type="pres">
      <dgm:prSet presAssocID="{0D8D31B0-65E8-4122-AFC0-A667E397F6ED}" presName="node" presStyleLbl="node1" presStyleIdx="0" presStyleCnt="3">
        <dgm:presLayoutVars>
          <dgm:bulletEnabled val="1"/>
        </dgm:presLayoutVars>
      </dgm:prSet>
      <dgm:spPr/>
    </dgm:pt>
    <dgm:pt modelId="{CF588D64-BFE1-4530-8B6B-98046C6BCF25}" type="pres">
      <dgm:prSet presAssocID="{228353D9-C472-4E25-A197-84C3BC5A0277}" presName="sibTrans" presStyleLbl="sibTrans2D1" presStyleIdx="0" presStyleCnt="3"/>
      <dgm:spPr/>
    </dgm:pt>
    <dgm:pt modelId="{2DE3B012-57E6-4B0E-8BB2-9E33BE68E1BF}" type="pres">
      <dgm:prSet presAssocID="{228353D9-C472-4E25-A197-84C3BC5A0277}" presName="connectorText" presStyleLbl="sibTrans2D1" presStyleIdx="0" presStyleCnt="3"/>
      <dgm:spPr/>
    </dgm:pt>
    <dgm:pt modelId="{24352E37-6BF4-408F-BA77-D0B8F917055A}" type="pres">
      <dgm:prSet presAssocID="{DB3439D0-B3DC-4236-89E6-D457BFEEB58E}" presName="node" presStyleLbl="node1" presStyleIdx="1" presStyleCnt="3">
        <dgm:presLayoutVars>
          <dgm:bulletEnabled val="1"/>
        </dgm:presLayoutVars>
      </dgm:prSet>
      <dgm:spPr/>
    </dgm:pt>
    <dgm:pt modelId="{4EDC6428-E2A0-46A1-99C2-11B7264A2F44}" type="pres">
      <dgm:prSet presAssocID="{5522A245-A236-4582-B79E-B8D5B5A49EFF}" presName="sibTrans" presStyleLbl="sibTrans2D1" presStyleIdx="1" presStyleCnt="3"/>
      <dgm:spPr/>
    </dgm:pt>
    <dgm:pt modelId="{5C16E735-F041-424C-893A-817D63A0DAE0}" type="pres">
      <dgm:prSet presAssocID="{5522A245-A236-4582-B79E-B8D5B5A49EFF}" presName="connectorText" presStyleLbl="sibTrans2D1" presStyleIdx="1" presStyleCnt="3"/>
      <dgm:spPr/>
    </dgm:pt>
    <dgm:pt modelId="{F5C485F7-3E65-4DEB-AD84-53B05D7C3E2E}" type="pres">
      <dgm:prSet presAssocID="{5F7AEB6B-DBE6-4E5F-A5C9-5A32ED7F7DD6}" presName="node" presStyleLbl="node1" presStyleIdx="2" presStyleCnt="3">
        <dgm:presLayoutVars>
          <dgm:bulletEnabled val="1"/>
        </dgm:presLayoutVars>
      </dgm:prSet>
      <dgm:spPr/>
    </dgm:pt>
    <dgm:pt modelId="{0E24B8D7-360B-40CB-99AA-A8EEC05FED06}" type="pres">
      <dgm:prSet presAssocID="{95D4E985-DA21-45F7-BDF9-F84B9E2CE89B}" presName="sibTrans" presStyleLbl="sibTrans2D1" presStyleIdx="2" presStyleCnt="3"/>
      <dgm:spPr/>
    </dgm:pt>
    <dgm:pt modelId="{695E61D4-419D-4E96-91E4-3C5FB0627A13}" type="pres">
      <dgm:prSet presAssocID="{95D4E985-DA21-45F7-BDF9-F84B9E2CE89B}" presName="connectorText" presStyleLbl="sibTrans2D1" presStyleIdx="2" presStyleCnt="3"/>
      <dgm:spPr/>
    </dgm:pt>
  </dgm:ptLst>
  <dgm:cxnLst>
    <dgm:cxn modelId="{384A2B15-0914-4D2D-8721-C1F4A4027EC1}" type="presOf" srcId="{5F7AEB6B-DBE6-4E5F-A5C9-5A32ED7F7DD6}" destId="{F5C485F7-3E65-4DEB-AD84-53B05D7C3E2E}" srcOrd="0" destOrd="0" presId="urn:microsoft.com/office/officeart/2005/8/layout/cycle7"/>
    <dgm:cxn modelId="{F6F8BB15-2360-4232-9EDA-86F6CEBB3131}" type="presOf" srcId="{95D4E985-DA21-45F7-BDF9-F84B9E2CE89B}" destId="{695E61D4-419D-4E96-91E4-3C5FB0627A13}" srcOrd="1" destOrd="0" presId="urn:microsoft.com/office/officeart/2005/8/layout/cycle7"/>
    <dgm:cxn modelId="{D8FEC829-24DC-4195-8769-A87DF8C76AD5}" srcId="{9A907B2B-9B30-4E5F-9281-2AE59F601EC2}" destId="{0D8D31B0-65E8-4122-AFC0-A667E397F6ED}" srcOrd="0" destOrd="0" parTransId="{DCC345B6-F4BF-4A4F-A98C-E5244173DAAC}" sibTransId="{228353D9-C472-4E25-A197-84C3BC5A0277}"/>
    <dgm:cxn modelId="{BDD2AF35-535D-4C5B-B966-D476761C4F5C}" type="presOf" srcId="{5522A245-A236-4582-B79E-B8D5B5A49EFF}" destId="{4EDC6428-E2A0-46A1-99C2-11B7264A2F44}" srcOrd="0" destOrd="0" presId="urn:microsoft.com/office/officeart/2005/8/layout/cycle7"/>
    <dgm:cxn modelId="{F10B4440-66C8-4DAE-807D-3AEDDCBA7E8E}" type="presOf" srcId="{228353D9-C472-4E25-A197-84C3BC5A0277}" destId="{CF588D64-BFE1-4530-8B6B-98046C6BCF25}" srcOrd="0" destOrd="0" presId="urn:microsoft.com/office/officeart/2005/8/layout/cycle7"/>
    <dgm:cxn modelId="{68DC235F-D377-4FDC-A98B-2BF60CB4822C}" type="presOf" srcId="{95D4E985-DA21-45F7-BDF9-F84B9E2CE89B}" destId="{0E24B8D7-360B-40CB-99AA-A8EEC05FED06}" srcOrd="0" destOrd="0" presId="urn:microsoft.com/office/officeart/2005/8/layout/cycle7"/>
    <dgm:cxn modelId="{9EF4AF90-CDE0-48A3-86DB-B09CBC20DB60}" type="presOf" srcId="{0D8D31B0-65E8-4122-AFC0-A667E397F6ED}" destId="{2726A11F-F3CE-414E-9BA9-AE940AD9B508}" srcOrd="0" destOrd="0" presId="urn:microsoft.com/office/officeart/2005/8/layout/cycle7"/>
    <dgm:cxn modelId="{9B665895-5C63-4B2A-BFAE-C05EA277BEB7}" type="presOf" srcId="{228353D9-C472-4E25-A197-84C3BC5A0277}" destId="{2DE3B012-57E6-4B0E-8BB2-9E33BE68E1BF}" srcOrd="1" destOrd="0" presId="urn:microsoft.com/office/officeart/2005/8/layout/cycle7"/>
    <dgm:cxn modelId="{2EC47D98-0FE6-4B17-9233-EB12558DAF20}" srcId="{9A907B2B-9B30-4E5F-9281-2AE59F601EC2}" destId="{DB3439D0-B3DC-4236-89E6-D457BFEEB58E}" srcOrd="1" destOrd="0" parTransId="{45A7F73E-7576-4FDC-869E-BF221525408C}" sibTransId="{5522A245-A236-4582-B79E-B8D5B5A49EFF}"/>
    <dgm:cxn modelId="{AC027D9C-C46E-4750-AF64-F8E415A77976}" type="presOf" srcId="{5522A245-A236-4582-B79E-B8D5B5A49EFF}" destId="{5C16E735-F041-424C-893A-817D63A0DAE0}" srcOrd="1" destOrd="0" presId="urn:microsoft.com/office/officeart/2005/8/layout/cycle7"/>
    <dgm:cxn modelId="{6AAAB8EA-42B5-48F2-945F-2310D1142D27}" type="presOf" srcId="{DB3439D0-B3DC-4236-89E6-D457BFEEB58E}" destId="{24352E37-6BF4-408F-BA77-D0B8F917055A}" srcOrd="0" destOrd="0" presId="urn:microsoft.com/office/officeart/2005/8/layout/cycle7"/>
    <dgm:cxn modelId="{AAEE5DEF-40D5-45A3-B5C6-1D6C7C864ED9}" type="presOf" srcId="{9A907B2B-9B30-4E5F-9281-2AE59F601EC2}" destId="{FABA1DA3-6BE3-4EA7-B2ED-806A8829178B}" srcOrd="0" destOrd="0" presId="urn:microsoft.com/office/officeart/2005/8/layout/cycle7"/>
    <dgm:cxn modelId="{951044F7-C478-4F40-A7D0-611436A62F00}" srcId="{9A907B2B-9B30-4E5F-9281-2AE59F601EC2}" destId="{5F7AEB6B-DBE6-4E5F-A5C9-5A32ED7F7DD6}" srcOrd="2" destOrd="0" parTransId="{1CAEE444-8F79-42B3-A23A-D0921CB02CF5}" sibTransId="{95D4E985-DA21-45F7-BDF9-F84B9E2CE89B}"/>
    <dgm:cxn modelId="{24FA8DBF-9341-4773-A800-F6600F0485A3}" type="presParOf" srcId="{FABA1DA3-6BE3-4EA7-B2ED-806A8829178B}" destId="{2726A11F-F3CE-414E-9BA9-AE940AD9B508}" srcOrd="0" destOrd="0" presId="urn:microsoft.com/office/officeart/2005/8/layout/cycle7"/>
    <dgm:cxn modelId="{A19BAF6C-25A3-48B2-B445-D2B5B271B761}" type="presParOf" srcId="{FABA1DA3-6BE3-4EA7-B2ED-806A8829178B}" destId="{CF588D64-BFE1-4530-8B6B-98046C6BCF25}" srcOrd="1" destOrd="0" presId="urn:microsoft.com/office/officeart/2005/8/layout/cycle7"/>
    <dgm:cxn modelId="{41337226-E5C2-4325-AA2B-AFD8625B3880}" type="presParOf" srcId="{CF588D64-BFE1-4530-8B6B-98046C6BCF25}" destId="{2DE3B012-57E6-4B0E-8BB2-9E33BE68E1BF}" srcOrd="0" destOrd="0" presId="urn:microsoft.com/office/officeart/2005/8/layout/cycle7"/>
    <dgm:cxn modelId="{3335A283-BDBC-4BA5-AB2D-D21B78D7AC60}" type="presParOf" srcId="{FABA1DA3-6BE3-4EA7-B2ED-806A8829178B}" destId="{24352E37-6BF4-408F-BA77-D0B8F917055A}" srcOrd="2" destOrd="0" presId="urn:microsoft.com/office/officeart/2005/8/layout/cycle7"/>
    <dgm:cxn modelId="{3AFE6F96-27EB-460D-A9A9-03AA2767FE17}" type="presParOf" srcId="{FABA1DA3-6BE3-4EA7-B2ED-806A8829178B}" destId="{4EDC6428-E2A0-46A1-99C2-11B7264A2F44}" srcOrd="3" destOrd="0" presId="urn:microsoft.com/office/officeart/2005/8/layout/cycle7"/>
    <dgm:cxn modelId="{43377C53-78B8-4D78-A2DC-E4545F63F69E}" type="presParOf" srcId="{4EDC6428-E2A0-46A1-99C2-11B7264A2F44}" destId="{5C16E735-F041-424C-893A-817D63A0DAE0}" srcOrd="0" destOrd="0" presId="urn:microsoft.com/office/officeart/2005/8/layout/cycle7"/>
    <dgm:cxn modelId="{A75D0759-7491-4E8A-9E54-BD50F2AB7012}" type="presParOf" srcId="{FABA1DA3-6BE3-4EA7-B2ED-806A8829178B}" destId="{F5C485F7-3E65-4DEB-AD84-53B05D7C3E2E}" srcOrd="4" destOrd="0" presId="urn:microsoft.com/office/officeart/2005/8/layout/cycle7"/>
    <dgm:cxn modelId="{28DC1F41-CCE1-443F-A44C-9399C5A2D312}" type="presParOf" srcId="{FABA1DA3-6BE3-4EA7-B2ED-806A8829178B}" destId="{0E24B8D7-360B-40CB-99AA-A8EEC05FED06}" srcOrd="5" destOrd="0" presId="urn:microsoft.com/office/officeart/2005/8/layout/cycle7"/>
    <dgm:cxn modelId="{7F61F378-7AAB-49F9-A440-5EA7FDF708A4}" type="presParOf" srcId="{0E24B8D7-360B-40CB-99AA-A8EEC05FED06}" destId="{695E61D4-419D-4E96-91E4-3C5FB0627A13}"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90768A-7FC0-4528-82C6-FFC64EAA6A4F}"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GB"/>
        </a:p>
      </dgm:t>
    </dgm:pt>
    <dgm:pt modelId="{2A9019E5-CD0D-4827-87FF-EB49AD819918}">
      <dgm:prSet phldrT="[Text]"/>
      <dgm:spPr/>
      <dgm:t>
        <a:bodyPr/>
        <a:lstStyle/>
        <a:p>
          <a:pPr algn="just">
            <a:buFont typeface="Symbol" panose="05050102010706020507" pitchFamily="18" charset="2"/>
            <a:buChar char=""/>
          </a:pPr>
          <a:r>
            <a:rPr lang="en-GB" b="1">
              <a:latin typeface="Times New Roman" panose="02020603050405020304" pitchFamily="18" charset="0"/>
              <a:cs typeface="Times New Roman" panose="02020603050405020304" pitchFamily="18" charset="0"/>
            </a:rPr>
            <a:t>Day 1:</a:t>
          </a:r>
          <a:r>
            <a:rPr lang="en-GB">
              <a:latin typeface="Times New Roman" panose="02020603050405020304" pitchFamily="18" charset="0"/>
              <a:cs typeface="Times New Roman" panose="02020603050405020304" pitchFamily="18" charset="0"/>
            </a:rPr>
            <a:t> The event could include an opening ceremony, an exhibition of vendor stalls with offers for seasonal products to drink and eat, educational workshops regarding hospitality, like the creation of winter menus, and an evening cocktail for networking.</a:t>
          </a:r>
        </a:p>
      </dgm:t>
    </dgm:pt>
    <dgm:pt modelId="{EC2FAD7F-B1BA-4472-8EFF-9E6955843158}" type="parTrans" cxnId="{2E2B5634-4F81-4EB2-A5F3-C4E17E4534CD}">
      <dgm:prSet/>
      <dgm:spPr/>
      <dgm:t>
        <a:bodyPr/>
        <a:lstStyle/>
        <a:p>
          <a:endParaRPr lang="en-GB"/>
        </a:p>
      </dgm:t>
    </dgm:pt>
    <dgm:pt modelId="{F84B7E6E-3759-487E-927F-1C328830DAA1}" type="sibTrans" cxnId="{2E2B5634-4F81-4EB2-A5F3-C4E17E4534CD}">
      <dgm:prSet/>
      <dgm:spPr/>
      <dgm:t>
        <a:bodyPr/>
        <a:lstStyle/>
        <a:p>
          <a:endParaRPr lang="en-GB"/>
        </a:p>
      </dgm:t>
    </dgm:pt>
    <dgm:pt modelId="{FC7F09E5-EF21-4239-B241-8EE269360E91}">
      <dgm:prSet/>
      <dgm:spPr/>
      <dgm:t>
        <a:bodyPr/>
        <a:lstStyle/>
        <a:p>
          <a:pPr algn="just">
            <a:buFont typeface="Symbol" panose="05050102010706020507" pitchFamily="18" charset="2"/>
            <a:buChar char=""/>
          </a:pPr>
          <a:r>
            <a:rPr lang="en-GB" b="1">
              <a:latin typeface="Times New Roman" panose="02020603050405020304" pitchFamily="18" charset="0"/>
              <a:cs typeface="Times New Roman" panose="02020603050405020304" pitchFamily="18" charset="0"/>
            </a:rPr>
            <a:t>Day 2:</a:t>
          </a:r>
          <a:r>
            <a:rPr lang="en-GB">
              <a:latin typeface="Times New Roman" panose="02020603050405020304" pitchFamily="18" charset="0"/>
              <a:cs typeface="Times New Roman" panose="02020603050405020304" pitchFamily="18" charset="0"/>
            </a:rPr>
            <a:t> Specific insights covered topics such as sustainable initiatives in the accommodation sector, event management breakout sessions, and logistics related to winter occasions.</a:t>
          </a:r>
        </a:p>
      </dgm:t>
    </dgm:pt>
    <dgm:pt modelId="{99624002-0C2C-49ED-A394-C7940629A2CD}" type="parTrans" cxnId="{2A4DD8C7-A993-4D31-9695-8BB6BFECB383}">
      <dgm:prSet/>
      <dgm:spPr/>
      <dgm:t>
        <a:bodyPr/>
        <a:lstStyle/>
        <a:p>
          <a:endParaRPr lang="en-GB"/>
        </a:p>
      </dgm:t>
    </dgm:pt>
    <dgm:pt modelId="{F1C2483D-C7F4-45AD-AC4F-065266C04F66}" type="sibTrans" cxnId="{2A4DD8C7-A993-4D31-9695-8BB6BFECB383}">
      <dgm:prSet/>
      <dgm:spPr/>
      <dgm:t>
        <a:bodyPr/>
        <a:lstStyle/>
        <a:p>
          <a:endParaRPr lang="en-GB"/>
        </a:p>
      </dgm:t>
    </dgm:pt>
    <dgm:pt modelId="{EC33A7B9-7280-4522-B793-29C5150D72BF}">
      <dgm:prSet/>
      <dgm:spPr/>
      <dgm:t>
        <a:bodyPr/>
        <a:lstStyle/>
        <a:p>
          <a:pPr algn="just">
            <a:buFont typeface="Symbol" panose="05050102010706020507" pitchFamily="18" charset="2"/>
            <a:buChar char=""/>
          </a:pPr>
          <a:r>
            <a:rPr lang="en-GB" b="1">
              <a:latin typeface="Times New Roman" panose="02020603050405020304" pitchFamily="18" charset="0"/>
              <a:cs typeface="Times New Roman" panose="02020603050405020304" pitchFamily="18" charset="0"/>
            </a:rPr>
            <a:t>Day 3:</a:t>
          </a:r>
          <a:r>
            <a:rPr lang="en-GB">
              <a:latin typeface="Times New Roman" panose="02020603050405020304" pitchFamily="18" charset="0"/>
              <a:cs typeface="Times New Roman" panose="02020603050405020304" pitchFamily="18" charset="0"/>
            </a:rPr>
            <a:t> Every culinary show involves using fresh ingredients, presenters often being famous chefs and restaurant owners, presenting dishes relevant for restaurants and hotels during the holiday season, and using appropriate decorations in preparation.</a:t>
          </a:r>
        </a:p>
      </dgm:t>
    </dgm:pt>
    <dgm:pt modelId="{E3034A67-57EA-4823-BF47-55BCFFCA7B2D}" type="parTrans" cxnId="{1AC747DF-B528-44E0-8970-0503CB20332D}">
      <dgm:prSet/>
      <dgm:spPr/>
      <dgm:t>
        <a:bodyPr/>
        <a:lstStyle/>
        <a:p>
          <a:endParaRPr lang="en-GB"/>
        </a:p>
      </dgm:t>
    </dgm:pt>
    <dgm:pt modelId="{EF099C2C-DE58-4A78-8274-ABFE00F7CB2E}" type="sibTrans" cxnId="{1AC747DF-B528-44E0-8970-0503CB20332D}">
      <dgm:prSet/>
      <dgm:spPr/>
      <dgm:t>
        <a:bodyPr/>
        <a:lstStyle/>
        <a:p>
          <a:endParaRPr lang="en-GB"/>
        </a:p>
      </dgm:t>
    </dgm:pt>
    <dgm:pt modelId="{DA5B22CF-A989-4C18-8E0F-C4115350BC06}">
      <dgm:prSet/>
      <dgm:spPr/>
      <dgm:t>
        <a:bodyPr/>
        <a:lstStyle/>
        <a:p>
          <a:pPr algn="just">
            <a:buFont typeface="Symbol" panose="05050102010706020507" pitchFamily="18" charset="2"/>
            <a:buChar char=""/>
          </a:pPr>
          <a:r>
            <a:rPr lang="en-GB" b="1">
              <a:latin typeface="Times New Roman" panose="02020603050405020304" pitchFamily="18" charset="0"/>
              <a:cs typeface="Times New Roman" panose="02020603050405020304" pitchFamily="18" charset="0"/>
            </a:rPr>
            <a:t>Day 4:</a:t>
          </a:r>
          <a:r>
            <a:rPr lang="en-GB">
              <a:latin typeface="Times New Roman" panose="02020603050405020304" pitchFamily="18" charset="0"/>
              <a:cs typeface="Times New Roman" panose="02020603050405020304" pitchFamily="18" charset="0"/>
            </a:rPr>
            <a:t> Networking breakfast, followed by the final workshops, the last of which will be a session with keynotes on current trends and approaches to hospitality in the winter season.</a:t>
          </a:r>
        </a:p>
      </dgm:t>
    </dgm:pt>
    <dgm:pt modelId="{0A58568D-16C1-46FC-B105-BE5A17B76A2D}" type="parTrans" cxnId="{E5F2D83D-F316-442E-A444-0F37E13501F9}">
      <dgm:prSet/>
      <dgm:spPr/>
      <dgm:t>
        <a:bodyPr/>
        <a:lstStyle/>
        <a:p>
          <a:endParaRPr lang="en-GB"/>
        </a:p>
      </dgm:t>
    </dgm:pt>
    <dgm:pt modelId="{042CEA29-6988-414C-9F02-D185B4F18A29}" type="sibTrans" cxnId="{E5F2D83D-F316-442E-A444-0F37E13501F9}">
      <dgm:prSet/>
      <dgm:spPr/>
      <dgm:t>
        <a:bodyPr/>
        <a:lstStyle/>
        <a:p>
          <a:endParaRPr lang="en-GB"/>
        </a:p>
      </dgm:t>
    </dgm:pt>
    <dgm:pt modelId="{1A5B859C-D481-493B-8C40-A18F7BEB0068}" type="pres">
      <dgm:prSet presAssocID="{D190768A-7FC0-4528-82C6-FFC64EAA6A4F}" presName="diagram" presStyleCnt="0">
        <dgm:presLayoutVars>
          <dgm:dir/>
          <dgm:resizeHandles val="exact"/>
        </dgm:presLayoutVars>
      </dgm:prSet>
      <dgm:spPr/>
    </dgm:pt>
    <dgm:pt modelId="{CEC97DA3-977A-46CA-AC07-EEC2FB34206B}" type="pres">
      <dgm:prSet presAssocID="{2A9019E5-CD0D-4827-87FF-EB49AD819918}" presName="node" presStyleLbl="node1" presStyleIdx="0" presStyleCnt="4">
        <dgm:presLayoutVars>
          <dgm:bulletEnabled val="1"/>
        </dgm:presLayoutVars>
      </dgm:prSet>
      <dgm:spPr/>
    </dgm:pt>
    <dgm:pt modelId="{641413EA-FE16-4EDA-9B6F-46A016C6478A}" type="pres">
      <dgm:prSet presAssocID="{F84B7E6E-3759-487E-927F-1C328830DAA1}" presName="sibTrans" presStyleCnt="0"/>
      <dgm:spPr/>
    </dgm:pt>
    <dgm:pt modelId="{30360845-3364-4B1B-B5A7-0F96638486AD}" type="pres">
      <dgm:prSet presAssocID="{FC7F09E5-EF21-4239-B241-8EE269360E91}" presName="node" presStyleLbl="node1" presStyleIdx="1" presStyleCnt="4">
        <dgm:presLayoutVars>
          <dgm:bulletEnabled val="1"/>
        </dgm:presLayoutVars>
      </dgm:prSet>
      <dgm:spPr/>
    </dgm:pt>
    <dgm:pt modelId="{68FE2C95-A41D-49CD-B8FD-0E159C6C225A}" type="pres">
      <dgm:prSet presAssocID="{F1C2483D-C7F4-45AD-AC4F-065266C04F66}" presName="sibTrans" presStyleCnt="0"/>
      <dgm:spPr/>
    </dgm:pt>
    <dgm:pt modelId="{646C3202-B791-4A42-A626-C99C73FCD7AC}" type="pres">
      <dgm:prSet presAssocID="{EC33A7B9-7280-4522-B793-29C5150D72BF}" presName="node" presStyleLbl="node1" presStyleIdx="2" presStyleCnt="4">
        <dgm:presLayoutVars>
          <dgm:bulletEnabled val="1"/>
        </dgm:presLayoutVars>
      </dgm:prSet>
      <dgm:spPr/>
    </dgm:pt>
    <dgm:pt modelId="{F49556AC-2A09-4DA9-8AE9-1D73AE9574D1}" type="pres">
      <dgm:prSet presAssocID="{EF099C2C-DE58-4A78-8274-ABFE00F7CB2E}" presName="sibTrans" presStyleCnt="0"/>
      <dgm:spPr/>
    </dgm:pt>
    <dgm:pt modelId="{5964FE95-5083-469C-A322-1A3F7698B04B}" type="pres">
      <dgm:prSet presAssocID="{DA5B22CF-A989-4C18-8E0F-C4115350BC06}" presName="node" presStyleLbl="node1" presStyleIdx="3" presStyleCnt="4">
        <dgm:presLayoutVars>
          <dgm:bulletEnabled val="1"/>
        </dgm:presLayoutVars>
      </dgm:prSet>
      <dgm:spPr/>
    </dgm:pt>
  </dgm:ptLst>
  <dgm:cxnLst>
    <dgm:cxn modelId="{25F9A010-BBEF-4658-89C8-51E043D0D2BD}" type="presOf" srcId="{D190768A-7FC0-4528-82C6-FFC64EAA6A4F}" destId="{1A5B859C-D481-493B-8C40-A18F7BEB0068}" srcOrd="0" destOrd="0" presId="urn:microsoft.com/office/officeart/2005/8/layout/default"/>
    <dgm:cxn modelId="{C5932422-3CE8-4FCC-9740-B6F518CF56AA}" type="presOf" srcId="{EC33A7B9-7280-4522-B793-29C5150D72BF}" destId="{646C3202-B791-4A42-A626-C99C73FCD7AC}" srcOrd="0" destOrd="0" presId="urn:microsoft.com/office/officeart/2005/8/layout/default"/>
    <dgm:cxn modelId="{2E2B5634-4F81-4EB2-A5F3-C4E17E4534CD}" srcId="{D190768A-7FC0-4528-82C6-FFC64EAA6A4F}" destId="{2A9019E5-CD0D-4827-87FF-EB49AD819918}" srcOrd="0" destOrd="0" parTransId="{EC2FAD7F-B1BA-4472-8EFF-9E6955843158}" sibTransId="{F84B7E6E-3759-487E-927F-1C328830DAA1}"/>
    <dgm:cxn modelId="{029CED36-86C5-4E83-9761-1ACE8ED8F0CD}" type="presOf" srcId="{2A9019E5-CD0D-4827-87FF-EB49AD819918}" destId="{CEC97DA3-977A-46CA-AC07-EEC2FB34206B}" srcOrd="0" destOrd="0" presId="urn:microsoft.com/office/officeart/2005/8/layout/default"/>
    <dgm:cxn modelId="{E5F2D83D-F316-442E-A444-0F37E13501F9}" srcId="{D190768A-7FC0-4528-82C6-FFC64EAA6A4F}" destId="{DA5B22CF-A989-4C18-8E0F-C4115350BC06}" srcOrd="3" destOrd="0" parTransId="{0A58568D-16C1-46FC-B105-BE5A17B76A2D}" sibTransId="{042CEA29-6988-414C-9F02-D185B4F18A29}"/>
    <dgm:cxn modelId="{41952079-2A16-432E-9506-7802E3C2A9A8}" type="presOf" srcId="{DA5B22CF-A989-4C18-8E0F-C4115350BC06}" destId="{5964FE95-5083-469C-A322-1A3F7698B04B}" srcOrd="0" destOrd="0" presId="urn:microsoft.com/office/officeart/2005/8/layout/default"/>
    <dgm:cxn modelId="{2A4DD8C7-A993-4D31-9695-8BB6BFECB383}" srcId="{D190768A-7FC0-4528-82C6-FFC64EAA6A4F}" destId="{FC7F09E5-EF21-4239-B241-8EE269360E91}" srcOrd="1" destOrd="0" parTransId="{99624002-0C2C-49ED-A394-C7940629A2CD}" sibTransId="{F1C2483D-C7F4-45AD-AC4F-065266C04F66}"/>
    <dgm:cxn modelId="{5864CCCD-115D-4974-B8F3-23FA0C691854}" type="presOf" srcId="{FC7F09E5-EF21-4239-B241-8EE269360E91}" destId="{30360845-3364-4B1B-B5A7-0F96638486AD}" srcOrd="0" destOrd="0" presId="urn:microsoft.com/office/officeart/2005/8/layout/default"/>
    <dgm:cxn modelId="{1AC747DF-B528-44E0-8970-0503CB20332D}" srcId="{D190768A-7FC0-4528-82C6-FFC64EAA6A4F}" destId="{EC33A7B9-7280-4522-B793-29C5150D72BF}" srcOrd="2" destOrd="0" parTransId="{E3034A67-57EA-4823-BF47-55BCFFCA7B2D}" sibTransId="{EF099C2C-DE58-4A78-8274-ABFE00F7CB2E}"/>
    <dgm:cxn modelId="{7DB94195-35C4-4869-9E75-3061861A14A8}" type="presParOf" srcId="{1A5B859C-D481-493B-8C40-A18F7BEB0068}" destId="{CEC97DA3-977A-46CA-AC07-EEC2FB34206B}" srcOrd="0" destOrd="0" presId="urn:microsoft.com/office/officeart/2005/8/layout/default"/>
    <dgm:cxn modelId="{410F4E0E-05C6-4894-9532-8500F9767981}" type="presParOf" srcId="{1A5B859C-D481-493B-8C40-A18F7BEB0068}" destId="{641413EA-FE16-4EDA-9B6F-46A016C6478A}" srcOrd="1" destOrd="0" presId="urn:microsoft.com/office/officeart/2005/8/layout/default"/>
    <dgm:cxn modelId="{D9CE2224-73B7-4BB8-BD3F-E2C9348C2ACA}" type="presParOf" srcId="{1A5B859C-D481-493B-8C40-A18F7BEB0068}" destId="{30360845-3364-4B1B-B5A7-0F96638486AD}" srcOrd="2" destOrd="0" presId="urn:microsoft.com/office/officeart/2005/8/layout/default"/>
    <dgm:cxn modelId="{F21592B5-BB19-4F07-8562-9F1CCD587638}" type="presParOf" srcId="{1A5B859C-D481-493B-8C40-A18F7BEB0068}" destId="{68FE2C95-A41D-49CD-B8FD-0E159C6C225A}" srcOrd="3" destOrd="0" presId="urn:microsoft.com/office/officeart/2005/8/layout/default"/>
    <dgm:cxn modelId="{727AFACB-536B-4D8F-AB04-A36AE2C642B6}" type="presParOf" srcId="{1A5B859C-D481-493B-8C40-A18F7BEB0068}" destId="{646C3202-B791-4A42-A626-C99C73FCD7AC}" srcOrd="4" destOrd="0" presId="urn:microsoft.com/office/officeart/2005/8/layout/default"/>
    <dgm:cxn modelId="{3894960C-3045-448D-A942-48E6CFEE06EA}" type="presParOf" srcId="{1A5B859C-D481-493B-8C40-A18F7BEB0068}" destId="{F49556AC-2A09-4DA9-8AE9-1D73AE9574D1}" srcOrd="5" destOrd="0" presId="urn:microsoft.com/office/officeart/2005/8/layout/default"/>
    <dgm:cxn modelId="{C79EEB84-DF78-4D7F-B7B7-FF5061460A96}" type="presParOf" srcId="{1A5B859C-D481-493B-8C40-A18F7BEB0068}" destId="{5964FE95-5083-469C-A322-1A3F7698B04B}" srcOrd="6"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26A11F-F3CE-414E-9BA9-AE940AD9B508}">
      <dsp:nvSpPr>
        <dsp:cNvPr id="0" name=""/>
        <dsp:cNvSpPr/>
      </dsp:nvSpPr>
      <dsp:spPr>
        <a:xfrm>
          <a:off x="2205409" y="515"/>
          <a:ext cx="1075580" cy="53779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Planning Stage</a:t>
          </a:r>
          <a:endParaRPr lang="en-GB" sz="1400" kern="1200">
            <a:latin typeface="Times New Roman" panose="02020603050405020304" pitchFamily="18" charset="0"/>
            <a:cs typeface="Times New Roman" panose="02020603050405020304" pitchFamily="18" charset="0"/>
          </a:endParaRPr>
        </a:p>
      </dsp:txBody>
      <dsp:txXfrm>
        <a:off x="2221160" y="16266"/>
        <a:ext cx="1044078" cy="506288"/>
      </dsp:txXfrm>
    </dsp:sp>
    <dsp:sp modelId="{CF588D64-BFE1-4530-8B6B-98046C6BCF25}">
      <dsp:nvSpPr>
        <dsp:cNvPr id="0" name=""/>
        <dsp:cNvSpPr/>
      </dsp:nvSpPr>
      <dsp:spPr>
        <a:xfrm rot="3600000">
          <a:off x="2907107" y="944111"/>
          <a:ext cx="559936" cy="188226"/>
        </a:xfrm>
        <a:prstGeom prst="lef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963575" y="981756"/>
        <a:ext cx="447000" cy="112936"/>
      </dsp:txXfrm>
    </dsp:sp>
    <dsp:sp modelId="{24352E37-6BF4-408F-BA77-D0B8F917055A}">
      <dsp:nvSpPr>
        <dsp:cNvPr id="0" name=""/>
        <dsp:cNvSpPr/>
      </dsp:nvSpPr>
      <dsp:spPr>
        <a:xfrm>
          <a:off x="3093160" y="1538144"/>
          <a:ext cx="1075580" cy="53779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Execution Stage</a:t>
          </a:r>
          <a:endParaRPr lang="en-GB" sz="1400" kern="1200">
            <a:latin typeface="Times New Roman" panose="02020603050405020304" pitchFamily="18" charset="0"/>
            <a:cs typeface="Times New Roman" panose="02020603050405020304" pitchFamily="18" charset="0"/>
          </a:endParaRPr>
        </a:p>
      </dsp:txBody>
      <dsp:txXfrm>
        <a:off x="3108911" y="1553895"/>
        <a:ext cx="1044078" cy="506288"/>
      </dsp:txXfrm>
    </dsp:sp>
    <dsp:sp modelId="{4EDC6428-E2A0-46A1-99C2-11B7264A2F44}">
      <dsp:nvSpPr>
        <dsp:cNvPr id="0" name=""/>
        <dsp:cNvSpPr/>
      </dsp:nvSpPr>
      <dsp:spPr>
        <a:xfrm rot="10800000">
          <a:off x="2463231" y="1712926"/>
          <a:ext cx="559936" cy="188226"/>
        </a:xfrm>
        <a:prstGeom prst="lef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519699" y="1750571"/>
        <a:ext cx="447000" cy="112936"/>
      </dsp:txXfrm>
    </dsp:sp>
    <dsp:sp modelId="{F5C485F7-3E65-4DEB-AD84-53B05D7C3E2E}">
      <dsp:nvSpPr>
        <dsp:cNvPr id="0" name=""/>
        <dsp:cNvSpPr/>
      </dsp:nvSpPr>
      <dsp:spPr>
        <a:xfrm>
          <a:off x="1317659" y="1538144"/>
          <a:ext cx="1075580" cy="537790"/>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Evaluation Stage</a:t>
          </a:r>
          <a:endParaRPr lang="en-GB" sz="1400" kern="1200">
            <a:latin typeface="Times New Roman" panose="02020603050405020304" pitchFamily="18" charset="0"/>
            <a:cs typeface="Times New Roman" panose="02020603050405020304" pitchFamily="18" charset="0"/>
          </a:endParaRPr>
        </a:p>
      </dsp:txBody>
      <dsp:txXfrm>
        <a:off x="1333410" y="1553895"/>
        <a:ext cx="1044078" cy="506288"/>
      </dsp:txXfrm>
    </dsp:sp>
    <dsp:sp modelId="{0E24B8D7-360B-40CB-99AA-A8EEC05FED06}">
      <dsp:nvSpPr>
        <dsp:cNvPr id="0" name=""/>
        <dsp:cNvSpPr/>
      </dsp:nvSpPr>
      <dsp:spPr>
        <a:xfrm rot="18000000">
          <a:off x="2019356" y="944111"/>
          <a:ext cx="559936" cy="188226"/>
        </a:xfrm>
        <a:prstGeom prst="lef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75824" y="981756"/>
        <a:ext cx="447000" cy="1129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C97DA3-977A-46CA-AC07-EEC2FB34206B}">
      <dsp:nvSpPr>
        <dsp:cNvPr id="0" name=""/>
        <dsp:cNvSpPr/>
      </dsp:nvSpPr>
      <dsp:spPr>
        <a:xfrm>
          <a:off x="161002"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1:</a:t>
          </a:r>
          <a:r>
            <a:rPr lang="en-GB" sz="1200" kern="1200">
              <a:latin typeface="Times New Roman" panose="02020603050405020304" pitchFamily="18" charset="0"/>
              <a:cs typeface="Times New Roman" panose="02020603050405020304" pitchFamily="18" charset="0"/>
            </a:rPr>
            <a:t> The event could include an opening ceremony, an exhibition of vendor stalls with offers for seasonal products to drink and eat, educational workshops regarding hospitality, like the creation of winter menus, and an evening cocktail for networking.</a:t>
          </a:r>
        </a:p>
      </dsp:txBody>
      <dsp:txXfrm>
        <a:off x="161002" y="1696"/>
        <a:ext cx="2459235" cy="1475541"/>
      </dsp:txXfrm>
    </dsp:sp>
    <dsp:sp modelId="{30360845-3364-4B1B-B5A7-0F96638486AD}">
      <dsp:nvSpPr>
        <dsp:cNvPr id="0" name=""/>
        <dsp:cNvSpPr/>
      </dsp:nvSpPr>
      <dsp:spPr>
        <a:xfrm>
          <a:off x="2866161"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2:</a:t>
          </a:r>
          <a:r>
            <a:rPr lang="en-GB" sz="1200" kern="1200">
              <a:latin typeface="Times New Roman" panose="02020603050405020304" pitchFamily="18" charset="0"/>
              <a:cs typeface="Times New Roman" panose="02020603050405020304" pitchFamily="18" charset="0"/>
            </a:rPr>
            <a:t> Specific insights covered topics such as sustainable initiatives in the accommodation sector, event management breakout sessions, and logistics related to winter occasions.</a:t>
          </a:r>
        </a:p>
      </dsp:txBody>
      <dsp:txXfrm>
        <a:off x="2866161" y="1696"/>
        <a:ext cx="2459235" cy="1475541"/>
      </dsp:txXfrm>
    </dsp:sp>
    <dsp:sp modelId="{646C3202-B791-4A42-A626-C99C73FCD7AC}">
      <dsp:nvSpPr>
        <dsp:cNvPr id="0" name=""/>
        <dsp:cNvSpPr/>
      </dsp:nvSpPr>
      <dsp:spPr>
        <a:xfrm>
          <a:off x="161002" y="1723161"/>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3:</a:t>
          </a:r>
          <a:r>
            <a:rPr lang="en-GB" sz="1200" kern="1200">
              <a:latin typeface="Times New Roman" panose="02020603050405020304" pitchFamily="18" charset="0"/>
              <a:cs typeface="Times New Roman" panose="02020603050405020304" pitchFamily="18" charset="0"/>
            </a:rPr>
            <a:t> Every culinary show involves using fresh ingredients, presenters often being famous chefs and restaurant owners, presenting dishes relevant for restaurants and hotels during the holiday season, and using appropriate decorations in preparation.</a:t>
          </a:r>
        </a:p>
      </dsp:txBody>
      <dsp:txXfrm>
        <a:off x="161002" y="1723161"/>
        <a:ext cx="2459235" cy="1475541"/>
      </dsp:txXfrm>
    </dsp:sp>
    <dsp:sp modelId="{5964FE95-5083-469C-A322-1A3F7698B04B}">
      <dsp:nvSpPr>
        <dsp:cNvPr id="0" name=""/>
        <dsp:cNvSpPr/>
      </dsp:nvSpPr>
      <dsp:spPr>
        <a:xfrm>
          <a:off x="2866161" y="1723161"/>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b="1" kern="1200">
              <a:latin typeface="Times New Roman" panose="02020603050405020304" pitchFamily="18" charset="0"/>
              <a:cs typeface="Times New Roman" panose="02020603050405020304" pitchFamily="18" charset="0"/>
            </a:rPr>
            <a:t>Day 4:</a:t>
          </a:r>
          <a:r>
            <a:rPr lang="en-GB" sz="1200" kern="1200">
              <a:latin typeface="Times New Roman" panose="02020603050405020304" pitchFamily="18" charset="0"/>
              <a:cs typeface="Times New Roman" panose="02020603050405020304" pitchFamily="18" charset="0"/>
            </a:rPr>
            <a:t> Networking breakfast, followed by the final workshops, the last of which will be a session with keynotes on current trends and approaches to hospitality in the winter season.</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47D3D1-B709-4DA8-8ECF-9CC775E91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3637</Words>
  <Characters>20737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2024-10-29T18:26:00Z</dcterms:created>
  <dcterms:modified xsi:type="dcterms:W3CDTF">2024-11-08T15:34:00Z</dcterms:modified>
</cp:coreProperties>
</file>