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A1874E4" w14:textId="77777777" w:rsidR="00D64AAC" w:rsidRPr="00D64AAC" w:rsidRDefault="00D64AAC" w:rsidP="000028F6">
      <w:pPr>
        <w:spacing w:after="0" w:line="480" w:lineRule="auto"/>
        <w:jc w:val="center"/>
        <w:rPr>
          <w:rFonts w:ascii="Times New Roman" w:hAnsi="Times New Roman" w:cs="Times New Roman"/>
          <w:sz w:val="24"/>
          <w:szCs w:val="24"/>
        </w:rPr>
      </w:pPr>
    </w:p>
    <w:p w14:paraId="6748F2B7" w14:textId="77777777" w:rsidR="00D64AAC" w:rsidRPr="00D64AAC" w:rsidRDefault="00D64AAC" w:rsidP="000028F6">
      <w:pPr>
        <w:spacing w:after="0" w:line="480" w:lineRule="auto"/>
        <w:jc w:val="center"/>
        <w:rPr>
          <w:rFonts w:ascii="Times New Roman" w:hAnsi="Times New Roman" w:cs="Times New Roman"/>
          <w:sz w:val="24"/>
          <w:szCs w:val="24"/>
        </w:rPr>
      </w:pPr>
    </w:p>
    <w:p w14:paraId="749456E8" w14:textId="77777777" w:rsidR="00D64AAC" w:rsidRPr="00D64AAC" w:rsidRDefault="00D64AAC" w:rsidP="000028F6">
      <w:pPr>
        <w:spacing w:after="0" w:line="480" w:lineRule="auto"/>
        <w:jc w:val="center"/>
        <w:rPr>
          <w:rFonts w:ascii="Times New Roman" w:hAnsi="Times New Roman" w:cs="Times New Roman"/>
          <w:sz w:val="24"/>
          <w:szCs w:val="24"/>
        </w:rPr>
      </w:pPr>
    </w:p>
    <w:p w14:paraId="79D6E8DB" w14:textId="39311924" w:rsidR="00D64AAC" w:rsidRPr="00EC3A9F" w:rsidRDefault="00D16387" w:rsidP="000028F6">
      <w:pPr>
        <w:spacing w:after="0" w:line="480" w:lineRule="auto"/>
        <w:jc w:val="center"/>
        <w:rPr>
          <w:rFonts w:cstheme="minorHAnsi"/>
          <w:sz w:val="24"/>
          <w:szCs w:val="24"/>
        </w:rPr>
      </w:pPr>
      <w:r w:rsidRPr="00EC3A9F">
        <w:rPr>
          <w:rFonts w:cstheme="minorHAnsi"/>
          <w:sz w:val="24"/>
          <w:szCs w:val="24"/>
        </w:rPr>
        <w:t>THE IMPLEMENTATION AND EFFECTIVENESS OF TELEMEDICINE IN THE DELIVERY OF HEALTH</w:t>
      </w:r>
      <w:r w:rsidR="006F3BD7" w:rsidRPr="00EC3A9F">
        <w:rPr>
          <w:rFonts w:cstheme="minorHAnsi"/>
          <w:sz w:val="24"/>
          <w:szCs w:val="24"/>
        </w:rPr>
        <w:t xml:space="preserve"> CARE</w:t>
      </w:r>
      <w:r w:rsidRPr="00EC3A9F">
        <w:rPr>
          <w:rFonts w:cstheme="minorHAnsi"/>
          <w:sz w:val="24"/>
          <w:szCs w:val="24"/>
        </w:rPr>
        <w:t xml:space="preserve"> SERVICES</w:t>
      </w:r>
      <w:r w:rsidR="00C96F6E" w:rsidRPr="00EC3A9F">
        <w:rPr>
          <w:rFonts w:cstheme="minorHAnsi"/>
          <w:sz w:val="24"/>
          <w:szCs w:val="24"/>
        </w:rPr>
        <w:t xml:space="preserve"> IN</w:t>
      </w:r>
      <w:r w:rsidRPr="00EC3A9F">
        <w:rPr>
          <w:rFonts w:cstheme="minorHAnsi"/>
          <w:sz w:val="24"/>
          <w:szCs w:val="24"/>
        </w:rPr>
        <w:t xml:space="preserve"> HOSPITALS</w:t>
      </w:r>
    </w:p>
    <w:p w14:paraId="4DAF55D6" w14:textId="77777777" w:rsidR="0087486E" w:rsidRPr="00EC3A9F" w:rsidRDefault="00D64AAC" w:rsidP="00C96F6E">
      <w:pPr>
        <w:spacing w:after="0" w:line="480" w:lineRule="auto"/>
        <w:jc w:val="center"/>
        <w:rPr>
          <w:rFonts w:cstheme="minorHAnsi"/>
          <w:sz w:val="24"/>
          <w:szCs w:val="24"/>
        </w:rPr>
      </w:pPr>
      <w:r w:rsidRPr="00EC3A9F">
        <w:rPr>
          <w:rFonts w:cstheme="minorHAnsi"/>
          <w:sz w:val="24"/>
          <w:szCs w:val="24"/>
        </w:rPr>
        <w:t>Student’s Name</w:t>
      </w:r>
      <w:r w:rsidR="00075B90" w:rsidRPr="00EC3A9F">
        <w:rPr>
          <w:rFonts w:cstheme="minorHAnsi"/>
          <w:sz w:val="24"/>
          <w:szCs w:val="24"/>
        </w:rPr>
        <w:t xml:space="preserve">: </w:t>
      </w:r>
      <w:r w:rsidR="00C60DE2" w:rsidRPr="00EC3A9F">
        <w:rPr>
          <w:rFonts w:cstheme="minorHAnsi"/>
          <w:sz w:val="24"/>
          <w:szCs w:val="24"/>
        </w:rPr>
        <w:t>Ikechukwu</w:t>
      </w:r>
      <w:r w:rsidR="00196D27" w:rsidRPr="00EC3A9F">
        <w:rPr>
          <w:rFonts w:cstheme="minorHAnsi"/>
          <w:sz w:val="24"/>
          <w:szCs w:val="24"/>
        </w:rPr>
        <w:t xml:space="preserve"> Nzediegwu</w:t>
      </w:r>
    </w:p>
    <w:p w14:paraId="18A0F140" w14:textId="18CEDE74" w:rsidR="00B267C7" w:rsidRPr="00EC3A9F" w:rsidRDefault="00B267C7" w:rsidP="00C96F6E">
      <w:pPr>
        <w:spacing w:after="0" w:line="480" w:lineRule="auto"/>
        <w:jc w:val="center"/>
        <w:rPr>
          <w:rFonts w:cstheme="minorHAnsi"/>
          <w:sz w:val="24"/>
          <w:szCs w:val="24"/>
        </w:rPr>
      </w:pPr>
      <w:r w:rsidRPr="00EC3A9F">
        <w:rPr>
          <w:rFonts w:cstheme="minorHAnsi"/>
          <w:sz w:val="24"/>
          <w:szCs w:val="24"/>
        </w:rPr>
        <w:t>S</w:t>
      </w:r>
      <w:r w:rsidR="00BB3869" w:rsidRPr="00EC3A9F">
        <w:rPr>
          <w:rFonts w:cstheme="minorHAnsi"/>
          <w:sz w:val="24"/>
          <w:szCs w:val="24"/>
        </w:rPr>
        <w:t>tudent</w:t>
      </w:r>
      <w:r w:rsidRPr="00EC3A9F">
        <w:rPr>
          <w:rFonts w:cstheme="minorHAnsi"/>
          <w:sz w:val="24"/>
          <w:szCs w:val="24"/>
        </w:rPr>
        <w:t xml:space="preserve"> ID: 2226941</w:t>
      </w:r>
    </w:p>
    <w:p w14:paraId="138162A2" w14:textId="790B8A02" w:rsidR="00D64AAC" w:rsidRPr="00EC3A9F" w:rsidRDefault="00D64AAC" w:rsidP="00C96F6E">
      <w:pPr>
        <w:spacing w:after="0" w:line="480" w:lineRule="auto"/>
        <w:jc w:val="center"/>
        <w:rPr>
          <w:rFonts w:cstheme="minorHAnsi"/>
          <w:sz w:val="24"/>
          <w:szCs w:val="24"/>
        </w:rPr>
      </w:pPr>
      <w:r w:rsidRPr="00EC3A9F">
        <w:rPr>
          <w:rFonts w:cstheme="minorHAnsi"/>
          <w:sz w:val="24"/>
          <w:szCs w:val="24"/>
        </w:rPr>
        <w:t>Course Name</w:t>
      </w:r>
      <w:r w:rsidR="00AE0471" w:rsidRPr="00EC3A9F">
        <w:rPr>
          <w:rFonts w:cstheme="minorHAnsi"/>
          <w:sz w:val="24"/>
          <w:szCs w:val="24"/>
        </w:rPr>
        <w:t xml:space="preserve">: </w:t>
      </w:r>
      <w:r w:rsidR="00CE0E93" w:rsidRPr="00EC3A9F">
        <w:rPr>
          <w:rFonts w:cstheme="minorHAnsi"/>
          <w:sz w:val="24"/>
          <w:szCs w:val="24"/>
        </w:rPr>
        <w:t>Di</w:t>
      </w:r>
      <w:r w:rsidR="00242EE7" w:rsidRPr="00EC3A9F">
        <w:rPr>
          <w:rFonts w:cstheme="minorHAnsi"/>
          <w:sz w:val="24"/>
          <w:szCs w:val="24"/>
        </w:rPr>
        <w:t>gital skills and research meth</w:t>
      </w:r>
      <w:r w:rsidR="00E10EB1" w:rsidRPr="00EC3A9F">
        <w:rPr>
          <w:rFonts w:cstheme="minorHAnsi"/>
          <w:sz w:val="24"/>
          <w:szCs w:val="24"/>
        </w:rPr>
        <w:t>odology</w:t>
      </w:r>
    </w:p>
    <w:p w14:paraId="65B1935A" w14:textId="69E8EEAD" w:rsidR="00D64AAC" w:rsidRPr="00EC3A9F" w:rsidRDefault="00182319" w:rsidP="00C96F6E">
      <w:pPr>
        <w:spacing w:after="0" w:line="480" w:lineRule="auto"/>
        <w:jc w:val="center"/>
        <w:rPr>
          <w:rFonts w:cstheme="minorHAnsi"/>
          <w:sz w:val="24"/>
          <w:szCs w:val="24"/>
        </w:rPr>
      </w:pPr>
      <w:r w:rsidRPr="00EC3A9F">
        <w:rPr>
          <w:rFonts w:cstheme="minorHAnsi"/>
          <w:sz w:val="24"/>
          <w:szCs w:val="24"/>
        </w:rPr>
        <w:t>Lecturer</w:t>
      </w:r>
      <w:r w:rsidR="00D64AAC" w:rsidRPr="00EC3A9F">
        <w:rPr>
          <w:rFonts w:cstheme="minorHAnsi"/>
          <w:sz w:val="24"/>
          <w:szCs w:val="24"/>
        </w:rPr>
        <w:t xml:space="preserve"> Name</w:t>
      </w:r>
      <w:r w:rsidR="007C61C0" w:rsidRPr="00EC3A9F">
        <w:rPr>
          <w:rFonts w:cstheme="minorHAnsi"/>
          <w:sz w:val="24"/>
          <w:szCs w:val="24"/>
        </w:rPr>
        <w:t>: K Mo</w:t>
      </w:r>
      <w:r w:rsidR="006168D9" w:rsidRPr="00EC3A9F">
        <w:rPr>
          <w:rFonts w:cstheme="minorHAnsi"/>
          <w:sz w:val="24"/>
          <w:szCs w:val="24"/>
        </w:rPr>
        <w:t>dak</w:t>
      </w:r>
    </w:p>
    <w:p w14:paraId="686ECDDE" w14:textId="5FFFDB61" w:rsidR="00D64AAC" w:rsidRPr="00EC3A9F" w:rsidRDefault="00D64AAC" w:rsidP="00C96F6E">
      <w:pPr>
        <w:spacing w:after="0" w:line="480" w:lineRule="auto"/>
        <w:jc w:val="center"/>
        <w:rPr>
          <w:rFonts w:cstheme="minorHAnsi"/>
          <w:sz w:val="24"/>
          <w:szCs w:val="24"/>
        </w:rPr>
      </w:pPr>
      <w:r w:rsidRPr="00EC3A9F">
        <w:rPr>
          <w:rFonts w:cstheme="minorHAnsi"/>
          <w:sz w:val="24"/>
          <w:szCs w:val="24"/>
        </w:rPr>
        <w:t>Due Date</w:t>
      </w:r>
      <w:r w:rsidR="00BB3869" w:rsidRPr="00EC3A9F">
        <w:rPr>
          <w:rFonts w:cstheme="minorHAnsi"/>
          <w:sz w:val="24"/>
          <w:szCs w:val="24"/>
        </w:rPr>
        <w:t>: 03.05.2023</w:t>
      </w:r>
    </w:p>
    <w:p w14:paraId="7DDCA63F" w14:textId="77777777" w:rsidR="00D64AAC" w:rsidRPr="00EC3A9F" w:rsidRDefault="00D64AAC" w:rsidP="000028F6">
      <w:pPr>
        <w:spacing w:after="0" w:line="480" w:lineRule="auto"/>
        <w:jc w:val="center"/>
        <w:rPr>
          <w:rFonts w:cstheme="minorHAnsi"/>
          <w:sz w:val="24"/>
          <w:szCs w:val="24"/>
        </w:rPr>
      </w:pPr>
    </w:p>
    <w:p w14:paraId="14E2AE9C" w14:textId="77777777" w:rsidR="00D64AAC" w:rsidRPr="00EC3A9F" w:rsidRDefault="00D64AAC" w:rsidP="000028F6">
      <w:pPr>
        <w:spacing w:after="0" w:line="480" w:lineRule="auto"/>
        <w:jc w:val="center"/>
        <w:rPr>
          <w:rFonts w:cstheme="minorHAnsi"/>
          <w:sz w:val="24"/>
          <w:szCs w:val="24"/>
        </w:rPr>
      </w:pPr>
    </w:p>
    <w:p w14:paraId="5751438E" w14:textId="77777777" w:rsidR="00D64AAC" w:rsidRPr="00EC3A9F" w:rsidRDefault="00D64AAC" w:rsidP="000028F6">
      <w:pPr>
        <w:spacing w:after="0" w:line="480" w:lineRule="auto"/>
        <w:jc w:val="center"/>
        <w:rPr>
          <w:rFonts w:cstheme="minorHAnsi"/>
          <w:sz w:val="24"/>
          <w:szCs w:val="24"/>
        </w:rPr>
      </w:pPr>
    </w:p>
    <w:p w14:paraId="639970DB" w14:textId="77777777" w:rsidR="00D64AAC" w:rsidRPr="00EC3A9F" w:rsidRDefault="00D64AAC" w:rsidP="000028F6">
      <w:pPr>
        <w:spacing w:after="0" w:line="480" w:lineRule="auto"/>
        <w:jc w:val="center"/>
        <w:rPr>
          <w:rFonts w:cstheme="minorHAnsi"/>
          <w:sz w:val="24"/>
          <w:szCs w:val="24"/>
        </w:rPr>
      </w:pPr>
    </w:p>
    <w:p w14:paraId="108B6C56" w14:textId="77777777" w:rsidR="00D64AAC" w:rsidRPr="00EC3A9F" w:rsidRDefault="00D64AAC" w:rsidP="000028F6">
      <w:pPr>
        <w:spacing w:after="0" w:line="480" w:lineRule="auto"/>
        <w:rPr>
          <w:rFonts w:cstheme="minorHAnsi"/>
          <w:sz w:val="24"/>
          <w:szCs w:val="24"/>
        </w:rPr>
      </w:pPr>
    </w:p>
    <w:p w14:paraId="4FC7CC80" w14:textId="77777777" w:rsidR="003A73E3" w:rsidRPr="00EC3A9F" w:rsidRDefault="003A73E3">
      <w:pPr>
        <w:rPr>
          <w:rFonts w:cstheme="minorHAnsi"/>
          <w:b/>
          <w:sz w:val="24"/>
          <w:szCs w:val="24"/>
        </w:rPr>
      </w:pPr>
      <w:r w:rsidRPr="00EC3A9F">
        <w:rPr>
          <w:rFonts w:cstheme="minorHAnsi"/>
          <w:b/>
          <w:sz w:val="24"/>
          <w:szCs w:val="24"/>
        </w:rPr>
        <w:br w:type="page"/>
      </w:r>
    </w:p>
    <w:p w14:paraId="3EFD1940" w14:textId="77777777" w:rsidR="00E27608" w:rsidRPr="00EC3A9F" w:rsidRDefault="007C6133" w:rsidP="000028F6">
      <w:pPr>
        <w:spacing w:after="0" w:line="480" w:lineRule="auto"/>
        <w:jc w:val="center"/>
        <w:rPr>
          <w:rFonts w:cstheme="minorHAnsi"/>
          <w:b/>
          <w:sz w:val="24"/>
          <w:szCs w:val="24"/>
        </w:rPr>
      </w:pPr>
      <w:r w:rsidRPr="00EC3A9F">
        <w:rPr>
          <w:rFonts w:cstheme="minorHAnsi"/>
          <w:b/>
          <w:sz w:val="24"/>
          <w:szCs w:val="24"/>
        </w:rPr>
        <w:lastRenderedPageBreak/>
        <w:t xml:space="preserve">The </w:t>
      </w:r>
      <w:r w:rsidR="00F93680" w:rsidRPr="00EC3A9F">
        <w:rPr>
          <w:rFonts w:cstheme="minorHAnsi"/>
          <w:b/>
          <w:sz w:val="24"/>
          <w:szCs w:val="24"/>
        </w:rPr>
        <w:t xml:space="preserve">Implementation </w:t>
      </w:r>
      <w:r w:rsidR="00D64AAC" w:rsidRPr="00EC3A9F">
        <w:rPr>
          <w:rFonts w:cstheme="minorHAnsi"/>
          <w:b/>
          <w:sz w:val="24"/>
          <w:szCs w:val="24"/>
        </w:rPr>
        <w:t xml:space="preserve">and </w:t>
      </w:r>
      <w:r w:rsidRPr="00EC3A9F">
        <w:rPr>
          <w:rFonts w:cstheme="minorHAnsi"/>
          <w:b/>
          <w:sz w:val="24"/>
          <w:szCs w:val="24"/>
        </w:rPr>
        <w:t xml:space="preserve">Effectiveness </w:t>
      </w:r>
      <w:r w:rsidR="00D64AAC" w:rsidRPr="00EC3A9F">
        <w:rPr>
          <w:rFonts w:cstheme="minorHAnsi"/>
          <w:b/>
          <w:sz w:val="24"/>
          <w:szCs w:val="24"/>
        </w:rPr>
        <w:t xml:space="preserve">of </w:t>
      </w:r>
      <w:r w:rsidR="004C69FB" w:rsidRPr="00EC3A9F">
        <w:rPr>
          <w:rFonts w:cstheme="minorHAnsi"/>
          <w:b/>
          <w:sz w:val="24"/>
          <w:szCs w:val="24"/>
        </w:rPr>
        <w:t xml:space="preserve">Telemedicine </w:t>
      </w:r>
      <w:r w:rsidR="00D64AAC" w:rsidRPr="00EC3A9F">
        <w:rPr>
          <w:rFonts w:cstheme="minorHAnsi"/>
          <w:b/>
          <w:sz w:val="24"/>
          <w:szCs w:val="24"/>
        </w:rPr>
        <w:t xml:space="preserve">in The Delivery of Health Services </w:t>
      </w:r>
      <w:r w:rsidR="004C69FB" w:rsidRPr="00EC3A9F">
        <w:rPr>
          <w:rFonts w:cstheme="minorHAnsi"/>
          <w:b/>
          <w:sz w:val="24"/>
          <w:szCs w:val="24"/>
        </w:rPr>
        <w:t>Hospitals</w:t>
      </w:r>
    </w:p>
    <w:p w14:paraId="0EBE826C" w14:textId="77777777" w:rsidR="00293808" w:rsidRPr="00EC3A9F" w:rsidRDefault="00293808" w:rsidP="000028F6">
      <w:pPr>
        <w:spacing w:after="0" w:line="480" w:lineRule="auto"/>
        <w:ind w:firstLine="720"/>
        <w:rPr>
          <w:rFonts w:cstheme="minorHAnsi"/>
          <w:sz w:val="24"/>
          <w:szCs w:val="24"/>
        </w:rPr>
      </w:pPr>
      <w:r w:rsidRPr="00EC3A9F">
        <w:rPr>
          <w:rFonts w:cstheme="minorHAnsi"/>
          <w:sz w:val="24"/>
          <w:szCs w:val="24"/>
        </w:rPr>
        <w:t xml:space="preserve">The objective of this research is to determine the effectiveness of telemedicine in the delivery of health services in hospitals. Telemedicine is a new concept of delivering health services online, requiring research on various elements of its implementation. Researching this topic will influence </w:t>
      </w:r>
      <w:r w:rsidR="00B852FC" w:rsidRPr="00EC3A9F">
        <w:rPr>
          <w:rFonts w:cstheme="minorHAnsi"/>
          <w:sz w:val="24"/>
          <w:szCs w:val="24"/>
        </w:rPr>
        <w:t>the identification of</w:t>
      </w:r>
      <w:r w:rsidRPr="00EC3A9F">
        <w:rPr>
          <w:rFonts w:cstheme="minorHAnsi"/>
          <w:sz w:val="24"/>
          <w:szCs w:val="24"/>
        </w:rPr>
        <w:t xml:space="preserve"> issues and opportunities for telemedicine in hospitals. A qualitative research design is suitable because previous </w:t>
      </w:r>
      <w:r w:rsidR="00D16387" w:rsidRPr="00EC3A9F">
        <w:rPr>
          <w:rFonts w:cstheme="minorHAnsi"/>
          <w:sz w:val="24"/>
          <w:szCs w:val="24"/>
        </w:rPr>
        <w:t>it offers</w:t>
      </w:r>
      <w:r w:rsidRPr="00EC3A9F">
        <w:rPr>
          <w:rFonts w:cstheme="minorHAnsi"/>
          <w:sz w:val="24"/>
          <w:szCs w:val="24"/>
        </w:rPr>
        <w:t xml:space="preserve"> adequate theoretical concepts and data to support this research. Secondary data from credible data sources and feedback from respondents </w:t>
      </w:r>
      <w:r w:rsidR="00D16387" w:rsidRPr="00EC3A9F">
        <w:rPr>
          <w:rFonts w:cstheme="minorHAnsi"/>
          <w:sz w:val="24"/>
          <w:szCs w:val="24"/>
        </w:rPr>
        <w:t xml:space="preserve">will </w:t>
      </w:r>
      <w:r w:rsidRPr="00EC3A9F">
        <w:rPr>
          <w:rFonts w:cstheme="minorHAnsi"/>
          <w:sz w:val="24"/>
          <w:szCs w:val="24"/>
        </w:rPr>
        <w:t>provide appropriate data to achieve the research objective. The research methodology is applicable due to the availability of credible sources from online databases.</w:t>
      </w:r>
    </w:p>
    <w:p w14:paraId="3D9E185D" w14:textId="77777777" w:rsidR="004C69FB" w:rsidRPr="00EC3A9F" w:rsidRDefault="004C69FB" w:rsidP="000028F6">
      <w:pPr>
        <w:spacing w:after="0" w:line="480" w:lineRule="auto"/>
        <w:jc w:val="center"/>
        <w:rPr>
          <w:rFonts w:cstheme="minorHAnsi"/>
          <w:b/>
          <w:sz w:val="24"/>
          <w:szCs w:val="24"/>
        </w:rPr>
      </w:pPr>
      <w:r w:rsidRPr="00EC3A9F">
        <w:rPr>
          <w:rFonts w:cstheme="minorHAnsi"/>
          <w:b/>
          <w:sz w:val="24"/>
          <w:szCs w:val="24"/>
        </w:rPr>
        <w:t>Justification of the Research Topic</w:t>
      </w:r>
    </w:p>
    <w:p w14:paraId="75198B49" w14:textId="77777777" w:rsidR="00D16387" w:rsidRPr="00EC3A9F" w:rsidRDefault="003D5424" w:rsidP="000028F6">
      <w:pPr>
        <w:spacing w:after="0" w:line="480" w:lineRule="auto"/>
        <w:ind w:firstLine="720"/>
        <w:rPr>
          <w:rFonts w:cstheme="minorHAnsi"/>
          <w:sz w:val="24"/>
          <w:szCs w:val="24"/>
        </w:rPr>
      </w:pPr>
      <w:r w:rsidRPr="00EC3A9F">
        <w:rPr>
          <w:rFonts w:cstheme="minorHAnsi"/>
          <w:sz w:val="24"/>
          <w:szCs w:val="24"/>
        </w:rPr>
        <w:t>Th</w:t>
      </w:r>
      <w:r w:rsidR="00D16387" w:rsidRPr="00EC3A9F">
        <w:rPr>
          <w:rFonts w:cstheme="minorHAnsi"/>
          <w:sz w:val="24"/>
          <w:szCs w:val="24"/>
        </w:rPr>
        <w:t xml:space="preserve">e selection of this </w:t>
      </w:r>
      <w:r w:rsidRPr="00EC3A9F">
        <w:rPr>
          <w:rFonts w:cstheme="minorHAnsi"/>
          <w:sz w:val="24"/>
          <w:szCs w:val="24"/>
        </w:rPr>
        <w:t xml:space="preserve">research topic is </w:t>
      </w:r>
      <w:r w:rsidR="00D16387" w:rsidRPr="00EC3A9F">
        <w:rPr>
          <w:rFonts w:cstheme="minorHAnsi"/>
          <w:sz w:val="24"/>
          <w:szCs w:val="24"/>
        </w:rPr>
        <w:t xml:space="preserve">influenced by its ability to </w:t>
      </w:r>
      <w:r w:rsidRPr="00EC3A9F">
        <w:rPr>
          <w:rFonts w:cstheme="minorHAnsi"/>
          <w:sz w:val="24"/>
          <w:szCs w:val="24"/>
        </w:rPr>
        <w:t>provide alternative measures to address issues in the access and delivery of health services through telemedicine in hospitals. Telemedicine is an information technology concept that overcomes the challenges of delivering or accessing health services in hospitals. The development of telemedicine is due to diverse issues in the delivery of health services influenced by the distance between health providers and patients. Hincapie et al. (2020) indicate that many health services may not require patients to visit hospitals because health professionals can deliver the services through telemedicine. Services, such as consultation, therapy, counselling, and check-ups, do not require in-person hospital visits because health professionals have alternative methods of communicating with clients. In addition, in some instances, patients may need more time to access hospitals due to transport issues or time constraints. Therefore, using telemedicine reduces this gap between hospitals and patients.</w:t>
      </w:r>
    </w:p>
    <w:p w14:paraId="7001781C" w14:textId="74655CE7" w:rsidR="003D5424" w:rsidRPr="00EC3A9F" w:rsidRDefault="003D5424" w:rsidP="000028F6">
      <w:pPr>
        <w:spacing w:after="0" w:line="480" w:lineRule="auto"/>
        <w:ind w:firstLine="720"/>
        <w:rPr>
          <w:rFonts w:cstheme="minorHAnsi"/>
          <w:sz w:val="24"/>
          <w:szCs w:val="24"/>
        </w:rPr>
      </w:pPr>
      <w:r w:rsidRPr="00EC3A9F">
        <w:rPr>
          <w:rFonts w:cstheme="minorHAnsi"/>
          <w:sz w:val="24"/>
          <w:szCs w:val="24"/>
        </w:rPr>
        <w:lastRenderedPageBreak/>
        <w:t>The choice of this topic i</w:t>
      </w:r>
      <w:r w:rsidR="00D16387" w:rsidRPr="00EC3A9F">
        <w:rPr>
          <w:rFonts w:cstheme="minorHAnsi"/>
          <w:sz w:val="24"/>
          <w:szCs w:val="24"/>
        </w:rPr>
        <w:t xml:space="preserve">s further influenced by </w:t>
      </w:r>
      <w:r w:rsidRPr="00EC3A9F">
        <w:rPr>
          <w:rFonts w:cstheme="minorHAnsi"/>
          <w:sz w:val="24"/>
          <w:szCs w:val="24"/>
        </w:rPr>
        <w:t>the disruptions of health</w:t>
      </w:r>
      <w:r w:rsidR="00D16387" w:rsidRPr="00EC3A9F">
        <w:rPr>
          <w:rFonts w:cstheme="minorHAnsi"/>
          <w:sz w:val="24"/>
          <w:szCs w:val="24"/>
        </w:rPr>
        <w:t xml:space="preserve">care services </w:t>
      </w:r>
      <w:r w:rsidRPr="00EC3A9F">
        <w:rPr>
          <w:rFonts w:cstheme="minorHAnsi"/>
          <w:sz w:val="24"/>
          <w:szCs w:val="24"/>
        </w:rPr>
        <w:t xml:space="preserve">during the COVID-19 pandemic when patients could not access health facilities or have physical contact with health professionals. Garg et al. (2021) note that hospitals were risky due to the high number of COVID-19 patients. Therefore, patients with other health services needs were excluded from accessing health services to prevent the spread of the virus. In addition, this research topic is essential due to the growing demand for health services </w:t>
      </w:r>
      <w:r w:rsidR="00740723" w:rsidRPr="00EC3A9F">
        <w:rPr>
          <w:rFonts w:cstheme="minorHAnsi"/>
          <w:sz w:val="24"/>
          <w:szCs w:val="24"/>
        </w:rPr>
        <w:t>because of</w:t>
      </w:r>
      <w:r w:rsidR="00D16387" w:rsidRPr="00EC3A9F">
        <w:rPr>
          <w:rFonts w:cstheme="minorHAnsi"/>
          <w:sz w:val="24"/>
          <w:szCs w:val="24"/>
        </w:rPr>
        <w:t xml:space="preserve"> </w:t>
      </w:r>
      <w:r w:rsidRPr="00EC3A9F">
        <w:rPr>
          <w:rFonts w:cstheme="minorHAnsi"/>
          <w:sz w:val="24"/>
          <w:szCs w:val="24"/>
        </w:rPr>
        <w:t xml:space="preserve">the increase in lifestyle health issues. Society is experiencing various health and nutritional issues requiring an alternative health services delivery model. Lastly, changing social communication and engagement trends require hospitals to match these trends. The growing use of digital communication is influencing </w:t>
      </w:r>
      <w:r w:rsidR="00740723" w:rsidRPr="00EC3A9F">
        <w:rPr>
          <w:rFonts w:cstheme="minorHAnsi"/>
          <w:sz w:val="24"/>
          <w:szCs w:val="24"/>
        </w:rPr>
        <w:t>a change in basic assumptions</w:t>
      </w:r>
      <w:r w:rsidRPr="00EC3A9F">
        <w:rPr>
          <w:rFonts w:cstheme="minorHAnsi"/>
          <w:sz w:val="24"/>
          <w:szCs w:val="24"/>
        </w:rPr>
        <w:t xml:space="preserve"> in organizations' delivery of products and services. Hospitals are also aligning with the changes in digital communication by providing online health services through telemedicine. However, many hospitals still need to implement telemedicine due to many challenges. Dash et al. (2021) found that a lack of digital infrastructure, adequate capital, and adequate staff training and skills limits the implementation of telemedicine. Therefore, this research topic will </w:t>
      </w:r>
      <w:r w:rsidR="00D16387" w:rsidRPr="00EC3A9F">
        <w:rPr>
          <w:rFonts w:cstheme="minorHAnsi"/>
          <w:sz w:val="24"/>
          <w:szCs w:val="24"/>
        </w:rPr>
        <w:t xml:space="preserve">encourage </w:t>
      </w:r>
      <w:r w:rsidRPr="00EC3A9F">
        <w:rPr>
          <w:rFonts w:cstheme="minorHAnsi"/>
          <w:sz w:val="24"/>
          <w:szCs w:val="24"/>
        </w:rPr>
        <w:t>the implementation of telemedicine in hospitals to enhance efficiency in delivering health services.</w:t>
      </w:r>
    </w:p>
    <w:p w14:paraId="0369CF79" w14:textId="77777777" w:rsidR="00022AB4" w:rsidRPr="00EC3A9F" w:rsidRDefault="00740B6C" w:rsidP="000028F6">
      <w:pPr>
        <w:spacing w:after="0" w:line="480" w:lineRule="auto"/>
        <w:jc w:val="center"/>
        <w:rPr>
          <w:rFonts w:cstheme="minorHAnsi"/>
          <w:b/>
          <w:sz w:val="24"/>
          <w:szCs w:val="24"/>
        </w:rPr>
      </w:pPr>
      <w:r w:rsidRPr="00EC3A9F">
        <w:rPr>
          <w:rFonts w:cstheme="minorHAnsi"/>
          <w:b/>
          <w:sz w:val="24"/>
          <w:szCs w:val="24"/>
        </w:rPr>
        <w:t>Discussion</w:t>
      </w:r>
    </w:p>
    <w:p w14:paraId="0D490DD5" w14:textId="77777777" w:rsidR="00D16387" w:rsidRPr="00EC3A9F" w:rsidRDefault="003D5424" w:rsidP="000028F6">
      <w:pPr>
        <w:spacing w:after="0" w:line="480" w:lineRule="auto"/>
        <w:ind w:firstLine="720"/>
        <w:rPr>
          <w:rFonts w:cstheme="minorHAnsi"/>
          <w:sz w:val="24"/>
          <w:szCs w:val="24"/>
        </w:rPr>
      </w:pPr>
      <w:r w:rsidRPr="00EC3A9F">
        <w:rPr>
          <w:rFonts w:cstheme="minorHAnsi"/>
          <w:sz w:val="24"/>
          <w:szCs w:val="24"/>
        </w:rPr>
        <w:t xml:space="preserve">Telemedicine is a new health delivery concept that uses online technology </w:t>
      </w:r>
      <w:r w:rsidR="00C20789" w:rsidRPr="00EC3A9F">
        <w:rPr>
          <w:rFonts w:cstheme="minorHAnsi"/>
          <w:sz w:val="24"/>
          <w:szCs w:val="24"/>
        </w:rPr>
        <w:t xml:space="preserve">to </w:t>
      </w:r>
      <w:r w:rsidRPr="00EC3A9F">
        <w:rPr>
          <w:rFonts w:cstheme="minorHAnsi"/>
          <w:sz w:val="24"/>
          <w:szCs w:val="24"/>
        </w:rPr>
        <w:t xml:space="preserve">support engagement between health providers and patients to deliver health services. </w:t>
      </w:r>
      <w:r w:rsidR="00C20789" w:rsidRPr="00EC3A9F">
        <w:rPr>
          <w:rFonts w:cstheme="minorHAnsi"/>
          <w:sz w:val="24"/>
          <w:szCs w:val="24"/>
        </w:rPr>
        <w:t xml:space="preserve">This technology identifies engagement as the most </w:t>
      </w:r>
      <w:r w:rsidR="00D16387" w:rsidRPr="00EC3A9F">
        <w:rPr>
          <w:rFonts w:cstheme="minorHAnsi"/>
          <w:sz w:val="24"/>
          <w:szCs w:val="24"/>
        </w:rPr>
        <w:t xml:space="preserve">vital </w:t>
      </w:r>
      <w:r w:rsidR="00C20789" w:rsidRPr="00EC3A9F">
        <w:rPr>
          <w:rFonts w:cstheme="minorHAnsi"/>
          <w:sz w:val="24"/>
          <w:szCs w:val="24"/>
        </w:rPr>
        <w:t>component of health</w:t>
      </w:r>
      <w:r w:rsidR="00D16387" w:rsidRPr="00EC3A9F">
        <w:rPr>
          <w:rFonts w:cstheme="minorHAnsi"/>
          <w:sz w:val="24"/>
          <w:szCs w:val="24"/>
        </w:rPr>
        <w:t>care</w:t>
      </w:r>
      <w:r w:rsidR="00C20789" w:rsidRPr="00EC3A9F">
        <w:rPr>
          <w:rFonts w:cstheme="minorHAnsi"/>
          <w:sz w:val="24"/>
          <w:szCs w:val="24"/>
        </w:rPr>
        <w:t xml:space="preserve"> delivery before, during, and after health services. </w:t>
      </w:r>
      <w:r w:rsidR="004A4462" w:rsidRPr="00EC3A9F">
        <w:rPr>
          <w:rFonts w:cstheme="minorHAnsi"/>
          <w:sz w:val="24"/>
          <w:szCs w:val="24"/>
        </w:rPr>
        <w:t xml:space="preserve">Telemedicine delivers health services through an online platform limiting physical access to health services in hospitals. Although this technology has existed for many years, many hospitals and patients </w:t>
      </w:r>
      <w:r w:rsidR="00D16387" w:rsidRPr="00EC3A9F">
        <w:rPr>
          <w:rFonts w:cstheme="minorHAnsi"/>
          <w:sz w:val="24"/>
          <w:szCs w:val="24"/>
        </w:rPr>
        <w:t>are</w:t>
      </w:r>
      <w:r w:rsidR="004A4462" w:rsidRPr="00EC3A9F">
        <w:rPr>
          <w:rFonts w:cstheme="minorHAnsi"/>
          <w:sz w:val="24"/>
          <w:szCs w:val="24"/>
        </w:rPr>
        <w:t xml:space="preserve"> yet to embrace the </w:t>
      </w:r>
      <w:r w:rsidR="004A4462" w:rsidRPr="00EC3A9F">
        <w:rPr>
          <w:rFonts w:cstheme="minorHAnsi"/>
          <w:sz w:val="24"/>
          <w:szCs w:val="24"/>
        </w:rPr>
        <w:lastRenderedPageBreak/>
        <w:t>delivery of health services. Consequently, most hospitals still need to introduce the channels. Nittari et al. (2020) state that telemedicine aims to enhance access to health services, reduce costs, and enhance engagement between patients and health providers. This technology aims to eliminate barriers, such as distance and cost, that limit access to health services.</w:t>
      </w:r>
    </w:p>
    <w:p w14:paraId="46A452AF" w14:textId="77777777" w:rsidR="0089190A" w:rsidRPr="00EC3A9F" w:rsidRDefault="004A4462" w:rsidP="000028F6">
      <w:pPr>
        <w:spacing w:after="0" w:line="480" w:lineRule="auto"/>
        <w:ind w:firstLine="720"/>
        <w:rPr>
          <w:rFonts w:cstheme="minorHAnsi"/>
          <w:sz w:val="24"/>
          <w:szCs w:val="24"/>
        </w:rPr>
      </w:pPr>
      <w:r w:rsidRPr="00EC3A9F">
        <w:rPr>
          <w:rFonts w:cstheme="minorHAnsi"/>
          <w:sz w:val="24"/>
          <w:szCs w:val="24"/>
        </w:rPr>
        <w:t xml:space="preserve">Developments in information technology </w:t>
      </w:r>
      <w:r w:rsidR="00D16387" w:rsidRPr="00EC3A9F">
        <w:rPr>
          <w:rFonts w:cstheme="minorHAnsi"/>
          <w:sz w:val="24"/>
          <w:szCs w:val="24"/>
        </w:rPr>
        <w:t xml:space="preserve">further promote </w:t>
      </w:r>
      <w:r w:rsidRPr="00EC3A9F">
        <w:rPr>
          <w:rFonts w:cstheme="minorHAnsi"/>
          <w:sz w:val="24"/>
          <w:szCs w:val="24"/>
        </w:rPr>
        <w:t>the innovation and development of telemedicine to support online engagements and service delivery. The increased digital literacy and the availability of digital devices offer an excellent technical base for implementing telemedicine. Telemedicine allows patients and health professionals to share information in real-time (Drake et al., 2022). The information relayed through telemedicine is adequate for diagnosis and treatment without visiting health facilities. This technology is essential for consultations, general health issues, and emergency health services. Rush et al. (2021) indicate that the efficiency of telemedicine depends on the information accessed and the ability of patients to follow instructions given by health professionals. Therefore, telemedicine offers an alternative health delivery channel to eliminate barriers to health services.</w:t>
      </w:r>
    </w:p>
    <w:p w14:paraId="2904E728" w14:textId="77777777" w:rsidR="00D16387" w:rsidRPr="00EC3A9F" w:rsidRDefault="00C20789" w:rsidP="000028F6">
      <w:pPr>
        <w:spacing w:after="0" w:line="480" w:lineRule="auto"/>
        <w:ind w:firstLine="720"/>
        <w:rPr>
          <w:rFonts w:cstheme="minorHAnsi"/>
          <w:sz w:val="24"/>
          <w:szCs w:val="24"/>
        </w:rPr>
      </w:pPr>
      <w:r w:rsidRPr="00EC3A9F">
        <w:rPr>
          <w:rFonts w:cstheme="minorHAnsi"/>
          <w:sz w:val="24"/>
          <w:szCs w:val="24"/>
        </w:rPr>
        <w:t xml:space="preserve">Information technology offers many opportunities to improve the quality of health services. Therefore, hospitals should embrace these technologies to enhance efficiency in health delivery. </w:t>
      </w:r>
      <w:r w:rsidR="00916090" w:rsidRPr="00EC3A9F">
        <w:rPr>
          <w:rFonts w:cstheme="minorHAnsi"/>
          <w:sz w:val="24"/>
          <w:szCs w:val="24"/>
        </w:rPr>
        <w:t xml:space="preserve">Introducing telemedicine in hospitals addresses many issues that adversely affect the quality of health services. First, telemedicine reduces the cost of health services because it eliminates the costs of accessing health facilities (Atmojo et al., 2020). Health providers and patients engage from their convenient places eliminating the hurdles of accessing health facilities. Another issue solved by telemedicine is managing workload and delivering health services to many patients. James et al. (2021) note that telemedicine </w:t>
      </w:r>
      <w:r w:rsidR="00916090" w:rsidRPr="00EC3A9F">
        <w:rPr>
          <w:rFonts w:cstheme="minorHAnsi"/>
          <w:sz w:val="24"/>
          <w:szCs w:val="24"/>
        </w:rPr>
        <w:lastRenderedPageBreak/>
        <w:t>enables health professionals, and patients to schedule appointments, eliminating the high workload arising from unplanned hospital visits by patients. In addition, telemedicine allows health professionals to prioriti</w:t>
      </w:r>
      <w:r w:rsidR="00A45C48" w:rsidRPr="00EC3A9F">
        <w:rPr>
          <w:rFonts w:cstheme="minorHAnsi"/>
          <w:sz w:val="24"/>
          <w:szCs w:val="24"/>
        </w:rPr>
        <w:t>se</w:t>
      </w:r>
      <w:r w:rsidR="00916090" w:rsidRPr="00EC3A9F">
        <w:rPr>
          <w:rFonts w:cstheme="minorHAnsi"/>
          <w:sz w:val="24"/>
          <w:szCs w:val="24"/>
        </w:rPr>
        <w:t xml:space="preserve"> health services depending on the urgency of health issues reported by patients. Therefore, telemedicine is important in enhancing the motivation and performance of health professionals due to efficient work plans (Ferro et al., 2021).</w:t>
      </w:r>
    </w:p>
    <w:p w14:paraId="3C24AC5E" w14:textId="77777777" w:rsidR="00D92E13" w:rsidRPr="00EC3A9F" w:rsidRDefault="00916090" w:rsidP="000028F6">
      <w:pPr>
        <w:spacing w:after="0" w:line="480" w:lineRule="auto"/>
        <w:ind w:firstLine="720"/>
        <w:rPr>
          <w:rFonts w:cstheme="minorHAnsi"/>
          <w:sz w:val="24"/>
          <w:szCs w:val="24"/>
        </w:rPr>
      </w:pPr>
      <w:r w:rsidRPr="00EC3A9F">
        <w:rPr>
          <w:rFonts w:cstheme="minorHAnsi"/>
          <w:sz w:val="24"/>
          <w:szCs w:val="24"/>
        </w:rPr>
        <w:t>Telemedicine is also helpful because it enhances the documentation of patients’ information. Telemedicine is connected to other health management systems to enhance the storage and dissemination of information in health organizations</w:t>
      </w:r>
      <w:r w:rsidR="001B0BAF" w:rsidRPr="00EC3A9F">
        <w:rPr>
          <w:rFonts w:cstheme="minorHAnsi"/>
          <w:sz w:val="24"/>
          <w:szCs w:val="24"/>
        </w:rPr>
        <w:t xml:space="preserve"> (</w:t>
      </w:r>
      <w:r w:rsidR="001B0BAF" w:rsidRPr="00EC3A9F">
        <w:rPr>
          <w:rFonts w:cstheme="minorHAnsi"/>
          <w:color w:val="222222"/>
          <w:sz w:val="24"/>
          <w:szCs w:val="24"/>
          <w:shd w:val="clear" w:color="auto" w:fill="FFFFFF"/>
        </w:rPr>
        <w:t>Omboni, 2020)</w:t>
      </w:r>
      <w:r w:rsidRPr="00EC3A9F">
        <w:rPr>
          <w:rFonts w:cstheme="minorHAnsi"/>
          <w:sz w:val="24"/>
          <w:szCs w:val="24"/>
        </w:rPr>
        <w:t>. These integrated health management systems enhance efficiency in health delivery through telemedicine due to fast decision-making based on the easy accessibility of health records (Sun et al., 2021). Lastly, telemedicine enhances the management of hospitals due to efficiency in delivering health services, record-keeping, and cost management through automated processes. Implementing this technology enhances the quality of health services and the achievement of positive patient outcomes.</w:t>
      </w:r>
    </w:p>
    <w:p w14:paraId="65F56CE2" w14:textId="77777777" w:rsidR="002877CC" w:rsidRPr="00EC3A9F" w:rsidRDefault="00B2067D" w:rsidP="000028F6">
      <w:pPr>
        <w:spacing w:after="0" w:line="480" w:lineRule="auto"/>
        <w:ind w:firstLine="720"/>
        <w:rPr>
          <w:rFonts w:cstheme="minorHAnsi"/>
          <w:sz w:val="24"/>
          <w:szCs w:val="24"/>
        </w:rPr>
      </w:pPr>
      <w:r w:rsidRPr="00EC3A9F">
        <w:rPr>
          <w:rFonts w:cstheme="minorHAnsi"/>
          <w:sz w:val="24"/>
          <w:szCs w:val="24"/>
        </w:rPr>
        <w:t xml:space="preserve">Although telemedicine offers many opportunities to enhance access and the quality of health services, many hospitals still need to implement this technology. </w:t>
      </w:r>
      <w:r w:rsidR="00E32735" w:rsidRPr="00EC3A9F">
        <w:rPr>
          <w:rFonts w:cstheme="minorHAnsi"/>
          <w:sz w:val="24"/>
          <w:szCs w:val="24"/>
        </w:rPr>
        <w:t xml:space="preserve">There are organizational and market issues that prevent many hospitals not to implement telemedicine. </w:t>
      </w:r>
      <w:r w:rsidRPr="00EC3A9F">
        <w:rPr>
          <w:rFonts w:cstheme="minorHAnsi"/>
          <w:sz w:val="24"/>
          <w:szCs w:val="24"/>
        </w:rPr>
        <w:t xml:space="preserve">Al-Samarraie et al. (2020) note that one barrier to implementing telemedicine is the rigid culture of accessing health services from health organizations. Patients are reluctant to accept the delivery of health services through telemedicine due to doubts about the quality of health services. Patients consider hospitals to have better resources and quality of care than online health services (Al-Samarraie et al., 2020). In addition, patients avoid complications that may arise during online health services due to mistakes or errors in diagnosis or treatment. Haimi et al. (2020) note that the safety of patients is also a concern </w:t>
      </w:r>
      <w:r w:rsidRPr="00EC3A9F">
        <w:rPr>
          <w:rFonts w:cstheme="minorHAnsi"/>
          <w:sz w:val="24"/>
          <w:szCs w:val="24"/>
        </w:rPr>
        <w:lastRenderedPageBreak/>
        <w:t>due to the inexperience of health providers in using the technology. Telemedicine is a new concept, with most health providers not having adequate knowledge of its application in a hospital setting. Hospitals implementing telemedicine receive more patient visits than those seeking online services (Haimi et al., 2020). Another barrier to implementing telemedicine is the high investment in the technology. The online infrastructure and equipment are capital-intensive, limiting the introduction of telemedicine in many hospitals (Allaert et al., 2020). This technology also requires technical staff for maintenance, further increasing operational costs. Hospitals also indicate a low return on investment as a primary barrier to launching the technology. These barriers limit the introduction in most hospitals, despite the many benefits associated with the technology.</w:t>
      </w:r>
    </w:p>
    <w:p w14:paraId="135F1908" w14:textId="77777777" w:rsidR="007E1ABB" w:rsidRPr="00EC3A9F" w:rsidRDefault="007E1ABB" w:rsidP="000028F6">
      <w:pPr>
        <w:spacing w:after="0" w:line="480" w:lineRule="auto"/>
        <w:ind w:firstLine="720"/>
        <w:rPr>
          <w:rFonts w:cstheme="minorHAnsi"/>
          <w:sz w:val="24"/>
          <w:szCs w:val="24"/>
        </w:rPr>
      </w:pPr>
      <w:r w:rsidRPr="00EC3A9F">
        <w:rPr>
          <w:rFonts w:cstheme="minorHAnsi"/>
          <w:sz w:val="24"/>
          <w:szCs w:val="24"/>
        </w:rPr>
        <w:t xml:space="preserve">Implementing telemedicine in hospitals offers numerous opportunities to address challenges in healthcare. </w:t>
      </w:r>
      <w:r w:rsidR="005550B8" w:rsidRPr="00EC3A9F">
        <w:rPr>
          <w:rFonts w:cstheme="minorHAnsi"/>
          <w:sz w:val="24"/>
          <w:szCs w:val="24"/>
        </w:rPr>
        <w:t xml:space="preserve">However, this technology is expensive and receive resistance from some stakeholders. </w:t>
      </w:r>
      <w:r w:rsidRPr="00EC3A9F">
        <w:rPr>
          <w:rFonts w:cstheme="minorHAnsi"/>
          <w:sz w:val="24"/>
          <w:szCs w:val="24"/>
        </w:rPr>
        <w:t xml:space="preserve">Many hospitals are embracing the technology due to the challenges of delivering health services experienced during the COVID-19 pandemic. </w:t>
      </w:r>
      <w:r w:rsidR="005550B8" w:rsidRPr="00EC3A9F">
        <w:rPr>
          <w:rFonts w:cstheme="minorHAnsi"/>
          <w:sz w:val="24"/>
          <w:szCs w:val="24"/>
        </w:rPr>
        <w:t xml:space="preserve">This technology is important because it enhances access to health services, management of health organizations, and reduction in operational costs. </w:t>
      </w:r>
      <w:r w:rsidRPr="00EC3A9F">
        <w:rPr>
          <w:rFonts w:cstheme="minorHAnsi"/>
          <w:sz w:val="24"/>
          <w:szCs w:val="24"/>
        </w:rPr>
        <w:t>This research will identify the measures for enhancing the implementation of telemedicine in hospitals and evaluate the effectiveness of the technology in health services delivery.</w:t>
      </w:r>
    </w:p>
    <w:p w14:paraId="42501635" w14:textId="77777777" w:rsidR="001B40F8" w:rsidRPr="00EC3A9F" w:rsidRDefault="001B40F8" w:rsidP="000028F6">
      <w:pPr>
        <w:spacing w:after="0" w:line="480" w:lineRule="auto"/>
        <w:jc w:val="center"/>
        <w:rPr>
          <w:rFonts w:cstheme="minorHAnsi"/>
          <w:b/>
          <w:sz w:val="24"/>
          <w:szCs w:val="24"/>
        </w:rPr>
      </w:pPr>
      <w:r w:rsidRPr="00EC3A9F">
        <w:rPr>
          <w:rFonts w:cstheme="minorHAnsi"/>
          <w:b/>
          <w:sz w:val="24"/>
          <w:szCs w:val="24"/>
        </w:rPr>
        <w:t>Research Methodology</w:t>
      </w:r>
    </w:p>
    <w:p w14:paraId="1570C1FA" w14:textId="77777777" w:rsidR="0032465F" w:rsidRPr="00EC3A9F" w:rsidRDefault="0032465F" w:rsidP="000028F6">
      <w:pPr>
        <w:spacing w:after="0" w:line="480" w:lineRule="auto"/>
        <w:ind w:firstLine="720"/>
        <w:rPr>
          <w:rFonts w:cstheme="minorHAnsi"/>
          <w:sz w:val="24"/>
          <w:szCs w:val="24"/>
        </w:rPr>
      </w:pPr>
      <w:r w:rsidRPr="00EC3A9F">
        <w:rPr>
          <w:rFonts w:cstheme="minorHAnsi"/>
          <w:sz w:val="24"/>
          <w:szCs w:val="24"/>
        </w:rPr>
        <w:t xml:space="preserve">This research uses a qualitative research design to determine how telemedicine implementation in hospitals affects the delivery of health services. This research design involves gathering data from respondents and existing secondary sources to answer the research questions. The research will use questionnaires to ask patients and health professionals open-ended questions to determine various aspects of telemedicine (Muzari </w:t>
      </w:r>
      <w:r w:rsidRPr="00EC3A9F">
        <w:rPr>
          <w:rFonts w:cstheme="minorHAnsi"/>
          <w:sz w:val="24"/>
          <w:szCs w:val="24"/>
        </w:rPr>
        <w:lastRenderedPageBreak/>
        <w:t>et al., 2022). In addition, the method uses secondary data, such as journals and hospital data, to analy</w:t>
      </w:r>
      <w:r w:rsidR="00A45C48" w:rsidRPr="00EC3A9F">
        <w:rPr>
          <w:rFonts w:cstheme="minorHAnsi"/>
          <w:sz w:val="24"/>
          <w:szCs w:val="24"/>
        </w:rPr>
        <w:t>se</w:t>
      </w:r>
      <w:r w:rsidRPr="00EC3A9F">
        <w:rPr>
          <w:rFonts w:cstheme="minorHAnsi"/>
          <w:sz w:val="24"/>
          <w:szCs w:val="24"/>
        </w:rPr>
        <w:t xml:space="preserve"> the implementation and effectiveness of telemedicine. Data collection will be </w:t>
      </w:r>
      <w:r w:rsidR="00D16387" w:rsidRPr="00EC3A9F">
        <w:rPr>
          <w:rFonts w:cstheme="minorHAnsi"/>
          <w:sz w:val="24"/>
          <w:szCs w:val="24"/>
        </w:rPr>
        <w:t xml:space="preserve">done </w:t>
      </w:r>
      <w:r w:rsidRPr="00EC3A9F">
        <w:rPr>
          <w:rFonts w:cstheme="minorHAnsi"/>
          <w:sz w:val="24"/>
          <w:szCs w:val="24"/>
        </w:rPr>
        <w:t>through recording and writing feedback from respondents and summaries of research findings. The research will use thematic analysis to identify relevant data for specific concepts and theories. The research will also use a descriptive approach to analy</w:t>
      </w:r>
      <w:r w:rsidR="00A45C48" w:rsidRPr="00EC3A9F">
        <w:rPr>
          <w:rFonts w:cstheme="minorHAnsi"/>
          <w:sz w:val="24"/>
          <w:szCs w:val="24"/>
        </w:rPr>
        <w:t>se</w:t>
      </w:r>
      <w:r w:rsidRPr="00EC3A9F">
        <w:rPr>
          <w:rFonts w:cstheme="minorHAnsi"/>
          <w:sz w:val="24"/>
          <w:szCs w:val="24"/>
        </w:rPr>
        <w:t xml:space="preserve"> and discuss data. This method will entail an explanation of findings and linking them to theoretical concepts.</w:t>
      </w:r>
    </w:p>
    <w:p w14:paraId="21CE5BAE" w14:textId="634AF08D" w:rsidR="00146B23" w:rsidRPr="00EC3A9F" w:rsidRDefault="0032465F" w:rsidP="000028F6">
      <w:pPr>
        <w:spacing w:after="0" w:line="480" w:lineRule="auto"/>
        <w:ind w:firstLine="720"/>
        <w:rPr>
          <w:rFonts w:cstheme="minorHAnsi"/>
          <w:sz w:val="24"/>
          <w:szCs w:val="24"/>
        </w:rPr>
      </w:pPr>
      <w:r w:rsidRPr="00EC3A9F">
        <w:rPr>
          <w:rFonts w:cstheme="minorHAnsi"/>
          <w:sz w:val="24"/>
          <w:szCs w:val="24"/>
        </w:rPr>
        <w:t xml:space="preserve">This research method is suitable for this research because of the availability of adequate secondary data sources. The choice of secondary data is limited to the research topic's relevance to limit the research's scope. Telemedicine is important to research in the health industry, influencing many researchers to publish findings about </w:t>
      </w:r>
      <w:r w:rsidR="00172676" w:rsidRPr="00EC3A9F">
        <w:rPr>
          <w:rFonts w:cstheme="minorHAnsi"/>
          <w:sz w:val="24"/>
          <w:szCs w:val="24"/>
        </w:rPr>
        <w:t>various aspects</w:t>
      </w:r>
      <w:r w:rsidRPr="00EC3A9F">
        <w:rPr>
          <w:rFonts w:cstheme="minorHAnsi"/>
          <w:sz w:val="24"/>
          <w:szCs w:val="24"/>
        </w:rPr>
        <w:t xml:space="preserve"> of the research. The research will use credible peer-reviewed journals to enhance the credulity of the research findings. Another reason for using this methodology is that it eliminates the use of bulky data and complex data analysis methods that provides errors in research findings. Data analysis tools and mathematical analysis used in quantitative processes have a margin of error that affects the quality of research findings (Muzari et al., 2022). Lastly, this methodology is suitable because it enhances the reading of existing research and theories to enhance understanding of the research concepts and theories. Different secondary sources have different theories and concepts, which improves the researcher's knowledge. This research methodology also improves research skills due to the analysis of research methodologies used in different secondary sources. Therefore, a qualitative design will achieve the objective of this research.</w:t>
      </w:r>
    </w:p>
    <w:p w14:paraId="049FDD1C" w14:textId="77777777" w:rsidR="000A1EDF" w:rsidRPr="00EC3A9F" w:rsidRDefault="000A1EDF" w:rsidP="000028F6">
      <w:pPr>
        <w:spacing w:after="0" w:line="480" w:lineRule="auto"/>
        <w:jc w:val="center"/>
        <w:rPr>
          <w:rFonts w:cstheme="minorHAnsi"/>
          <w:b/>
          <w:sz w:val="24"/>
          <w:szCs w:val="24"/>
        </w:rPr>
      </w:pPr>
      <w:r w:rsidRPr="00EC3A9F">
        <w:rPr>
          <w:rFonts w:cstheme="minorHAnsi"/>
          <w:b/>
          <w:sz w:val="24"/>
          <w:szCs w:val="24"/>
        </w:rPr>
        <w:t>Finding Credible Sources</w:t>
      </w:r>
    </w:p>
    <w:p w14:paraId="03F225CF" w14:textId="08F6A048" w:rsidR="000A1EDF" w:rsidRPr="00EC3A9F" w:rsidRDefault="00141A01" w:rsidP="000028F6">
      <w:pPr>
        <w:spacing w:after="0" w:line="480" w:lineRule="auto"/>
        <w:ind w:firstLine="720"/>
        <w:rPr>
          <w:rFonts w:cstheme="minorHAnsi"/>
          <w:sz w:val="24"/>
          <w:szCs w:val="24"/>
        </w:rPr>
      </w:pPr>
      <w:r w:rsidRPr="00EC3A9F">
        <w:rPr>
          <w:rFonts w:cstheme="minorHAnsi"/>
          <w:sz w:val="24"/>
          <w:szCs w:val="24"/>
        </w:rPr>
        <w:lastRenderedPageBreak/>
        <w:t xml:space="preserve">The credibility of qualitative research depends on the quality of the secondary sources used. This research uses credible sources from credible online sources. The credibility of these sources depends on the authors’ qualifications and publication details. The sources used in this research came from google scholar, </w:t>
      </w:r>
      <w:r w:rsidR="00D16387" w:rsidRPr="00EC3A9F">
        <w:rPr>
          <w:rFonts w:cstheme="minorHAnsi"/>
          <w:sz w:val="24"/>
          <w:szCs w:val="24"/>
        </w:rPr>
        <w:t xml:space="preserve">PubMed, and Cochrane, </w:t>
      </w:r>
      <w:r w:rsidRPr="00EC3A9F">
        <w:rPr>
          <w:rFonts w:cstheme="minorHAnsi"/>
          <w:sz w:val="24"/>
          <w:szCs w:val="24"/>
        </w:rPr>
        <w:t xml:space="preserve">which </w:t>
      </w:r>
      <w:r w:rsidR="00D16387" w:rsidRPr="00EC3A9F">
        <w:rPr>
          <w:rFonts w:cstheme="minorHAnsi"/>
          <w:sz w:val="24"/>
          <w:szCs w:val="24"/>
        </w:rPr>
        <w:t xml:space="preserve">are </w:t>
      </w:r>
      <w:r w:rsidRPr="00EC3A9F">
        <w:rPr>
          <w:rFonts w:cstheme="minorHAnsi"/>
          <w:sz w:val="24"/>
          <w:szCs w:val="24"/>
        </w:rPr>
        <w:t xml:space="preserve">online </w:t>
      </w:r>
      <w:r w:rsidR="00D16387" w:rsidRPr="00EC3A9F">
        <w:rPr>
          <w:rFonts w:cstheme="minorHAnsi"/>
          <w:sz w:val="24"/>
          <w:szCs w:val="24"/>
        </w:rPr>
        <w:t xml:space="preserve">medical </w:t>
      </w:r>
      <w:r w:rsidRPr="00EC3A9F">
        <w:rPr>
          <w:rFonts w:cstheme="minorHAnsi"/>
          <w:sz w:val="24"/>
          <w:szCs w:val="24"/>
        </w:rPr>
        <w:t>database</w:t>
      </w:r>
      <w:r w:rsidR="00D16387" w:rsidRPr="00EC3A9F">
        <w:rPr>
          <w:rFonts w:cstheme="minorHAnsi"/>
          <w:sz w:val="24"/>
          <w:szCs w:val="24"/>
        </w:rPr>
        <w:t>s</w:t>
      </w:r>
      <w:r w:rsidRPr="00EC3A9F">
        <w:rPr>
          <w:rFonts w:cstheme="minorHAnsi"/>
          <w:sz w:val="24"/>
          <w:szCs w:val="24"/>
        </w:rPr>
        <w:t xml:space="preserve"> for academic </w:t>
      </w:r>
      <w:r w:rsidR="000028F6" w:rsidRPr="00EC3A9F">
        <w:rPr>
          <w:rFonts w:cstheme="minorHAnsi"/>
          <w:sz w:val="24"/>
          <w:szCs w:val="24"/>
        </w:rPr>
        <w:t>journals</w:t>
      </w:r>
      <w:r w:rsidRPr="00EC3A9F">
        <w:rPr>
          <w:rFonts w:cstheme="minorHAnsi"/>
          <w:sz w:val="24"/>
          <w:szCs w:val="24"/>
        </w:rPr>
        <w:t>. Th</w:t>
      </w:r>
      <w:r w:rsidR="000028F6" w:rsidRPr="00EC3A9F">
        <w:rPr>
          <w:rFonts w:cstheme="minorHAnsi"/>
          <w:sz w:val="24"/>
          <w:szCs w:val="24"/>
        </w:rPr>
        <w:t>e</w:t>
      </w:r>
      <w:r w:rsidRPr="00EC3A9F">
        <w:rPr>
          <w:rFonts w:cstheme="minorHAnsi"/>
          <w:sz w:val="24"/>
          <w:szCs w:val="24"/>
        </w:rPr>
        <w:t>s</w:t>
      </w:r>
      <w:r w:rsidR="000028F6" w:rsidRPr="00EC3A9F">
        <w:rPr>
          <w:rFonts w:cstheme="minorHAnsi"/>
          <w:sz w:val="24"/>
          <w:szCs w:val="24"/>
        </w:rPr>
        <w:t>e</w:t>
      </w:r>
      <w:r w:rsidRPr="00EC3A9F">
        <w:rPr>
          <w:rFonts w:cstheme="minorHAnsi"/>
          <w:sz w:val="24"/>
          <w:szCs w:val="24"/>
        </w:rPr>
        <w:t xml:space="preserve"> database</w:t>
      </w:r>
      <w:r w:rsidR="000028F6" w:rsidRPr="00EC3A9F">
        <w:rPr>
          <w:rFonts w:cstheme="minorHAnsi"/>
          <w:sz w:val="24"/>
          <w:szCs w:val="24"/>
        </w:rPr>
        <w:t>s</w:t>
      </w:r>
      <w:r w:rsidRPr="00EC3A9F">
        <w:rPr>
          <w:rFonts w:cstheme="minorHAnsi"/>
          <w:sz w:val="24"/>
          <w:szCs w:val="24"/>
        </w:rPr>
        <w:t xml:space="preserve"> allow access to published journals and other research sources. The database</w:t>
      </w:r>
      <w:r w:rsidR="000028F6" w:rsidRPr="00EC3A9F">
        <w:rPr>
          <w:rFonts w:cstheme="minorHAnsi"/>
          <w:sz w:val="24"/>
          <w:szCs w:val="24"/>
        </w:rPr>
        <w:t>s</w:t>
      </w:r>
      <w:r w:rsidRPr="00EC3A9F">
        <w:rPr>
          <w:rFonts w:cstheme="minorHAnsi"/>
          <w:sz w:val="24"/>
          <w:szCs w:val="24"/>
        </w:rPr>
        <w:t xml:space="preserve"> ha</w:t>
      </w:r>
      <w:r w:rsidR="000028F6" w:rsidRPr="00EC3A9F">
        <w:rPr>
          <w:rFonts w:cstheme="minorHAnsi"/>
          <w:sz w:val="24"/>
          <w:szCs w:val="24"/>
        </w:rPr>
        <w:t>ve</w:t>
      </w:r>
      <w:r w:rsidRPr="00EC3A9F">
        <w:rPr>
          <w:rFonts w:cstheme="minorHAnsi"/>
          <w:sz w:val="24"/>
          <w:szCs w:val="24"/>
        </w:rPr>
        <w:t xml:space="preserve"> search commands and filters that enable researchers to access relevant sources. The first process is opening the database on any browser. In the search box, </w:t>
      </w:r>
      <w:r w:rsidR="00C3679D" w:rsidRPr="00EC3A9F">
        <w:rPr>
          <w:rFonts w:cstheme="minorHAnsi"/>
          <w:sz w:val="24"/>
          <w:szCs w:val="24"/>
        </w:rPr>
        <w:t>draft</w:t>
      </w:r>
      <w:r w:rsidRPr="00EC3A9F">
        <w:rPr>
          <w:rFonts w:cstheme="minorHAnsi"/>
          <w:sz w:val="24"/>
          <w:szCs w:val="24"/>
        </w:rPr>
        <w:t xml:space="preserve"> the research topic keywords to search relevant sources. Filter the data retrieved depending on the publication date and the type of sources. Open the sources displayed to determine whether the data is relevant to the research topic. Collect data from sources published in journals, learning institutions, government databases, or relevant organizations. The choice of online data sources is due to the availability of free and credible sources. Therefore, this research will limit data sources to online searches.</w:t>
      </w:r>
    </w:p>
    <w:p w14:paraId="7BA1373C" w14:textId="77777777" w:rsidR="00244BFD" w:rsidRPr="00EC3A9F" w:rsidRDefault="00244BFD" w:rsidP="000028F6">
      <w:pPr>
        <w:spacing w:after="0" w:line="480" w:lineRule="auto"/>
        <w:jc w:val="center"/>
        <w:rPr>
          <w:rFonts w:cstheme="minorHAnsi"/>
          <w:b/>
          <w:sz w:val="24"/>
          <w:szCs w:val="24"/>
        </w:rPr>
      </w:pPr>
      <w:r w:rsidRPr="00EC3A9F">
        <w:rPr>
          <w:rFonts w:cstheme="minorHAnsi"/>
          <w:b/>
          <w:sz w:val="24"/>
          <w:szCs w:val="24"/>
        </w:rPr>
        <w:t>Conclusion</w:t>
      </w:r>
    </w:p>
    <w:p w14:paraId="72D0EC1C" w14:textId="77777777" w:rsidR="00D64AAC" w:rsidRPr="00EC3A9F" w:rsidRDefault="00D6793A" w:rsidP="000028F6">
      <w:pPr>
        <w:spacing w:after="0" w:line="480" w:lineRule="auto"/>
        <w:ind w:firstLine="720"/>
        <w:rPr>
          <w:rFonts w:cstheme="minorHAnsi"/>
          <w:sz w:val="24"/>
          <w:szCs w:val="24"/>
        </w:rPr>
      </w:pPr>
      <w:r w:rsidRPr="00EC3A9F">
        <w:rPr>
          <w:rFonts w:cstheme="minorHAnsi"/>
          <w:sz w:val="24"/>
          <w:szCs w:val="24"/>
        </w:rPr>
        <w:t>Researching the effectiveness of telemedicine in delivering health services is important because it addresses issues preventing the implementation of the technology. The research focuses on telemedicine because it impacts the efficiency and quality of health services. However, although many researchers have evaluated various elements of telemedicine, there needs to be more research on how this technology affects effectiveness. A qualitative research design is adequate to conduct this research because of the ease of collecting relevant data through a questionnaire or from secondary data sources. Online data sources, especially Google Scholar, provide credible data sources to complete this research.</w:t>
      </w:r>
    </w:p>
    <w:p w14:paraId="53FEDCFD" w14:textId="77777777" w:rsidR="00D64AAC" w:rsidRPr="00EC3A9F" w:rsidRDefault="00D64AAC" w:rsidP="000028F6">
      <w:pPr>
        <w:spacing w:after="0" w:line="480" w:lineRule="auto"/>
        <w:jc w:val="center"/>
        <w:rPr>
          <w:rFonts w:cstheme="minorHAnsi"/>
          <w:sz w:val="24"/>
          <w:szCs w:val="24"/>
        </w:rPr>
      </w:pPr>
    </w:p>
    <w:p w14:paraId="7370C89F" w14:textId="77777777" w:rsidR="00D6793A" w:rsidRPr="00EC3A9F" w:rsidRDefault="00D6793A" w:rsidP="000028F6">
      <w:pPr>
        <w:spacing w:after="0" w:line="480" w:lineRule="auto"/>
        <w:jc w:val="center"/>
        <w:rPr>
          <w:rFonts w:cstheme="minorHAnsi"/>
          <w:sz w:val="24"/>
          <w:szCs w:val="24"/>
        </w:rPr>
      </w:pPr>
    </w:p>
    <w:p w14:paraId="48CD7F7C" w14:textId="77777777" w:rsidR="00D6793A" w:rsidRPr="00EC3A9F" w:rsidRDefault="00D6793A" w:rsidP="000028F6">
      <w:pPr>
        <w:spacing w:after="0" w:line="480" w:lineRule="auto"/>
        <w:jc w:val="center"/>
        <w:rPr>
          <w:rFonts w:cstheme="minorHAnsi"/>
          <w:sz w:val="24"/>
          <w:szCs w:val="24"/>
        </w:rPr>
      </w:pPr>
    </w:p>
    <w:p w14:paraId="0EA09E7A" w14:textId="77777777" w:rsidR="00D6793A" w:rsidRPr="00EC3A9F" w:rsidRDefault="00D6793A" w:rsidP="000028F6">
      <w:pPr>
        <w:spacing w:after="0" w:line="480" w:lineRule="auto"/>
        <w:jc w:val="center"/>
        <w:rPr>
          <w:rFonts w:cstheme="minorHAnsi"/>
          <w:sz w:val="24"/>
          <w:szCs w:val="24"/>
        </w:rPr>
      </w:pPr>
    </w:p>
    <w:p w14:paraId="42EC6D69" w14:textId="77777777" w:rsidR="00D6793A" w:rsidRPr="00EC3A9F" w:rsidRDefault="00D6793A" w:rsidP="000028F6">
      <w:pPr>
        <w:spacing w:after="0" w:line="480" w:lineRule="auto"/>
        <w:jc w:val="center"/>
        <w:rPr>
          <w:rFonts w:cstheme="minorHAnsi"/>
          <w:sz w:val="24"/>
          <w:szCs w:val="24"/>
        </w:rPr>
      </w:pPr>
    </w:p>
    <w:p w14:paraId="032E2CBD" w14:textId="77777777" w:rsidR="00D6793A" w:rsidRPr="00EC3A9F" w:rsidRDefault="00D6793A" w:rsidP="000028F6">
      <w:pPr>
        <w:spacing w:after="0" w:line="480" w:lineRule="auto"/>
        <w:rPr>
          <w:rFonts w:cstheme="minorHAnsi"/>
          <w:sz w:val="24"/>
          <w:szCs w:val="24"/>
        </w:rPr>
      </w:pPr>
    </w:p>
    <w:p w14:paraId="1D770F1A" w14:textId="77777777" w:rsidR="00E97C56" w:rsidRPr="00EC3A9F" w:rsidRDefault="00E97C56">
      <w:pPr>
        <w:rPr>
          <w:rFonts w:cstheme="minorHAnsi"/>
          <w:sz w:val="24"/>
          <w:szCs w:val="24"/>
        </w:rPr>
      </w:pPr>
      <w:r w:rsidRPr="00EC3A9F">
        <w:rPr>
          <w:rFonts w:cstheme="minorHAnsi"/>
          <w:sz w:val="24"/>
          <w:szCs w:val="24"/>
        </w:rPr>
        <w:br w:type="page"/>
      </w:r>
    </w:p>
    <w:p w14:paraId="7B8B1403" w14:textId="77777777" w:rsidR="003F5A76" w:rsidRPr="00EC3A9F" w:rsidRDefault="002019B1" w:rsidP="000028F6">
      <w:pPr>
        <w:spacing w:after="0" w:line="480" w:lineRule="auto"/>
        <w:jc w:val="center"/>
        <w:rPr>
          <w:rFonts w:cstheme="minorHAnsi"/>
          <w:sz w:val="24"/>
          <w:szCs w:val="24"/>
        </w:rPr>
      </w:pPr>
      <w:r w:rsidRPr="00EC3A9F">
        <w:rPr>
          <w:rFonts w:cstheme="minorHAnsi"/>
          <w:sz w:val="24"/>
          <w:szCs w:val="24"/>
        </w:rPr>
        <w:lastRenderedPageBreak/>
        <w:t>References</w:t>
      </w:r>
    </w:p>
    <w:p w14:paraId="218BB772" w14:textId="77777777" w:rsidR="00946B4A" w:rsidRPr="00EC3A9F" w:rsidRDefault="00946B4A" w:rsidP="000028F6">
      <w:pPr>
        <w:spacing w:after="0" w:line="480" w:lineRule="auto"/>
        <w:ind w:left="720" w:hanging="720"/>
        <w:rPr>
          <w:rFonts w:cstheme="minorHAnsi"/>
          <w:color w:val="222222"/>
          <w:sz w:val="24"/>
          <w:szCs w:val="24"/>
          <w:shd w:val="clear" w:color="auto" w:fill="FFFFFF"/>
        </w:rPr>
      </w:pPr>
      <w:r w:rsidRPr="00EC3A9F">
        <w:rPr>
          <w:rFonts w:cstheme="minorHAnsi"/>
          <w:color w:val="222222"/>
          <w:sz w:val="24"/>
          <w:szCs w:val="24"/>
          <w:shd w:val="clear" w:color="auto" w:fill="FFFFFF"/>
        </w:rPr>
        <w:t>Allaert, F.A., Legrand, L., Abdoul Carime, N. and Quantin, C., 2020. Will applications on smartphones allow a generalization of telemedicine? </w:t>
      </w:r>
      <w:r w:rsidRPr="00EC3A9F">
        <w:rPr>
          <w:rFonts w:cstheme="minorHAnsi"/>
          <w:i/>
          <w:iCs/>
          <w:color w:val="222222"/>
          <w:sz w:val="24"/>
          <w:szCs w:val="24"/>
          <w:shd w:val="clear" w:color="auto" w:fill="FFFFFF"/>
        </w:rPr>
        <w:t>BMC medical informatics and decision making</w:t>
      </w:r>
      <w:r w:rsidRPr="00EC3A9F">
        <w:rPr>
          <w:rFonts w:cstheme="minorHAnsi"/>
          <w:color w:val="222222"/>
          <w:sz w:val="24"/>
          <w:szCs w:val="24"/>
          <w:shd w:val="clear" w:color="auto" w:fill="FFFFFF"/>
        </w:rPr>
        <w:t>, </w:t>
      </w:r>
      <w:r w:rsidRPr="00EC3A9F">
        <w:rPr>
          <w:rFonts w:cstheme="minorHAnsi"/>
          <w:i/>
          <w:iCs/>
          <w:color w:val="222222"/>
          <w:sz w:val="24"/>
          <w:szCs w:val="24"/>
          <w:shd w:val="clear" w:color="auto" w:fill="FFFFFF"/>
        </w:rPr>
        <w:t>20</w:t>
      </w:r>
      <w:r w:rsidRPr="00EC3A9F">
        <w:rPr>
          <w:rFonts w:cstheme="minorHAnsi"/>
          <w:color w:val="222222"/>
          <w:sz w:val="24"/>
          <w:szCs w:val="24"/>
          <w:shd w:val="clear" w:color="auto" w:fill="FFFFFF"/>
        </w:rPr>
        <w:t xml:space="preserve">, pp.1-6. https://link.springer.com/article/10.1186/s12911-020-1036-0#citeas </w:t>
      </w:r>
    </w:p>
    <w:p w14:paraId="080949BD" w14:textId="77777777" w:rsidR="00946B4A" w:rsidRPr="00EC3A9F" w:rsidRDefault="00946B4A" w:rsidP="000028F6">
      <w:pPr>
        <w:spacing w:after="0" w:line="480" w:lineRule="auto"/>
        <w:ind w:left="720" w:hanging="720"/>
        <w:rPr>
          <w:rFonts w:cstheme="minorHAnsi"/>
          <w:color w:val="222222"/>
          <w:sz w:val="24"/>
          <w:szCs w:val="24"/>
          <w:shd w:val="clear" w:color="auto" w:fill="FFFFFF"/>
        </w:rPr>
      </w:pPr>
      <w:r w:rsidRPr="00EC3A9F">
        <w:rPr>
          <w:rFonts w:cstheme="minorHAnsi"/>
          <w:color w:val="222222"/>
          <w:sz w:val="24"/>
          <w:szCs w:val="24"/>
          <w:shd w:val="clear" w:color="auto" w:fill="FFFFFF"/>
        </w:rPr>
        <w:t>Al-Samarraie, H., Ghazal, S., Alzahrani, A.I. and Moody, L., 2020. Telemedicine in Middle Eastern countries: Progress, barriers, and policy recommendations. </w:t>
      </w:r>
      <w:r w:rsidRPr="00EC3A9F">
        <w:rPr>
          <w:rFonts w:cstheme="minorHAnsi"/>
          <w:i/>
          <w:iCs/>
          <w:color w:val="222222"/>
          <w:sz w:val="24"/>
          <w:szCs w:val="24"/>
          <w:shd w:val="clear" w:color="auto" w:fill="FFFFFF"/>
        </w:rPr>
        <w:t>International journal of medical informatics</w:t>
      </w:r>
      <w:r w:rsidRPr="00EC3A9F">
        <w:rPr>
          <w:rFonts w:cstheme="minorHAnsi"/>
          <w:color w:val="222222"/>
          <w:sz w:val="24"/>
          <w:szCs w:val="24"/>
          <w:shd w:val="clear" w:color="auto" w:fill="FFFFFF"/>
        </w:rPr>
        <w:t>, </w:t>
      </w:r>
      <w:r w:rsidRPr="00EC3A9F">
        <w:rPr>
          <w:rFonts w:cstheme="minorHAnsi"/>
          <w:i/>
          <w:iCs/>
          <w:color w:val="222222"/>
          <w:sz w:val="24"/>
          <w:szCs w:val="24"/>
          <w:shd w:val="clear" w:color="auto" w:fill="FFFFFF"/>
        </w:rPr>
        <w:t>141</w:t>
      </w:r>
      <w:r w:rsidRPr="00EC3A9F">
        <w:rPr>
          <w:rFonts w:cstheme="minorHAnsi"/>
          <w:color w:val="222222"/>
          <w:sz w:val="24"/>
          <w:szCs w:val="24"/>
          <w:shd w:val="clear" w:color="auto" w:fill="FFFFFF"/>
        </w:rPr>
        <w:t xml:space="preserve">, p.104232. https://pure.coventry.ac.uk/ws/portalfiles/portal/31285815/Binder2.pdf </w:t>
      </w:r>
    </w:p>
    <w:p w14:paraId="675E8969" w14:textId="77777777" w:rsidR="00946B4A" w:rsidRPr="00EC3A9F" w:rsidRDefault="00946B4A" w:rsidP="000028F6">
      <w:pPr>
        <w:spacing w:after="0" w:line="480" w:lineRule="auto"/>
        <w:ind w:left="720" w:hanging="720"/>
        <w:rPr>
          <w:rFonts w:cstheme="minorHAnsi"/>
          <w:color w:val="222222"/>
          <w:sz w:val="24"/>
          <w:szCs w:val="24"/>
          <w:shd w:val="clear" w:color="auto" w:fill="FFFFFF"/>
        </w:rPr>
      </w:pPr>
      <w:r w:rsidRPr="00EC3A9F">
        <w:rPr>
          <w:rFonts w:cstheme="minorHAnsi"/>
          <w:color w:val="222222"/>
          <w:sz w:val="24"/>
          <w:szCs w:val="24"/>
          <w:shd w:val="clear" w:color="auto" w:fill="FFFFFF"/>
        </w:rPr>
        <w:t xml:space="preserve">Atmojo, J.T., Sudaryanto, W.T., Widiyanto, A., Ernawati, E. and Arradini, D., 2020. Telemedicine, cost effectiveness, and </w:t>
      </w:r>
      <w:r w:rsidR="00A45C48" w:rsidRPr="00EC3A9F">
        <w:rPr>
          <w:rFonts w:cstheme="minorHAnsi"/>
          <w:color w:val="222222"/>
          <w:sz w:val="24"/>
          <w:szCs w:val="24"/>
          <w:shd w:val="clear" w:color="auto" w:fill="FFFFFF"/>
        </w:rPr>
        <w:t>patients’</w:t>
      </w:r>
      <w:r w:rsidRPr="00EC3A9F">
        <w:rPr>
          <w:rFonts w:cstheme="minorHAnsi"/>
          <w:color w:val="222222"/>
          <w:sz w:val="24"/>
          <w:szCs w:val="24"/>
          <w:shd w:val="clear" w:color="auto" w:fill="FFFFFF"/>
        </w:rPr>
        <w:t xml:space="preserve"> satisfaction: a systematic review. </w:t>
      </w:r>
      <w:r w:rsidRPr="00EC3A9F">
        <w:rPr>
          <w:rFonts w:cstheme="minorHAnsi"/>
          <w:i/>
          <w:iCs/>
          <w:color w:val="222222"/>
          <w:sz w:val="24"/>
          <w:szCs w:val="24"/>
          <w:shd w:val="clear" w:color="auto" w:fill="FFFFFF"/>
        </w:rPr>
        <w:t>J Health Policy Manag</w:t>
      </w:r>
      <w:r w:rsidRPr="00EC3A9F">
        <w:rPr>
          <w:rFonts w:cstheme="minorHAnsi"/>
          <w:color w:val="222222"/>
          <w:sz w:val="24"/>
          <w:szCs w:val="24"/>
          <w:shd w:val="clear" w:color="auto" w:fill="FFFFFF"/>
        </w:rPr>
        <w:t>, </w:t>
      </w:r>
      <w:r w:rsidRPr="00EC3A9F">
        <w:rPr>
          <w:rFonts w:cstheme="minorHAnsi"/>
          <w:i/>
          <w:iCs/>
          <w:color w:val="222222"/>
          <w:sz w:val="24"/>
          <w:szCs w:val="24"/>
          <w:shd w:val="clear" w:color="auto" w:fill="FFFFFF"/>
        </w:rPr>
        <w:t>5</w:t>
      </w:r>
      <w:r w:rsidRPr="00EC3A9F">
        <w:rPr>
          <w:rFonts w:cstheme="minorHAnsi"/>
          <w:color w:val="222222"/>
          <w:sz w:val="24"/>
          <w:szCs w:val="24"/>
          <w:shd w:val="clear" w:color="auto" w:fill="FFFFFF"/>
        </w:rPr>
        <w:t xml:space="preserve">(2), pp.103-107. https://pdfs.semanticscholar.org/3311/e35b1ef971d7f2906871aa84e812638e1536.pdf </w:t>
      </w:r>
    </w:p>
    <w:p w14:paraId="30CA725D" w14:textId="77777777" w:rsidR="00946B4A" w:rsidRPr="00EC3A9F" w:rsidRDefault="00946B4A" w:rsidP="000028F6">
      <w:pPr>
        <w:spacing w:after="0" w:line="480" w:lineRule="auto"/>
        <w:ind w:left="720" w:hanging="720"/>
        <w:rPr>
          <w:rFonts w:cstheme="minorHAnsi"/>
          <w:color w:val="222222"/>
          <w:sz w:val="24"/>
          <w:szCs w:val="24"/>
          <w:shd w:val="clear" w:color="auto" w:fill="FFFFFF"/>
        </w:rPr>
      </w:pPr>
      <w:r w:rsidRPr="00EC3A9F">
        <w:rPr>
          <w:rFonts w:cstheme="minorHAnsi"/>
          <w:color w:val="222222"/>
          <w:sz w:val="24"/>
          <w:szCs w:val="24"/>
          <w:shd w:val="clear" w:color="auto" w:fill="FFFFFF"/>
        </w:rPr>
        <w:t>Dash, S., Aarthy, R. and Mohan, V., 2021. Telemedicine during COVID-19 in India—a new policy and its challenges. </w:t>
      </w:r>
      <w:r w:rsidRPr="00EC3A9F">
        <w:rPr>
          <w:rFonts w:cstheme="minorHAnsi"/>
          <w:i/>
          <w:iCs/>
          <w:color w:val="222222"/>
          <w:sz w:val="24"/>
          <w:szCs w:val="24"/>
          <w:shd w:val="clear" w:color="auto" w:fill="FFFFFF"/>
        </w:rPr>
        <w:t>Journal of public health policy</w:t>
      </w:r>
      <w:r w:rsidRPr="00EC3A9F">
        <w:rPr>
          <w:rFonts w:cstheme="minorHAnsi"/>
          <w:color w:val="222222"/>
          <w:sz w:val="24"/>
          <w:szCs w:val="24"/>
          <w:shd w:val="clear" w:color="auto" w:fill="FFFFFF"/>
        </w:rPr>
        <w:t>, </w:t>
      </w:r>
      <w:r w:rsidRPr="00EC3A9F">
        <w:rPr>
          <w:rFonts w:cstheme="minorHAnsi"/>
          <w:i/>
          <w:iCs/>
          <w:color w:val="222222"/>
          <w:sz w:val="24"/>
          <w:szCs w:val="24"/>
          <w:shd w:val="clear" w:color="auto" w:fill="FFFFFF"/>
        </w:rPr>
        <w:t>42</w:t>
      </w:r>
      <w:r w:rsidRPr="00EC3A9F">
        <w:rPr>
          <w:rFonts w:cstheme="minorHAnsi"/>
          <w:color w:val="222222"/>
          <w:sz w:val="24"/>
          <w:szCs w:val="24"/>
          <w:shd w:val="clear" w:color="auto" w:fill="FFFFFF"/>
        </w:rPr>
        <w:t xml:space="preserve">(3), pp.501-509. https://link.springer.com/article/10.1057/s41271-021-00287-w#citeas </w:t>
      </w:r>
    </w:p>
    <w:p w14:paraId="61921EDE" w14:textId="77777777" w:rsidR="00946B4A" w:rsidRPr="00EC3A9F" w:rsidRDefault="00946B4A" w:rsidP="000028F6">
      <w:pPr>
        <w:spacing w:after="0" w:line="480" w:lineRule="auto"/>
        <w:ind w:left="720" w:hanging="720"/>
        <w:rPr>
          <w:rFonts w:cstheme="minorHAnsi"/>
          <w:color w:val="222222"/>
          <w:sz w:val="24"/>
          <w:szCs w:val="24"/>
          <w:shd w:val="clear" w:color="auto" w:fill="FFFFFF"/>
        </w:rPr>
      </w:pPr>
      <w:r w:rsidRPr="00EC3A9F">
        <w:rPr>
          <w:rFonts w:cstheme="minorHAnsi"/>
          <w:color w:val="222222"/>
          <w:sz w:val="24"/>
          <w:szCs w:val="24"/>
          <w:shd w:val="clear" w:color="auto" w:fill="FFFFFF"/>
        </w:rPr>
        <w:t>Drake, C., Lian, T., Cameron, B., Medynskaya, K., Bosworth, H.B. and Shah, K., 2022. Understanding telemedicine's “new normal”: variations in telemedicine use by specialty line and patient demographics. </w:t>
      </w:r>
      <w:r w:rsidRPr="00EC3A9F">
        <w:rPr>
          <w:rFonts w:cstheme="minorHAnsi"/>
          <w:i/>
          <w:iCs/>
          <w:color w:val="222222"/>
          <w:sz w:val="24"/>
          <w:szCs w:val="24"/>
          <w:shd w:val="clear" w:color="auto" w:fill="FFFFFF"/>
        </w:rPr>
        <w:t>Telemedicine and e-Health</w:t>
      </w:r>
      <w:r w:rsidRPr="00EC3A9F">
        <w:rPr>
          <w:rFonts w:cstheme="minorHAnsi"/>
          <w:color w:val="222222"/>
          <w:sz w:val="24"/>
          <w:szCs w:val="24"/>
          <w:shd w:val="clear" w:color="auto" w:fill="FFFFFF"/>
        </w:rPr>
        <w:t>, </w:t>
      </w:r>
      <w:r w:rsidRPr="00EC3A9F">
        <w:rPr>
          <w:rFonts w:cstheme="minorHAnsi"/>
          <w:i/>
          <w:iCs/>
          <w:color w:val="222222"/>
          <w:sz w:val="24"/>
          <w:szCs w:val="24"/>
          <w:shd w:val="clear" w:color="auto" w:fill="FFFFFF"/>
        </w:rPr>
        <w:t>28</w:t>
      </w:r>
      <w:r w:rsidRPr="00EC3A9F">
        <w:rPr>
          <w:rFonts w:cstheme="minorHAnsi"/>
          <w:color w:val="222222"/>
          <w:sz w:val="24"/>
          <w:szCs w:val="24"/>
          <w:shd w:val="clear" w:color="auto" w:fill="FFFFFF"/>
        </w:rPr>
        <w:t>(1), pp.51-59. https://www.liebertpub.com/doi/pdf/10.1089/tmj.2021.0041</w:t>
      </w:r>
    </w:p>
    <w:p w14:paraId="3DB7169F" w14:textId="77777777" w:rsidR="00946B4A" w:rsidRPr="00EC3A9F" w:rsidRDefault="00946B4A" w:rsidP="000028F6">
      <w:pPr>
        <w:spacing w:after="0" w:line="480" w:lineRule="auto"/>
        <w:ind w:left="720" w:hanging="720"/>
        <w:rPr>
          <w:rFonts w:cstheme="minorHAnsi"/>
          <w:color w:val="222222"/>
          <w:sz w:val="24"/>
          <w:szCs w:val="24"/>
          <w:shd w:val="clear" w:color="auto" w:fill="FFFFFF"/>
        </w:rPr>
      </w:pPr>
      <w:r w:rsidRPr="00EC3A9F">
        <w:rPr>
          <w:rFonts w:cstheme="minorHAnsi"/>
          <w:color w:val="222222"/>
          <w:sz w:val="24"/>
          <w:szCs w:val="24"/>
          <w:shd w:val="clear" w:color="auto" w:fill="FFFFFF"/>
        </w:rPr>
        <w:t xml:space="preserve">Ferro, F., Tozzi, A.E., Erba, I., Dall’Oglio, I., Campana, A., Cecchetti, C., Geremia, C., Rega, M.L., Tontini, G., Tiozzo, E. and Gawronski, O., 2021. Impact of telemedicine on health outcomes in children with medical complexity: an integrative </w:t>
      </w:r>
      <w:r w:rsidRPr="00EC3A9F">
        <w:rPr>
          <w:rFonts w:cstheme="minorHAnsi"/>
          <w:color w:val="222222"/>
          <w:sz w:val="24"/>
          <w:szCs w:val="24"/>
          <w:shd w:val="clear" w:color="auto" w:fill="FFFFFF"/>
        </w:rPr>
        <w:lastRenderedPageBreak/>
        <w:t>review. </w:t>
      </w:r>
      <w:r w:rsidRPr="00EC3A9F">
        <w:rPr>
          <w:rFonts w:cstheme="minorHAnsi"/>
          <w:i/>
          <w:iCs/>
          <w:color w:val="222222"/>
          <w:sz w:val="24"/>
          <w:szCs w:val="24"/>
          <w:shd w:val="clear" w:color="auto" w:fill="FFFFFF"/>
        </w:rPr>
        <w:t xml:space="preserve">European journal of </w:t>
      </w:r>
      <w:r w:rsidR="00A45C48" w:rsidRPr="00EC3A9F">
        <w:rPr>
          <w:rFonts w:cstheme="minorHAnsi"/>
          <w:i/>
          <w:iCs/>
          <w:color w:val="222222"/>
          <w:sz w:val="24"/>
          <w:szCs w:val="24"/>
          <w:shd w:val="clear" w:color="auto" w:fill="FFFFFF"/>
        </w:rPr>
        <w:t>paediatrics</w:t>
      </w:r>
      <w:r w:rsidRPr="00EC3A9F">
        <w:rPr>
          <w:rFonts w:cstheme="minorHAnsi"/>
          <w:color w:val="222222"/>
          <w:sz w:val="24"/>
          <w:szCs w:val="24"/>
          <w:shd w:val="clear" w:color="auto" w:fill="FFFFFF"/>
        </w:rPr>
        <w:t>, </w:t>
      </w:r>
      <w:r w:rsidRPr="00EC3A9F">
        <w:rPr>
          <w:rFonts w:cstheme="minorHAnsi"/>
          <w:i/>
          <w:iCs/>
          <w:color w:val="222222"/>
          <w:sz w:val="24"/>
          <w:szCs w:val="24"/>
          <w:shd w:val="clear" w:color="auto" w:fill="FFFFFF"/>
        </w:rPr>
        <w:t>180</w:t>
      </w:r>
      <w:r w:rsidRPr="00EC3A9F">
        <w:rPr>
          <w:rFonts w:cstheme="minorHAnsi"/>
          <w:color w:val="222222"/>
          <w:sz w:val="24"/>
          <w:szCs w:val="24"/>
          <w:shd w:val="clear" w:color="auto" w:fill="FFFFFF"/>
        </w:rPr>
        <w:t xml:space="preserve">(8), pp.2389-2400. https://link.springer.com/article/10.1007/s00431-021-04164-2 </w:t>
      </w:r>
    </w:p>
    <w:p w14:paraId="33EBA1C9" w14:textId="77777777" w:rsidR="00946B4A" w:rsidRPr="00EC3A9F" w:rsidRDefault="00946B4A" w:rsidP="000028F6">
      <w:pPr>
        <w:spacing w:after="0" w:line="480" w:lineRule="auto"/>
        <w:ind w:left="720" w:hanging="720"/>
        <w:rPr>
          <w:rFonts w:cstheme="minorHAnsi"/>
          <w:color w:val="222222"/>
          <w:sz w:val="24"/>
          <w:szCs w:val="24"/>
          <w:shd w:val="clear" w:color="auto" w:fill="FFFFFF"/>
        </w:rPr>
      </w:pPr>
      <w:r w:rsidRPr="00EC3A9F">
        <w:rPr>
          <w:rFonts w:cstheme="minorHAnsi"/>
          <w:color w:val="222222"/>
          <w:sz w:val="24"/>
          <w:szCs w:val="24"/>
          <w:shd w:val="clear" w:color="auto" w:fill="FFFFFF"/>
        </w:rPr>
        <w:t>Garg, A., Goyal, S., Thati, R., &amp; Thati, N. (2021). Implementation of telemedicine in a tertiary hospital–based ambulatory practice in detroit during the COVID-19 pandemic: observational study. </w:t>
      </w:r>
      <w:r w:rsidRPr="00EC3A9F">
        <w:rPr>
          <w:rFonts w:cstheme="minorHAnsi"/>
          <w:i/>
          <w:iCs/>
          <w:color w:val="222222"/>
          <w:sz w:val="24"/>
          <w:szCs w:val="24"/>
          <w:shd w:val="clear" w:color="auto" w:fill="FFFFFF"/>
        </w:rPr>
        <w:t>JMIR public health and surveillance</w:t>
      </w:r>
      <w:r w:rsidRPr="00EC3A9F">
        <w:rPr>
          <w:rFonts w:cstheme="minorHAnsi"/>
          <w:color w:val="222222"/>
          <w:sz w:val="24"/>
          <w:szCs w:val="24"/>
          <w:shd w:val="clear" w:color="auto" w:fill="FFFFFF"/>
        </w:rPr>
        <w:t>, </w:t>
      </w:r>
      <w:r w:rsidRPr="00EC3A9F">
        <w:rPr>
          <w:rFonts w:cstheme="minorHAnsi"/>
          <w:i/>
          <w:iCs/>
          <w:color w:val="222222"/>
          <w:sz w:val="24"/>
          <w:szCs w:val="24"/>
          <w:shd w:val="clear" w:color="auto" w:fill="FFFFFF"/>
        </w:rPr>
        <w:t>7</w:t>
      </w:r>
      <w:r w:rsidRPr="00EC3A9F">
        <w:rPr>
          <w:rFonts w:cstheme="minorHAnsi"/>
          <w:color w:val="222222"/>
          <w:sz w:val="24"/>
          <w:szCs w:val="24"/>
          <w:shd w:val="clear" w:color="auto" w:fill="FFFFFF"/>
        </w:rPr>
        <w:t xml:space="preserve">(1), e21327. https://doi.org/10.2196/21327 </w:t>
      </w:r>
    </w:p>
    <w:p w14:paraId="71AA758E" w14:textId="77777777" w:rsidR="00946B4A" w:rsidRPr="00EC3A9F" w:rsidRDefault="00946B4A" w:rsidP="000028F6">
      <w:pPr>
        <w:spacing w:after="0" w:line="480" w:lineRule="auto"/>
        <w:ind w:left="720" w:hanging="720"/>
        <w:rPr>
          <w:rFonts w:cstheme="minorHAnsi"/>
          <w:color w:val="222222"/>
          <w:sz w:val="24"/>
          <w:szCs w:val="24"/>
          <w:shd w:val="clear" w:color="auto" w:fill="FFFFFF"/>
        </w:rPr>
      </w:pPr>
      <w:r w:rsidRPr="00EC3A9F">
        <w:rPr>
          <w:rFonts w:cstheme="minorHAnsi"/>
          <w:color w:val="222222"/>
          <w:sz w:val="24"/>
          <w:szCs w:val="24"/>
          <w:shd w:val="clear" w:color="auto" w:fill="FFFFFF"/>
        </w:rPr>
        <w:t xml:space="preserve">Haimi, M., Brammli-Greenberg, S., Baron-Epel, O. and Waisman, Y., 2020. Assessing patient safety in a </w:t>
      </w:r>
      <w:r w:rsidR="00A45C48" w:rsidRPr="00EC3A9F">
        <w:rPr>
          <w:rFonts w:cstheme="minorHAnsi"/>
          <w:color w:val="222222"/>
          <w:sz w:val="24"/>
          <w:szCs w:val="24"/>
          <w:shd w:val="clear" w:color="auto" w:fill="FFFFFF"/>
        </w:rPr>
        <w:t>paediatric</w:t>
      </w:r>
      <w:r w:rsidRPr="00EC3A9F">
        <w:rPr>
          <w:rFonts w:cstheme="minorHAnsi"/>
          <w:color w:val="222222"/>
          <w:sz w:val="24"/>
          <w:szCs w:val="24"/>
          <w:shd w:val="clear" w:color="auto" w:fill="FFFFFF"/>
        </w:rPr>
        <w:t xml:space="preserve"> telemedicine setting: a multi-methods study. </w:t>
      </w:r>
      <w:r w:rsidRPr="00EC3A9F">
        <w:rPr>
          <w:rFonts w:cstheme="minorHAnsi"/>
          <w:i/>
          <w:iCs/>
          <w:color w:val="222222"/>
          <w:sz w:val="24"/>
          <w:szCs w:val="24"/>
          <w:shd w:val="clear" w:color="auto" w:fill="FFFFFF"/>
        </w:rPr>
        <w:t>BMC medical informatics and decision making</w:t>
      </w:r>
      <w:r w:rsidRPr="00EC3A9F">
        <w:rPr>
          <w:rFonts w:cstheme="minorHAnsi"/>
          <w:color w:val="222222"/>
          <w:sz w:val="24"/>
          <w:szCs w:val="24"/>
          <w:shd w:val="clear" w:color="auto" w:fill="FFFFFF"/>
        </w:rPr>
        <w:t>, </w:t>
      </w:r>
      <w:r w:rsidRPr="00EC3A9F">
        <w:rPr>
          <w:rFonts w:cstheme="minorHAnsi"/>
          <w:i/>
          <w:iCs/>
          <w:color w:val="222222"/>
          <w:sz w:val="24"/>
          <w:szCs w:val="24"/>
          <w:shd w:val="clear" w:color="auto" w:fill="FFFFFF"/>
        </w:rPr>
        <w:t>20</w:t>
      </w:r>
      <w:r w:rsidRPr="00EC3A9F">
        <w:rPr>
          <w:rFonts w:cstheme="minorHAnsi"/>
          <w:color w:val="222222"/>
          <w:sz w:val="24"/>
          <w:szCs w:val="24"/>
          <w:shd w:val="clear" w:color="auto" w:fill="FFFFFF"/>
        </w:rPr>
        <w:t>(1), pp.1-14. https://doi.org/10.1186/s12911-020-1074-7</w:t>
      </w:r>
    </w:p>
    <w:p w14:paraId="336CCB1D" w14:textId="77777777" w:rsidR="00946B4A" w:rsidRPr="00EC3A9F" w:rsidRDefault="00946B4A" w:rsidP="000028F6">
      <w:pPr>
        <w:spacing w:after="0" w:line="480" w:lineRule="auto"/>
        <w:ind w:left="720" w:hanging="720"/>
        <w:rPr>
          <w:rFonts w:cstheme="minorHAnsi"/>
          <w:color w:val="222222"/>
          <w:sz w:val="24"/>
          <w:szCs w:val="24"/>
          <w:shd w:val="clear" w:color="auto" w:fill="FFFFFF"/>
        </w:rPr>
      </w:pPr>
      <w:r w:rsidRPr="00EC3A9F">
        <w:rPr>
          <w:rFonts w:cstheme="minorHAnsi"/>
          <w:color w:val="222222"/>
          <w:sz w:val="24"/>
          <w:szCs w:val="24"/>
          <w:shd w:val="clear" w:color="auto" w:fill="FFFFFF"/>
          <w:lang w:val="es-US"/>
        </w:rPr>
        <w:t xml:space="preserve">Hincapie, M.A., Gallego, J.C., Gempeler, A., Pineros, J.A., Nasner, D. and Escobar, M.F., 2020. </w:t>
      </w:r>
      <w:r w:rsidRPr="00EC3A9F">
        <w:rPr>
          <w:rFonts w:cstheme="minorHAnsi"/>
          <w:color w:val="222222"/>
          <w:sz w:val="24"/>
          <w:szCs w:val="24"/>
          <w:shd w:val="clear" w:color="auto" w:fill="FFFFFF"/>
        </w:rPr>
        <w:t>Implementation and usefulness of telemedicine during the COVID-19 pandemic: a scoping review. </w:t>
      </w:r>
      <w:r w:rsidRPr="00EC3A9F">
        <w:rPr>
          <w:rFonts w:cstheme="minorHAnsi"/>
          <w:i/>
          <w:iCs/>
          <w:color w:val="222222"/>
          <w:sz w:val="24"/>
          <w:szCs w:val="24"/>
          <w:shd w:val="clear" w:color="auto" w:fill="FFFFFF"/>
        </w:rPr>
        <w:t>Journal of primary care &amp; community health</w:t>
      </w:r>
      <w:r w:rsidRPr="00EC3A9F">
        <w:rPr>
          <w:rFonts w:cstheme="minorHAnsi"/>
          <w:color w:val="222222"/>
          <w:sz w:val="24"/>
          <w:szCs w:val="24"/>
          <w:shd w:val="clear" w:color="auto" w:fill="FFFFFF"/>
        </w:rPr>
        <w:t>, </w:t>
      </w:r>
      <w:r w:rsidRPr="00EC3A9F">
        <w:rPr>
          <w:rFonts w:cstheme="minorHAnsi"/>
          <w:i/>
          <w:iCs/>
          <w:color w:val="222222"/>
          <w:sz w:val="24"/>
          <w:szCs w:val="24"/>
          <w:shd w:val="clear" w:color="auto" w:fill="FFFFFF"/>
        </w:rPr>
        <w:t>11</w:t>
      </w:r>
      <w:r w:rsidRPr="00EC3A9F">
        <w:rPr>
          <w:rFonts w:cstheme="minorHAnsi"/>
          <w:color w:val="222222"/>
          <w:sz w:val="24"/>
          <w:szCs w:val="24"/>
          <w:shd w:val="clear" w:color="auto" w:fill="FFFFFF"/>
        </w:rPr>
        <w:t xml:space="preserve">, p.2150132720980612. https://doi.org/10.1177/2150132720980612 </w:t>
      </w:r>
    </w:p>
    <w:p w14:paraId="6FB8DB31" w14:textId="77777777" w:rsidR="00946B4A" w:rsidRPr="00EC3A9F" w:rsidRDefault="00946B4A" w:rsidP="000028F6">
      <w:pPr>
        <w:spacing w:after="0" w:line="480" w:lineRule="auto"/>
        <w:ind w:left="720" w:hanging="720"/>
        <w:rPr>
          <w:rFonts w:cstheme="minorHAnsi"/>
          <w:color w:val="222222"/>
          <w:sz w:val="24"/>
          <w:szCs w:val="24"/>
          <w:shd w:val="clear" w:color="auto" w:fill="FFFFFF"/>
        </w:rPr>
      </w:pPr>
      <w:r w:rsidRPr="00EC3A9F">
        <w:rPr>
          <w:rFonts w:cstheme="minorHAnsi"/>
          <w:color w:val="222222"/>
          <w:sz w:val="24"/>
          <w:szCs w:val="24"/>
          <w:shd w:val="clear" w:color="auto" w:fill="FFFFFF"/>
        </w:rPr>
        <w:t>James, O., Akinboboye, B.O., Okunade, K.S., Adekunle, A.A. and Adeyemo, W.L., 2021. Evaluation of the use and effectiveness of telemedicine among the health professionals during the COVID 19 lockdown period: A cross sectional study. </w:t>
      </w:r>
      <w:r w:rsidRPr="00EC3A9F">
        <w:rPr>
          <w:rFonts w:cstheme="minorHAnsi"/>
          <w:i/>
          <w:iCs/>
          <w:color w:val="222222"/>
          <w:sz w:val="24"/>
          <w:szCs w:val="24"/>
          <w:shd w:val="clear" w:color="auto" w:fill="FFFFFF"/>
        </w:rPr>
        <w:t>Journal of Clinical Sciences</w:t>
      </w:r>
      <w:r w:rsidRPr="00EC3A9F">
        <w:rPr>
          <w:rFonts w:cstheme="minorHAnsi"/>
          <w:color w:val="222222"/>
          <w:sz w:val="24"/>
          <w:szCs w:val="24"/>
          <w:shd w:val="clear" w:color="auto" w:fill="FFFFFF"/>
        </w:rPr>
        <w:t>, </w:t>
      </w:r>
      <w:r w:rsidRPr="00EC3A9F">
        <w:rPr>
          <w:rFonts w:cstheme="minorHAnsi"/>
          <w:i/>
          <w:iCs/>
          <w:color w:val="222222"/>
          <w:sz w:val="24"/>
          <w:szCs w:val="24"/>
          <w:shd w:val="clear" w:color="auto" w:fill="FFFFFF"/>
        </w:rPr>
        <w:t>18</w:t>
      </w:r>
      <w:r w:rsidRPr="00EC3A9F">
        <w:rPr>
          <w:rFonts w:cstheme="minorHAnsi"/>
          <w:color w:val="222222"/>
          <w:sz w:val="24"/>
          <w:szCs w:val="24"/>
          <w:shd w:val="clear" w:color="auto" w:fill="FFFFFF"/>
        </w:rPr>
        <w:t xml:space="preserve">(2), p.117-122. https://www.jcsjournal.org/text.asp?2021/18/2/117/314455 </w:t>
      </w:r>
    </w:p>
    <w:p w14:paraId="21BDE7D4" w14:textId="1C0A950D" w:rsidR="00946B4A" w:rsidRPr="00EC3A9F" w:rsidRDefault="00946B4A" w:rsidP="000028F6">
      <w:pPr>
        <w:spacing w:after="0" w:line="480" w:lineRule="auto"/>
        <w:ind w:left="720" w:hanging="720"/>
        <w:rPr>
          <w:rFonts w:cstheme="minorHAnsi"/>
          <w:sz w:val="24"/>
          <w:szCs w:val="24"/>
        </w:rPr>
      </w:pPr>
      <w:r w:rsidRPr="00EC3A9F">
        <w:rPr>
          <w:rFonts w:cstheme="minorHAnsi"/>
          <w:color w:val="222222"/>
          <w:sz w:val="24"/>
          <w:szCs w:val="24"/>
          <w:shd w:val="clear" w:color="auto" w:fill="FFFFFF"/>
        </w:rPr>
        <w:t xml:space="preserve">Muzari, T., Shava, G.N. and Shonhiwa, S., 2022. Qualitative research paradigm, a key research design for educational researchers, </w:t>
      </w:r>
      <w:r w:rsidR="00172676" w:rsidRPr="00EC3A9F">
        <w:rPr>
          <w:rFonts w:cstheme="minorHAnsi"/>
          <w:color w:val="222222"/>
          <w:sz w:val="24"/>
          <w:szCs w:val="24"/>
          <w:shd w:val="clear" w:color="auto" w:fill="FFFFFF"/>
        </w:rPr>
        <w:t>processes,</w:t>
      </w:r>
      <w:r w:rsidRPr="00EC3A9F">
        <w:rPr>
          <w:rFonts w:cstheme="minorHAnsi"/>
          <w:color w:val="222222"/>
          <w:sz w:val="24"/>
          <w:szCs w:val="24"/>
          <w:shd w:val="clear" w:color="auto" w:fill="FFFFFF"/>
        </w:rPr>
        <w:t xml:space="preserve"> and procedures: A theoretical overview. </w:t>
      </w:r>
      <w:r w:rsidRPr="00EC3A9F">
        <w:rPr>
          <w:rFonts w:cstheme="minorHAnsi"/>
          <w:i/>
          <w:iCs/>
          <w:color w:val="222222"/>
          <w:sz w:val="24"/>
          <w:szCs w:val="24"/>
          <w:shd w:val="clear" w:color="auto" w:fill="FFFFFF"/>
        </w:rPr>
        <w:t>Indiana Journal of Humanities and Social Sciences</w:t>
      </w:r>
      <w:r w:rsidRPr="00EC3A9F">
        <w:rPr>
          <w:rFonts w:cstheme="minorHAnsi"/>
          <w:color w:val="222222"/>
          <w:sz w:val="24"/>
          <w:szCs w:val="24"/>
          <w:shd w:val="clear" w:color="auto" w:fill="FFFFFF"/>
        </w:rPr>
        <w:t>, </w:t>
      </w:r>
      <w:r w:rsidRPr="00EC3A9F">
        <w:rPr>
          <w:rFonts w:cstheme="minorHAnsi"/>
          <w:i/>
          <w:iCs/>
          <w:color w:val="222222"/>
          <w:sz w:val="24"/>
          <w:szCs w:val="24"/>
          <w:shd w:val="clear" w:color="auto" w:fill="FFFFFF"/>
        </w:rPr>
        <w:t>3</w:t>
      </w:r>
      <w:r w:rsidRPr="00EC3A9F">
        <w:rPr>
          <w:rFonts w:cstheme="minorHAnsi"/>
          <w:color w:val="222222"/>
          <w:sz w:val="24"/>
          <w:szCs w:val="24"/>
          <w:shd w:val="clear" w:color="auto" w:fill="FFFFFF"/>
        </w:rPr>
        <w:t xml:space="preserve">(1), pp.14-20. https://indianapublications.com/articles/IJHSS_3(1)_14-20_61f38990115064.95135470.pdf </w:t>
      </w:r>
    </w:p>
    <w:p w14:paraId="0D7381C4" w14:textId="77777777" w:rsidR="00946B4A" w:rsidRPr="00EC3A9F" w:rsidRDefault="00946B4A" w:rsidP="000028F6">
      <w:pPr>
        <w:spacing w:after="0" w:line="480" w:lineRule="auto"/>
        <w:ind w:left="720" w:hanging="720"/>
        <w:rPr>
          <w:rFonts w:cstheme="minorHAnsi"/>
          <w:color w:val="222222"/>
          <w:sz w:val="24"/>
          <w:szCs w:val="24"/>
          <w:shd w:val="clear" w:color="auto" w:fill="FFFFFF"/>
        </w:rPr>
      </w:pPr>
      <w:r w:rsidRPr="00EC3A9F">
        <w:rPr>
          <w:rFonts w:cstheme="minorHAnsi"/>
          <w:color w:val="222222"/>
          <w:sz w:val="24"/>
          <w:szCs w:val="24"/>
          <w:shd w:val="clear" w:color="auto" w:fill="FFFFFF"/>
        </w:rPr>
        <w:lastRenderedPageBreak/>
        <w:t>Nittari, G., Khuman, R., Baldoni, S., Pallotta, G., Battineni, G., Sirignano, A., Amenta, F. and Ricci, G., 2020. Telemedicine practice: review of the current ethical and legal challenges. </w:t>
      </w:r>
      <w:r w:rsidRPr="00EC3A9F">
        <w:rPr>
          <w:rFonts w:cstheme="minorHAnsi"/>
          <w:i/>
          <w:iCs/>
          <w:color w:val="222222"/>
          <w:sz w:val="24"/>
          <w:szCs w:val="24"/>
          <w:shd w:val="clear" w:color="auto" w:fill="FFFFFF"/>
        </w:rPr>
        <w:t>Telemedicine and e-Health</w:t>
      </w:r>
      <w:r w:rsidRPr="00EC3A9F">
        <w:rPr>
          <w:rFonts w:cstheme="minorHAnsi"/>
          <w:color w:val="222222"/>
          <w:sz w:val="24"/>
          <w:szCs w:val="24"/>
          <w:shd w:val="clear" w:color="auto" w:fill="FFFFFF"/>
        </w:rPr>
        <w:t>, </w:t>
      </w:r>
      <w:r w:rsidRPr="00EC3A9F">
        <w:rPr>
          <w:rFonts w:cstheme="minorHAnsi"/>
          <w:i/>
          <w:iCs/>
          <w:color w:val="222222"/>
          <w:sz w:val="24"/>
          <w:szCs w:val="24"/>
          <w:shd w:val="clear" w:color="auto" w:fill="FFFFFF"/>
        </w:rPr>
        <w:t>26</w:t>
      </w:r>
      <w:r w:rsidRPr="00EC3A9F">
        <w:rPr>
          <w:rFonts w:cstheme="minorHAnsi"/>
          <w:color w:val="222222"/>
          <w:sz w:val="24"/>
          <w:szCs w:val="24"/>
          <w:shd w:val="clear" w:color="auto" w:fill="FFFFFF"/>
        </w:rPr>
        <w:t xml:space="preserve">(12), pp.1427-1437. https://www.liebertpub.com/doi/pdf/10.1089/tmj.2019.0158 </w:t>
      </w:r>
    </w:p>
    <w:p w14:paraId="2345F633" w14:textId="77777777" w:rsidR="00946B4A" w:rsidRPr="00EC3A9F" w:rsidRDefault="00946B4A" w:rsidP="000028F6">
      <w:pPr>
        <w:spacing w:after="0" w:line="480" w:lineRule="auto"/>
        <w:ind w:left="720" w:hanging="720"/>
        <w:rPr>
          <w:rFonts w:cstheme="minorHAnsi"/>
          <w:color w:val="222222"/>
          <w:sz w:val="24"/>
          <w:szCs w:val="24"/>
          <w:shd w:val="clear" w:color="auto" w:fill="FFFFFF"/>
        </w:rPr>
      </w:pPr>
      <w:r w:rsidRPr="00EC3A9F">
        <w:rPr>
          <w:rFonts w:cstheme="minorHAnsi"/>
          <w:color w:val="222222"/>
          <w:sz w:val="24"/>
          <w:szCs w:val="24"/>
          <w:shd w:val="clear" w:color="auto" w:fill="FFFFFF"/>
        </w:rPr>
        <w:t xml:space="preserve">Omboni, S., 2020. Telemedicine during the COVID-19 in Italy: a missed </w:t>
      </w:r>
      <w:r w:rsidR="00A45C48" w:rsidRPr="00EC3A9F">
        <w:rPr>
          <w:rFonts w:cstheme="minorHAnsi"/>
          <w:color w:val="222222"/>
          <w:sz w:val="24"/>
          <w:szCs w:val="24"/>
          <w:shd w:val="clear" w:color="auto" w:fill="FFFFFF"/>
        </w:rPr>
        <w:t>opportunity?</w:t>
      </w:r>
      <w:r w:rsidRPr="00EC3A9F">
        <w:rPr>
          <w:rFonts w:cstheme="minorHAnsi"/>
          <w:color w:val="222222"/>
          <w:sz w:val="24"/>
          <w:szCs w:val="24"/>
          <w:shd w:val="clear" w:color="auto" w:fill="FFFFFF"/>
        </w:rPr>
        <w:t> </w:t>
      </w:r>
      <w:r w:rsidRPr="00EC3A9F">
        <w:rPr>
          <w:rFonts w:cstheme="minorHAnsi"/>
          <w:i/>
          <w:iCs/>
          <w:color w:val="222222"/>
          <w:sz w:val="24"/>
          <w:szCs w:val="24"/>
          <w:shd w:val="clear" w:color="auto" w:fill="FFFFFF"/>
        </w:rPr>
        <w:t>Telemedicine and e-Health</w:t>
      </w:r>
      <w:r w:rsidRPr="00EC3A9F">
        <w:rPr>
          <w:rFonts w:cstheme="minorHAnsi"/>
          <w:color w:val="222222"/>
          <w:sz w:val="24"/>
          <w:szCs w:val="24"/>
          <w:shd w:val="clear" w:color="auto" w:fill="FFFFFF"/>
        </w:rPr>
        <w:t>, </w:t>
      </w:r>
      <w:r w:rsidRPr="00EC3A9F">
        <w:rPr>
          <w:rFonts w:cstheme="minorHAnsi"/>
          <w:i/>
          <w:iCs/>
          <w:color w:val="222222"/>
          <w:sz w:val="24"/>
          <w:szCs w:val="24"/>
          <w:shd w:val="clear" w:color="auto" w:fill="FFFFFF"/>
        </w:rPr>
        <w:t>26</w:t>
      </w:r>
      <w:r w:rsidRPr="00EC3A9F">
        <w:rPr>
          <w:rFonts w:cstheme="minorHAnsi"/>
          <w:color w:val="222222"/>
          <w:sz w:val="24"/>
          <w:szCs w:val="24"/>
          <w:shd w:val="clear" w:color="auto" w:fill="FFFFFF"/>
        </w:rPr>
        <w:t xml:space="preserve">(8), pp.973-975. https://www.liebertpub.com/doi/full/10.1089/tmj.2020.0106 </w:t>
      </w:r>
    </w:p>
    <w:p w14:paraId="4E02CCA2" w14:textId="77777777" w:rsidR="00946B4A" w:rsidRPr="00EC3A9F" w:rsidRDefault="00946B4A" w:rsidP="000028F6">
      <w:pPr>
        <w:spacing w:after="0" w:line="480" w:lineRule="auto"/>
        <w:ind w:left="720" w:hanging="720"/>
        <w:rPr>
          <w:rFonts w:cstheme="minorHAnsi"/>
          <w:color w:val="222222"/>
          <w:sz w:val="24"/>
          <w:szCs w:val="24"/>
          <w:shd w:val="clear" w:color="auto" w:fill="FFFFFF"/>
        </w:rPr>
      </w:pPr>
      <w:r w:rsidRPr="00EC3A9F">
        <w:rPr>
          <w:rFonts w:cstheme="minorHAnsi"/>
          <w:color w:val="222222"/>
          <w:sz w:val="24"/>
          <w:szCs w:val="24"/>
          <w:shd w:val="clear" w:color="auto" w:fill="FFFFFF"/>
        </w:rPr>
        <w:t>Rush, K.L., Seaton, C., Li, E., Oelke, N.D. and Pesut, B., 2021. Rural use of health service and telemedicine during COVID-19: The role of access and eHealth literacy. </w:t>
      </w:r>
      <w:r w:rsidRPr="00EC3A9F">
        <w:rPr>
          <w:rFonts w:cstheme="minorHAnsi"/>
          <w:i/>
          <w:iCs/>
          <w:color w:val="222222"/>
          <w:sz w:val="24"/>
          <w:szCs w:val="24"/>
          <w:shd w:val="clear" w:color="auto" w:fill="FFFFFF"/>
        </w:rPr>
        <w:t>Health informatics journal</w:t>
      </w:r>
      <w:r w:rsidRPr="00EC3A9F">
        <w:rPr>
          <w:rFonts w:cstheme="minorHAnsi"/>
          <w:color w:val="222222"/>
          <w:sz w:val="24"/>
          <w:szCs w:val="24"/>
          <w:shd w:val="clear" w:color="auto" w:fill="FFFFFF"/>
        </w:rPr>
        <w:t>, </w:t>
      </w:r>
      <w:r w:rsidRPr="00EC3A9F">
        <w:rPr>
          <w:rFonts w:cstheme="minorHAnsi"/>
          <w:i/>
          <w:iCs/>
          <w:color w:val="222222"/>
          <w:sz w:val="24"/>
          <w:szCs w:val="24"/>
          <w:shd w:val="clear" w:color="auto" w:fill="FFFFFF"/>
        </w:rPr>
        <w:t>27</w:t>
      </w:r>
      <w:r w:rsidRPr="00EC3A9F">
        <w:rPr>
          <w:rFonts w:cstheme="minorHAnsi"/>
          <w:color w:val="222222"/>
          <w:sz w:val="24"/>
          <w:szCs w:val="24"/>
          <w:shd w:val="clear" w:color="auto" w:fill="FFFFFF"/>
        </w:rPr>
        <w:t xml:space="preserve">(2), pp.1-15. https://journals.sagepub.com/doi/pdf/10.1177/14604582211020064 </w:t>
      </w:r>
    </w:p>
    <w:p w14:paraId="5C712EFA" w14:textId="77777777" w:rsidR="00946B4A" w:rsidRPr="00EC3A9F" w:rsidRDefault="00946B4A" w:rsidP="000028F6">
      <w:pPr>
        <w:spacing w:after="0" w:line="480" w:lineRule="auto"/>
        <w:ind w:left="720" w:hanging="720"/>
        <w:rPr>
          <w:rFonts w:cstheme="minorHAnsi"/>
          <w:color w:val="222222"/>
          <w:sz w:val="24"/>
          <w:szCs w:val="24"/>
          <w:shd w:val="clear" w:color="auto" w:fill="FFFFFF"/>
        </w:rPr>
      </w:pPr>
      <w:r w:rsidRPr="00EC3A9F">
        <w:rPr>
          <w:rFonts w:cstheme="minorHAnsi"/>
          <w:color w:val="222222"/>
          <w:sz w:val="24"/>
          <w:szCs w:val="24"/>
          <w:shd w:val="clear" w:color="auto" w:fill="FFFFFF"/>
        </w:rPr>
        <w:t>Sun, R., Blayney, D.W. and Hernandez-Boussard, T., 2021. Health management via telemedicine: Learning from the COVID-19 experience. </w:t>
      </w:r>
      <w:r w:rsidRPr="00EC3A9F">
        <w:rPr>
          <w:rFonts w:cstheme="minorHAnsi"/>
          <w:i/>
          <w:iCs/>
          <w:color w:val="222222"/>
          <w:sz w:val="24"/>
          <w:szCs w:val="24"/>
          <w:shd w:val="clear" w:color="auto" w:fill="FFFFFF"/>
        </w:rPr>
        <w:t>Journal of the American Medical Informatics Association</w:t>
      </w:r>
      <w:r w:rsidRPr="00EC3A9F">
        <w:rPr>
          <w:rFonts w:cstheme="minorHAnsi"/>
          <w:color w:val="222222"/>
          <w:sz w:val="24"/>
          <w:szCs w:val="24"/>
          <w:shd w:val="clear" w:color="auto" w:fill="FFFFFF"/>
        </w:rPr>
        <w:t>, </w:t>
      </w:r>
      <w:r w:rsidRPr="00EC3A9F">
        <w:rPr>
          <w:rFonts w:cstheme="minorHAnsi"/>
          <w:i/>
          <w:iCs/>
          <w:color w:val="222222"/>
          <w:sz w:val="24"/>
          <w:szCs w:val="24"/>
          <w:shd w:val="clear" w:color="auto" w:fill="FFFFFF"/>
        </w:rPr>
        <w:t>28</w:t>
      </w:r>
      <w:r w:rsidRPr="00EC3A9F">
        <w:rPr>
          <w:rFonts w:cstheme="minorHAnsi"/>
          <w:color w:val="222222"/>
          <w:sz w:val="24"/>
          <w:szCs w:val="24"/>
          <w:shd w:val="clear" w:color="auto" w:fill="FFFFFF"/>
        </w:rPr>
        <w:t xml:space="preserve">(11), pp.2536-2540. https://www.ncbi.nlm.nih.gov/pmc/articles/PMC8499808/ </w:t>
      </w:r>
    </w:p>
    <w:p w14:paraId="7D241BA3" w14:textId="77777777" w:rsidR="002019B1" w:rsidRPr="00EC3A9F" w:rsidRDefault="002019B1" w:rsidP="000028F6">
      <w:pPr>
        <w:spacing w:after="0" w:line="480" w:lineRule="auto"/>
        <w:rPr>
          <w:rFonts w:cstheme="minorHAnsi"/>
          <w:sz w:val="24"/>
          <w:szCs w:val="24"/>
        </w:rPr>
      </w:pPr>
    </w:p>
    <w:sectPr w:rsidR="002019B1" w:rsidRPr="00EC3A9F">
      <w:headerReference w:type="default" r:id="rId7"/>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13073B6" w14:textId="77777777" w:rsidR="00BB64A0" w:rsidRDefault="00BB64A0" w:rsidP="00737F83">
      <w:pPr>
        <w:spacing w:after="0" w:line="240" w:lineRule="auto"/>
      </w:pPr>
      <w:r>
        <w:separator/>
      </w:r>
    </w:p>
  </w:endnote>
  <w:endnote w:type="continuationSeparator" w:id="0">
    <w:p w14:paraId="2E9233B4" w14:textId="77777777" w:rsidR="00BB64A0" w:rsidRDefault="00BB64A0" w:rsidP="00737F8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D452EDA" w14:textId="77777777" w:rsidR="00BB64A0" w:rsidRDefault="00BB64A0" w:rsidP="00737F83">
      <w:pPr>
        <w:spacing w:after="0" w:line="240" w:lineRule="auto"/>
      </w:pPr>
      <w:r>
        <w:separator/>
      </w:r>
    </w:p>
  </w:footnote>
  <w:footnote w:type="continuationSeparator" w:id="0">
    <w:p w14:paraId="71DDDD7D" w14:textId="77777777" w:rsidR="00BB64A0" w:rsidRDefault="00BB64A0" w:rsidP="00737F8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C8D3AEB" w14:textId="77753CC9" w:rsidR="00737F83" w:rsidRPr="00737F83" w:rsidRDefault="00737F83" w:rsidP="00532BAB">
    <w:pPr>
      <w:pStyle w:val="Header"/>
      <w:rPr>
        <w:rFonts w:ascii="Times New Roman" w:hAnsi="Times New Roman" w:cs="Times New Roman"/>
        <w:sz w:val="24"/>
        <w:szCs w:val="24"/>
      </w:rPr>
    </w:pPr>
  </w:p>
  <w:p w14:paraId="011A3319" w14:textId="77777777" w:rsidR="00737F83" w:rsidRDefault="00737F8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4D13873"/>
    <w:multiLevelType w:val="hybridMultilevel"/>
    <w:tmpl w:val="AEA2FCC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76876763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35B63"/>
    <w:rsid w:val="000028F6"/>
    <w:rsid w:val="00022AB4"/>
    <w:rsid w:val="000333D6"/>
    <w:rsid w:val="00050A1D"/>
    <w:rsid w:val="0005563B"/>
    <w:rsid w:val="000647E5"/>
    <w:rsid w:val="00075B90"/>
    <w:rsid w:val="00097A13"/>
    <w:rsid w:val="000A1EDF"/>
    <w:rsid w:val="000A720A"/>
    <w:rsid w:val="000B6BC7"/>
    <w:rsid w:val="000C6BEE"/>
    <w:rsid w:val="00112D2B"/>
    <w:rsid w:val="00141A01"/>
    <w:rsid w:val="00146B23"/>
    <w:rsid w:val="00172676"/>
    <w:rsid w:val="00182319"/>
    <w:rsid w:val="00196722"/>
    <w:rsid w:val="00196D27"/>
    <w:rsid w:val="00196DE2"/>
    <w:rsid w:val="001B0BAF"/>
    <w:rsid w:val="001B40F8"/>
    <w:rsid w:val="001B4AE2"/>
    <w:rsid w:val="002019B1"/>
    <w:rsid w:val="00211494"/>
    <w:rsid w:val="00242EE7"/>
    <w:rsid w:val="002443D6"/>
    <w:rsid w:val="00244BFD"/>
    <w:rsid w:val="00263C3C"/>
    <w:rsid w:val="002877CC"/>
    <w:rsid w:val="00293808"/>
    <w:rsid w:val="002D0ED4"/>
    <w:rsid w:val="002F059B"/>
    <w:rsid w:val="003042BC"/>
    <w:rsid w:val="0032465F"/>
    <w:rsid w:val="0034552E"/>
    <w:rsid w:val="00350C32"/>
    <w:rsid w:val="003A11DD"/>
    <w:rsid w:val="003A73E3"/>
    <w:rsid w:val="003B3AEE"/>
    <w:rsid w:val="003D155D"/>
    <w:rsid w:val="003D5424"/>
    <w:rsid w:val="003F5A76"/>
    <w:rsid w:val="003F6E5F"/>
    <w:rsid w:val="004303D4"/>
    <w:rsid w:val="00431FC0"/>
    <w:rsid w:val="00462201"/>
    <w:rsid w:val="004676B7"/>
    <w:rsid w:val="004A4462"/>
    <w:rsid w:val="004C69FB"/>
    <w:rsid w:val="004E730C"/>
    <w:rsid w:val="00530C89"/>
    <w:rsid w:val="00532BAB"/>
    <w:rsid w:val="00535B63"/>
    <w:rsid w:val="005444A0"/>
    <w:rsid w:val="005506D0"/>
    <w:rsid w:val="005550B8"/>
    <w:rsid w:val="00565B92"/>
    <w:rsid w:val="0057612C"/>
    <w:rsid w:val="00590BD7"/>
    <w:rsid w:val="005B7FD0"/>
    <w:rsid w:val="006049DA"/>
    <w:rsid w:val="006168D9"/>
    <w:rsid w:val="00620C74"/>
    <w:rsid w:val="00632C1B"/>
    <w:rsid w:val="00664FD7"/>
    <w:rsid w:val="00665CE1"/>
    <w:rsid w:val="00676447"/>
    <w:rsid w:val="006804A1"/>
    <w:rsid w:val="00685AF2"/>
    <w:rsid w:val="00694A71"/>
    <w:rsid w:val="006D600C"/>
    <w:rsid w:val="006F3BD7"/>
    <w:rsid w:val="006F57D1"/>
    <w:rsid w:val="00704F09"/>
    <w:rsid w:val="007213F5"/>
    <w:rsid w:val="00724F1E"/>
    <w:rsid w:val="00733C0D"/>
    <w:rsid w:val="00737F83"/>
    <w:rsid w:val="00740723"/>
    <w:rsid w:val="00740B6C"/>
    <w:rsid w:val="00750CA5"/>
    <w:rsid w:val="007561F1"/>
    <w:rsid w:val="007674DD"/>
    <w:rsid w:val="00777B4C"/>
    <w:rsid w:val="007945D2"/>
    <w:rsid w:val="007A7848"/>
    <w:rsid w:val="007B03B0"/>
    <w:rsid w:val="007C6133"/>
    <w:rsid w:val="007C61C0"/>
    <w:rsid w:val="007E1ABB"/>
    <w:rsid w:val="00820B58"/>
    <w:rsid w:val="00845473"/>
    <w:rsid w:val="0087486E"/>
    <w:rsid w:val="0089190A"/>
    <w:rsid w:val="008B65F5"/>
    <w:rsid w:val="008D45F1"/>
    <w:rsid w:val="008E7EBA"/>
    <w:rsid w:val="00904416"/>
    <w:rsid w:val="00912CC3"/>
    <w:rsid w:val="00916090"/>
    <w:rsid w:val="00942ED5"/>
    <w:rsid w:val="00946B4A"/>
    <w:rsid w:val="00963648"/>
    <w:rsid w:val="009A7942"/>
    <w:rsid w:val="009C230D"/>
    <w:rsid w:val="009C7709"/>
    <w:rsid w:val="009C7968"/>
    <w:rsid w:val="009F4426"/>
    <w:rsid w:val="00A027E5"/>
    <w:rsid w:val="00A114C8"/>
    <w:rsid w:val="00A16315"/>
    <w:rsid w:val="00A264E4"/>
    <w:rsid w:val="00A40DDF"/>
    <w:rsid w:val="00A45C48"/>
    <w:rsid w:val="00A75F13"/>
    <w:rsid w:val="00A90C93"/>
    <w:rsid w:val="00A913C2"/>
    <w:rsid w:val="00AA7221"/>
    <w:rsid w:val="00AE0471"/>
    <w:rsid w:val="00AF74ED"/>
    <w:rsid w:val="00B169E9"/>
    <w:rsid w:val="00B2067D"/>
    <w:rsid w:val="00B267C7"/>
    <w:rsid w:val="00B4500D"/>
    <w:rsid w:val="00B47250"/>
    <w:rsid w:val="00B472CB"/>
    <w:rsid w:val="00B852FC"/>
    <w:rsid w:val="00BA34A7"/>
    <w:rsid w:val="00BB3869"/>
    <w:rsid w:val="00BB64A0"/>
    <w:rsid w:val="00BC66B9"/>
    <w:rsid w:val="00BE1F34"/>
    <w:rsid w:val="00BE2F98"/>
    <w:rsid w:val="00BF4615"/>
    <w:rsid w:val="00C20789"/>
    <w:rsid w:val="00C3679D"/>
    <w:rsid w:val="00C42CC6"/>
    <w:rsid w:val="00C60DE2"/>
    <w:rsid w:val="00C80500"/>
    <w:rsid w:val="00C93F48"/>
    <w:rsid w:val="00C96F6E"/>
    <w:rsid w:val="00CA2D83"/>
    <w:rsid w:val="00CD6F6F"/>
    <w:rsid w:val="00CE0E93"/>
    <w:rsid w:val="00D01E89"/>
    <w:rsid w:val="00D16387"/>
    <w:rsid w:val="00D400FE"/>
    <w:rsid w:val="00D545DB"/>
    <w:rsid w:val="00D55252"/>
    <w:rsid w:val="00D63E6A"/>
    <w:rsid w:val="00D64AAC"/>
    <w:rsid w:val="00D6793A"/>
    <w:rsid w:val="00D76E28"/>
    <w:rsid w:val="00D92E13"/>
    <w:rsid w:val="00D95D47"/>
    <w:rsid w:val="00D97820"/>
    <w:rsid w:val="00DB4257"/>
    <w:rsid w:val="00DD0300"/>
    <w:rsid w:val="00DD17EE"/>
    <w:rsid w:val="00E00414"/>
    <w:rsid w:val="00E10EB1"/>
    <w:rsid w:val="00E27608"/>
    <w:rsid w:val="00E32735"/>
    <w:rsid w:val="00E374E2"/>
    <w:rsid w:val="00E47D4A"/>
    <w:rsid w:val="00E81A92"/>
    <w:rsid w:val="00E93CC7"/>
    <w:rsid w:val="00E97C56"/>
    <w:rsid w:val="00EA114A"/>
    <w:rsid w:val="00EC3A9F"/>
    <w:rsid w:val="00EE3FD9"/>
    <w:rsid w:val="00EF5CF1"/>
    <w:rsid w:val="00F3475F"/>
    <w:rsid w:val="00F41402"/>
    <w:rsid w:val="00F93680"/>
    <w:rsid w:val="00F9549E"/>
    <w:rsid w:val="00FA195E"/>
    <w:rsid w:val="00FD62B2"/>
    <w:rsid w:val="00FE151E"/>
    <w:rsid w:val="00FF756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CC3E6E"/>
  <w15:chartTrackingRefBased/>
  <w15:docId w15:val="{372EFA89-1A4E-44D9-9773-85A7CDDACBD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35B63"/>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35B63"/>
    <w:rPr>
      <w:color w:val="0563C1" w:themeColor="hyperlink"/>
      <w:u w:val="single"/>
    </w:rPr>
  </w:style>
  <w:style w:type="paragraph" w:styleId="ListParagraph">
    <w:name w:val="List Paragraph"/>
    <w:basedOn w:val="Normal"/>
    <w:uiPriority w:val="34"/>
    <w:qFormat/>
    <w:rsid w:val="008E7EBA"/>
    <w:pPr>
      <w:ind w:left="720"/>
      <w:contextualSpacing/>
    </w:pPr>
  </w:style>
  <w:style w:type="paragraph" w:styleId="Header">
    <w:name w:val="header"/>
    <w:basedOn w:val="Normal"/>
    <w:link w:val="HeaderChar"/>
    <w:uiPriority w:val="99"/>
    <w:unhideWhenUsed/>
    <w:rsid w:val="00737F83"/>
    <w:pPr>
      <w:tabs>
        <w:tab w:val="center" w:pos="4513"/>
        <w:tab w:val="right" w:pos="9026"/>
      </w:tabs>
      <w:spacing w:after="0" w:line="240" w:lineRule="auto"/>
    </w:pPr>
  </w:style>
  <w:style w:type="character" w:customStyle="1" w:styleId="HeaderChar">
    <w:name w:val="Header Char"/>
    <w:basedOn w:val="DefaultParagraphFont"/>
    <w:link w:val="Header"/>
    <w:uiPriority w:val="99"/>
    <w:rsid w:val="00737F83"/>
  </w:style>
  <w:style w:type="paragraph" w:styleId="Footer">
    <w:name w:val="footer"/>
    <w:basedOn w:val="Normal"/>
    <w:link w:val="FooterChar"/>
    <w:uiPriority w:val="99"/>
    <w:unhideWhenUsed/>
    <w:rsid w:val="00737F83"/>
    <w:pPr>
      <w:tabs>
        <w:tab w:val="center" w:pos="4513"/>
        <w:tab w:val="right" w:pos="9026"/>
      </w:tabs>
      <w:spacing w:after="0" w:line="240" w:lineRule="auto"/>
    </w:pPr>
  </w:style>
  <w:style w:type="character" w:customStyle="1" w:styleId="FooterChar">
    <w:name w:val="Footer Char"/>
    <w:basedOn w:val="DefaultParagraphFont"/>
    <w:link w:val="Footer"/>
    <w:uiPriority w:val="99"/>
    <w:rsid w:val="00737F8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90345310">
      <w:bodyDiv w:val="1"/>
      <w:marLeft w:val="0"/>
      <w:marRight w:val="0"/>
      <w:marTop w:val="0"/>
      <w:marBottom w:val="0"/>
      <w:divBdr>
        <w:top w:val="none" w:sz="0" w:space="0" w:color="auto"/>
        <w:left w:val="none" w:sz="0" w:space="0" w:color="auto"/>
        <w:bottom w:val="none" w:sz="0" w:space="0" w:color="auto"/>
        <w:right w:val="none" w:sz="0" w:space="0" w:color="auto"/>
      </w:divBdr>
    </w:div>
    <w:div w:id="1537814827">
      <w:bodyDiv w:val="1"/>
      <w:marLeft w:val="0"/>
      <w:marRight w:val="0"/>
      <w:marTop w:val="0"/>
      <w:marBottom w:val="0"/>
      <w:divBdr>
        <w:top w:val="none" w:sz="0" w:space="0" w:color="auto"/>
        <w:left w:val="none" w:sz="0" w:space="0" w:color="auto"/>
        <w:bottom w:val="none" w:sz="0" w:space="0" w:color="auto"/>
        <w:right w:val="none" w:sz="0" w:space="0" w:color="auto"/>
      </w:divBdr>
    </w:div>
    <w:div w:id="15664567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12</Pages>
  <Words>2743</Words>
  <Characters>15640</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18347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ikechukwu nzediegwu</dc:creator>
  <cp:keywords/>
  <dc:description/>
  <cp:lastModifiedBy>Ikechukwu Nzediegwu (2226941)</cp:lastModifiedBy>
  <cp:revision>2</cp:revision>
  <dcterms:created xsi:type="dcterms:W3CDTF">2023-04-24T14:06:00Z</dcterms:created>
  <dcterms:modified xsi:type="dcterms:W3CDTF">2023-04-24T14:06:00Z</dcterms:modified>
  <cp:contentStatus/>
</cp:coreProperties>
</file>