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pPr>
      <w:bookmarkStart w:id="0" w:name="_Toc303070346"/>
      <w:r>
        <w:drawing>
          <wp:inline distT="0" distB="0" distL="0" distR="0">
            <wp:extent cx="2879725" cy="11328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bookmarkEnd w:id="0"/>
    <w:p>
      <w:pPr>
        <w:jc w:val="center"/>
      </w:pPr>
    </w:p>
    <w:tbl>
      <w:tblPr>
        <w:tblStyle w:val="13"/>
        <w:tblW w:w="8730" w:type="dxa"/>
        <w:tblInd w:w="288" w:type="dxa"/>
        <w:tblLayout w:type="fixed"/>
        <w:tblCellMar>
          <w:top w:w="0" w:type="dxa"/>
          <w:left w:w="0" w:type="dxa"/>
          <w:bottom w:w="0" w:type="dxa"/>
          <w:right w:w="0" w:type="dxa"/>
        </w:tblCellMar>
      </w:tblPr>
      <w:tblGrid>
        <w:gridCol w:w="8730"/>
      </w:tblGrid>
      <w:tr>
        <w:tblPrEx>
          <w:tblLayout w:type="fixed"/>
          <w:tblCellMar>
            <w:top w:w="0" w:type="dxa"/>
            <w:left w:w="0" w:type="dxa"/>
            <w:bottom w:w="0" w:type="dxa"/>
            <w:right w:w="0" w:type="dxa"/>
          </w:tblCellMar>
        </w:tblPrEx>
        <w:tc>
          <w:tcPr>
            <w:tcW w:w="8730" w:type="dxa"/>
            <w:tcBorders>
              <w:top w:val="single" w:color="auto" w:sz="8" w:space="0"/>
              <w:left w:val="single" w:color="auto" w:sz="8" w:space="0"/>
              <w:bottom w:val="nil"/>
              <w:right w:val="single" w:color="auto" w:sz="8" w:space="0"/>
            </w:tcBorders>
            <w:shd w:val="clear" w:color="auto" w:fill="D9D9D9"/>
            <w:tcMar>
              <w:top w:w="0" w:type="dxa"/>
              <w:left w:w="108" w:type="dxa"/>
              <w:bottom w:w="0" w:type="dxa"/>
              <w:right w:w="108" w:type="dxa"/>
            </w:tcMar>
          </w:tcPr>
          <w:p>
            <w:pPr>
              <w:ind w:left="180" w:right="-199"/>
              <w:jc w:val="center"/>
            </w:pPr>
          </w:p>
        </w:tc>
      </w:tr>
      <w:tr>
        <w:tblPrEx>
          <w:tblLayout w:type="fixed"/>
        </w:tblPrEx>
        <w:tc>
          <w:tcPr>
            <w:tcW w:w="8730" w:type="dxa"/>
            <w:tcBorders>
              <w:top w:val="nil"/>
              <w:left w:val="single" w:color="auto" w:sz="8" w:space="0"/>
              <w:bottom w:val="single" w:color="auto" w:sz="8" w:space="0"/>
              <w:right w:val="single" w:color="auto" w:sz="8" w:space="0"/>
            </w:tcBorders>
            <w:shd w:val="clear" w:color="auto" w:fill="D9D9D9"/>
            <w:tcMar>
              <w:top w:w="0" w:type="dxa"/>
              <w:left w:w="108" w:type="dxa"/>
              <w:bottom w:w="0" w:type="dxa"/>
              <w:right w:w="108" w:type="dxa"/>
            </w:tcMar>
          </w:tcPr>
          <w:p>
            <w:pPr>
              <w:pStyle w:val="2"/>
              <w:jc w:val="center"/>
            </w:pPr>
            <w:r>
              <w:t>DRAFT RESEARCH PROPOSAL FORM</w:t>
            </w:r>
          </w:p>
          <w:p>
            <w:pPr>
              <w:pStyle w:val="2"/>
              <w:jc w:val="center"/>
            </w:pPr>
            <w:r>
              <w:t>(FOR LEVEL 7 DISSERTATIONS)</w:t>
            </w:r>
          </w:p>
        </w:tc>
      </w:tr>
    </w:tbl>
    <w:p>
      <w:pPr>
        <w:ind w:right="-199"/>
      </w:pPr>
      <w:r>
        <w:rPr>
          <w:b/>
          <w:bCs/>
        </w:rPr>
        <w:t xml:space="preserve"> </w:t>
      </w:r>
    </w:p>
    <w:p>
      <w:r>
        <w:t xml:space="preserve"> </w:t>
      </w:r>
    </w:p>
    <w:tbl>
      <w:tblPr>
        <w:tblStyle w:val="13"/>
        <w:tblW w:w="8730" w:type="dxa"/>
        <w:tblInd w:w="288" w:type="dxa"/>
        <w:tblLayout w:type="fixed"/>
        <w:tblCellMar>
          <w:top w:w="0" w:type="dxa"/>
          <w:left w:w="0" w:type="dxa"/>
          <w:bottom w:w="0" w:type="dxa"/>
          <w:right w:w="0" w:type="dxa"/>
        </w:tblCellMar>
      </w:tblPr>
      <w:tblGrid>
        <w:gridCol w:w="5207"/>
        <w:gridCol w:w="3523"/>
      </w:tblGrid>
      <w:tr>
        <w:tblPrEx>
          <w:tblLayout w:type="fixed"/>
          <w:tblCellMar>
            <w:top w:w="0" w:type="dxa"/>
            <w:left w:w="0" w:type="dxa"/>
            <w:bottom w:w="0" w:type="dxa"/>
            <w:right w:w="0" w:type="dxa"/>
          </w:tblCellMar>
        </w:tblPrEx>
        <w:tc>
          <w:tcPr>
            <w:tcW w:w="5207"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pStyle w:val="3"/>
              <w:spacing w:before="240"/>
              <w:jc w:val="left"/>
            </w:pPr>
            <w:r>
              <w:rPr>
                <w:sz w:val="24"/>
                <w:szCs w:val="24"/>
              </w:rPr>
              <w:t>NAME:</w:t>
            </w:r>
            <w:r>
              <w:rPr>
                <w:rFonts w:hint="eastAsia" w:eastAsia="宋体"/>
                <w:sz w:val="24"/>
                <w:szCs w:val="24"/>
                <w:lang w:val="en-US" w:eastAsia="zh-CN"/>
              </w:rPr>
              <w:t>LI HUANG</w:t>
            </w:r>
          </w:p>
        </w:tc>
        <w:tc>
          <w:tcPr>
            <w:tcW w:w="3523" w:type="dxa"/>
            <w:tcBorders>
              <w:top w:val="single" w:color="auto" w:sz="8" w:space="0"/>
              <w:left w:val="single" w:color="auto" w:sz="8" w:space="0"/>
              <w:bottom w:val="single" w:color="auto" w:sz="8" w:space="0"/>
              <w:right w:val="single" w:color="auto" w:sz="8" w:space="0"/>
            </w:tcBorders>
          </w:tcPr>
          <w:p>
            <w:pPr>
              <w:spacing w:before="240"/>
            </w:pPr>
            <w:r>
              <w:rPr>
                <w:b/>
                <w:bCs/>
              </w:rPr>
              <w:t xml:space="preserve"> Student No.: </w:t>
            </w:r>
            <w:r>
              <w:rPr>
                <w:rFonts w:hint="eastAsia" w:eastAsia="宋体"/>
                <w:b/>
                <w:bCs/>
                <w:lang w:val="en-US" w:eastAsia="zh-CN"/>
              </w:rPr>
              <w:t>1704575</w:t>
            </w:r>
          </w:p>
        </w:tc>
      </w:tr>
      <w:tr>
        <w:tblPrEx>
          <w:tblLayout w:type="fixed"/>
          <w:tblCellMar>
            <w:top w:w="0" w:type="dxa"/>
            <w:left w:w="0" w:type="dxa"/>
            <w:bottom w:w="0" w:type="dxa"/>
            <w:right w:w="0" w:type="dxa"/>
          </w:tblCellMar>
        </w:tblPrEx>
        <w:tc>
          <w:tcPr>
            <w:tcW w:w="8730" w:type="dxa"/>
            <w:gridSpan w:val="2"/>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before="240"/>
            </w:pPr>
            <w:r>
              <w:rPr>
                <w:b/>
                <w:bCs/>
              </w:rPr>
              <w:t>DRAFT RESEARCH TITLE-QUESTION:</w:t>
            </w:r>
          </w:p>
          <w:p>
            <w:r>
              <w:rPr>
                <w:b/>
                <w:bCs/>
              </w:rPr>
              <w:t xml:space="preserve"> </w:t>
            </w:r>
          </w:p>
          <w:p>
            <w:pPr>
              <w:rPr>
                <w:rFonts w:eastAsia="宋体"/>
                <w:b/>
                <w:bCs/>
                <w:lang w:val="en-US" w:eastAsia="zh-CN"/>
              </w:rPr>
            </w:pPr>
            <w:r>
              <w:rPr>
                <w:b/>
                <w:bCs/>
              </w:rPr>
              <w:t xml:space="preserve"> </w:t>
            </w:r>
            <w:r>
              <w:rPr>
                <w:rFonts w:hint="eastAsia" w:eastAsia="宋体"/>
                <w:b/>
                <w:bCs/>
                <w:lang w:val="en-US" w:eastAsia="zh-CN"/>
              </w:rPr>
              <w:t xml:space="preserve"> Critical </w:t>
            </w:r>
            <w:r>
              <w:rPr>
                <w:rFonts w:eastAsia="宋体"/>
                <w:b/>
                <w:bCs/>
                <w:lang w:val="en-US" w:eastAsia="zh-CN"/>
              </w:rPr>
              <w:t>Analysis</w:t>
            </w:r>
            <w:r>
              <w:rPr>
                <w:rFonts w:hint="eastAsia" w:eastAsia="宋体"/>
                <w:b/>
                <w:bCs/>
                <w:lang w:val="en-US" w:eastAsia="zh-CN"/>
              </w:rPr>
              <w:t xml:space="preserve"> of</w:t>
            </w:r>
            <w:r>
              <w:rPr>
                <w:rFonts w:eastAsia="宋体"/>
                <w:b/>
                <w:bCs/>
                <w:lang w:val="en-US" w:eastAsia="zh-CN"/>
              </w:rPr>
              <w:t xml:space="preserve"> the Leadership Styles of the Chinese and British Leader</w:t>
            </w:r>
            <w:r>
              <w:rPr>
                <w:rFonts w:hint="eastAsia" w:eastAsia="宋体"/>
                <w:b/>
                <w:bCs/>
                <w:lang w:val="en-US" w:eastAsia="zh-CN"/>
              </w:rPr>
              <w:t>s: a case study at UWTSD Confucius Institute</w:t>
            </w:r>
          </w:p>
          <w:p>
            <w:pPr>
              <w:rPr>
                <w:lang w:val="en-US"/>
              </w:rPr>
            </w:pPr>
            <w:r>
              <w:rPr>
                <w:rFonts w:hint="eastAsia" w:eastAsia="宋体"/>
                <w:b/>
                <w:bCs/>
                <w:lang w:val="en-US" w:eastAsia="zh-CN"/>
              </w:rPr>
              <w:t xml:space="preserve"> </w:t>
            </w:r>
          </w:p>
        </w:tc>
      </w:tr>
      <w:tr>
        <w:tblPrEx>
          <w:tblLayout w:type="fixed"/>
          <w:tblCellMar>
            <w:top w:w="0" w:type="dxa"/>
            <w:left w:w="0" w:type="dxa"/>
            <w:bottom w:w="0" w:type="dxa"/>
            <w:right w:w="0" w:type="dxa"/>
          </w:tblCellMar>
        </w:tblPrEx>
        <w:tc>
          <w:tcPr>
            <w:tcW w:w="8730" w:type="dxa"/>
            <w:gridSpan w:val="2"/>
            <w:tcBorders>
              <w:top w:val="nil"/>
              <w:left w:val="single" w:color="auto" w:sz="8" w:space="0"/>
              <w:bottom w:val="single" w:color="auto" w:sz="8" w:space="0"/>
              <w:right w:val="single" w:color="auto" w:sz="8" w:space="0"/>
            </w:tcBorders>
            <w:tcMar>
              <w:top w:w="0" w:type="dxa"/>
              <w:left w:w="108" w:type="dxa"/>
              <w:bottom w:w="0" w:type="dxa"/>
              <w:right w:w="108" w:type="dxa"/>
            </w:tcMar>
          </w:tcPr>
          <w:p>
            <w:r>
              <w:rPr>
                <w:b/>
                <w:bCs/>
              </w:rPr>
              <w:t xml:space="preserve">SUMMARY OF RESEARCH OBJECTIVES: </w:t>
            </w:r>
            <w:r>
              <w:rPr>
                <w:b/>
                <w:bCs/>
                <w:i/>
                <w:iCs/>
                <w:sz w:val="20"/>
                <w:szCs w:val="20"/>
              </w:rPr>
              <w:t>(these should reflect the information you want to collect and should consist of 4-5 key objectives: They should reflect that the level of research is at Masters standard ie use words such as: to analyse-to evaluate- to synthesise etc)</w:t>
            </w:r>
          </w:p>
          <w:p>
            <w:pPr>
              <w:rPr>
                <w:b/>
                <w:bCs/>
              </w:rPr>
            </w:pPr>
            <w:r>
              <w:rPr>
                <w:b/>
                <w:bCs/>
              </w:rPr>
              <w:t xml:space="preserve"> </w:t>
            </w:r>
          </w:p>
          <w:p>
            <w:pPr>
              <w:rPr>
                <w:bCs/>
                <w:lang w:val="en-US" w:eastAsia="zh-CN"/>
              </w:rPr>
            </w:pPr>
            <w:r>
              <w:rPr>
                <w:rFonts w:hint="eastAsia"/>
                <w:bCs/>
                <w:lang w:val="en-US" w:eastAsia="zh-CN"/>
              </w:rPr>
              <w:t xml:space="preserve">The aim of this study is to critically evaluate </w:t>
            </w:r>
            <w:r>
              <w:rPr>
                <w:bCs/>
                <w:lang w:val="en-US" w:eastAsia="zh-CN"/>
              </w:rPr>
              <w:t xml:space="preserve">the leadership styles of leaders </w:t>
            </w:r>
            <w:r>
              <w:rPr>
                <w:rFonts w:hint="eastAsia"/>
                <w:bCs/>
                <w:lang w:val="en-US" w:eastAsia="zh-CN"/>
              </w:rPr>
              <w:t xml:space="preserve">in the </w:t>
            </w:r>
            <w:r>
              <w:rPr>
                <w:bCs/>
                <w:lang w:val="en-US" w:eastAsia="zh-CN"/>
              </w:rPr>
              <w:t>UWTSD Confucius</w:t>
            </w:r>
            <w:r>
              <w:rPr>
                <w:rFonts w:hint="eastAsia"/>
                <w:bCs/>
                <w:lang w:val="en-US" w:eastAsia="zh-CN"/>
              </w:rPr>
              <w:t xml:space="preserve"> </w:t>
            </w:r>
            <w:r>
              <w:rPr>
                <w:bCs/>
                <w:lang w:val="en-US" w:eastAsia="zh-CN"/>
              </w:rPr>
              <w:t>Institute</w:t>
            </w:r>
            <w:r>
              <w:rPr>
                <w:rFonts w:hint="eastAsia"/>
                <w:bCs/>
                <w:lang w:val="en-US" w:eastAsia="zh-CN"/>
              </w:rPr>
              <w:t>:</w:t>
            </w:r>
          </w:p>
          <w:p>
            <w:pPr>
              <w:rPr>
                <w:bCs/>
                <w:lang w:val="en-US" w:eastAsia="zh-CN"/>
              </w:rPr>
            </w:pPr>
          </w:p>
          <w:p>
            <w:pPr>
              <w:numPr>
                <w:ilvl w:val="0"/>
                <w:numId w:val="1"/>
              </w:numPr>
              <w:rPr>
                <w:rFonts w:hint="eastAsia"/>
                <w:bCs/>
                <w:lang w:val="en-US" w:eastAsia="zh-CN"/>
              </w:rPr>
            </w:pPr>
            <w:r>
              <w:rPr>
                <w:rFonts w:hint="eastAsia"/>
                <w:bCs/>
                <w:lang w:val="en-US" w:eastAsia="zh-CN"/>
              </w:rPr>
              <w:t>To critically analyse the relevant theories and models of leadership styles</w:t>
            </w:r>
          </w:p>
          <w:p>
            <w:pPr>
              <w:rPr>
                <w:rFonts w:hint="eastAsia"/>
                <w:bCs/>
                <w:lang w:val="en-US" w:eastAsia="zh-CN"/>
              </w:rPr>
            </w:pPr>
          </w:p>
          <w:p>
            <w:pPr>
              <w:numPr>
                <w:ilvl w:val="0"/>
                <w:numId w:val="1"/>
              </w:numPr>
              <w:ind w:left="0" w:leftChars="0" w:firstLine="0" w:firstLineChars="0"/>
              <w:rPr>
                <w:bCs/>
                <w:lang w:val="en-US" w:eastAsia="zh-CN"/>
              </w:rPr>
            </w:pPr>
            <w:r>
              <w:rPr>
                <w:rFonts w:hint="eastAsia"/>
                <w:bCs/>
                <w:lang w:val="en-US" w:eastAsia="zh-CN"/>
              </w:rPr>
              <w:t xml:space="preserve">Conduct primary research to understand the </w:t>
            </w:r>
            <w:r>
              <w:rPr>
                <w:bCs/>
                <w:lang w:val="en-US" w:eastAsia="zh-CN"/>
              </w:rPr>
              <w:t>leadership style of Chinese and British</w:t>
            </w:r>
            <w:r>
              <w:rPr>
                <w:rFonts w:hint="eastAsia"/>
                <w:bCs/>
                <w:lang w:val="en-US" w:eastAsia="zh-CN"/>
              </w:rPr>
              <w:t xml:space="preserve"> leader</w:t>
            </w:r>
            <w:r>
              <w:rPr>
                <w:bCs/>
                <w:lang w:val="en-US" w:eastAsia="zh-CN"/>
              </w:rPr>
              <w:t xml:space="preserve"> in the UWTSD Confucius Institute</w:t>
            </w:r>
            <w:r>
              <w:rPr>
                <w:rFonts w:hint="eastAsia"/>
                <w:bCs/>
                <w:lang w:val="en-US" w:eastAsia="zh-CN"/>
              </w:rPr>
              <w:t xml:space="preserve">  </w:t>
            </w:r>
          </w:p>
          <w:p>
            <w:pPr>
              <w:rPr>
                <w:bCs/>
                <w:lang w:val="en-US" w:eastAsia="zh-CN"/>
              </w:rPr>
            </w:pPr>
          </w:p>
          <w:p>
            <w:pPr>
              <w:rPr>
                <w:bCs/>
                <w:lang w:val="en-US" w:eastAsia="zh-CN"/>
              </w:rPr>
            </w:pPr>
            <w:r>
              <w:rPr>
                <w:rFonts w:hint="eastAsia"/>
                <w:bCs/>
                <w:lang w:val="en-US" w:eastAsia="zh-CN"/>
              </w:rPr>
              <w:t xml:space="preserve">3. To </w:t>
            </w:r>
            <w:r>
              <w:rPr>
                <w:bCs/>
                <w:lang w:val="en-US" w:eastAsia="zh-CN"/>
              </w:rPr>
              <w:t xml:space="preserve">critically evaluate the difference and its </w:t>
            </w:r>
            <w:r>
              <w:rPr>
                <w:rFonts w:hint="eastAsia"/>
                <w:bCs/>
                <w:lang w:val="en-US" w:eastAsia="zh-CN"/>
              </w:rPr>
              <w:t>consequences</w:t>
            </w:r>
            <w:r>
              <w:rPr>
                <w:bCs/>
                <w:lang w:val="en-US" w:eastAsia="zh-CN"/>
              </w:rPr>
              <w:t xml:space="preserve"> of </w:t>
            </w:r>
            <w:r>
              <w:rPr>
                <w:rFonts w:hint="eastAsia"/>
                <w:bCs/>
                <w:lang w:val="en-US" w:eastAsia="zh-CN"/>
              </w:rPr>
              <w:t xml:space="preserve">different </w:t>
            </w:r>
            <w:r>
              <w:rPr>
                <w:bCs/>
                <w:lang w:val="en-US" w:eastAsia="zh-CN"/>
              </w:rPr>
              <w:t xml:space="preserve">leadership style </w:t>
            </w:r>
            <w:r>
              <w:rPr>
                <w:rFonts w:hint="eastAsia"/>
                <w:bCs/>
                <w:lang w:val="en-US" w:eastAsia="zh-CN"/>
              </w:rPr>
              <w:t>in the UWTSD Confucius Institute</w:t>
            </w:r>
          </w:p>
          <w:p>
            <w:pPr>
              <w:rPr>
                <w:bCs/>
                <w:lang w:val="en-US" w:eastAsia="zh-CN"/>
              </w:rPr>
            </w:pPr>
          </w:p>
          <w:p>
            <w:pPr>
              <w:rPr>
                <w:bCs/>
                <w:lang w:val="en-US" w:eastAsia="zh-CN"/>
              </w:rPr>
            </w:pPr>
            <w:r>
              <w:rPr>
                <w:rFonts w:hint="eastAsia"/>
                <w:bCs/>
                <w:lang w:val="en-US" w:eastAsia="zh-CN"/>
              </w:rPr>
              <w:t>4 To propose strategic recommendations for current leaders at UWTSD Confucius Institute to enhance their management and operation</w:t>
            </w:r>
          </w:p>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r>
              <w:rPr>
                <w:b/>
                <w:bCs/>
              </w:rPr>
              <w:t xml:space="preserve"> </w:t>
            </w:r>
          </w:p>
        </w:tc>
      </w:tr>
      <w:tr>
        <w:tblPrEx>
          <w:tblLayout w:type="fixed"/>
          <w:tblCellMar>
            <w:top w:w="0" w:type="dxa"/>
            <w:left w:w="0" w:type="dxa"/>
            <w:bottom w:w="0" w:type="dxa"/>
            <w:right w:w="0" w:type="dxa"/>
          </w:tblCellMar>
        </w:tblPrEx>
        <w:tc>
          <w:tcPr>
            <w:tcW w:w="8730" w:type="dxa"/>
            <w:gridSpan w:val="2"/>
            <w:tcBorders>
              <w:top w:val="nil"/>
              <w:left w:val="single" w:color="auto" w:sz="8" w:space="0"/>
              <w:bottom w:val="single" w:color="auto" w:sz="8" w:space="0"/>
              <w:right w:val="single" w:color="auto" w:sz="8" w:space="0"/>
            </w:tcBorders>
            <w:tcMar>
              <w:top w:w="0" w:type="dxa"/>
              <w:left w:w="108" w:type="dxa"/>
              <w:bottom w:w="0" w:type="dxa"/>
              <w:right w:w="108" w:type="dxa"/>
            </w:tcMar>
          </w:tcPr>
          <w:p>
            <w:pPr>
              <w:rPr>
                <w:b/>
                <w:bCs/>
              </w:rPr>
            </w:pPr>
            <w:bookmarkStart w:id="1" w:name="OLE_LINK7"/>
          </w:p>
          <w:p>
            <w:r>
              <w:rPr>
                <w:b/>
                <w:bCs/>
              </w:rPr>
              <w:t>THEORETICAL CONTEXT:</w:t>
            </w:r>
          </w:p>
          <w:p>
            <w:r>
              <w:rPr>
                <w:b/>
                <w:bCs/>
                <w:i/>
                <w:iCs/>
                <w:sz w:val="20"/>
                <w:szCs w:val="20"/>
              </w:rPr>
              <w:t>Discuss here what key literature you intend to use as part of your research. This should be from a range of text books, journals and articles.</w:t>
            </w:r>
          </w:p>
          <w:p>
            <w:pPr>
              <w:rPr>
                <w:rFonts w:eastAsia="宋体"/>
                <w:sz w:val="20"/>
                <w:szCs w:val="20"/>
                <w:lang w:val="en-US" w:eastAsia="zh-CN"/>
              </w:rPr>
            </w:pPr>
            <w:r>
              <w:rPr>
                <w:sz w:val="20"/>
                <w:szCs w:val="20"/>
              </w:rPr>
              <w:t xml:space="preserve"> </w:t>
            </w:r>
          </w:p>
          <w:p>
            <w:pPr>
              <w:jc w:val="both"/>
              <w:rPr>
                <w:sz w:val="20"/>
                <w:szCs w:val="20"/>
              </w:rPr>
            </w:pPr>
            <w:r>
              <w:rPr>
                <w:rFonts w:hint="eastAsia"/>
                <w:sz w:val="20"/>
                <w:szCs w:val="20"/>
              </w:rPr>
              <w:t xml:space="preserve">The Confucius Institute </w:t>
            </w:r>
            <w:r>
              <w:rPr>
                <w:rFonts w:hint="eastAsia" w:eastAsia="宋体"/>
                <w:sz w:val="20"/>
                <w:szCs w:val="20"/>
                <w:lang w:val="en-US" w:eastAsia="zh-CN"/>
              </w:rPr>
              <w:t>is headquartered</w:t>
            </w:r>
            <w:r>
              <w:rPr>
                <w:rFonts w:hint="eastAsia"/>
                <w:sz w:val="20"/>
                <w:szCs w:val="20"/>
              </w:rPr>
              <w:t xml:space="preserve"> in Beijing, commonly known</w:t>
            </w:r>
            <w:r>
              <w:rPr>
                <w:rFonts w:hint="eastAsia" w:eastAsia="宋体"/>
                <w:sz w:val="20"/>
                <w:szCs w:val="20"/>
                <w:lang w:val="en-US" w:eastAsia="zh-CN"/>
              </w:rPr>
              <w:t xml:space="preserve"> </w:t>
            </w:r>
            <w:r>
              <w:rPr>
                <w:rFonts w:hint="eastAsia"/>
                <w:sz w:val="20"/>
                <w:szCs w:val="20"/>
              </w:rPr>
              <w:t xml:space="preserve">as the “Hanban,” </w:t>
            </w:r>
            <w:r>
              <w:rPr>
                <w:rFonts w:hint="eastAsia" w:eastAsia="宋体"/>
                <w:sz w:val="20"/>
                <w:szCs w:val="20"/>
                <w:lang w:val="en-US" w:eastAsia="zh-CN"/>
              </w:rPr>
              <w:t>has</w:t>
            </w:r>
            <w:r>
              <w:rPr>
                <w:rFonts w:hint="eastAsia"/>
                <w:sz w:val="20"/>
                <w:szCs w:val="20"/>
              </w:rPr>
              <w:t xml:space="preserve"> its mission in </w:t>
            </w:r>
            <w:r>
              <w:rPr>
                <w:rFonts w:hint="eastAsia" w:eastAsia="宋体"/>
                <w:sz w:val="20"/>
                <w:szCs w:val="20"/>
                <w:lang w:val="en-US" w:eastAsia="zh-CN"/>
              </w:rPr>
              <w:t>words</w:t>
            </w:r>
            <w:r>
              <w:rPr>
                <w:rFonts w:hint="eastAsia"/>
                <w:sz w:val="20"/>
                <w:szCs w:val="20"/>
              </w:rPr>
              <w:t xml:space="preserve"> that appeal to both the</w:t>
            </w:r>
            <w:r>
              <w:rPr>
                <w:rFonts w:hint="eastAsia" w:eastAsia="宋体"/>
                <w:sz w:val="20"/>
                <w:szCs w:val="20"/>
                <w:lang w:val="en-US" w:eastAsia="zh-CN"/>
              </w:rPr>
              <w:t xml:space="preserve"> </w:t>
            </w:r>
            <w:r>
              <w:rPr>
                <w:rFonts w:hint="eastAsia"/>
                <w:sz w:val="20"/>
                <w:szCs w:val="20"/>
              </w:rPr>
              <w:t>classical and the pragmatic models of the university, being “committed to</w:t>
            </w:r>
            <w:r>
              <w:rPr>
                <w:rFonts w:hint="eastAsia" w:eastAsia="宋体"/>
                <w:sz w:val="20"/>
                <w:szCs w:val="20"/>
                <w:lang w:val="en-US" w:eastAsia="zh-CN"/>
              </w:rPr>
              <w:t xml:space="preserve"> </w:t>
            </w:r>
            <w:r>
              <w:rPr>
                <w:rFonts w:hint="eastAsia"/>
                <w:sz w:val="20"/>
                <w:szCs w:val="20"/>
              </w:rPr>
              <w:t>providing Chinese language and cultural teaching resources and services</w:t>
            </w:r>
            <w:r>
              <w:rPr>
                <w:rFonts w:hint="eastAsia" w:eastAsia="宋体"/>
                <w:sz w:val="20"/>
                <w:szCs w:val="20"/>
                <w:lang w:val="en-US" w:eastAsia="zh-CN"/>
              </w:rPr>
              <w:t xml:space="preserve"> </w:t>
            </w:r>
            <w:r>
              <w:rPr>
                <w:rFonts w:hint="eastAsia"/>
                <w:sz w:val="20"/>
                <w:szCs w:val="20"/>
              </w:rPr>
              <w:t xml:space="preserve">worldwide, it </w:t>
            </w:r>
            <w:r>
              <w:rPr>
                <w:rFonts w:hint="eastAsia" w:eastAsia="宋体"/>
                <w:sz w:val="20"/>
                <w:szCs w:val="20"/>
                <w:lang w:val="en-US" w:eastAsia="zh-CN"/>
              </w:rPr>
              <w:t>sets up all over the world</w:t>
            </w:r>
            <w:r>
              <w:rPr>
                <w:rFonts w:hint="eastAsia"/>
                <w:sz w:val="20"/>
                <w:szCs w:val="20"/>
              </w:rPr>
              <w:t xml:space="preserve"> </w:t>
            </w:r>
            <w:r>
              <w:rPr>
                <w:rFonts w:hint="eastAsia" w:eastAsia="宋体"/>
                <w:sz w:val="20"/>
                <w:szCs w:val="20"/>
                <w:lang w:val="en-US" w:eastAsia="zh-CN"/>
              </w:rPr>
              <w:t>so as to</w:t>
            </w:r>
            <w:r>
              <w:rPr>
                <w:rFonts w:hint="eastAsia"/>
                <w:sz w:val="20"/>
                <w:szCs w:val="20"/>
              </w:rPr>
              <w:t xml:space="preserve"> </w:t>
            </w:r>
            <w:r>
              <w:rPr>
                <w:rFonts w:hint="eastAsia" w:eastAsia="宋体"/>
                <w:sz w:val="20"/>
                <w:szCs w:val="20"/>
                <w:lang w:val="en-US" w:eastAsia="zh-CN"/>
              </w:rPr>
              <w:t>satisfy</w:t>
            </w:r>
            <w:r>
              <w:rPr>
                <w:rFonts w:hint="eastAsia"/>
                <w:sz w:val="20"/>
                <w:szCs w:val="20"/>
              </w:rPr>
              <w:t xml:space="preserve"> the demands of foreign Chinese</w:t>
            </w:r>
            <w:r>
              <w:rPr>
                <w:rFonts w:hint="eastAsia" w:eastAsia="宋体"/>
                <w:sz w:val="20"/>
                <w:szCs w:val="20"/>
                <w:lang w:val="en-US" w:eastAsia="zh-CN"/>
              </w:rPr>
              <w:t xml:space="preserve"> </w:t>
            </w:r>
            <w:r>
              <w:rPr>
                <w:rFonts w:hint="eastAsia"/>
                <w:sz w:val="20"/>
                <w:szCs w:val="20"/>
              </w:rPr>
              <w:t xml:space="preserve">learners and </w:t>
            </w:r>
            <w:r>
              <w:rPr>
                <w:rFonts w:hint="eastAsia" w:eastAsia="宋体"/>
                <w:sz w:val="20"/>
                <w:szCs w:val="20"/>
                <w:lang w:val="en-US" w:eastAsia="zh-CN"/>
              </w:rPr>
              <w:t>to better contribute</w:t>
            </w:r>
            <w:r>
              <w:rPr>
                <w:rFonts w:hint="eastAsia"/>
                <w:sz w:val="20"/>
                <w:szCs w:val="20"/>
              </w:rPr>
              <w:t xml:space="preserve"> to the development of multiculturalism and the</w:t>
            </w:r>
            <w:r>
              <w:rPr>
                <w:rFonts w:hint="eastAsia" w:eastAsia="宋体"/>
                <w:sz w:val="20"/>
                <w:szCs w:val="20"/>
                <w:lang w:val="en-US" w:eastAsia="zh-CN"/>
              </w:rPr>
              <w:t xml:space="preserve"> establishment of a</w:t>
            </w:r>
            <w:r>
              <w:rPr>
                <w:rFonts w:hint="eastAsia"/>
                <w:sz w:val="20"/>
                <w:szCs w:val="20"/>
              </w:rPr>
              <w:t xml:space="preserve"> harmonious world.”(Hanban,2018) </w:t>
            </w:r>
          </w:p>
          <w:p>
            <w:pPr>
              <w:jc w:val="both"/>
              <w:rPr>
                <w:sz w:val="20"/>
                <w:szCs w:val="20"/>
              </w:rPr>
            </w:pPr>
          </w:p>
          <w:p>
            <w:pPr>
              <w:jc w:val="both"/>
              <w:rPr>
                <w:rFonts w:eastAsia="宋体"/>
                <w:sz w:val="20"/>
                <w:szCs w:val="20"/>
                <w:lang w:val="en-US" w:eastAsia="zh-CN"/>
              </w:rPr>
            </w:pPr>
            <w:r>
              <w:rPr>
                <w:rFonts w:hint="eastAsia"/>
                <w:sz w:val="20"/>
                <w:szCs w:val="20"/>
              </w:rPr>
              <w:t xml:space="preserve">The Confucius Institute </w:t>
            </w:r>
            <w:r>
              <w:rPr>
                <w:sz w:val="20"/>
                <w:szCs w:val="20"/>
              </w:rPr>
              <w:t>of the University of Wales Trinity Saint David </w:t>
            </w:r>
            <w:r>
              <w:rPr>
                <w:rFonts w:hint="eastAsia"/>
                <w:sz w:val="20"/>
                <w:szCs w:val="20"/>
                <w:lang w:val="en-US" w:eastAsia="zh-CN"/>
              </w:rPr>
              <w:t>was set up in the 2016. The school will offer the Mandarin language lessons to children who are from Swansea Chinese community.he Institute also welcome children from all nations who have interest in learning Mandarin Chinese for a couple of hours per week on a Sunday. There also has many Chinese cultural activities and relevant Chinese classes for people in need. The UWTSD Confucius Institute strives</w:t>
            </w:r>
            <w:r>
              <w:rPr>
                <w:rFonts w:hint="eastAsia"/>
                <w:sz w:val="20"/>
                <w:szCs w:val="20"/>
              </w:rPr>
              <w:t xml:space="preserve"> to support the Chinese community in Swansea with </w:t>
            </w:r>
            <w:r>
              <w:rPr>
                <w:rFonts w:hint="eastAsia" w:eastAsia="宋体"/>
                <w:sz w:val="20"/>
                <w:szCs w:val="20"/>
                <w:lang w:val="en-US" w:eastAsia="zh-CN"/>
              </w:rPr>
              <w:t>its</w:t>
            </w:r>
            <w:r>
              <w:rPr>
                <w:rFonts w:hint="eastAsia"/>
                <w:sz w:val="20"/>
                <w:szCs w:val="20"/>
              </w:rPr>
              <w:t xml:space="preserve"> educational service. As the Confucius Institute for Chinese Heritage Studies </w:t>
            </w:r>
            <w:r>
              <w:rPr>
                <w:sz w:val="20"/>
                <w:szCs w:val="20"/>
              </w:rPr>
              <w:t>UWTSD Confucius Institute</w:t>
            </w:r>
            <w:r>
              <w:rPr>
                <w:rFonts w:hint="eastAsia"/>
                <w:sz w:val="20"/>
                <w:szCs w:val="20"/>
              </w:rPr>
              <w:t xml:space="preserve"> is </w:t>
            </w:r>
            <w:r>
              <w:rPr>
                <w:rFonts w:hint="eastAsia" w:eastAsia="宋体"/>
                <w:sz w:val="20"/>
                <w:szCs w:val="20"/>
                <w:lang w:val="en-US" w:eastAsia="zh-CN"/>
              </w:rPr>
              <w:t>expecting</w:t>
            </w:r>
            <w:r>
              <w:rPr>
                <w:rFonts w:hint="eastAsia"/>
                <w:sz w:val="20"/>
                <w:szCs w:val="20"/>
              </w:rPr>
              <w:t xml:space="preserve"> to working together on a range of initiatives </w:t>
            </w:r>
            <w:r>
              <w:rPr>
                <w:rFonts w:hint="eastAsia" w:eastAsia="宋体"/>
                <w:sz w:val="20"/>
                <w:szCs w:val="20"/>
                <w:lang w:val="en-US" w:eastAsia="zh-CN"/>
              </w:rPr>
              <w:t>that are associated with</w:t>
            </w:r>
            <w:r>
              <w:rPr>
                <w:rFonts w:hint="eastAsia"/>
                <w:sz w:val="20"/>
                <w:szCs w:val="20"/>
              </w:rPr>
              <w:t xml:space="preserve"> the history of the Chinese community in Wales and the long-standing </w:t>
            </w:r>
            <w:r>
              <w:rPr>
                <w:rFonts w:hint="eastAsia" w:eastAsia="宋体"/>
                <w:sz w:val="20"/>
                <w:szCs w:val="20"/>
                <w:lang w:val="en-US" w:eastAsia="zh-CN"/>
              </w:rPr>
              <w:t>relationships</w:t>
            </w:r>
            <w:r>
              <w:rPr>
                <w:rFonts w:hint="eastAsia"/>
                <w:sz w:val="20"/>
                <w:szCs w:val="20"/>
              </w:rPr>
              <w:t xml:space="preserve"> between the </w:t>
            </w:r>
            <w:r>
              <w:rPr>
                <w:rFonts w:hint="eastAsia" w:eastAsia="宋体"/>
                <w:sz w:val="20"/>
                <w:szCs w:val="20"/>
                <w:lang w:val="en-US" w:eastAsia="zh-CN"/>
              </w:rPr>
              <w:t>China and UK.</w:t>
            </w:r>
            <w:r>
              <w:rPr>
                <w:rFonts w:eastAsia="宋体"/>
                <w:sz w:val="20"/>
                <w:szCs w:val="20"/>
                <w:lang w:val="en-US" w:eastAsia="zh-CN"/>
              </w:rPr>
              <w:t xml:space="preserve"> </w:t>
            </w:r>
            <w:r>
              <w:rPr>
                <w:rFonts w:hint="eastAsia"/>
                <w:sz w:val="20"/>
                <w:szCs w:val="20"/>
              </w:rPr>
              <w:t xml:space="preserve">The </w:t>
            </w:r>
            <w:r>
              <w:rPr>
                <w:rFonts w:hint="eastAsia" w:eastAsia="宋体"/>
                <w:sz w:val="20"/>
                <w:szCs w:val="20"/>
                <w:lang w:val="en-US" w:eastAsia="zh-CN"/>
              </w:rPr>
              <w:t>UWTSD Confucius Institute</w:t>
            </w:r>
            <w:r>
              <w:rPr>
                <w:rFonts w:hint="eastAsia"/>
                <w:sz w:val="20"/>
                <w:szCs w:val="20"/>
              </w:rPr>
              <w:t xml:space="preserve"> will </w:t>
            </w:r>
            <w:r>
              <w:rPr>
                <w:rFonts w:hint="eastAsia" w:eastAsia="宋体"/>
                <w:sz w:val="20"/>
                <w:szCs w:val="20"/>
                <w:lang w:val="en-US" w:eastAsia="zh-CN"/>
              </w:rPr>
              <w:t>bring</w:t>
            </w:r>
            <w:r>
              <w:rPr>
                <w:rFonts w:hint="eastAsia"/>
                <w:sz w:val="20"/>
                <w:szCs w:val="20"/>
              </w:rPr>
              <w:t xml:space="preserve"> new educational</w:t>
            </w:r>
            <w:r>
              <w:rPr>
                <w:rFonts w:hint="eastAsia" w:eastAsia="宋体"/>
                <w:sz w:val="20"/>
                <w:szCs w:val="20"/>
                <w:lang w:val="en-US" w:eastAsia="zh-CN"/>
              </w:rPr>
              <w:t xml:space="preserve"> and cultural exchange</w:t>
            </w:r>
            <w:r>
              <w:rPr>
                <w:rFonts w:hint="eastAsia"/>
                <w:sz w:val="20"/>
                <w:szCs w:val="20"/>
              </w:rPr>
              <w:t xml:space="preserve"> </w:t>
            </w:r>
            <w:r>
              <w:rPr>
                <w:rFonts w:hint="eastAsia" w:eastAsia="宋体"/>
                <w:sz w:val="20"/>
                <w:szCs w:val="20"/>
                <w:lang w:val="en-US" w:eastAsia="zh-CN"/>
              </w:rPr>
              <w:t>opportunities</w:t>
            </w:r>
            <w:r>
              <w:rPr>
                <w:rFonts w:hint="eastAsia"/>
                <w:sz w:val="20"/>
                <w:szCs w:val="20"/>
              </w:rPr>
              <w:t xml:space="preserve"> for the local Chinese community</w:t>
            </w:r>
            <w:r>
              <w:rPr>
                <w:rFonts w:hint="eastAsia" w:eastAsia="宋体"/>
                <w:sz w:val="20"/>
                <w:szCs w:val="20"/>
                <w:lang w:val="en-US" w:eastAsia="zh-CN"/>
              </w:rPr>
              <w:t xml:space="preserve"> for the two nations</w:t>
            </w:r>
            <w:r>
              <w:rPr>
                <w:rFonts w:hint="eastAsia"/>
                <w:sz w:val="20"/>
                <w:szCs w:val="20"/>
              </w:rPr>
              <w:t xml:space="preserve">. </w:t>
            </w:r>
            <w:r>
              <w:rPr>
                <w:rFonts w:hint="eastAsia" w:eastAsia="宋体"/>
                <w:sz w:val="20"/>
                <w:szCs w:val="20"/>
                <w:lang w:val="en-US" w:eastAsia="zh-CN"/>
              </w:rPr>
              <w:t>(UWTSD.com, 2018)</w:t>
            </w:r>
            <w:r>
              <w:rPr>
                <w:rFonts w:eastAsia="宋体"/>
                <w:sz w:val="20"/>
                <w:szCs w:val="20"/>
                <w:lang w:val="en-US" w:eastAsia="zh-CN"/>
              </w:rPr>
              <w:t xml:space="preserve"> </w:t>
            </w:r>
          </w:p>
          <w:p>
            <w:pPr>
              <w:jc w:val="both"/>
              <w:rPr>
                <w:rFonts w:eastAsia="宋体"/>
                <w:sz w:val="20"/>
                <w:szCs w:val="20"/>
                <w:lang w:val="en-US" w:eastAsia="zh-CN"/>
              </w:rPr>
            </w:pPr>
          </w:p>
          <w:p>
            <w:pPr>
              <w:jc w:val="both"/>
              <w:rPr>
                <w:rFonts w:eastAsia="宋体"/>
                <w:sz w:val="20"/>
                <w:szCs w:val="20"/>
                <w:lang w:val="en-US" w:eastAsia="zh-CN"/>
              </w:rPr>
            </w:pPr>
            <w:r>
              <w:rPr>
                <w:rFonts w:eastAsia="宋体"/>
                <w:sz w:val="20"/>
                <w:szCs w:val="20"/>
                <w:lang w:val="en-US" w:eastAsia="zh-CN"/>
              </w:rPr>
              <w:t xml:space="preserve">When the Confucius Institute is rooted in a different countries in the world, there is no doubt that the management </w:t>
            </w:r>
            <w:r>
              <w:rPr>
                <w:rFonts w:hint="eastAsia" w:eastAsia="宋体"/>
                <w:sz w:val="20"/>
                <w:szCs w:val="20"/>
                <w:lang w:val="en-US" w:eastAsia="zh-CN"/>
              </w:rPr>
              <w:t>styles of the leaders</w:t>
            </w:r>
            <w:r>
              <w:rPr>
                <w:rFonts w:eastAsia="宋体"/>
                <w:sz w:val="20"/>
                <w:szCs w:val="20"/>
                <w:lang w:val="en-US" w:eastAsia="zh-CN"/>
              </w:rPr>
              <w:t xml:space="preserve"> will be </w:t>
            </w:r>
            <w:r>
              <w:rPr>
                <w:rFonts w:hint="eastAsia" w:eastAsia="宋体"/>
                <w:sz w:val="20"/>
                <w:szCs w:val="20"/>
                <w:lang w:val="en-US" w:eastAsia="zh-CN"/>
              </w:rPr>
              <w:t xml:space="preserve">varied as the different heads operating in different Institute. Besides, given the fact that Confucius Institute usually organized with heads and leaders from cooperated local institution </w:t>
            </w:r>
            <w:r>
              <w:rPr>
                <w:rFonts w:eastAsia="宋体"/>
                <w:sz w:val="20"/>
                <w:szCs w:val="20"/>
                <w:lang w:val="en-US" w:eastAsia="zh-CN"/>
              </w:rPr>
              <w:t xml:space="preserve">so as to better </w:t>
            </w:r>
            <w:r>
              <w:rPr>
                <w:rFonts w:hint="eastAsia" w:eastAsia="宋体"/>
                <w:sz w:val="20"/>
                <w:szCs w:val="20"/>
                <w:lang w:val="en-US" w:eastAsia="zh-CN"/>
              </w:rPr>
              <w:t>manage matters effectively and properly</w:t>
            </w:r>
            <w:r>
              <w:rPr>
                <w:rFonts w:eastAsia="宋体"/>
                <w:sz w:val="20"/>
                <w:szCs w:val="20"/>
                <w:lang w:val="en-US" w:eastAsia="zh-CN"/>
              </w:rPr>
              <w:t xml:space="preserve">. </w:t>
            </w:r>
            <w:r>
              <w:rPr>
                <w:rFonts w:hint="eastAsia" w:eastAsia="宋体"/>
                <w:sz w:val="20"/>
                <w:szCs w:val="20"/>
                <w:lang w:val="en-US" w:eastAsia="zh-CN"/>
              </w:rPr>
              <w:t>Like other Confucius Institute, t</w:t>
            </w:r>
            <w:r>
              <w:rPr>
                <w:rFonts w:eastAsia="宋体"/>
                <w:sz w:val="20"/>
                <w:szCs w:val="20"/>
                <w:lang w:val="en-US" w:eastAsia="zh-CN"/>
              </w:rPr>
              <w:t xml:space="preserve">he UWTSD Confucius Institute </w:t>
            </w:r>
            <w:r>
              <w:rPr>
                <w:rFonts w:hint="eastAsia" w:eastAsia="宋体"/>
                <w:sz w:val="20"/>
                <w:szCs w:val="20"/>
                <w:lang w:val="en-US" w:eastAsia="zh-CN"/>
              </w:rPr>
              <w:t xml:space="preserve">is managed by both Chinese heads representing the Hanban, as well as British heads one behalf of UWTSD. </w:t>
            </w:r>
          </w:p>
          <w:p>
            <w:pPr>
              <w:jc w:val="both"/>
              <w:rPr>
                <w:rFonts w:eastAsia="宋体"/>
                <w:sz w:val="20"/>
                <w:szCs w:val="20"/>
                <w:lang w:val="en-US" w:eastAsia="zh-CN"/>
              </w:rPr>
            </w:pPr>
          </w:p>
          <w:p>
            <w:pPr>
              <w:jc w:val="both"/>
              <w:rPr>
                <w:rFonts w:hint="eastAsia" w:eastAsia="宋体"/>
                <w:sz w:val="20"/>
                <w:szCs w:val="20"/>
                <w:lang w:val="en-US" w:eastAsia="zh-CN"/>
              </w:rPr>
            </w:pPr>
            <w:bookmarkStart w:id="2" w:name="OLE_LINK6"/>
            <w:r>
              <w:rPr>
                <w:rFonts w:eastAsia="宋体"/>
                <w:sz w:val="20"/>
                <w:szCs w:val="20"/>
                <w:lang w:val="en-US" w:eastAsia="zh-CN"/>
              </w:rPr>
              <w:t>Leadership is defined as the art of motivating a group of people to act towards achieving a common goal.</w:t>
            </w:r>
            <w:r>
              <w:rPr>
                <w:rFonts w:hint="eastAsia" w:eastAsia="宋体"/>
                <w:sz w:val="20"/>
                <w:szCs w:val="20"/>
                <w:lang w:val="en-US" w:eastAsia="zh-CN"/>
              </w:rPr>
              <w:t>(</w:t>
            </w:r>
            <w:r>
              <w:rPr>
                <w:rFonts w:eastAsia="宋体"/>
                <w:sz w:val="20"/>
                <w:szCs w:val="20"/>
                <w:lang w:val="en-US" w:eastAsia="zh-CN"/>
              </w:rPr>
              <w:t>Behling &amp; Rauch, 1985</w:t>
            </w:r>
            <w:r>
              <w:rPr>
                <w:rFonts w:hint="eastAsia" w:eastAsia="宋体"/>
                <w:sz w:val="20"/>
                <w:szCs w:val="20"/>
                <w:lang w:val="en-US" w:eastAsia="zh-CN"/>
              </w:rPr>
              <w:t xml:space="preserve">) </w:t>
            </w:r>
            <w:r>
              <w:rPr>
                <w:rFonts w:eastAsia="宋体"/>
                <w:sz w:val="20"/>
                <w:szCs w:val="20"/>
                <w:lang w:val="en-US" w:eastAsia="zh-CN"/>
              </w:rPr>
              <w:t>The application of leadership plays a vital role in different sectors in lives, varying from political field</w:t>
            </w:r>
            <w:bookmarkEnd w:id="2"/>
            <w:r>
              <w:rPr>
                <w:rFonts w:eastAsia="宋体"/>
                <w:sz w:val="20"/>
                <w:szCs w:val="20"/>
                <w:lang w:val="en-US" w:eastAsia="zh-CN"/>
              </w:rPr>
              <w:t xml:space="preserve"> to business circles.There are various leadership styles and modal according to the study and research. And different leaders will hold and use different approaches when it is managing its subordinates at work or in the business. (Northouse</w:t>
            </w:r>
            <w:r>
              <w:rPr>
                <w:rFonts w:hint="eastAsia" w:eastAsia="宋体"/>
                <w:sz w:val="20"/>
                <w:szCs w:val="20"/>
                <w:lang w:val="en-US" w:eastAsia="zh-CN"/>
              </w:rPr>
              <w:t>, 2016</w:t>
            </w:r>
            <w:r>
              <w:rPr>
                <w:rFonts w:eastAsia="宋体"/>
                <w:sz w:val="20"/>
                <w:szCs w:val="20"/>
                <w:lang w:val="en-US" w:eastAsia="zh-CN"/>
              </w:rPr>
              <w:t xml:space="preserve">) </w:t>
            </w:r>
            <w:bookmarkStart w:id="3" w:name="OLE_LINK2"/>
            <w:r>
              <w:rPr>
                <w:rFonts w:hint="eastAsia" w:eastAsia="宋体"/>
                <w:sz w:val="20"/>
                <w:szCs w:val="20"/>
                <w:lang w:val="en-US" w:eastAsia="zh-CN"/>
              </w:rPr>
              <w:t>Leaders also come in many different forms and can operate at any level, so the ability to identify and develop leaders can be challenging.</w:t>
            </w:r>
            <w:r>
              <w:rPr>
                <w:rFonts w:hint="default" w:eastAsia="宋体"/>
                <w:sz w:val="20"/>
                <w:szCs w:val="20"/>
                <w:lang w:val="en-US" w:eastAsia="zh-CN"/>
              </w:rPr>
              <w:t> </w:t>
            </w:r>
            <w:r>
              <w:rPr>
                <w:rFonts w:hint="eastAsia" w:eastAsia="宋体"/>
                <w:sz w:val="20"/>
                <w:szCs w:val="20"/>
                <w:lang w:val="en-US" w:eastAsia="zh-CN"/>
              </w:rPr>
              <w:t>(</w:t>
            </w:r>
            <w:r>
              <w:rPr>
                <w:rFonts w:eastAsia="宋体"/>
                <w:sz w:val="20"/>
                <w:szCs w:val="20"/>
                <w:lang w:val="en-US" w:eastAsia="zh-CN"/>
              </w:rPr>
              <w:t>Houldsworth</w:t>
            </w:r>
            <w:r>
              <w:rPr>
                <w:rFonts w:hint="eastAsia" w:eastAsia="宋体"/>
                <w:sz w:val="20"/>
                <w:szCs w:val="20"/>
                <w:lang w:val="en-US" w:eastAsia="zh-CN"/>
              </w:rPr>
              <w:t>, 2018)</w:t>
            </w:r>
            <w:r>
              <w:rPr>
                <w:rFonts w:eastAsia="宋体"/>
                <w:sz w:val="20"/>
                <w:szCs w:val="20"/>
                <w:lang w:val="en-US" w:eastAsia="zh-CN"/>
              </w:rPr>
              <w:t>An appropriate application of leadership</w:t>
            </w:r>
            <w:bookmarkEnd w:id="3"/>
            <w:r>
              <w:rPr>
                <w:rFonts w:eastAsia="宋体"/>
                <w:sz w:val="20"/>
                <w:szCs w:val="20"/>
                <w:lang w:val="en-US" w:eastAsia="zh-CN"/>
              </w:rPr>
              <w:t xml:space="preserve"> style to specific context and situation will exert great impact on the management efficiency, corporate productivity and employee satisfaction to name but a few.(Musselwhite</w:t>
            </w:r>
            <w:r>
              <w:rPr>
                <w:rFonts w:hint="eastAsia" w:eastAsia="宋体"/>
                <w:sz w:val="20"/>
                <w:szCs w:val="20"/>
                <w:lang w:val="en-US" w:eastAsia="zh-CN"/>
              </w:rPr>
              <w:t xml:space="preserve">, </w:t>
            </w:r>
            <w:r>
              <w:rPr>
                <w:rFonts w:eastAsia="宋体"/>
                <w:sz w:val="20"/>
                <w:szCs w:val="20"/>
                <w:lang w:val="en-US" w:eastAsia="zh-CN"/>
              </w:rPr>
              <w:t>2014</w:t>
            </w:r>
            <w:r>
              <w:rPr>
                <w:rFonts w:hint="eastAsia" w:eastAsia="宋体"/>
                <w:sz w:val="20"/>
                <w:szCs w:val="20"/>
                <w:lang w:val="en-US" w:eastAsia="zh-CN"/>
              </w:rPr>
              <w:t>)</w:t>
            </w:r>
          </w:p>
          <w:p>
            <w:pPr>
              <w:jc w:val="both"/>
              <w:rPr>
                <w:rFonts w:eastAsia="宋体"/>
                <w:sz w:val="20"/>
                <w:szCs w:val="20"/>
                <w:lang w:val="en-US" w:eastAsia="zh-CN"/>
              </w:rPr>
            </w:pPr>
          </w:p>
          <w:p>
            <w:pPr>
              <w:jc w:val="both"/>
              <w:rPr>
                <w:rFonts w:hint="eastAsia" w:eastAsia="宋体"/>
                <w:sz w:val="20"/>
                <w:szCs w:val="20"/>
                <w:lang w:val="en-US" w:eastAsia="zh-CN"/>
              </w:rPr>
            </w:pPr>
            <w:r>
              <w:rPr>
                <w:rFonts w:hint="eastAsia" w:eastAsia="宋体"/>
                <w:sz w:val="20"/>
                <w:szCs w:val="20"/>
                <w:lang w:val="en-US" w:eastAsia="zh-CN"/>
              </w:rPr>
              <w:t xml:space="preserve">The earlier concept of leadership focused on </w:t>
            </w:r>
            <w:r>
              <w:rPr>
                <w:rFonts w:hint="default" w:eastAsia="宋体"/>
                <w:sz w:val="20"/>
                <w:szCs w:val="20"/>
                <w:lang w:val="en-US" w:eastAsia="zh-CN"/>
              </w:rPr>
              <w:t>‘</w:t>
            </w:r>
            <w:r>
              <w:rPr>
                <w:rFonts w:hint="eastAsia" w:eastAsia="宋体"/>
                <w:sz w:val="20"/>
                <w:szCs w:val="20"/>
                <w:lang w:val="en-US" w:eastAsia="zh-CN"/>
              </w:rPr>
              <w:t>great men</w:t>
            </w:r>
            <w:r>
              <w:rPr>
                <w:rFonts w:hint="default" w:eastAsia="宋体"/>
                <w:sz w:val="20"/>
                <w:szCs w:val="20"/>
                <w:lang w:val="en-US" w:eastAsia="zh-CN"/>
              </w:rPr>
              <w:t>’</w:t>
            </w:r>
            <w:r>
              <w:rPr>
                <w:rFonts w:hint="eastAsia" w:eastAsia="宋体"/>
                <w:sz w:val="20"/>
                <w:szCs w:val="20"/>
                <w:lang w:val="en-US" w:eastAsia="zh-CN"/>
              </w:rPr>
              <w:t xml:space="preserve"> , those who born with qualities of leadership. The Great Man Theory of leadership attempted to explain leadership on the basis of heredity. The trait approach was one of the first systematic efforts to find out what makes some people great leaders. Other researchers looked at the issue of leadership differently. Instead of looking at personal traits, these scholars broadened the scope of study by focusing on leaders’ behaviors.These researchers attempted to answer explore how leaders behave and how they act.(Stewart, 2016) Except the traditional theories of leadership, a number of new theories have emerged in these days. Good examples would be transformational and transactional leadership. These include the charismatic, transactional, transformational and authentic theories of leadership. The former one emphasizes the leaders doing things what has never being done before. While the latter stressed an exchange of rewards between the leaders and the subordinates for services offered. (Bycio et al., 1995) </w:t>
            </w:r>
          </w:p>
          <w:p>
            <w:pPr>
              <w:jc w:val="both"/>
              <w:rPr>
                <w:rFonts w:hint="eastAsia" w:eastAsia="宋体"/>
                <w:sz w:val="20"/>
                <w:szCs w:val="20"/>
                <w:lang w:val="en-US" w:eastAsia="zh-CN"/>
              </w:rPr>
            </w:pPr>
          </w:p>
          <w:p>
            <w:pPr>
              <w:rPr>
                <w:rFonts w:hint="eastAsia" w:eastAsia="宋体"/>
                <w:sz w:val="20"/>
                <w:szCs w:val="20"/>
                <w:lang w:val="en-US" w:eastAsia="zh-CN"/>
              </w:rPr>
            </w:pPr>
            <w:r>
              <w:rPr>
                <w:rFonts w:eastAsia="宋体"/>
                <w:sz w:val="20"/>
                <w:szCs w:val="20"/>
                <w:lang w:val="en-US" w:eastAsia="zh-CN"/>
              </w:rPr>
              <w:t xml:space="preserve">Culture, as a </w:t>
            </w:r>
            <w:r>
              <w:rPr>
                <w:rFonts w:hint="eastAsia" w:eastAsia="宋体"/>
                <w:sz w:val="20"/>
                <w:szCs w:val="20"/>
                <w:lang w:val="en-US" w:eastAsia="zh-CN"/>
              </w:rPr>
              <w:t xml:space="preserve">Western European and U.S. cultures place high value on empowerment, while Asian, Eastern European and some other cultures are more likely to undervalue employee involvement and empowerment.(Konstantinos Et al., 2016) UK has long been experiencing the western culture and is one of the typical nation that represents the western philosophy. It enjoys a different attitudes, behaviours and self-awareness to the eastern word. </w:t>
            </w:r>
          </w:p>
          <w:p>
            <w:pPr>
              <w:rPr>
                <w:rFonts w:hint="eastAsia" w:eastAsia="宋体"/>
                <w:sz w:val="20"/>
                <w:szCs w:val="20"/>
                <w:lang w:val="en-US" w:eastAsia="zh-CN"/>
              </w:rPr>
            </w:pPr>
          </w:p>
          <w:p>
            <w:pPr>
              <w:rPr>
                <w:rFonts w:hint="eastAsia" w:eastAsia="宋体"/>
                <w:sz w:val="20"/>
                <w:szCs w:val="20"/>
                <w:lang w:val="en-US" w:eastAsia="zh-CN"/>
              </w:rPr>
            </w:pPr>
            <w:r>
              <w:rPr>
                <w:rFonts w:hint="eastAsia" w:eastAsia="宋体"/>
                <w:sz w:val="20"/>
                <w:szCs w:val="20"/>
                <w:lang w:val="en-US" w:eastAsia="zh-CN"/>
              </w:rPr>
              <w:t>Chinese leaders, who have been greatly influenced by the Confucian practice emphasizing hierarchy, filial piety, and respect. Therefore, their leadership styles would be influenced a lot by these philosophy and generate different leadership preference than western leaders. (Wu, 2012)However, with the development of globalization, sophisticated western leadership styles has also generated impact on the their idea and way of managing and supervising people.Though the adequacy of western leadership education has been questioned by some scholars. The newly-emerged charismatic and transformational leadership approach still widely applied by a large number of Chinese leaders.(Gao, 2011)</w:t>
            </w:r>
          </w:p>
          <w:p>
            <w:pPr>
              <w:jc w:val="both"/>
              <w:rPr>
                <w:rFonts w:hint="eastAsia" w:eastAsia="宋体"/>
                <w:sz w:val="20"/>
                <w:szCs w:val="20"/>
                <w:lang w:val="en-US" w:eastAsia="zh-CN"/>
              </w:rPr>
            </w:pPr>
          </w:p>
          <w:p>
            <w:pPr>
              <w:jc w:val="both"/>
              <w:rPr>
                <w:rFonts w:hint="eastAsia" w:eastAsia="宋体"/>
                <w:sz w:val="20"/>
                <w:szCs w:val="20"/>
                <w:lang w:val="en-US" w:eastAsia="zh-CN"/>
              </w:rPr>
            </w:pPr>
            <w:r>
              <w:rPr>
                <w:rFonts w:hint="eastAsia" w:eastAsia="宋体"/>
                <w:sz w:val="20"/>
                <w:szCs w:val="20"/>
                <w:lang w:val="en-US" w:eastAsia="zh-CN"/>
              </w:rPr>
              <w:t>In addition to the leadership models, cultures differ in their implicit theories of leadership, the qualities that individuals need to display to be considered leaders.</w:t>
            </w:r>
            <w:bookmarkStart w:id="4" w:name="OLE_LINK5"/>
            <w:r>
              <w:rPr>
                <w:rFonts w:hint="eastAsia" w:eastAsia="宋体"/>
                <w:sz w:val="20"/>
                <w:szCs w:val="20"/>
                <w:lang w:val="en-US" w:eastAsia="zh-CN"/>
              </w:rPr>
              <w:t xml:space="preserve"> Depending on the cultural context, the typical style and behavioral way may be an bonus or a demerit</w:t>
            </w:r>
            <w:bookmarkEnd w:id="4"/>
            <w:r>
              <w:rPr>
                <w:rFonts w:hint="eastAsia" w:eastAsia="宋体"/>
                <w:sz w:val="20"/>
                <w:szCs w:val="20"/>
                <w:lang w:val="en-US" w:eastAsia="zh-CN"/>
              </w:rPr>
              <w:t>.(Chamorro-Premuzic&amp;Sanger, 2016) It is speculated that employees may stick more tightly to familiar work styles and feel discomfort when they are interacting with employers with new alternative work styles.(</w:t>
            </w:r>
            <w:r>
              <w:rPr>
                <w:rFonts w:hint="default" w:eastAsia="宋体"/>
                <w:sz w:val="20"/>
                <w:szCs w:val="20"/>
                <w:lang w:val="en-US" w:eastAsia="zh-CN"/>
              </w:rPr>
              <w:fldChar w:fldCharType="begin"/>
            </w:r>
            <w:r>
              <w:rPr>
                <w:rFonts w:hint="default" w:eastAsia="宋体"/>
                <w:sz w:val="20"/>
                <w:szCs w:val="20"/>
                <w:lang w:val="en-US" w:eastAsia="zh-CN"/>
              </w:rPr>
              <w:instrText xml:space="preserve"> HYPERLINK "https://web-b-ebscohost-com.ezproxy.uwtsd.ac.uk/ehost/detail/detail?vid=1&amp;sid=67fc97ee-c623-48f4-b381-e3442341e48f@sessionmgr104&amp;bdata=JnNpdGU9ZWhvc3QtbGl2ZQ==" \l "c1" </w:instrText>
            </w:r>
            <w:r>
              <w:rPr>
                <w:rFonts w:hint="default" w:eastAsia="宋体"/>
                <w:sz w:val="20"/>
                <w:szCs w:val="20"/>
                <w:lang w:val="en-US" w:eastAsia="zh-CN"/>
              </w:rPr>
              <w:fldChar w:fldCharType="separate"/>
            </w:r>
            <w:r>
              <w:rPr>
                <w:rFonts w:hint="default" w:eastAsia="宋体"/>
                <w:sz w:val="20"/>
                <w:szCs w:val="20"/>
                <w:lang w:val="en-US" w:eastAsia="zh-CN"/>
              </w:rPr>
              <w:t>Adler, 2002</w:t>
            </w:r>
            <w:r>
              <w:rPr>
                <w:rFonts w:hint="default" w:eastAsia="宋体"/>
                <w:sz w:val="20"/>
                <w:szCs w:val="20"/>
                <w:lang w:val="en-US" w:eastAsia="zh-CN"/>
              </w:rPr>
              <w:fldChar w:fldCharType="end"/>
            </w:r>
            <w:r>
              <w:rPr>
                <w:rFonts w:hint="eastAsia" w:eastAsia="宋体"/>
                <w:sz w:val="20"/>
                <w:szCs w:val="20"/>
                <w:lang w:val="en-US" w:eastAsia="zh-CN"/>
              </w:rPr>
              <w:t xml:space="preserve">,)  Thus it is of great significance to consider the impact of culture of the leaders in UWTSD Confucius Institute as the most employees are coming from China and have undergone a relatively fixed leadership style in eastern culture. With different leadership styles conducted by both Chinese and British leaders within the institution, the potential results and impact brought by their management practice tend to be detailed identified after critical evaluation. </w:t>
            </w:r>
          </w:p>
          <w:p>
            <w:pPr>
              <w:jc w:val="both"/>
              <w:rPr>
                <w:rFonts w:hint="eastAsia" w:eastAsia="宋体"/>
                <w:color w:val="FF0000"/>
                <w:sz w:val="20"/>
                <w:szCs w:val="20"/>
                <w:lang w:val="en-US" w:eastAsia="zh-CN"/>
              </w:rPr>
            </w:pPr>
          </w:p>
          <w:p>
            <w:pPr>
              <w:jc w:val="both"/>
              <w:rPr>
                <w:rFonts w:hint="eastAsia" w:eastAsia="宋体"/>
                <w:sz w:val="20"/>
                <w:szCs w:val="20"/>
                <w:lang w:val="en-US" w:eastAsia="zh-CN"/>
              </w:rPr>
            </w:pPr>
            <w:r>
              <w:rPr>
                <w:rFonts w:hint="eastAsia" w:eastAsia="宋体"/>
                <w:sz w:val="20"/>
                <w:szCs w:val="20"/>
                <w:lang w:val="en-US" w:eastAsia="zh-CN"/>
              </w:rPr>
              <w:t xml:space="preserve">In this dissertation, the author will try to </w:t>
            </w:r>
            <w:r>
              <w:rPr>
                <w:rFonts w:eastAsia="宋体"/>
                <w:sz w:val="20"/>
                <w:szCs w:val="20"/>
                <w:lang w:val="en-US" w:eastAsia="zh-CN"/>
              </w:rPr>
              <w:t xml:space="preserve">critically investigate the leadership styles of leaders in UWTSD Confucius Institute. </w:t>
            </w:r>
            <w:r>
              <w:rPr>
                <w:rFonts w:hint="eastAsia" w:eastAsia="宋体"/>
                <w:sz w:val="20"/>
                <w:szCs w:val="20"/>
                <w:lang w:val="en-US" w:eastAsia="zh-CN"/>
              </w:rPr>
              <w:t>And this will be achieved through a case study. To begin with, the author will design a study plan to research the leadership styles of the leaders in the Confucius Institute and the consequences accordingly.The research data will be collected through the in-depth interviews with leaders in the Institute. After the</w:t>
            </w:r>
            <w:r>
              <w:rPr>
                <w:rFonts w:eastAsia="宋体"/>
                <w:sz w:val="20"/>
                <w:szCs w:val="20"/>
                <w:lang w:val="en-US" w:eastAsia="zh-CN"/>
              </w:rPr>
              <w:t xml:space="preserve"> interviews of respect leader</w:t>
            </w:r>
            <w:r>
              <w:rPr>
                <w:rFonts w:hint="eastAsia" w:eastAsia="宋体"/>
                <w:sz w:val="20"/>
                <w:szCs w:val="20"/>
                <w:lang w:val="en-US" w:eastAsia="zh-CN"/>
              </w:rPr>
              <w:t>s</w:t>
            </w:r>
            <w:r>
              <w:rPr>
                <w:rFonts w:eastAsia="宋体"/>
                <w:sz w:val="20"/>
                <w:szCs w:val="20"/>
                <w:lang w:val="en-US" w:eastAsia="zh-CN"/>
              </w:rPr>
              <w:t xml:space="preserve">, </w:t>
            </w:r>
            <w:r>
              <w:rPr>
                <w:rFonts w:hint="eastAsia" w:eastAsia="宋体"/>
                <w:sz w:val="20"/>
                <w:szCs w:val="20"/>
                <w:lang w:val="en-US" w:eastAsia="zh-CN"/>
              </w:rPr>
              <w:t xml:space="preserve">necessary techniques such as explanation building and cross-case synthesis and logic model will be  applied so as to better interpret </w:t>
            </w:r>
            <w:r>
              <w:rPr>
                <w:rFonts w:eastAsia="宋体"/>
                <w:sz w:val="20"/>
                <w:szCs w:val="20"/>
                <w:lang w:val="en-US" w:eastAsia="zh-CN"/>
              </w:rPr>
              <w:t>difference and potential impact</w:t>
            </w:r>
            <w:r>
              <w:rPr>
                <w:rFonts w:hint="eastAsia" w:eastAsia="宋体"/>
                <w:sz w:val="20"/>
                <w:szCs w:val="20"/>
                <w:lang w:val="en-US" w:eastAsia="zh-CN"/>
              </w:rPr>
              <w:t xml:space="preserve"> of leadership styles on subordinates in Confucius Institute.  </w:t>
            </w:r>
            <w:r>
              <w:rPr>
                <w:rFonts w:eastAsia="宋体"/>
                <w:sz w:val="20"/>
                <w:szCs w:val="20"/>
                <w:lang w:val="en-US" w:eastAsia="zh-CN"/>
              </w:rPr>
              <w:t xml:space="preserve"> </w:t>
            </w:r>
          </w:p>
          <w:p>
            <w:pPr>
              <w:jc w:val="both"/>
              <w:rPr>
                <w:rFonts w:hint="eastAsia" w:eastAsia="宋体"/>
                <w:sz w:val="20"/>
                <w:szCs w:val="20"/>
                <w:lang w:val="en-US" w:eastAsia="zh-CN"/>
              </w:rPr>
            </w:pPr>
          </w:p>
          <w:p>
            <w:pPr>
              <w:jc w:val="both"/>
              <w:rPr>
                <w:rFonts w:eastAsia="宋体"/>
                <w:sz w:val="20"/>
                <w:szCs w:val="20"/>
                <w:lang w:val="en-US" w:eastAsia="zh-CN"/>
              </w:rPr>
            </w:pPr>
            <w:r>
              <w:rPr>
                <w:rFonts w:hint="eastAsia" w:eastAsia="宋体"/>
                <w:sz w:val="20"/>
                <w:szCs w:val="20"/>
                <w:lang w:val="en-US" w:eastAsia="zh-CN"/>
              </w:rPr>
              <w:t>Moreover, to make the study more sound and reliable and to further evaluate the consequences of their management, an investigation of the subordinates of the leaders in Confucius Institute will also be conducted in the form of questionnaires.</w:t>
            </w:r>
            <w:r>
              <w:rPr>
                <w:rFonts w:eastAsia="宋体"/>
                <w:sz w:val="20"/>
                <w:szCs w:val="20"/>
                <w:lang w:val="en-US" w:eastAsia="zh-CN"/>
              </w:rPr>
              <w:t>The questionnaires will be handed out to the volunteers of the institute, who are the direct audience affected by the leadership demonstrated by the leaders.</w:t>
            </w:r>
            <w:r>
              <w:rPr>
                <w:rFonts w:hint="eastAsia" w:eastAsia="宋体"/>
                <w:sz w:val="20"/>
                <w:szCs w:val="20"/>
                <w:lang w:val="en-US" w:eastAsia="zh-CN"/>
              </w:rPr>
              <w:t xml:space="preserve">In this regards, the analysis of the data in the this case study will be mixed with both qualitative analysis of the in-depth interviews and the quantitative analysis of other data collected. </w:t>
            </w:r>
            <w:r>
              <w:rPr>
                <w:rFonts w:eastAsia="宋体"/>
                <w:sz w:val="20"/>
                <w:szCs w:val="20"/>
                <w:lang w:val="en-US" w:eastAsia="zh-CN"/>
              </w:rPr>
              <w:t>Besides,</w:t>
            </w:r>
            <w:r>
              <w:rPr>
                <w:rFonts w:hint="eastAsia" w:eastAsia="宋体"/>
                <w:sz w:val="20"/>
                <w:szCs w:val="20"/>
                <w:lang w:val="en-US" w:eastAsia="zh-CN"/>
              </w:rPr>
              <w:t xml:space="preserve"> theoretical frames and theories in </w:t>
            </w:r>
            <w:r>
              <w:rPr>
                <w:rFonts w:eastAsia="宋体"/>
                <w:sz w:val="20"/>
                <w:szCs w:val="20"/>
                <w:lang w:val="en-US" w:eastAsia="zh-CN"/>
              </w:rPr>
              <w:t>leadership and human resource management will play as a role to support the analysis during the study. After the whole study, there will also</w:t>
            </w:r>
            <w:r>
              <w:rPr>
                <w:rFonts w:hint="eastAsia" w:eastAsia="宋体"/>
                <w:sz w:val="20"/>
                <w:szCs w:val="20"/>
                <w:lang w:val="en-US" w:eastAsia="zh-CN"/>
              </w:rPr>
              <w:t xml:space="preserve"> generate proper recommendations </w:t>
            </w:r>
            <w:r>
              <w:rPr>
                <w:rFonts w:eastAsia="宋体"/>
                <w:sz w:val="20"/>
                <w:szCs w:val="20"/>
                <w:lang w:val="en-US" w:eastAsia="zh-CN"/>
              </w:rPr>
              <w:t>according to the research results in the study.</w:t>
            </w:r>
          </w:p>
          <w:p>
            <w:pPr>
              <w:rPr>
                <w:b/>
                <w:bCs/>
                <w:i/>
                <w:iCs/>
                <w:sz w:val="20"/>
                <w:szCs w:val="20"/>
              </w:rPr>
            </w:pPr>
          </w:p>
          <w:p>
            <w:pPr>
              <w:rPr>
                <w:b/>
                <w:bCs/>
                <w:i/>
                <w:iCs/>
                <w:sz w:val="20"/>
                <w:szCs w:val="20"/>
              </w:rPr>
            </w:pPr>
          </w:p>
          <w:p>
            <w:pPr>
              <w:rPr>
                <w:b/>
                <w:bCs/>
                <w:i/>
                <w:iCs/>
                <w:sz w:val="20"/>
                <w:szCs w:val="20"/>
              </w:rPr>
            </w:pPr>
          </w:p>
          <w:p>
            <w:pPr>
              <w:rPr>
                <w:b/>
                <w:bCs/>
                <w:i/>
                <w:iCs/>
                <w:sz w:val="20"/>
                <w:szCs w:val="20"/>
              </w:rPr>
            </w:pPr>
          </w:p>
          <w:p/>
        </w:tc>
      </w:tr>
    </w:tbl>
    <w:p>
      <w:r>
        <w:br w:type="page"/>
      </w:r>
    </w:p>
    <w:p/>
    <w:tbl>
      <w:tblPr>
        <w:tblStyle w:val="13"/>
        <w:tblW w:w="8730" w:type="dxa"/>
        <w:tblInd w:w="288" w:type="dxa"/>
        <w:tblLayout w:type="fixed"/>
        <w:tblCellMar>
          <w:top w:w="0" w:type="dxa"/>
          <w:left w:w="0" w:type="dxa"/>
          <w:bottom w:w="0" w:type="dxa"/>
          <w:right w:w="0" w:type="dxa"/>
        </w:tblCellMar>
      </w:tblPr>
      <w:tblGrid>
        <w:gridCol w:w="8730"/>
      </w:tblGrid>
      <w:tr>
        <w:tblPrEx>
          <w:tblLayout w:type="fixed"/>
          <w:tblCellMar>
            <w:top w:w="0" w:type="dxa"/>
            <w:left w:w="0" w:type="dxa"/>
            <w:bottom w:w="0" w:type="dxa"/>
            <w:right w:w="0" w:type="dxa"/>
          </w:tblCellMar>
        </w:tblPrEx>
        <w:tc>
          <w:tcPr>
            <w:tcW w:w="8730" w:type="dxa"/>
            <w:tcBorders>
              <w:top w:val="single" w:color="auto" w:sz="4" w:space="0"/>
              <w:left w:val="single" w:color="auto" w:sz="8" w:space="0"/>
              <w:bottom w:val="single" w:color="auto" w:sz="8" w:space="0"/>
              <w:right w:val="single" w:color="auto" w:sz="8" w:space="0"/>
            </w:tcBorders>
            <w:tcMar>
              <w:top w:w="0" w:type="dxa"/>
              <w:left w:w="108" w:type="dxa"/>
              <w:bottom w:w="0" w:type="dxa"/>
              <w:right w:w="108" w:type="dxa"/>
            </w:tcMar>
          </w:tcPr>
          <w:p>
            <w:r>
              <w:rPr>
                <w:b/>
                <w:bCs/>
              </w:rPr>
              <w:t>SUMMARY OF RESEARCH –SURVEY METHOD</w:t>
            </w:r>
            <w:r>
              <w:rPr>
                <w:b/>
                <w:bCs/>
                <w:sz w:val="20"/>
                <w:szCs w:val="20"/>
              </w:rPr>
              <w:t xml:space="preserve">: </w:t>
            </w:r>
            <w:r>
              <w:rPr>
                <w:b/>
                <w:bCs/>
                <w:i/>
                <w:iCs/>
                <w:sz w:val="20"/>
                <w:szCs w:val="20"/>
              </w:rPr>
              <w:t>(summary of qualitative or quantitative methods and summary of survey techniques to be used )</w:t>
            </w:r>
          </w:p>
          <w:p>
            <w:r>
              <w:rPr>
                <w:b/>
                <w:bCs/>
              </w:rPr>
              <w:t xml:space="preserve"> </w:t>
            </w:r>
          </w:p>
          <w:p>
            <w:pPr>
              <w:rPr>
                <w:rFonts w:hint="eastAsia" w:eastAsia="宋体"/>
                <w:sz w:val="20"/>
                <w:szCs w:val="20"/>
                <w:lang w:val="en-US" w:eastAsia="zh-CN"/>
              </w:rPr>
            </w:pPr>
            <w:r>
              <w:rPr>
                <w:rFonts w:hint="eastAsia" w:eastAsia="宋体"/>
                <w:sz w:val="20"/>
                <w:szCs w:val="20"/>
                <w:lang w:val="en-US" w:eastAsia="zh-CN"/>
              </w:rPr>
              <w:t>Researchers will use both quantitative and qualitative methods to investigate the difference and consequence in leadership styles of the leaders in the UWTSD Confucius Institute. The main typle of research method to be used in this dissertation, the quantitative research, will be demonstrated in the ethnographic research as case study to specifically evaluate the leaders in the Confucius Institute  based.(Saunders&amp;Thornhill, 2016</w:t>
            </w:r>
            <w:r>
              <w:rPr>
                <w:rFonts w:hint="eastAsia" w:eastAsia="宋体"/>
                <w:sz w:val="20"/>
                <w:szCs w:val="20"/>
                <w:lang w:val="en-US" w:eastAsia="zh-CN"/>
              </w:rPr>
              <w:t xml:space="preserve">) The application of qualitative analysis ensure the quality of the framework and quality of the study, and it is achievable for the author.(Creswell, 2014) </w:t>
            </w:r>
          </w:p>
          <w:p>
            <w:pPr>
              <w:rPr>
                <w:rFonts w:hint="eastAsia" w:eastAsia="宋体"/>
                <w:sz w:val="20"/>
                <w:szCs w:val="20"/>
                <w:lang w:val="en-US" w:eastAsia="zh-CN"/>
              </w:rPr>
            </w:pPr>
          </w:p>
          <w:p>
            <w:r>
              <w:rPr>
                <w:rFonts w:hint="eastAsia" w:eastAsia="宋体"/>
                <w:sz w:val="20"/>
                <w:szCs w:val="20"/>
                <w:lang w:val="en-US" w:eastAsia="zh-CN"/>
              </w:rPr>
              <w:t>And to avoid the subjectivity and lack of credibility in the qualitative analysis, the author also use the quantitative research method to make the data collection and analysis in this case study more reliable and objective.Quantitative research begins with a problem statement followed by formulation of hypothesis and data analysis.(Betts et al, 2016)</w:t>
            </w:r>
            <w:r>
              <w:rPr>
                <w:rFonts w:eastAsia="宋体"/>
                <w:sz w:val="20"/>
                <w:szCs w:val="20"/>
                <w:lang w:val="en-US" w:eastAsia="zh-CN"/>
              </w:rPr>
              <w:t xml:space="preserve"> </w:t>
            </w:r>
            <w:r>
              <w:rPr>
                <w:rFonts w:hint="eastAsia" w:eastAsia="宋体"/>
                <w:sz w:val="20"/>
                <w:szCs w:val="20"/>
                <w:lang w:val="en-US" w:eastAsia="zh-CN"/>
              </w:rPr>
              <w:t xml:space="preserve">The research questions and structure will be presented in the questions in the interviews with leaders in the UWTSD Confucius Institute and survey to their subordinates like employees and volunteer in the Institute, which could be quantified to predict, explain or confirm the findings or validate relationships to develop generalizations of the theories by research objective to be achieved. </w:t>
            </w:r>
          </w:p>
          <w:p>
            <w:r>
              <w:rPr>
                <w:b/>
                <w:bCs/>
              </w:rPr>
              <w:t xml:space="preserve"> </w:t>
            </w:r>
          </w:p>
          <w:p>
            <w:r>
              <w:rPr>
                <w:b/>
                <w:bCs/>
              </w:rPr>
              <w:t xml:space="preserve"> </w:t>
            </w:r>
          </w:p>
        </w:tc>
      </w:tr>
      <w:tr>
        <w:tblPrEx>
          <w:tblLayout w:type="fixed"/>
          <w:tblCellMar>
            <w:top w:w="0" w:type="dxa"/>
            <w:left w:w="0" w:type="dxa"/>
            <w:bottom w:w="0" w:type="dxa"/>
            <w:right w:w="0" w:type="dxa"/>
          </w:tblCellMar>
        </w:tblPrEx>
        <w:tc>
          <w:tcPr>
            <w:tcW w:w="873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rFonts w:hint="eastAsia" w:eastAsia="宋体"/>
                <w:sz w:val="20"/>
                <w:szCs w:val="20"/>
                <w:lang w:val="en-US" w:eastAsia="zh-CN"/>
              </w:rPr>
            </w:pPr>
            <w:r>
              <w:rPr>
                <w:b/>
                <w:bCs/>
              </w:rPr>
              <w:t>SUMMARY OF SAMPLING FRAMEWORK</w:t>
            </w:r>
            <w:r>
              <w:rPr>
                <w:b/>
                <w:bCs/>
                <w:sz w:val="20"/>
                <w:szCs w:val="20"/>
              </w:rPr>
              <w:t xml:space="preserve">: </w:t>
            </w:r>
            <w:r>
              <w:rPr>
                <w:b/>
                <w:bCs/>
                <w:i/>
                <w:iCs/>
                <w:sz w:val="20"/>
                <w:szCs w:val="20"/>
              </w:rPr>
              <w:t>(de</w:t>
            </w:r>
            <w:r>
              <w:rPr>
                <w:rFonts w:hint="eastAsia" w:eastAsia="宋体"/>
                <w:b/>
                <w:bCs/>
                <w:i/>
                <w:iCs/>
                <w:sz w:val="20"/>
                <w:szCs w:val="20"/>
                <w:lang w:val="en-US" w:eastAsia="zh-CN"/>
              </w:rPr>
              <w:t>e</w:t>
            </w:r>
            <w:r>
              <w:rPr>
                <w:b/>
                <w:bCs/>
                <w:i/>
                <w:iCs/>
                <w:sz w:val="20"/>
                <w:szCs w:val="20"/>
              </w:rPr>
              <w:t>tails of target sample ie who are you intending to research, where they will be located and when will this research take place?)</w:t>
            </w:r>
          </w:p>
          <w:p>
            <w:pPr>
              <w:rPr>
                <w:rFonts w:hint="eastAsia" w:eastAsia="宋体"/>
                <w:sz w:val="20"/>
                <w:szCs w:val="20"/>
                <w:lang w:val="en-US" w:eastAsia="zh-CN"/>
              </w:rPr>
            </w:pPr>
          </w:p>
          <w:p>
            <w:pPr>
              <w:rPr>
                <w:rFonts w:hint="eastAsia" w:eastAsia="宋体"/>
                <w:sz w:val="20"/>
                <w:szCs w:val="20"/>
                <w:lang w:val="en-US" w:eastAsia="zh-CN"/>
              </w:rPr>
            </w:pPr>
            <w:r>
              <w:rPr>
                <w:rFonts w:hint="eastAsia" w:eastAsia="宋体"/>
                <w:sz w:val="20"/>
                <w:szCs w:val="20"/>
                <w:lang w:val="en-US" w:eastAsia="zh-CN"/>
              </w:rPr>
              <w:t>The author will conduct a case study of the leaders in the UWTSD Confucius Institute. The Institute is located in Lampeter and Swansea campus of the University of Wales Trinity Saint David. To get the sufficient data for primary research in this study, the author will firstly have the in-depth interview with the heads in the Confucius Institute, which will be held in Judy, 2018. And the targeting interviewee in this study might include Jing Quang, the chairperson in the UWTSD Confucius Institute, and  </w:t>
            </w:r>
            <w:r>
              <w:rPr>
                <w:rFonts w:hint="default" w:eastAsia="宋体"/>
                <w:sz w:val="20"/>
                <w:szCs w:val="20"/>
                <w:lang w:val="en-US" w:eastAsia="zh-CN"/>
              </w:rPr>
              <w:fldChar w:fldCharType="begin"/>
            </w:r>
            <w:r>
              <w:rPr>
                <w:rFonts w:hint="default" w:eastAsia="宋体"/>
                <w:sz w:val="20"/>
                <w:szCs w:val="20"/>
                <w:lang w:val="en-US" w:eastAsia="zh-CN"/>
              </w:rPr>
              <w:instrText xml:space="preserve"> HYPERLINK "mailto:k.krajewska@uwtsd.ac.uk" </w:instrText>
            </w:r>
            <w:r>
              <w:rPr>
                <w:rFonts w:hint="default" w:eastAsia="宋体"/>
                <w:sz w:val="20"/>
                <w:szCs w:val="20"/>
                <w:lang w:val="en-US" w:eastAsia="zh-CN"/>
              </w:rPr>
              <w:fldChar w:fldCharType="separate"/>
            </w:r>
            <w:r>
              <w:rPr>
                <w:rFonts w:hint="default" w:eastAsia="宋体"/>
                <w:sz w:val="20"/>
                <w:szCs w:val="20"/>
                <w:lang w:val="en-US" w:eastAsia="zh-CN"/>
              </w:rPr>
              <w:t>Krystyna Krajewska</w:t>
            </w:r>
            <w:r>
              <w:rPr>
                <w:rFonts w:hint="default" w:eastAsia="宋体"/>
                <w:sz w:val="20"/>
                <w:szCs w:val="20"/>
                <w:lang w:val="en-US" w:eastAsia="zh-CN"/>
              </w:rPr>
              <w:fldChar w:fldCharType="end"/>
            </w:r>
            <w:r>
              <w:rPr>
                <w:rFonts w:hint="default" w:eastAsia="宋体"/>
                <w:sz w:val="20"/>
                <w:szCs w:val="20"/>
                <w:lang w:val="en-US" w:eastAsia="zh-CN"/>
              </w:rPr>
              <w:t xml:space="preserve">, </w:t>
            </w:r>
            <w:r>
              <w:rPr>
                <w:rFonts w:hint="eastAsia" w:eastAsia="宋体"/>
                <w:sz w:val="20"/>
                <w:szCs w:val="20"/>
                <w:lang w:val="en-US" w:eastAsia="zh-CN"/>
              </w:rPr>
              <w:t>the e</w:t>
            </w:r>
            <w:r>
              <w:rPr>
                <w:rFonts w:hint="default" w:eastAsia="宋体"/>
                <w:sz w:val="20"/>
                <w:szCs w:val="20"/>
                <w:lang w:val="en-US" w:eastAsia="zh-CN"/>
              </w:rPr>
              <w:t xml:space="preserve">xecutive </w:t>
            </w:r>
            <w:r>
              <w:rPr>
                <w:rFonts w:hint="eastAsia" w:eastAsia="宋体"/>
                <w:sz w:val="20"/>
                <w:szCs w:val="20"/>
                <w:lang w:val="en-US" w:eastAsia="zh-CN"/>
              </w:rPr>
              <w:t>d</w:t>
            </w:r>
            <w:r>
              <w:rPr>
                <w:rFonts w:hint="default" w:eastAsia="宋体"/>
                <w:sz w:val="20"/>
                <w:szCs w:val="20"/>
                <w:lang w:val="en-US" w:eastAsia="zh-CN"/>
              </w:rPr>
              <w:t>irector</w:t>
            </w:r>
            <w:r>
              <w:rPr>
                <w:rFonts w:hint="eastAsia" w:eastAsia="宋体"/>
                <w:sz w:val="20"/>
                <w:szCs w:val="20"/>
                <w:lang w:val="en-US" w:eastAsia="zh-CN"/>
              </w:rPr>
              <w:t xml:space="preserve"> in UWTSD Confucius Institute. They are now working at the UWTSD Confucius Institute.</w:t>
            </w:r>
          </w:p>
          <w:p>
            <w:pPr>
              <w:rPr>
                <w:rFonts w:hint="eastAsia" w:eastAsia="宋体"/>
                <w:sz w:val="20"/>
                <w:szCs w:val="20"/>
                <w:lang w:val="en-US" w:eastAsia="zh-CN"/>
              </w:rPr>
            </w:pPr>
          </w:p>
          <w:p>
            <w:pPr>
              <w:rPr>
                <w:rFonts w:eastAsia="宋体"/>
                <w:lang w:val="en-US" w:eastAsia="zh-CN"/>
              </w:rPr>
            </w:pPr>
            <w:r>
              <w:rPr>
                <w:rFonts w:hint="eastAsia" w:eastAsia="宋体"/>
                <w:sz w:val="20"/>
                <w:szCs w:val="20"/>
                <w:lang w:val="en-US" w:eastAsia="zh-CN"/>
              </w:rPr>
              <w:t xml:space="preserve">As for the survey after the interviews, the designed </w:t>
            </w:r>
            <w:r>
              <w:rPr>
                <w:rFonts w:eastAsia="宋体"/>
                <w:sz w:val="20"/>
                <w:szCs w:val="20"/>
                <w:lang w:val="en-US" w:eastAsia="zh-CN"/>
              </w:rPr>
              <w:t>questionnaires</w:t>
            </w:r>
            <w:r>
              <w:rPr>
                <w:rFonts w:hint="eastAsia" w:eastAsia="宋体"/>
                <w:sz w:val="20"/>
                <w:szCs w:val="20"/>
                <w:lang w:val="en-US" w:eastAsia="zh-CN"/>
              </w:rPr>
              <w:t xml:space="preserve"> will be handed out to the full-time and part-time volunteers who are currently working for the UWTSD Confucius Institute and are managed by the heads in the Institute, to further analyse the research result and consequences.  The survey will be conducted in the Summer School Class by Confucius Institute at the UWTSD Townhill campus. According to the timetable of the Institute, the survey might be conducted at the UWTSD Townhill campus in the July 2018.</w:t>
            </w:r>
          </w:p>
          <w:p>
            <w:r>
              <w:rPr>
                <w:b/>
                <w:bCs/>
              </w:rPr>
              <w:t xml:space="preserve"> </w:t>
            </w:r>
          </w:p>
        </w:tc>
      </w:tr>
      <w:bookmarkEnd w:id="1"/>
      <w:tr>
        <w:tblPrEx>
          <w:tblLayout w:type="fixed"/>
          <w:tblCellMar>
            <w:top w:w="0" w:type="dxa"/>
            <w:left w:w="0" w:type="dxa"/>
            <w:bottom w:w="0" w:type="dxa"/>
            <w:right w:w="0" w:type="dxa"/>
          </w:tblCellMar>
        </w:tblPrEx>
        <w:tc>
          <w:tcPr>
            <w:tcW w:w="8730"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rPr>
                <w:i/>
                <w:sz w:val="20"/>
                <w:szCs w:val="20"/>
              </w:rPr>
            </w:pPr>
            <w:r>
              <w:rPr>
                <w:b/>
                <w:bCs/>
              </w:rPr>
              <w:t xml:space="preserve">KEY REFERENCES CONSULTED: </w:t>
            </w:r>
            <w:r>
              <w:rPr>
                <w:bCs/>
                <w:i/>
                <w:sz w:val="20"/>
                <w:szCs w:val="20"/>
              </w:rPr>
              <w:t>(what references have you consulted in order to complete this proposal)</w:t>
            </w:r>
          </w:p>
          <w:p>
            <w:pPr>
              <w:rPr>
                <w:b/>
                <w:bCs/>
              </w:rPr>
            </w:pPr>
            <w:r>
              <w:rPr>
                <w:b/>
                <w:bCs/>
              </w:rPr>
              <w:t xml:space="preserve"> </w:t>
            </w:r>
          </w:p>
          <w:p>
            <w:pPr>
              <w:rPr>
                <w:rFonts w:hint="eastAsia" w:eastAsia="宋体"/>
                <w:sz w:val="20"/>
                <w:szCs w:val="20"/>
                <w:lang w:val="en-US" w:eastAsia="zh-CN"/>
              </w:rPr>
            </w:pPr>
            <w:r>
              <w:rPr>
                <w:rFonts w:hint="eastAsia" w:eastAsia="宋体"/>
                <w:sz w:val="20"/>
                <w:szCs w:val="20"/>
                <w:lang w:val="en-US" w:eastAsia="zh-CN"/>
              </w:rPr>
              <w:t>Adler, N. (2002).</w:t>
            </w:r>
            <w:r>
              <w:rPr>
                <w:rFonts w:hint="default" w:eastAsia="宋体"/>
                <w:sz w:val="20"/>
                <w:szCs w:val="20"/>
                <w:lang w:val="en-US" w:eastAsia="zh-CN"/>
              </w:rPr>
              <w:t> </w:t>
            </w:r>
            <w:r>
              <w:rPr>
                <w:rFonts w:hint="default" w:eastAsia="宋体"/>
                <w:i/>
                <w:iCs/>
                <w:sz w:val="20"/>
                <w:szCs w:val="20"/>
                <w:lang w:val="en-US" w:eastAsia="zh-CN"/>
              </w:rPr>
              <w:t>International dimensions of organizational behavior (5th ed.).</w:t>
            </w:r>
            <w:r>
              <w:rPr>
                <w:rFonts w:hint="default" w:eastAsia="宋体"/>
                <w:sz w:val="20"/>
                <w:szCs w:val="20"/>
                <w:lang w:val="en-US" w:eastAsia="zh-CN"/>
              </w:rPr>
              <w:t xml:space="preserve"> Cincinnati, OH: South-Western.</w:t>
            </w:r>
          </w:p>
          <w:p>
            <w:pPr>
              <w:rPr>
                <w:rFonts w:hint="eastAsia"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Armstrong, M. &amp; Taylor, S., 2014. Armstrong's handbook of human resource management practice. 13th edition / Michael Armstrong and Stephen Taylor., London: Kogan Page.</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Betts et al., 2016. Research methodology. In</w:t>
            </w:r>
            <w:r>
              <w:rPr>
                <w:rFonts w:eastAsia="宋体"/>
                <w:sz w:val="20"/>
                <w:szCs w:val="20"/>
                <w:lang w:val="en-US" w:eastAsia="zh-CN"/>
              </w:rPr>
              <w:t> Refugee Economies. Oxford University Press, pp. Refugee Economies, Chapter 4.</w:t>
            </w:r>
          </w:p>
          <w:p>
            <w:pPr>
              <w:rPr>
                <w:rFonts w:hint="eastAsia" w:eastAsia="宋体"/>
                <w:sz w:val="20"/>
                <w:szCs w:val="20"/>
                <w:lang w:val="en-US" w:eastAsia="zh-CN"/>
              </w:rPr>
            </w:pPr>
          </w:p>
          <w:p>
            <w:pPr>
              <w:rPr>
                <w:rFonts w:hint="eastAsia" w:eastAsia="宋体"/>
                <w:sz w:val="20"/>
                <w:szCs w:val="20"/>
                <w:lang w:val="en-US" w:eastAsia="zh-CN"/>
              </w:rPr>
            </w:pPr>
            <w:r>
              <w:rPr>
                <w:rFonts w:hint="eastAsia" w:eastAsia="宋体"/>
                <w:sz w:val="20"/>
                <w:szCs w:val="20"/>
                <w:lang w:val="en-US" w:eastAsia="zh-CN"/>
              </w:rPr>
              <w:t>Behling &amp; Rauch, 1985. A functional perspective on improving leadership effectiveness.</w:t>
            </w:r>
            <w:r>
              <w:rPr>
                <w:rFonts w:hint="default" w:eastAsia="宋体"/>
                <w:sz w:val="20"/>
                <w:szCs w:val="20"/>
                <w:lang w:val="en-US" w:eastAsia="zh-CN"/>
              </w:rPr>
              <w:t> Organizational Dynamics, 13(4), pp.51–61.</w:t>
            </w:r>
          </w:p>
          <w:p>
            <w:pPr>
              <w:rPr>
                <w:rFonts w:eastAsia="宋体"/>
                <w:sz w:val="20"/>
                <w:szCs w:val="20"/>
                <w:lang w:val="en-US" w:eastAsia="zh-CN"/>
              </w:rPr>
            </w:pPr>
          </w:p>
          <w:p>
            <w:pPr>
              <w:rPr>
                <w:rFonts w:hint="eastAsia" w:eastAsia="宋体"/>
                <w:sz w:val="20"/>
                <w:szCs w:val="20"/>
                <w:lang w:val="en-US" w:eastAsia="zh-CN"/>
              </w:rPr>
            </w:pPr>
            <w:bookmarkStart w:id="5" w:name="OLE_LINK3"/>
            <w:r>
              <w:rPr>
                <w:rFonts w:hint="eastAsia" w:eastAsia="宋体"/>
                <w:sz w:val="20"/>
                <w:szCs w:val="20"/>
                <w:lang w:val="en-US" w:eastAsia="zh-CN"/>
              </w:rPr>
              <w:t>Bycio</w:t>
            </w:r>
            <w:bookmarkEnd w:id="5"/>
            <w:r>
              <w:rPr>
                <w:rFonts w:hint="eastAsia" w:eastAsia="宋体"/>
                <w:sz w:val="20"/>
                <w:szCs w:val="20"/>
                <w:lang w:val="en-US" w:eastAsia="zh-CN"/>
              </w:rPr>
              <w:t>, P., Hackett, R. &amp; Allen, J., 1995. Further assessments of Bass's (1985) conceptualization of transactional and transformational leadership. Journal of Applied Psychology, 80(4), p.468.</w:t>
            </w:r>
          </w:p>
          <w:p>
            <w:pPr>
              <w:rPr>
                <w:rFonts w:hint="eastAsia" w:eastAsia="宋体"/>
                <w:sz w:val="20"/>
                <w:szCs w:val="20"/>
                <w:lang w:val="en-US" w:eastAsia="zh-CN"/>
              </w:rPr>
            </w:pPr>
          </w:p>
          <w:p>
            <w:pPr>
              <w:rPr>
                <w:rFonts w:hint="eastAsia" w:eastAsia="宋体"/>
                <w:sz w:val="20"/>
                <w:szCs w:val="20"/>
                <w:lang w:val="en-US" w:eastAsia="zh-CN"/>
              </w:rPr>
            </w:pPr>
            <w:r>
              <w:rPr>
                <w:rFonts w:hint="eastAsia" w:eastAsia="宋体"/>
                <w:sz w:val="20"/>
                <w:szCs w:val="20"/>
                <w:lang w:val="en-US" w:eastAsia="zh-CN"/>
              </w:rPr>
              <w:t>Chamorro-Premuzic, T. and Sanger, M. (2016).</w:t>
            </w:r>
            <w:r>
              <w:rPr>
                <w:rFonts w:hint="default" w:eastAsia="宋体"/>
                <w:sz w:val="20"/>
                <w:szCs w:val="20"/>
                <w:lang w:val="en-US" w:eastAsia="zh-CN"/>
              </w:rPr>
              <w:t> What Leadership Looks Like in Different Cultures. [online] Harvard Business Review. Available at: https://hbr.org/2016/05/what-leadership-looks-like-in-different-cultures [Accessed 23 May 2018].</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Deloitte Insights. (2018). The gig economy. [online] Available at: https://www2.deloitte.com/insights/us/en/focus/human-capital-trends/2016/gig-economy-freelance-workforce.html [Accessed 15 Mar. 2018].</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Dundon, Rollinson &amp; Rollinson, Derek, 2011. Understanding employement relations 2nd ed., London: McGraw-Hill Higher Education.</w:t>
            </w:r>
          </w:p>
          <w:p>
            <w:pPr>
              <w:rPr>
                <w:rFonts w:eastAsia="宋体"/>
                <w:sz w:val="20"/>
                <w:szCs w:val="20"/>
                <w:lang w:val="en-US" w:eastAsia="zh-CN"/>
              </w:rPr>
            </w:pPr>
          </w:p>
          <w:p>
            <w:pPr>
              <w:rPr>
                <w:rFonts w:eastAsia="宋体"/>
                <w:i/>
                <w:iCs/>
                <w:sz w:val="20"/>
                <w:szCs w:val="20"/>
                <w:lang w:val="en-US" w:eastAsia="zh-CN"/>
              </w:rPr>
            </w:pPr>
            <w:r>
              <w:rPr>
                <w:rFonts w:hint="eastAsia" w:eastAsia="宋体"/>
                <w:sz w:val="20"/>
                <w:szCs w:val="20"/>
                <w:lang w:val="en-US" w:eastAsia="zh-CN"/>
              </w:rPr>
              <w:t>Fader, S. &amp; Bandt, B., 2009.</w:t>
            </w:r>
            <w:r>
              <w:rPr>
                <w:rFonts w:eastAsia="宋体"/>
                <w:sz w:val="20"/>
                <w:szCs w:val="20"/>
                <w:lang w:val="en-US" w:eastAsia="zh-CN"/>
              </w:rPr>
              <w:t xml:space="preserve"> 365 Ideas for Recruiting, Retaining, Motivating and Rewarding Your Volunteers : </w:t>
            </w:r>
            <w:r>
              <w:rPr>
                <w:rFonts w:eastAsia="宋体"/>
                <w:i/>
                <w:iCs/>
                <w:sz w:val="20"/>
                <w:szCs w:val="20"/>
                <w:lang w:val="en-US" w:eastAsia="zh-CN"/>
              </w:rPr>
              <w:t>A Complete Guide for Non-Profit Organizations.,</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Finkelstein, M., 2008. VOLUNTEER SATISFACTION AND VOLUNTEER ACTION: A FUNCTIONAL APPROACH.</w:t>
            </w:r>
            <w:r>
              <w:rPr>
                <w:rFonts w:eastAsia="宋体"/>
                <w:sz w:val="20"/>
                <w:szCs w:val="20"/>
                <w:lang w:val="en-US" w:eastAsia="zh-CN"/>
              </w:rPr>
              <w:t> Social Behavior and Personality, 36(1), pp.9–17.</w:t>
            </w:r>
          </w:p>
          <w:p>
            <w:pPr>
              <w:rPr>
                <w:rFonts w:eastAsia="宋体"/>
                <w:sz w:val="20"/>
                <w:szCs w:val="20"/>
                <w:lang w:val="en-US" w:eastAsia="zh-CN"/>
              </w:rPr>
            </w:pPr>
          </w:p>
          <w:p>
            <w:pPr>
              <w:rPr>
                <w:rFonts w:hint="default" w:eastAsia="宋体"/>
                <w:sz w:val="20"/>
                <w:szCs w:val="20"/>
                <w:lang w:val="en-US" w:eastAsia="zh-CN"/>
              </w:rPr>
            </w:pPr>
            <w:r>
              <w:rPr>
                <w:rFonts w:eastAsia="宋体"/>
                <w:sz w:val="20"/>
                <w:szCs w:val="20"/>
                <w:lang w:val="en-US" w:eastAsia="zh-CN"/>
              </w:rPr>
              <w:t xml:space="preserve">Gao, Jinsong, 2011. </w:t>
            </w:r>
            <w:r>
              <w:rPr>
                <w:rFonts w:eastAsia="宋体"/>
                <w:i/>
                <w:iCs/>
                <w:sz w:val="20"/>
                <w:szCs w:val="20"/>
                <w:lang w:val="en-US" w:eastAsia="zh-CN"/>
              </w:rPr>
              <w:t>Western leadership development and Chinese managers: Exploring the need for contextualization</w:t>
            </w:r>
            <w:r>
              <w:rPr>
                <w:rFonts w:eastAsia="宋体"/>
                <w:sz w:val="20"/>
                <w:szCs w:val="20"/>
                <w:lang w:val="en-US" w:eastAsia="zh-CN"/>
              </w:rPr>
              <w:t>.</w:t>
            </w:r>
            <w:r>
              <w:rPr>
                <w:rFonts w:hint="default" w:eastAsia="宋体"/>
                <w:sz w:val="20"/>
                <w:szCs w:val="20"/>
                <w:lang w:val="en-US" w:eastAsia="zh-CN"/>
              </w:rPr>
              <w:t> Scandinavian Journal of Management, 27(1), pp.55–66.</w:t>
            </w:r>
          </w:p>
          <w:p>
            <w:pPr>
              <w:rPr>
                <w:rFonts w:hint="default" w:eastAsia="宋体"/>
                <w:sz w:val="20"/>
                <w:szCs w:val="20"/>
                <w:lang w:val="en-US" w:eastAsia="zh-CN"/>
              </w:rPr>
            </w:pPr>
          </w:p>
          <w:p>
            <w:pPr>
              <w:rPr>
                <w:rFonts w:hint="default" w:eastAsia="宋体"/>
                <w:sz w:val="20"/>
                <w:szCs w:val="20"/>
                <w:lang w:val="en-US" w:eastAsia="zh-CN"/>
              </w:rPr>
            </w:pPr>
            <w:r>
              <w:rPr>
                <w:rFonts w:hint="eastAsia" w:eastAsia="宋体"/>
                <w:sz w:val="20"/>
                <w:szCs w:val="20"/>
                <w:lang w:val="en-US" w:eastAsia="zh-CN"/>
              </w:rPr>
              <w:t>Houldsworth, L. (2018).</w:t>
            </w:r>
            <w:r>
              <w:rPr>
                <w:rFonts w:hint="default" w:eastAsia="宋体"/>
                <w:sz w:val="20"/>
                <w:szCs w:val="20"/>
                <w:lang w:val="en-US" w:eastAsia="zh-CN"/>
              </w:rPr>
              <w:t> </w:t>
            </w:r>
            <w:r>
              <w:rPr>
                <w:rFonts w:hint="default" w:eastAsia="宋体"/>
                <w:i/>
                <w:iCs/>
                <w:sz w:val="20"/>
                <w:szCs w:val="20"/>
                <w:lang w:val="en-US" w:eastAsia="zh-CN"/>
              </w:rPr>
              <w:t>Information on Leadership | CIPD</w:t>
            </w:r>
            <w:r>
              <w:rPr>
                <w:rFonts w:hint="default" w:eastAsia="宋体"/>
                <w:sz w:val="20"/>
                <w:szCs w:val="20"/>
                <w:lang w:val="en-US" w:eastAsia="zh-CN"/>
              </w:rPr>
              <w:t>. [online] CIPD. Available at: https://www.cipd.co.uk/knowledge/strategy/leadership [Accessed 31 May 2018].</w:t>
            </w:r>
          </w:p>
          <w:p>
            <w:pPr>
              <w:rPr>
                <w:rFonts w:hint="eastAsia"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Konstantinos M. Karyotakis &amp; Vassilis S. Moustakis, 2016. Organizational factors, organizational culture, job satisfaction and entrepreneurial orientation in public administration.</w:t>
            </w:r>
            <w:r>
              <w:rPr>
                <w:rFonts w:eastAsia="宋体"/>
                <w:sz w:val="20"/>
                <w:szCs w:val="20"/>
                <w:lang w:val="en-US" w:eastAsia="zh-CN"/>
              </w:rPr>
              <w:t> European Journal of Applied Economics, 13(1), pp.47–59.</w:t>
            </w:r>
          </w:p>
          <w:p>
            <w:pPr>
              <w:rPr>
                <w:rFonts w:hint="eastAsia" w:eastAsia="宋体"/>
                <w:sz w:val="20"/>
                <w:szCs w:val="20"/>
                <w:lang w:val="en-US" w:eastAsia="zh-CN"/>
              </w:rPr>
            </w:pPr>
          </w:p>
          <w:p>
            <w:pPr>
              <w:rPr>
                <w:rFonts w:hint="eastAsia" w:eastAsia="宋体"/>
                <w:sz w:val="20"/>
                <w:szCs w:val="20"/>
                <w:lang w:val="en-US" w:eastAsia="zh-CN"/>
              </w:rPr>
            </w:pPr>
            <w:r>
              <w:rPr>
                <w:rFonts w:hint="eastAsia" w:eastAsia="宋体"/>
                <w:sz w:val="20"/>
                <w:szCs w:val="20"/>
                <w:lang w:val="en-US" w:eastAsia="zh-CN"/>
              </w:rPr>
              <w:t>Lles, P. &amp; Feng, Y., 2011. Distributed leadership, knowledge and information management and team performance in Chinese and Western groups.</w:t>
            </w:r>
            <w:r>
              <w:rPr>
                <w:rFonts w:hint="default" w:eastAsia="宋体"/>
                <w:sz w:val="20"/>
                <w:szCs w:val="20"/>
                <w:lang w:val="en-US" w:eastAsia="zh-CN"/>
              </w:rPr>
              <w:t> Journal of Technology Management in China, 6(1), pp.26–42.</w:t>
            </w:r>
          </w:p>
          <w:p>
            <w:pPr>
              <w:rPr>
                <w:rFonts w:eastAsia="宋体"/>
                <w:sz w:val="20"/>
                <w:szCs w:val="20"/>
                <w:lang w:val="en-US" w:eastAsia="zh-CN"/>
              </w:rPr>
            </w:pPr>
          </w:p>
          <w:p>
            <w:pPr>
              <w:rPr>
                <w:rFonts w:eastAsia="宋体"/>
                <w:sz w:val="20"/>
                <w:szCs w:val="20"/>
                <w:lang w:val="en-US" w:eastAsia="zh-CN"/>
              </w:rPr>
            </w:pPr>
            <w:r>
              <w:rPr>
                <w:rFonts w:eastAsia="宋体"/>
                <w:sz w:val="20"/>
                <w:szCs w:val="20"/>
                <w:lang w:val="en-US" w:eastAsia="zh-CN"/>
              </w:rPr>
              <w:t>Lyons, M., 2007. Non‐profit organisations. </w:t>
            </w:r>
            <w:r>
              <w:rPr>
                <w:rFonts w:eastAsia="宋体"/>
                <w:i/>
                <w:iCs/>
                <w:sz w:val="20"/>
                <w:szCs w:val="20"/>
                <w:lang w:val="en-US" w:eastAsia="zh-CN"/>
              </w:rPr>
              <w:t>Oxford Companion to Australian Politics,</w:t>
            </w:r>
            <w:r>
              <w:rPr>
                <w:rFonts w:eastAsia="宋体"/>
                <w:sz w:val="20"/>
                <w:szCs w:val="20"/>
                <w:lang w:val="en-US" w:eastAsia="zh-CN"/>
              </w:rPr>
              <w:t xml:space="preserve"> pp.Oxford Companion to Australian Politics.</w:t>
            </w:r>
          </w:p>
          <w:p>
            <w:pPr>
              <w:rPr>
                <w:rFonts w:eastAsia="宋体"/>
                <w:sz w:val="20"/>
                <w:szCs w:val="20"/>
                <w:lang w:val="en-US" w:eastAsia="zh-CN"/>
              </w:rPr>
            </w:pPr>
          </w:p>
          <w:p>
            <w:pPr>
              <w:rPr>
                <w:rFonts w:eastAsia="宋体"/>
                <w:sz w:val="20"/>
                <w:szCs w:val="20"/>
                <w:lang w:val="en-US" w:eastAsia="zh-CN"/>
              </w:rPr>
            </w:pPr>
            <w:r>
              <w:rPr>
                <w:rFonts w:eastAsia="宋体"/>
                <w:sz w:val="20"/>
                <w:szCs w:val="20"/>
                <w:lang w:val="en-US" w:eastAsia="zh-CN"/>
              </w:rPr>
              <w:t>Saunders, M., Lewis, P. &amp; Thornhill, A., 2016.</w:t>
            </w:r>
            <w:r>
              <w:rPr>
                <w:rFonts w:hint="default" w:eastAsia="宋体"/>
                <w:sz w:val="20"/>
                <w:szCs w:val="20"/>
                <w:lang w:val="en-US" w:eastAsia="zh-CN"/>
              </w:rPr>
              <w:t> </w:t>
            </w:r>
            <w:r>
              <w:rPr>
                <w:rFonts w:hint="default" w:eastAsia="宋体"/>
                <w:i/>
                <w:iCs/>
                <w:sz w:val="20"/>
                <w:szCs w:val="20"/>
                <w:lang w:val="en-US" w:eastAsia="zh-CN"/>
              </w:rPr>
              <w:t>Research methods for business students</w:t>
            </w:r>
            <w:r>
              <w:rPr>
                <w:rFonts w:hint="eastAsia" w:eastAsia="宋体"/>
                <w:i/>
                <w:iCs/>
                <w:sz w:val="20"/>
                <w:szCs w:val="20"/>
                <w:lang w:val="en-US" w:eastAsia="zh-CN"/>
              </w:rPr>
              <w:t xml:space="preserve"> </w:t>
            </w:r>
            <w:r>
              <w:rPr>
                <w:rFonts w:hint="default" w:eastAsia="宋体"/>
                <w:sz w:val="20"/>
                <w:szCs w:val="20"/>
                <w:lang w:val="en-US" w:eastAsia="zh-CN"/>
              </w:rPr>
              <w:t>Seventh.,</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Stride et al., 2007.</w:t>
            </w:r>
            <w:r>
              <w:rPr>
                <w:rFonts w:eastAsia="宋体"/>
                <w:sz w:val="20"/>
                <w:szCs w:val="20"/>
                <w:lang w:val="en-US" w:eastAsia="zh-CN"/>
              </w:rPr>
              <w:t> Measures of job satisfaction, organisational commitment, mental health, and job-related well-being a bench-marking manual 2nd ed., Chichester, West Sussex ; Hoboken, NJ: John Wiley &amp; Sons.</w:t>
            </w:r>
          </w:p>
          <w:p>
            <w:pPr>
              <w:rPr>
                <w:rFonts w:eastAsia="宋体"/>
                <w:sz w:val="20"/>
                <w:szCs w:val="20"/>
                <w:lang w:val="en-US" w:eastAsia="zh-CN"/>
              </w:rPr>
            </w:pPr>
          </w:p>
          <w:p>
            <w:pPr>
              <w:rPr>
                <w:rFonts w:eastAsia="宋体"/>
                <w:sz w:val="20"/>
                <w:szCs w:val="20"/>
                <w:lang w:val="en-US" w:eastAsia="zh-CN"/>
              </w:rPr>
            </w:pPr>
            <w:r>
              <w:rPr>
                <w:rFonts w:ascii="Arial" w:hAnsi="Arial" w:eastAsia="宋体" w:cs="Arial"/>
                <w:i w:val="0"/>
                <w:caps w:val="0"/>
                <w:color w:val="000000"/>
                <w:spacing w:val="0"/>
                <w:sz w:val="19"/>
                <w:szCs w:val="19"/>
                <w:shd w:val="clear" w:fill="FFFFFF"/>
              </w:rPr>
              <w:t>Musselwhite, C., 2014. Understanding Leadership Styles.</w:t>
            </w:r>
            <w:r>
              <w:rPr>
                <w:rFonts w:hint="default" w:ascii="Arial" w:hAnsi="Arial" w:eastAsia="宋体" w:cs="Arial"/>
                <w:i w:val="0"/>
                <w:caps w:val="0"/>
                <w:color w:val="000000"/>
                <w:spacing w:val="0"/>
                <w:sz w:val="19"/>
                <w:szCs w:val="19"/>
                <w:shd w:val="clear" w:fill="FFFFFF"/>
              </w:rPr>
              <w:t> </w:t>
            </w:r>
            <w:r>
              <w:rPr>
                <w:rFonts w:hint="default" w:ascii="Arial" w:hAnsi="Arial" w:eastAsia="宋体" w:cs="Arial"/>
                <w:i/>
                <w:caps w:val="0"/>
                <w:color w:val="000000"/>
                <w:spacing w:val="0"/>
                <w:sz w:val="19"/>
                <w:szCs w:val="19"/>
                <w:shd w:val="clear" w:fill="FFFFFF"/>
              </w:rPr>
              <w:t>Leadership Excellence Essentials</w:t>
            </w:r>
            <w:r>
              <w:rPr>
                <w:rFonts w:hint="default" w:ascii="Arial" w:hAnsi="Arial" w:eastAsia="宋体" w:cs="Arial"/>
                <w:i w:val="0"/>
                <w:caps w:val="0"/>
                <w:color w:val="000000"/>
                <w:spacing w:val="0"/>
                <w:sz w:val="19"/>
                <w:szCs w:val="19"/>
                <w:shd w:val="clear" w:fill="FFFFFF"/>
              </w:rPr>
              <w:t>, 31(3), pp.15–16.</w:t>
            </w:r>
          </w:p>
          <w:p>
            <w:pPr>
              <w:rPr>
                <w:rFonts w:eastAsia="宋体"/>
                <w:sz w:val="20"/>
                <w:szCs w:val="20"/>
                <w:lang w:val="en-US" w:eastAsia="zh-CN"/>
              </w:rPr>
            </w:pPr>
          </w:p>
          <w:p>
            <w:pPr>
              <w:rPr>
                <w:rFonts w:hint="default" w:ascii="Arial" w:hAnsi="Arial" w:eastAsia="宋体" w:cs="Arial"/>
                <w:i w:val="0"/>
                <w:caps w:val="0"/>
                <w:color w:val="000000"/>
                <w:spacing w:val="0"/>
                <w:sz w:val="19"/>
                <w:szCs w:val="19"/>
                <w:shd w:val="clear" w:fill="FFFFFF"/>
              </w:rPr>
            </w:pPr>
            <w:bookmarkStart w:id="6" w:name="OLE_LINK1"/>
            <w:r>
              <w:rPr>
                <w:rFonts w:ascii="Arial" w:hAnsi="Arial" w:eastAsia="宋体" w:cs="Arial"/>
                <w:i w:val="0"/>
                <w:caps w:val="0"/>
                <w:color w:val="000000"/>
                <w:spacing w:val="0"/>
                <w:sz w:val="19"/>
                <w:szCs w:val="19"/>
                <w:shd w:val="clear" w:fill="FFFFFF"/>
              </w:rPr>
              <w:t>Northouse</w:t>
            </w:r>
            <w:bookmarkEnd w:id="6"/>
            <w:r>
              <w:rPr>
                <w:rFonts w:ascii="Arial" w:hAnsi="Arial" w:eastAsia="宋体" w:cs="Arial"/>
                <w:i w:val="0"/>
                <w:caps w:val="0"/>
                <w:color w:val="000000"/>
                <w:spacing w:val="0"/>
                <w:sz w:val="19"/>
                <w:szCs w:val="19"/>
                <w:shd w:val="clear" w:fill="FFFFFF"/>
              </w:rPr>
              <w:t>, P.G., 2016.</w:t>
            </w:r>
            <w:r>
              <w:rPr>
                <w:rFonts w:hint="default" w:ascii="Arial" w:hAnsi="Arial" w:eastAsia="宋体" w:cs="Arial"/>
                <w:i w:val="0"/>
                <w:caps w:val="0"/>
                <w:color w:val="000000"/>
                <w:spacing w:val="0"/>
                <w:sz w:val="19"/>
                <w:szCs w:val="19"/>
                <w:shd w:val="clear" w:fill="FFFFFF"/>
              </w:rPr>
              <w:t> </w:t>
            </w:r>
            <w:r>
              <w:rPr>
                <w:rFonts w:hint="default" w:ascii="Arial" w:hAnsi="Arial" w:eastAsia="宋体" w:cs="Arial"/>
                <w:i/>
                <w:caps w:val="0"/>
                <w:color w:val="000000"/>
                <w:spacing w:val="0"/>
                <w:sz w:val="19"/>
                <w:szCs w:val="19"/>
                <w:shd w:val="clear" w:fill="FFFFFF"/>
              </w:rPr>
              <w:t>Leadership : theory and practice</w:t>
            </w:r>
            <w:r>
              <w:rPr>
                <w:rFonts w:hint="default" w:ascii="Arial" w:hAnsi="Arial" w:eastAsia="宋体" w:cs="Arial"/>
                <w:i w:val="0"/>
                <w:caps w:val="0"/>
                <w:color w:val="000000"/>
                <w:spacing w:val="0"/>
                <w:sz w:val="19"/>
                <w:szCs w:val="19"/>
                <w:shd w:val="clear" w:fill="FFFFFF"/>
              </w:rPr>
              <w:t> Seventh edition.; International student., Los Angeles: SAGE.</w:t>
            </w:r>
          </w:p>
          <w:p>
            <w:pPr>
              <w:rPr>
                <w:rFonts w:hint="default" w:ascii="Arial" w:hAnsi="Arial" w:eastAsia="宋体" w:cs="Arial"/>
                <w:i w:val="0"/>
                <w:caps w:val="0"/>
                <w:color w:val="000000"/>
                <w:spacing w:val="0"/>
                <w:sz w:val="19"/>
                <w:szCs w:val="19"/>
                <w:shd w:val="clear" w:fill="FFFFFF"/>
              </w:rPr>
            </w:pPr>
          </w:p>
          <w:p>
            <w:pPr>
              <w:rPr>
                <w:rFonts w:hint="eastAsia" w:eastAsia="宋体"/>
                <w:sz w:val="20"/>
                <w:szCs w:val="20"/>
                <w:lang w:val="en-US" w:eastAsia="zh-CN"/>
              </w:rPr>
            </w:pPr>
            <w:bookmarkStart w:id="7" w:name="OLE_LINK4"/>
            <w:r>
              <w:rPr>
                <w:rFonts w:hint="eastAsia" w:eastAsia="宋体"/>
                <w:sz w:val="20"/>
                <w:szCs w:val="20"/>
                <w:lang w:val="en-US" w:eastAsia="zh-CN"/>
              </w:rPr>
              <w:t>Stewart</w:t>
            </w:r>
            <w:bookmarkEnd w:id="7"/>
            <w:r>
              <w:rPr>
                <w:rFonts w:hint="eastAsia" w:eastAsia="宋体"/>
                <w:sz w:val="20"/>
                <w:szCs w:val="20"/>
                <w:lang w:val="en-US" w:eastAsia="zh-CN"/>
              </w:rPr>
              <w:t>, Jan, 2006. Transformational Leadership: An Evolving Concept Examined through the Works of Burns, Bass, Avolio, and Leithwood.</w:t>
            </w:r>
            <w:r>
              <w:rPr>
                <w:rFonts w:hint="default" w:eastAsia="宋体"/>
                <w:sz w:val="20"/>
                <w:szCs w:val="20"/>
                <w:lang w:val="en-US" w:eastAsia="zh-CN"/>
              </w:rPr>
              <w:t> Canadian Journal of Educational Administration and Policy, (54), pp.1–29.</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Taylor, S. &amp; Chartered Institute of Personnel Development, publisher, 2014. Resourcing and talent management 6th ed.,</w:t>
            </w:r>
          </w:p>
          <w:p>
            <w:pPr>
              <w:rPr>
                <w:rFonts w:eastAsia="宋体"/>
                <w:sz w:val="20"/>
                <w:szCs w:val="20"/>
                <w:lang w:val="en-US" w:eastAsia="zh-CN"/>
              </w:rPr>
            </w:pPr>
          </w:p>
          <w:p>
            <w:pPr>
              <w:rPr>
                <w:rFonts w:eastAsia="宋体"/>
                <w:sz w:val="20"/>
                <w:szCs w:val="20"/>
                <w:lang w:val="en-US" w:eastAsia="zh-CN"/>
              </w:rPr>
            </w:pPr>
            <w:r>
              <w:rPr>
                <w:rFonts w:hint="eastAsia" w:eastAsia="宋体"/>
                <w:sz w:val="20"/>
                <w:szCs w:val="20"/>
                <w:lang w:val="en-US" w:eastAsia="zh-CN"/>
              </w:rPr>
              <w:t>UWTSD. (2016).</w:t>
            </w:r>
            <w:r>
              <w:rPr>
                <w:rFonts w:eastAsia="宋体"/>
                <w:sz w:val="20"/>
                <w:szCs w:val="20"/>
                <w:lang w:val="en-US" w:eastAsia="zh-CN"/>
              </w:rPr>
              <w:t> Confucius Institute Chinese School. [online] Available at: https://www.uwtsd.ac.uk/confucius-institute/confucius-institute-chinese-school/ [Accessed 1 May 2018].</w:t>
            </w:r>
          </w:p>
          <w:p>
            <w:pPr>
              <w:rPr>
                <w:rFonts w:eastAsia="宋体"/>
                <w:sz w:val="20"/>
                <w:szCs w:val="20"/>
                <w:lang w:val="en-US" w:eastAsia="zh-CN"/>
              </w:rPr>
            </w:pPr>
          </w:p>
          <w:p>
            <w:pPr>
              <w:rPr>
                <w:rFonts w:eastAsia="宋体"/>
                <w:sz w:val="20"/>
                <w:szCs w:val="20"/>
                <w:lang w:val="en-US" w:eastAsia="zh-CN"/>
              </w:rPr>
            </w:pPr>
            <w:r>
              <w:rPr>
                <w:rFonts w:eastAsia="宋体"/>
                <w:sz w:val="20"/>
                <w:szCs w:val="20"/>
                <w:lang w:val="en-US" w:eastAsia="zh-CN"/>
              </w:rPr>
              <w:t>Wu, Min, 2012. The influencing mechanisms of paternalistic leadership in Mainland China.</w:t>
            </w:r>
            <w:r>
              <w:rPr>
                <w:rFonts w:hint="default" w:eastAsia="宋体"/>
                <w:sz w:val="20"/>
                <w:szCs w:val="20"/>
                <w:lang w:val="en-US" w:eastAsia="zh-CN"/>
              </w:rPr>
              <w:t> </w:t>
            </w:r>
            <w:r>
              <w:rPr>
                <w:rFonts w:hint="default" w:eastAsia="宋体"/>
                <w:i/>
                <w:iCs/>
                <w:sz w:val="20"/>
                <w:szCs w:val="20"/>
                <w:lang w:val="en-US" w:eastAsia="zh-CN"/>
              </w:rPr>
              <w:t>Asia Pacific Business Review</w:t>
            </w:r>
            <w:r>
              <w:rPr>
                <w:rFonts w:hint="default" w:eastAsia="宋体"/>
                <w:sz w:val="20"/>
                <w:szCs w:val="20"/>
                <w:lang w:val="en-US" w:eastAsia="zh-CN"/>
              </w:rPr>
              <w:t>, 18(4), pp.631–649.</w:t>
            </w:r>
          </w:p>
          <w:p>
            <w:pPr>
              <w:rPr>
                <w:rFonts w:eastAsia="宋体"/>
                <w:sz w:val="20"/>
                <w:szCs w:val="20"/>
                <w:lang w:val="en-US" w:eastAsia="zh-CN"/>
              </w:rPr>
            </w:pPr>
            <w:r>
              <w:rPr>
                <w:rFonts w:hint="eastAsia" w:eastAsia="宋体"/>
                <w:sz w:val="20"/>
                <w:szCs w:val="20"/>
                <w:lang w:val="en-US" w:eastAsia="zh-CN"/>
              </w:rPr>
              <w:t xml:space="preserve"> </w:t>
            </w:r>
          </w:p>
          <w:p>
            <w:r>
              <w:rPr>
                <w:b/>
                <w:bCs/>
              </w:rPr>
              <w:t xml:space="preserve"> </w:t>
            </w:r>
          </w:p>
          <w:p>
            <w:r>
              <w:rPr>
                <w:b/>
                <w:bCs/>
              </w:rPr>
              <w:t xml:space="preserve"> </w:t>
            </w:r>
          </w:p>
        </w:tc>
      </w:tr>
    </w:tbl>
    <w:p>
      <w:pPr>
        <w:rPr>
          <w:b/>
          <w:bCs/>
        </w:rPr>
      </w:pPr>
    </w:p>
    <w:p/>
    <w:p/>
    <w:p/>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A: About You (Principal Researcher)</w:t>
      </w:r>
    </w:p>
    <w:p>
      <w:pPr>
        <w:rPr>
          <w:rFonts w:ascii="Arial" w:hAnsi="Arial" w:cs="Arial"/>
          <w:sz w:val="16"/>
          <w:szCs w:val="16"/>
        </w:rPr>
      </w:pPr>
    </w:p>
    <w:tbl>
      <w:tblPr>
        <w:tblStyle w:val="13"/>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1951"/>
        <w:gridCol w:w="1276"/>
        <w:gridCol w:w="283"/>
        <w:gridCol w:w="1418"/>
        <w:gridCol w:w="992"/>
        <w:gridCol w:w="3119"/>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39" w:hRule="atLeast"/>
        </w:trPr>
        <w:tc>
          <w:tcPr>
            <w:tcW w:w="3510" w:type="dxa"/>
            <w:gridSpan w:val="3"/>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379" w:type="dxa"/>
            <w:gridSpan w:val="4"/>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LI HUANG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9889" w:type="dxa"/>
            <w:gridSpan w:val="7"/>
          </w:tcPr>
          <w:p>
            <w:pPr>
              <w:rPr>
                <w:rFonts w:ascii="Arial" w:hAnsi="Arial" w:cs="Arial"/>
                <w:sz w:val="22"/>
                <w:szCs w:val="22"/>
              </w:rPr>
            </w:pPr>
            <w:r>
              <w:rPr>
                <w:rFonts w:ascii="Arial" w:hAnsi="Arial" w:cs="Arial"/>
                <w:sz w:val="22"/>
                <w:szCs w:val="22"/>
              </w:rPr>
              <w:t>Tick all boxes which apply:</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1951" w:type="dxa"/>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Member of staff:</w:t>
            </w:r>
          </w:p>
        </w:tc>
        <w:sdt>
          <w:sdtPr>
            <w:rPr>
              <w:rFonts w:ascii="Arial" w:hAnsi="Arial" w:cs="Arial"/>
              <w:sz w:val="22"/>
              <w:szCs w:val="22"/>
            </w:rPr>
            <w:id w:val="-1346858176"/>
            <w14:checkbox>
              <w14:checked w14:val="1"/>
              <w14:checkedState w14:val="2612" w14:font="MS Gothic"/>
              <w14:uncheckedState w14:val="2610" w14:font="MS Gothic"/>
            </w14:checkbox>
          </w:sdtPr>
          <w:sdtEndPr>
            <w:rPr>
              <w:rFonts w:ascii="Arial" w:hAnsi="Arial" w:cs="Arial"/>
              <w:sz w:val="22"/>
              <w:szCs w:val="22"/>
            </w:rPr>
          </w:sdtEndPr>
          <w:sdtContent>
            <w:tc>
              <w:tcPr>
                <w:tcW w:w="1276"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1701" w:type="dxa"/>
            <w:gridSpan w:val="2"/>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rPr>
              <w:rFonts w:ascii="Arial" w:hAnsi="Arial" w:cs="Arial"/>
              <w:sz w:val="22"/>
              <w:szCs w:val="22"/>
            </w:rPr>
          </w:sdtEndPr>
          <w:sdtContent>
            <w:tc>
              <w:tcPr>
                <w:tcW w:w="992"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3119" w:type="dxa"/>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3"/>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510"/>
        <w:gridCol w:w="3969"/>
        <w:gridCol w:w="1701"/>
        <w:gridCol w:w="709"/>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34"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Faculty/School/Centre:</w:t>
            </w:r>
          </w:p>
        </w:tc>
        <w:tc>
          <w:tcPr>
            <w:tcW w:w="6379" w:type="dxa"/>
            <w:gridSpan w:val="3"/>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Business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379" w:type="dxa"/>
            <w:gridSpan w:val="3"/>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Swansea Business School</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379" w:type="dxa"/>
            <w:gridSpan w:val="3"/>
          </w:tcPr>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379" w:type="dxa"/>
            <w:gridSpan w:val="3"/>
          </w:tcPr>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9889" w:type="dxa"/>
            <w:gridSpan w:val="4"/>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13" w:hRule="atLeast"/>
        </w:trPr>
        <w:tc>
          <w:tcPr>
            <w:tcW w:w="3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3969"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1704575</w:t>
            </w:r>
          </w:p>
        </w:tc>
        <w:tc>
          <w:tcPr>
            <w:tcW w:w="1701" w:type="dxa"/>
            <w:vAlign w:val="center"/>
          </w:tcPr>
          <w:p>
            <w:pPr>
              <w:jc w:val="center"/>
              <w:rPr>
                <w:rFonts w:ascii="Arial" w:hAnsi="Arial" w:cs="Arial"/>
                <w:sz w:val="22"/>
                <w:szCs w:val="22"/>
              </w:rPr>
            </w:pPr>
            <w:r>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49" w:hRule="atLeast"/>
        </w:trPr>
        <w:tc>
          <w:tcPr>
            <w:tcW w:w="3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3969"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MBA</w:t>
            </w:r>
          </w:p>
        </w:tc>
        <w:tc>
          <w:tcPr>
            <w:tcW w:w="1701" w:type="dxa"/>
            <w:vAlign w:val="center"/>
          </w:tcPr>
          <w:p>
            <w:pPr>
              <w:jc w:val="center"/>
              <w:rPr>
                <w:rFonts w:ascii="Arial" w:hAnsi="Arial" w:cs="Arial"/>
                <w:sz w:val="22"/>
                <w:szCs w:val="22"/>
              </w:rPr>
            </w:pPr>
            <w:r>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57" w:hRule="atLeast"/>
        </w:trPr>
        <w:tc>
          <w:tcPr>
            <w:tcW w:w="3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3969"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Jayne Woodman</w:t>
            </w:r>
          </w:p>
        </w:tc>
        <w:tc>
          <w:tcPr>
            <w:tcW w:w="1701" w:type="dxa"/>
            <w:vAlign w:val="center"/>
          </w:tcPr>
          <w:p>
            <w:pPr>
              <w:jc w:val="center"/>
              <w:rPr>
                <w:rFonts w:ascii="Arial" w:hAnsi="Arial" w:cs="Arial"/>
                <w:sz w:val="22"/>
                <w:szCs w:val="22"/>
              </w:rPr>
            </w:pPr>
            <w:r>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rPr>
      </w:pPr>
    </w:p>
    <w:p>
      <w:pPr>
        <w:autoSpaceDE w:val="0"/>
        <w:autoSpaceDN w:val="0"/>
        <w:adjustRightInd w:val="0"/>
        <w:jc w:val="both"/>
        <w:rPr>
          <w:rFonts w:ascii="Arial" w:hAnsi="Arial" w:cs="Arial"/>
          <w:b/>
          <w:sz w:val="22"/>
          <w:szCs w:val="22"/>
        </w:rPr>
      </w:pPr>
      <w:r>
        <w:rPr>
          <w:rFonts w:ascii="Arial" w:hAnsi="Arial" w:cs="Arial"/>
          <w:b/>
          <w:sz w:val="22"/>
          <w:szCs w:val="22"/>
        </w:rPr>
        <w:t>SECTION B: Approval for Research Activity</w:t>
      </w:r>
    </w:p>
    <w:p>
      <w:pPr>
        <w:autoSpaceDE w:val="0"/>
        <w:autoSpaceDN w:val="0"/>
        <w:adjustRightInd w:val="0"/>
        <w:jc w:val="both"/>
        <w:rPr>
          <w:rFonts w:ascii="Arial" w:hAnsi="Arial" w:cs="Arial"/>
          <w:b/>
          <w:sz w:val="16"/>
          <w:szCs w:val="16"/>
        </w:rPr>
      </w:pPr>
    </w:p>
    <w:tbl>
      <w:tblPr>
        <w:tblStyle w:val="14"/>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3815"/>
        <w:gridCol w:w="709"/>
        <w:gridCol w:w="567"/>
        <w:gridCol w:w="567"/>
        <w:gridCol w:w="5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50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rPr>
              <w:rFonts w:ascii="Arial" w:hAnsi="Arial" w:cs="Arial"/>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56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rPr>
              <w:rFonts w:ascii="Arial" w:hAnsi="Arial" w:cs="Arial"/>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784" w:type="dxa"/>
            <w:gridSpan w:val="4"/>
          </w:tcPr>
          <w:p>
            <w:pPr>
              <w:autoSpaceDE w:val="0"/>
              <w:autoSpaceDN w:val="0"/>
              <w:adjustRightInd w:val="0"/>
              <w:jc w:val="right"/>
              <w:rPr>
                <w:rFonts w:ascii="Arial" w:hAnsi="Arial" w:cs="Arial"/>
                <w:b/>
                <w:bCs/>
                <w:sz w:val="22"/>
                <w:szCs w:val="22"/>
              </w:rPr>
            </w:pPr>
            <w:r>
              <w:rPr>
                <w:rFonts w:ascii="Arial" w:hAnsi="Arial" w:cs="Arial"/>
                <w:b/>
                <w:bCs/>
                <w:sz w:val="22"/>
                <w:szCs w:val="22"/>
              </w:rPr>
              <w:t xml:space="preserve">     </w:t>
            </w:r>
          </w:p>
        </w:tc>
        <w:tc>
          <w:tcPr>
            <w:tcW w:w="1134" w:type="dxa"/>
            <w:gridSpan w:val="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p>
        </w:tc>
        <w:tc>
          <w:tcPr>
            <w:tcW w:w="4524"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134"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4524"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4524"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pPr>
              <w:autoSpaceDE w:val="0"/>
              <w:autoSpaceDN w:val="0"/>
              <w:adjustRightInd w:val="0"/>
              <w:jc w:val="center"/>
              <w:rPr>
                <w:rFonts w:ascii="Arial" w:hAnsi="Arial" w:cs="Arial"/>
                <w:b/>
                <w:bCs/>
                <w:sz w:val="22"/>
                <w:szCs w:val="22"/>
              </w:rPr>
            </w:pPr>
          </w:p>
        </w:tc>
      </w:tr>
    </w:tbl>
    <w:p>
      <w:pPr>
        <w:rPr>
          <w:rFonts w:ascii="Arial" w:hAnsi="Arial" w:cs="Arial"/>
          <w:bCs/>
          <w:iCs/>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pPr>
        <w:rPr>
          <w:rFonts w:ascii="Arial" w:hAnsi="Arial" w:cs="Arial"/>
          <w:bCs/>
          <w:iCs/>
        </w:rPr>
      </w:pPr>
    </w:p>
    <w:p>
      <w:pPr>
        <w:autoSpaceDE w:val="0"/>
        <w:autoSpaceDN w:val="0"/>
        <w:adjustRightInd w:val="0"/>
        <w:jc w:val="both"/>
        <w:rPr>
          <w:rFonts w:ascii="Arial" w:hAnsi="Arial" w:cs="Arial"/>
          <w:b/>
          <w:sz w:val="22"/>
          <w:szCs w:val="22"/>
        </w:rPr>
      </w:pPr>
      <w:r>
        <w:rPr>
          <w:rFonts w:ascii="Arial" w:hAnsi="Arial" w:cs="Arial"/>
          <w:b/>
          <w:sz w:val="22"/>
          <w:szCs w:val="22"/>
        </w:rPr>
        <w:t>SECTION C:  External Ethical Guidance Materials</w:t>
      </w:r>
    </w:p>
    <w:p>
      <w:pPr>
        <w:autoSpaceDE w:val="0"/>
        <w:autoSpaceDN w:val="0"/>
        <w:adjustRightInd w:val="0"/>
        <w:jc w:val="both"/>
        <w:rPr>
          <w:rFonts w:ascii="Arial" w:hAnsi="Arial" w:cs="Arial"/>
          <w:b/>
          <w:sz w:val="12"/>
          <w:szCs w:val="12"/>
        </w:rPr>
      </w:pPr>
    </w:p>
    <w:tbl>
      <w:tblPr>
        <w:tblStyle w:val="14"/>
        <w:tblW w:w="962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784"/>
        <w:gridCol w:w="84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62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4" w:hRule="atLeast"/>
        </w:trPr>
        <w:tc>
          <w:tcPr>
            <w:tcW w:w="8784" w:type="dxa"/>
          </w:tcPr>
          <w:p>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rPr>
              <w:rFonts w:ascii="Arial" w:hAnsi="Arial" w:cs="Arial"/>
              <w:b/>
              <w:bCs/>
              <w:sz w:val="22"/>
              <w:szCs w:val="22"/>
            </w:rPr>
          </w:sdtEndPr>
          <w:sdtContent>
            <w:tc>
              <w:tcPr>
                <w:tcW w:w="84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4" w:hRule="atLeast"/>
        </w:trPr>
        <w:tc>
          <w:tcPr>
            <w:tcW w:w="8784" w:type="dxa"/>
          </w:tcPr>
          <w:p>
            <w:pPr>
              <w:autoSpaceDE w:val="0"/>
              <w:autoSpaceDN w:val="0"/>
              <w:adjustRightInd w:val="0"/>
              <w:rPr>
                <w:rFonts w:ascii="Arial" w:hAnsi="Arial" w:cs="Arial"/>
                <w:b/>
                <w:bCs/>
                <w:i/>
                <w:sz w:val="22"/>
                <w:szCs w:val="22"/>
              </w:rPr>
            </w:pPr>
          </w:p>
        </w:tc>
        <w:tc>
          <w:tcPr>
            <w:tcW w:w="844" w:type="dxa"/>
            <w:shd w:val="clear" w:color="auto" w:fill="BEBEBE"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4" w:hRule="atLeast"/>
        </w:trPr>
        <w:tc>
          <w:tcPr>
            <w:tcW w:w="8784" w:type="dxa"/>
          </w:tcPr>
          <w:p>
            <w:pPr>
              <w:autoSpaceDE w:val="0"/>
              <w:autoSpaceDN w:val="0"/>
              <w:adjustRightInd w:val="0"/>
              <w:rPr>
                <w:rFonts w:ascii="Arial" w:hAnsi="Arial" w:cs="Arial"/>
                <w:b/>
                <w:bCs/>
                <w:i/>
                <w:sz w:val="22"/>
                <w:szCs w:val="22"/>
              </w:rPr>
            </w:pPr>
          </w:p>
        </w:tc>
        <w:tc>
          <w:tcPr>
            <w:tcW w:w="844" w:type="dxa"/>
            <w:shd w:val="clear" w:color="auto" w:fill="BEBEBE"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rPr>
          <w:rFonts w:ascii="Arial" w:hAnsi="Arial" w:cs="Arial"/>
          <w:bCs/>
          <w:iCs/>
          <w:sz w:val="12"/>
          <w:szCs w:val="12"/>
        </w:rPr>
      </w:pPr>
    </w:p>
    <w:tbl>
      <w:tblPr>
        <w:tblStyle w:val="14"/>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1"/>
        <w:gridCol w:w="2733"/>
        <w:gridCol w:w="981"/>
        <w:gridCol w:w="975"/>
        <w:gridCol w:w="703"/>
        <w:gridCol w:w="9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164"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8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YES</w:t>
            </w:r>
          </w:p>
        </w:tc>
        <w:tc>
          <w:tcPr>
            <w:tcW w:w="975" w:type="dxa"/>
            <w:shd w:val="clear" w:color="auto" w:fill="BEBEBE"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7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NO</w:t>
            </w:r>
          </w:p>
        </w:tc>
        <w:tc>
          <w:tcPr>
            <w:tcW w:w="953" w:type="dxa"/>
            <w:shd w:val="clear" w:color="auto" w:fill="BEBEBE"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776" w:type="dxa"/>
            <w:gridSpan w:val="6"/>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345" w:type="dxa"/>
            <w:gridSpan w:val="5"/>
          </w:tcPr>
          <w:p>
            <w:pPr>
              <w:autoSpaceDE w:val="0"/>
              <w:autoSpaceDN w:val="0"/>
              <w:adjustRightInd w:val="0"/>
              <w:rPr>
                <w:rFonts w:hint="eastAsia" w:ascii="Arial" w:hAnsi="Arial" w:eastAsia="宋体" w:cs="Arial"/>
                <w:bCs/>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345" w:type="dxa"/>
            <w:gridSpan w:val="5"/>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tc>
        <w:tc>
          <w:tcPr>
            <w:tcW w:w="6345" w:type="dxa"/>
            <w:gridSpan w:val="5"/>
          </w:tcPr>
          <w:p>
            <w:pPr>
              <w:autoSpaceDE w:val="0"/>
              <w:autoSpaceDN w:val="0"/>
              <w:adjustRightInd w:val="0"/>
              <w:rPr>
                <w:rFonts w:ascii="Arial" w:hAnsi="Arial" w:cs="Arial"/>
                <w:bCs/>
                <w:sz w:val="22"/>
                <w:szCs w:val="22"/>
              </w:rPr>
            </w:pPr>
          </w:p>
        </w:tc>
      </w:tr>
    </w:tbl>
    <w:p>
      <w:pPr>
        <w:rPr>
          <w:rFonts w:ascii="Arial" w:hAnsi="Arial" w:cs="Arial"/>
          <w:bCs/>
          <w:iCs/>
          <w:sz w:val="16"/>
          <w:szCs w:val="16"/>
        </w:rPr>
      </w:pPr>
    </w:p>
    <w:p>
      <w:pPr>
        <w:rPr>
          <w:rFonts w:ascii="Arial" w:hAnsi="Arial" w:cs="Arial"/>
          <w:b/>
          <w:bCs/>
          <w:iCs/>
          <w:sz w:val="22"/>
          <w:szCs w:val="22"/>
        </w:rPr>
      </w:pPr>
      <w:r>
        <w:rPr>
          <w:rFonts w:ascii="Arial" w:hAnsi="Arial" w:cs="Arial"/>
          <w:b/>
          <w:bCs/>
          <w:iCs/>
          <w:sz w:val="22"/>
          <w:szCs w:val="22"/>
        </w:rPr>
        <w:t>Where research activity is carried out in collaboration with an external organisation</w:t>
      </w:r>
    </w:p>
    <w:tbl>
      <w:tblPr>
        <w:tblStyle w:val="14"/>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164"/>
        <w:gridCol w:w="981"/>
        <w:gridCol w:w="975"/>
        <w:gridCol w:w="806"/>
        <w:gridCol w:w="8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07" w:hRule="atLeast"/>
        </w:trPr>
        <w:tc>
          <w:tcPr>
            <w:tcW w:w="6164"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8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YES</w:t>
            </w:r>
          </w:p>
        </w:tc>
        <w:tc>
          <w:tcPr>
            <w:tcW w:w="97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NO</w:t>
            </w:r>
          </w:p>
        </w:tc>
        <w:tc>
          <w:tcPr>
            <w:tcW w:w="850"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776" w:type="dxa"/>
            <w:gridSpan w:val="5"/>
          </w:tcPr>
          <w:p>
            <w:pPr>
              <w:autoSpaceDE w:val="0"/>
              <w:autoSpaceDN w:val="0"/>
              <w:adjustRightInd w:val="0"/>
              <w:rPr>
                <w:rFonts w:ascii="Arial" w:hAnsi="Arial" w:cs="Arial"/>
                <w:b/>
                <w:bCs/>
                <w:sz w:val="22"/>
                <w:szCs w:val="22"/>
              </w:rPr>
            </w:pPr>
            <w:r>
              <w:rPr>
                <w:rFonts w:ascii="Arial" w:hAnsi="Arial" w:cs="Arial"/>
                <w:bCs/>
                <w:sz w:val="22"/>
                <w:szCs w:val="22"/>
              </w:rPr>
              <w:t>If Yes, please attach a copy of any final approval (or interim approval) from the organisation</w:t>
            </w:r>
          </w:p>
        </w:tc>
      </w:tr>
    </w:tbl>
    <w:p>
      <w:pPr>
        <w:rPr>
          <w:rFonts w:ascii="Arial" w:hAnsi="Arial" w:cs="Arial"/>
          <w:bCs/>
          <w:iCs/>
        </w:rPr>
      </w:pPr>
    </w:p>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E: Details of Research Activity</w:t>
      </w:r>
    </w:p>
    <w:p>
      <w:pPr>
        <w:pStyle w:val="7"/>
        <w:ind w:left="0" w:firstLine="0"/>
        <w:rPr>
          <w:rFonts w:ascii="Arial" w:hAnsi="Arial" w:cs="Arial"/>
          <w:b w:val="0"/>
          <w:sz w:val="16"/>
          <w:szCs w:val="16"/>
        </w:rPr>
      </w:pPr>
    </w:p>
    <w:tbl>
      <w:tblPr>
        <w:tblStyle w:val="13"/>
        <w:tblW w:w="9816" w:type="dxa"/>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524"/>
        <w:gridCol w:w="2478"/>
        <w:gridCol w:w="2478"/>
        <w:gridCol w:w="2336"/>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52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292" w:type="dxa"/>
            <w:gridSpan w:val="3"/>
            <w:vAlign w:val="center"/>
          </w:tcPr>
          <w:p>
            <w:pPr>
              <w:rPr>
                <w:rFonts w:ascii="Arial" w:hAnsi="Arial" w:cs="Arial"/>
                <w:sz w:val="22"/>
                <w:szCs w:val="22"/>
              </w:rPr>
            </w:pPr>
            <w:r>
              <w:rPr>
                <w:rFonts w:hint="eastAsia" w:ascii="Arial" w:hAnsi="Arial" w:eastAsia="宋体" w:cs="Arial"/>
                <w:sz w:val="22"/>
                <w:szCs w:val="22"/>
                <w:lang w:val="en-US" w:eastAsia="zh-CN"/>
              </w:rPr>
              <w:t xml:space="preserve">  Critical Analysis of the Leadership Styles of the Chinese and British Leaders: a case study at UWTSD Confucius Institute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52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478"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 1</w:t>
            </w:r>
            <w:r>
              <w:rPr>
                <w:rFonts w:hint="eastAsia" w:ascii="Arial" w:hAnsi="Arial" w:eastAsia="宋体" w:cs="Arial"/>
                <w:sz w:val="22"/>
                <w:szCs w:val="22"/>
                <w:vertAlign w:val="superscript"/>
                <w:lang w:val="en-US" w:eastAsia="zh-CN"/>
              </w:rPr>
              <w:t>ST</w:t>
            </w:r>
            <w:r>
              <w:rPr>
                <w:rFonts w:hint="eastAsia" w:ascii="Arial" w:hAnsi="Arial" w:eastAsia="宋体" w:cs="Arial"/>
                <w:sz w:val="22"/>
                <w:szCs w:val="22"/>
                <w:lang w:val="en-US" w:eastAsia="zh-CN"/>
              </w:rPr>
              <w:t xml:space="preserve"> June</w:t>
            </w:r>
          </w:p>
        </w:tc>
        <w:tc>
          <w:tcPr>
            <w:tcW w:w="247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2336"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 21</w:t>
            </w:r>
            <w:r>
              <w:rPr>
                <w:rFonts w:hint="eastAsia" w:ascii="Arial" w:hAnsi="Arial" w:eastAsia="宋体" w:cs="Arial"/>
                <w:sz w:val="22"/>
                <w:szCs w:val="22"/>
                <w:vertAlign w:val="superscript"/>
                <w:lang w:val="en-US" w:eastAsia="zh-CN"/>
              </w:rPr>
              <w:t>th</w:t>
            </w:r>
            <w:r>
              <w:rPr>
                <w:rFonts w:hint="eastAsia" w:ascii="Arial" w:hAnsi="Arial" w:eastAsia="宋体" w:cs="Arial"/>
                <w:sz w:val="22"/>
                <w:szCs w:val="22"/>
                <w:lang w:val="en-US" w:eastAsia="zh-CN"/>
              </w:rPr>
              <w:t xml:space="preserve"> Sept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Purpose of research activity (including aims and objectives)</w:t>
            </w:r>
          </w:p>
          <w:p>
            <w:pPr>
              <w:rPr>
                <w:rFonts w:ascii="Arial" w:hAnsi="Arial" w:cs="Arial"/>
                <w:sz w:val="22"/>
                <w:szCs w:val="22"/>
              </w:rPr>
            </w:pPr>
            <w:r>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aim of this study is to critically evaluate the leadership styles of leaders in the UWTSD Confucius Institute. The main objectives are to critically analyse the relevant theories and models of leadership styles, to conduct primary research to understand the leadership style of Chinese and British leader in the UWTSD Confucius Institute, to critically evaluate the difference and its consequences of different leadership style in the UWTSD Confucius Institute and finally to propose strategic recommendations for current leaders at UWTSD Confucius Institute to enhance their management and operation.</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Proposed methods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The researcher will propose questions related to the ways and modal for the leadership styles of UWTSD Confucius Institute leader and hold interviews with them. After the analysis of the results in the interviews, the designed questionnaires will be handed out to the volunteers in the Institute so as to better illustrate the research result. Initially, the survey will be conducted in the method of questionnaire. The questions will be tailored to the focus on the research aims. Later, there will be combined analysis on the interview results as well as the questionnaire outcomes. </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3"/>
        <w:tblW w:w="9816" w:type="dxa"/>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9816"/>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UWTSD Swansea Business School</w:t>
            </w: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UWTSD Townhill Campus</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pPr>
        <w:rPr>
          <w:rFonts w:ascii="Arial" w:hAnsi="Arial" w:cs="Arial"/>
          <w:bCs/>
          <w:sz w:val="22"/>
          <w:szCs w:val="22"/>
        </w:rPr>
      </w:pPr>
    </w:p>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F: Scope of Research Activity</w:t>
      </w:r>
    </w:p>
    <w:p>
      <w:pPr>
        <w:rPr>
          <w:rFonts w:ascii="Arial" w:hAnsi="Arial" w:cs="Arial"/>
          <w:bCs/>
          <w:iCs/>
          <w:sz w:val="12"/>
          <w:szCs w:val="12"/>
        </w:rPr>
      </w:pP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50"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50"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50"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50"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50"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50"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50"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50"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50"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50"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50"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50"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c>
          <w:tcPr>
            <w:tcW w:w="850" w:type="dxa"/>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bl>
    <w:p>
      <w:pPr>
        <w:rPr>
          <w:rFonts w:ascii="Arial" w:hAnsi="Arial" w:cs="Arial"/>
          <w:bCs/>
          <w:iCs/>
        </w:rPr>
      </w:pPr>
    </w:p>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G: Intended Participants</w:t>
      </w:r>
    </w:p>
    <w:p>
      <w:pPr>
        <w:rPr>
          <w:rFonts w:ascii="Arial" w:hAnsi="Arial" w:cs="Arial"/>
          <w:bCs/>
          <w:sz w:val="16"/>
          <w:szCs w:val="16"/>
        </w:rPr>
      </w:pP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763"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992"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992"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992"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under 18?</w:t>
            </w:r>
          </w:p>
        </w:tc>
        <w:tc>
          <w:tcPr>
            <w:tcW w:w="992"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992"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992"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992"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992"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bl>
    <w:p>
      <w:pPr>
        <w:rPr>
          <w:rFonts w:ascii="Arial" w:hAnsi="Arial" w:cs="Arial"/>
          <w:bCs/>
          <w:sz w:val="16"/>
          <w:szCs w:val="16"/>
        </w:rPr>
      </w:pP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8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50</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pPr>
        <w:rPr>
          <w:rFonts w:ascii="Arial" w:hAnsi="Arial" w:cs="Arial"/>
          <w:bCs/>
          <w:sz w:val="16"/>
          <w:szCs w:val="16"/>
        </w:rPr>
      </w:pP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29"/>
        <w:gridCol w:w="1134"/>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29"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1134"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1134"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1134"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1134"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1134"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1134"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1134"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p>
    <w:p>
      <w:r>
        <w:br w:type="page"/>
      </w: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29"/>
        <w:gridCol w:w="1134"/>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29"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1134"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1134"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1134"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r>
        <w:rPr>
          <w:rFonts w:ascii="Arial" w:hAnsi="Arial" w:cs="Arial"/>
          <w:sz w:val="22"/>
          <w:szCs w:val="22"/>
        </w:rPr>
        <w:br w:type="page"/>
      </w:r>
    </w:p>
    <w:p>
      <w:pPr>
        <w:rPr>
          <w:rFonts w:ascii="Arial" w:hAnsi="Arial" w:cs="Arial"/>
          <w:b/>
          <w:bCs/>
          <w:sz w:val="22"/>
          <w:szCs w:val="22"/>
        </w:rPr>
      </w:pPr>
      <w:r>
        <w:rPr>
          <w:rFonts w:ascii="Arial" w:hAnsi="Arial" w:cs="Arial"/>
          <w:b/>
          <w:bCs/>
          <w:sz w:val="22"/>
          <w:szCs w:val="22"/>
        </w:rPr>
        <w:t>SECTION H: Anticipated Risks</w:t>
      </w:r>
    </w:p>
    <w:p>
      <w:pPr>
        <w:rPr>
          <w:rFonts w:ascii="Arial" w:hAnsi="Arial" w:cs="Arial"/>
          <w:sz w:val="16"/>
          <w:szCs w:val="16"/>
        </w:rPr>
      </w:pPr>
    </w:p>
    <w:tbl>
      <w:tblPr>
        <w:tblStyle w:val="13"/>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shd w:val="clear" w:color="auto" w:fill="F1F1F1" w:themeFill="background1" w:themeFillShade="F2"/>
          </w:tcPr>
          <w:p>
            <w:pPr>
              <w:pStyle w:val="2"/>
              <w:tabs>
                <w:tab w:val="left" w:pos="5103"/>
              </w:tabs>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tcPr>
          <w:p>
            <w:pPr>
              <w:pStyle w:val="2"/>
              <w:tabs>
                <w:tab w:val="left" w:pos="5103"/>
              </w:tabs>
              <w:jc w:val="left"/>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tcPr>
          <w:p>
            <w:pPr>
              <w:pStyle w:val="2"/>
              <w:tabs>
                <w:tab w:val="left" w:pos="5103"/>
              </w:tabs>
              <w:jc w:val="left"/>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Adverse outcomes</w:t>
            </w:r>
          </w:p>
          <w:p>
            <w:pPr>
              <w:rPr>
                <w:rFonts w:ascii="Arial" w:hAnsi="Arial" w:cs="Arial"/>
                <w:sz w:val="22"/>
                <w:szCs w:val="22"/>
              </w:rPr>
            </w:pPr>
            <w:r>
              <w:rPr>
                <w:rFonts w:ascii="Arial" w:hAnsi="Arial" w:cs="Arial"/>
                <w:sz w:val="22"/>
                <w:szCs w:val="22"/>
              </w:rPr>
              <w:t xml:space="preserve">List measures put in place to limit any adverse effects or outcomes of research activity where appropriate. Include any emergency protocols.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bCs/>
          <w:sz w:val="22"/>
          <w:szCs w:val="22"/>
        </w:rPr>
      </w:pPr>
    </w:p>
    <w:p>
      <w:pPr>
        <w:rPr>
          <w:rFonts w:ascii="Arial" w:hAnsi="Arial" w:cs="Arial"/>
          <w:bCs/>
          <w:sz w:val="22"/>
          <w:szCs w:val="22"/>
        </w:rPr>
      </w:pPr>
    </w:p>
    <w:p>
      <w:pPr>
        <w:rPr>
          <w:rFonts w:ascii="Arial" w:hAnsi="Arial" w:cs="Arial"/>
          <w:bCs/>
          <w:sz w:val="22"/>
          <w:szCs w:val="22"/>
        </w:rPr>
      </w:pPr>
    </w:p>
    <w:tbl>
      <w:tblPr>
        <w:tblStyle w:val="13"/>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63"/>
        <w:gridCol w:w="1134"/>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63"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Pr>
          <w:p>
            <w:pPr>
              <w:autoSpaceDE w:val="0"/>
              <w:autoSpaceDN w:val="0"/>
              <w:adjustRightInd w:val="0"/>
              <w:jc w:val="center"/>
              <w:rPr>
                <w:rFonts w:ascii="Arial" w:hAnsi="Arial" w:cs="Arial"/>
                <w:b/>
                <w:sz w:val="22"/>
                <w:szCs w:val="22"/>
              </w:rPr>
            </w:pPr>
          </w:p>
          <w:p>
            <w:pPr>
              <w:autoSpaceDE w:val="0"/>
              <w:autoSpaceDN w:val="0"/>
              <w:adjustRightInd w:val="0"/>
              <w:jc w:val="center"/>
              <w:rPr>
                <w:rFonts w:ascii="Arial" w:hAnsi="Arial" w:cs="Arial"/>
                <w:b/>
                <w:sz w:val="22"/>
                <w:szCs w:val="22"/>
              </w:rPr>
            </w:pPr>
          </w:p>
          <w:p>
            <w:pPr>
              <w:autoSpaceDE w:val="0"/>
              <w:autoSpaceDN w:val="0"/>
              <w:adjustRightInd w:val="0"/>
              <w:rPr>
                <w:rFonts w:ascii="Arial" w:hAnsi="Arial" w:cs="Arial"/>
                <w:b/>
                <w:sz w:val="16"/>
                <w:szCs w:val="16"/>
              </w:rPr>
            </w:pPr>
          </w:p>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992" w:type="dxa"/>
            <w:tcBorders>
              <w:top w:val="single" w:color="auto" w:sz="4" w:space="0"/>
              <w:bottom w:val="single" w:color="auto" w:sz="4" w:space="0"/>
            </w:tcBorders>
          </w:tcPr>
          <w:p>
            <w:pPr>
              <w:autoSpaceDE w:val="0"/>
              <w:autoSpaceDN w:val="0"/>
              <w:adjustRightInd w:val="0"/>
              <w:jc w:val="center"/>
              <w:rPr>
                <w:rFonts w:ascii="Arial" w:hAnsi="Arial" w:cs="Arial"/>
                <w:b/>
                <w:sz w:val="22"/>
                <w:szCs w:val="22"/>
              </w:rPr>
            </w:pPr>
          </w:p>
          <w:p>
            <w:pPr>
              <w:autoSpaceDE w:val="0"/>
              <w:autoSpaceDN w:val="0"/>
              <w:adjustRightInd w:val="0"/>
              <w:jc w:val="center"/>
              <w:rPr>
                <w:rFonts w:ascii="Arial" w:hAnsi="Arial" w:cs="Arial"/>
                <w:b/>
                <w:sz w:val="22"/>
                <w:szCs w:val="22"/>
              </w:rPr>
            </w:pPr>
          </w:p>
          <w:p>
            <w:pPr>
              <w:autoSpaceDE w:val="0"/>
              <w:autoSpaceDN w:val="0"/>
              <w:adjustRightInd w:val="0"/>
              <w:rPr>
                <w:rFonts w:ascii="Arial" w:hAnsi="Arial" w:cs="Arial"/>
                <w:b/>
                <w:sz w:val="16"/>
                <w:szCs w:val="16"/>
              </w:rPr>
            </w:pPr>
          </w:p>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134" w:type="dxa"/>
            <w:tcBorders>
              <w:top w:val="single" w:color="auto" w:sz="4" w:space="0"/>
              <w:bottom w:val="single" w:color="auto" w:sz="4" w:space="0"/>
            </w:tcBorders>
          </w:tcPr>
          <w:p>
            <w:pPr>
              <w:autoSpaceDE w:val="0"/>
              <w:autoSpaceDN w:val="0"/>
              <w:adjustRightInd w:val="0"/>
              <w:jc w:val="center"/>
              <w:rPr>
                <w:rFonts w:ascii="Arial" w:hAnsi="Arial" w:cs="Arial"/>
                <w:b/>
                <w:sz w:val="22"/>
                <w:szCs w:val="22"/>
              </w:rPr>
            </w:pPr>
          </w:p>
          <w:p>
            <w:pPr>
              <w:autoSpaceDE w:val="0"/>
              <w:autoSpaceDN w:val="0"/>
              <w:adjustRightInd w:val="0"/>
              <w:jc w:val="center"/>
              <w:rPr>
                <w:rFonts w:ascii="Arial" w:hAnsi="Arial" w:cs="Arial"/>
                <w:b/>
                <w:sz w:val="22"/>
                <w:szCs w:val="22"/>
              </w:rPr>
            </w:pPr>
          </w:p>
          <w:p>
            <w:pPr>
              <w:autoSpaceDE w:val="0"/>
              <w:autoSpaceDN w:val="0"/>
              <w:adjustRightInd w:val="0"/>
              <w:rPr>
                <w:rFonts w:ascii="Arial" w:hAnsi="Arial" w:cs="Arial"/>
                <w:b/>
                <w:sz w:val="16"/>
                <w:szCs w:val="16"/>
              </w:rPr>
            </w:pPr>
          </w:p>
          <w:p>
            <w:pPr>
              <w:autoSpaceDE w:val="0"/>
              <w:autoSpaceDN w:val="0"/>
              <w:adjustRightInd w:val="0"/>
              <w:jc w:val="center"/>
              <w:rPr>
                <w:rFonts w:ascii="Arial" w:hAnsi="Arial" w:cs="Arial"/>
                <w:b/>
                <w:sz w:val="22"/>
                <w:szCs w:val="22"/>
              </w:rPr>
            </w:pPr>
            <w:r>
              <w:rPr>
                <w:rFonts w:ascii="Arial" w:hAnsi="Arial" w:cs="Arial"/>
                <w:b/>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663"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a DBS certificate been obtained?</w:t>
            </w:r>
          </w:p>
        </w:tc>
        <w:tc>
          <w:tcPr>
            <w:tcW w:w="1134" w:type="dxa"/>
            <w:tcBorders>
              <w:top w:val="single" w:color="auto" w:sz="4" w:space="0"/>
              <w:bottom w:val="single" w:color="auto" w:sz="4" w:space="0"/>
            </w:tcBorders>
            <w:shd w:val="clear" w:color="auto" w:fill="BEBEBE"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992" w:type="dxa"/>
            <w:tcBorders>
              <w:top w:val="single" w:color="auto" w:sz="4" w:space="0"/>
              <w:bottom w:val="single" w:color="auto" w:sz="4" w:space="0"/>
            </w:tcBorders>
            <w:shd w:val="clear" w:color="auto" w:fill="BEBEBE"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lang w:val="en-GB" w:eastAsia="en-US" w:bidi="ar-SA"/>
                  </w:rPr>
                  <w:t>☒</w:t>
                </w:r>
              </w:p>
            </w:sdtContent>
          </w:sdt>
        </w:tc>
        <w:tc>
          <w:tcPr>
            <w:tcW w:w="1134" w:type="dxa"/>
            <w:tcBorders>
              <w:top w:val="single" w:color="auto" w:sz="4" w:space="0"/>
              <w:bottom w:val="single" w:color="auto" w:sz="4" w:space="0"/>
            </w:tcBorders>
            <w:shd w:val="clear" w:color="auto" w:fill="BEBEBE"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r>
    </w:tbl>
    <w:p>
      <w:pPr>
        <w:rPr>
          <w:rFonts w:ascii="Arial" w:hAnsi="Arial" w:cs="Arial"/>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I: Feedback, Consent and Confidentiality</w:t>
      </w:r>
    </w:p>
    <w:p>
      <w:pPr>
        <w:rPr>
          <w:rFonts w:ascii="Arial" w:hAnsi="Arial" w:cs="Arial"/>
          <w:sz w:val="16"/>
          <w:szCs w:val="16"/>
        </w:rPr>
      </w:pPr>
    </w:p>
    <w:tbl>
      <w:tblPr>
        <w:tblStyle w:val="13"/>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hint="eastAsia" w:ascii="Arial" w:hAnsi="Arial" w:eastAsia="宋体" w:cs="Arial"/>
                <w:sz w:val="22"/>
                <w:szCs w:val="22"/>
                <w:lang w:val="en-US" w:eastAsia="zh-CN"/>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 xml:space="preserve"> (this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 xml:space="preserve"> (this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p>
    <w:p>
      <w:pPr>
        <w:rPr>
          <w:rFonts w:ascii="Arial" w:hAnsi="Arial" w:cs="Arial"/>
          <w:b/>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J: Data Protection and Storage</w:t>
      </w:r>
    </w:p>
    <w:p>
      <w:pPr>
        <w:rPr>
          <w:rFonts w:ascii="Arial" w:hAnsi="Arial" w:cs="Arial"/>
          <w:b/>
          <w:bCs/>
          <w:sz w:val="16"/>
          <w:szCs w:val="16"/>
        </w:rPr>
      </w:pPr>
    </w:p>
    <w:p>
      <w:pPr>
        <w:jc w:val="both"/>
        <w:rPr>
          <w:rFonts w:ascii="Arial" w:hAnsi="Arial" w:cs="Arial"/>
          <w:b/>
          <w:bCs/>
          <w:sz w:val="22"/>
          <w:szCs w:val="22"/>
        </w:rPr>
      </w:pPr>
      <w:r>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r>
        <w:fldChar w:fldCharType="begin"/>
      </w:r>
      <w:r>
        <w:instrText xml:space="preserve"> HYPERLINK "http://uwtsd.ac.uk/library/research-data-management/" </w:instrText>
      </w:r>
      <w:r>
        <w:fldChar w:fldCharType="separate"/>
      </w:r>
      <w:r>
        <w:rPr>
          <w:rStyle w:val="12"/>
          <w:rFonts w:ascii="Arial" w:hAnsi="Arial" w:cs="Arial"/>
          <w:sz w:val="22"/>
          <w:szCs w:val="22"/>
          <w:lang w:eastAsia="en-GB"/>
        </w:rPr>
        <w:t>http://uwtsd.ac.uk/library/research-data-management/</w:t>
      </w:r>
      <w:r>
        <w:rPr>
          <w:rStyle w:val="12"/>
          <w:rFonts w:ascii="Arial" w:hAnsi="Arial" w:cs="Arial"/>
          <w:sz w:val="22"/>
          <w:szCs w:val="22"/>
          <w:lang w:eastAsia="en-GB"/>
        </w:rPr>
        <w:fldChar w:fldCharType="end"/>
      </w:r>
      <w:r>
        <w:rPr>
          <w:rFonts w:ascii="Arial" w:hAnsi="Arial" w:cs="Arial"/>
          <w:color w:val="000000"/>
          <w:sz w:val="22"/>
          <w:szCs w:val="22"/>
          <w:lang w:eastAsia="en-GB"/>
        </w:rPr>
        <w:t>).</w:t>
      </w: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763" w:type="dxa"/>
            <w:tcBorders>
              <w:top w:val="nil"/>
              <w:left w:val="nil"/>
            </w:tcBorders>
          </w:tcPr>
          <w:p>
            <w:pPr>
              <w:autoSpaceDE w:val="0"/>
              <w:autoSpaceDN w:val="0"/>
              <w:adjustRightInd w:val="0"/>
              <w:rPr>
                <w:rFonts w:ascii="Arial" w:hAnsi="Arial" w:cs="Arial"/>
                <w:bCs/>
                <w:sz w:val="22"/>
                <w:szCs w:val="22"/>
              </w:rPr>
            </w:pP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Data Protection Act)?</w:t>
            </w:r>
          </w:p>
        </w:tc>
        <w:tc>
          <w:tcPr>
            <w:tcW w:w="992" w:type="dxa"/>
            <w:shd w:val="clear" w:color="auto" w:fill="BEBEBE"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3" w:hRule="atLeast"/>
        </w:trPr>
        <w:tc>
          <w:tcPr>
            <w:tcW w:w="9889" w:type="dxa"/>
            <w:gridSpan w:val="3"/>
            <w:vAlign w:val="center"/>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it involve sensitive personal data (as defined by the Data Protection Act)?</w:t>
            </w:r>
          </w:p>
        </w:tc>
        <w:tc>
          <w:tcPr>
            <w:tcW w:w="992" w:type="dxa"/>
            <w:shd w:val="clear" w:color="auto" w:fill="BEBEBE"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16"/>
          <w:szCs w:val="16"/>
        </w:rPr>
      </w:pP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6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Data Protection Act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16"/>
          <w:szCs w:val="16"/>
        </w:rPr>
      </w:pPr>
    </w:p>
    <w:p>
      <w:pPr>
        <w:rPr>
          <w:rFonts w:ascii="Arial" w:hAnsi="Arial" w:cs="Arial"/>
          <w:sz w:val="16"/>
          <w:szCs w:val="16"/>
        </w:rPr>
      </w:pPr>
      <w:r>
        <w:rPr>
          <w:rFonts w:ascii="Arial" w:hAnsi="Arial" w:cs="Arial"/>
          <w:sz w:val="16"/>
          <w:szCs w:val="16"/>
        </w:rPr>
        <w:br w:type="page"/>
      </w: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storing personal data on one of the following: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For all stored data, explain the measures in place to ensure data confidentiality, including details of password protection, encryption and anonymisation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16"/>
          <w:szCs w:val="16"/>
        </w:rPr>
      </w:pPr>
    </w:p>
    <w:tbl>
      <w:tblPr>
        <w:tblStyle w:val="14"/>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8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vAlign w:val="center"/>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33" w:hRule="atLeast"/>
        </w:trPr>
        <w:tc>
          <w:tcPr>
            <w:tcW w:w="9889" w:type="dxa"/>
            <w:vAlign w:val="center"/>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33" w:hRule="atLeast"/>
        </w:trPr>
        <w:tc>
          <w:tcPr>
            <w:tcW w:w="9889" w:type="dxa"/>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Store in paper only for the researcher will be destroyed after the research.</w:t>
            </w:r>
          </w:p>
          <w:p>
            <w:pPr>
              <w:autoSpaceDE w:val="0"/>
              <w:autoSpaceDN w:val="0"/>
              <w:adjustRightInd w:val="0"/>
              <w:rPr>
                <w:rFonts w:hint="eastAsia" w:eastAsia="宋体" w:cs="Arial"/>
                <w:lang w:val="en-US" w:eastAsia="zh-CN"/>
              </w:rPr>
            </w:pPr>
          </w:p>
          <w:p>
            <w:pPr>
              <w:autoSpaceDE w:val="0"/>
              <w:autoSpaceDN w:val="0"/>
              <w:adjustRightInd w:val="0"/>
              <w:rPr>
                <w:rFonts w:cs="Arial"/>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b/>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K: Declaration</w:t>
      </w:r>
    </w:p>
    <w:p>
      <w:pPr>
        <w:rPr>
          <w:rFonts w:ascii="Arial" w:hAnsi="Arial" w:cs="Arial"/>
          <w:sz w:val="16"/>
          <w:szCs w:val="16"/>
        </w:rPr>
      </w:pPr>
    </w:p>
    <w:tbl>
      <w:tblPr>
        <w:tblStyle w:val="13"/>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3219"/>
        <w:gridCol w:w="3969"/>
        <w:gridCol w:w="850"/>
        <w:gridCol w:w="1843"/>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807" w:hRule="atLeast"/>
        </w:trPr>
        <w:tc>
          <w:tcPr>
            <w:tcW w:w="9881" w:type="dxa"/>
            <w:gridSpan w:val="4"/>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w:t>
            </w:r>
            <w:r>
              <w:fldChar w:fldCharType="begin"/>
            </w:r>
            <w:r>
              <w:instrText xml:space="preserve"> HYPERLINK "http://www.uwtsd.ac.uk/media/uwtsd-website/content-assets/documents/research/Research-Integrity-and-Ethics---Code-of-Practice-(2015-18).pdf" </w:instrText>
            </w:r>
            <w:r>
              <w:fldChar w:fldCharType="separate"/>
            </w:r>
            <w:r>
              <w:rPr>
                <w:rStyle w:val="12"/>
                <w:rFonts w:ascii="Arial" w:hAnsi="Arial" w:cs="Arial"/>
                <w:sz w:val="22"/>
                <w:szCs w:val="22"/>
              </w:rPr>
              <w:t>Research Ethics and Integrity Code of Practice</w:t>
            </w:r>
            <w:r>
              <w:rPr>
                <w:rStyle w:val="12"/>
                <w:rFonts w:ascii="Arial" w:hAnsi="Arial" w:cs="Arial"/>
                <w:sz w:val="22"/>
                <w:szCs w:val="22"/>
              </w:rPr>
              <w:fldChar w:fldCharType="end"/>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57" w:hRule="atLeast"/>
        </w:trPr>
        <w:tc>
          <w:tcPr>
            <w:tcW w:w="3219" w:type="dxa"/>
            <w:tcBorders>
              <w:right w:val="nil"/>
            </w:tcBorders>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3969" w:type="dxa"/>
            <w:tcBorders>
              <w:left w:val="nil"/>
            </w:tcBorders>
            <w:vAlign w:val="center"/>
          </w:tcPr>
          <w:p>
            <w:pPr>
              <w:spacing w:before="100" w:beforeAutospacing="1" w:after="100" w:afterAutospacing="1"/>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Li Huang </w:t>
            </w:r>
          </w:p>
        </w:tc>
        <w:tc>
          <w:tcPr>
            <w:tcW w:w="850" w:type="dxa"/>
            <w:tcBorders>
              <w:right w:val="nil"/>
            </w:tcBorders>
            <w:vAlign w:val="center"/>
          </w:tcPr>
          <w:p>
            <w:pPr>
              <w:spacing w:before="100" w:beforeAutospacing="1" w:after="100" w:afterAutospacing="1"/>
              <w:rPr>
                <w:rFonts w:ascii="Arial" w:hAnsi="Arial" w:cs="Arial"/>
                <w:sz w:val="22"/>
                <w:szCs w:val="22"/>
              </w:rPr>
            </w:pPr>
            <w:r>
              <w:rPr>
                <w:rFonts w:ascii="Arial" w:hAnsi="Arial" w:cs="Arial"/>
                <w:b/>
                <w:bCs/>
                <w:sz w:val="22"/>
                <w:szCs w:val="22"/>
              </w:rPr>
              <w:t>Date:</w:t>
            </w:r>
          </w:p>
        </w:tc>
        <w:tc>
          <w:tcPr>
            <w:tcW w:w="1843" w:type="dxa"/>
            <w:tcBorders>
              <w:left w:val="nil"/>
            </w:tcBorders>
            <w:vAlign w:val="center"/>
          </w:tcPr>
          <w:p>
            <w:pPr>
              <w:spacing w:before="100" w:beforeAutospacing="1" w:after="100" w:afterAutospacing="1"/>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w:t>
            </w:r>
            <w:r>
              <w:rPr>
                <w:rFonts w:hint="eastAsia" w:ascii="Arial" w:hAnsi="Arial" w:eastAsia="宋体" w:cs="Arial"/>
                <w:sz w:val="22"/>
                <w:szCs w:val="22"/>
                <w:vertAlign w:val="superscript"/>
                <w:lang w:val="en-US" w:eastAsia="zh-CN"/>
              </w:rPr>
              <w:t>st</w:t>
            </w:r>
            <w:r>
              <w:rPr>
                <w:rFonts w:hint="eastAsia" w:ascii="Arial" w:hAnsi="Arial" w:eastAsia="宋体" w:cs="Arial"/>
                <w:sz w:val="22"/>
                <w:szCs w:val="22"/>
                <w:lang w:val="en-US" w:eastAsia="zh-CN"/>
              </w:rPr>
              <w:t xml:space="preserve"> June</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students:</w:t>
      </w:r>
    </w:p>
    <w:tbl>
      <w:tblPr>
        <w:tblStyle w:val="13"/>
        <w:tblW w:w="71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27"/>
        <w:gridCol w:w="39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3227" w:type="dxa"/>
            <w:shd w:val="clear" w:color="auto" w:fill="F1F1F1" w:themeFill="background1" w:themeFillShade="F2"/>
            <w:vAlign w:val="center"/>
          </w:tcPr>
          <w:p>
            <w:pPr>
              <w:pStyle w:val="18"/>
              <w:ind w:left="0"/>
              <w:rPr>
                <w:rFonts w:ascii="Arial" w:hAnsi="Arial" w:cs="Arial"/>
              </w:rPr>
            </w:pPr>
            <w:r>
              <w:rPr>
                <w:rFonts w:ascii="Arial" w:hAnsi="Arial" w:cs="Arial"/>
              </w:rPr>
              <w:t>Director of Studies/Supervisor:</w:t>
            </w:r>
          </w:p>
        </w:tc>
        <w:tc>
          <w:tcPr>
            <w:tcW w:w="3969" w:type="dxa"/>
            <w:shd w:val="clear" w:color="auto" w:fill="auto"/>
            <w:vAlign w:val="center"/>
          </w:tcPr>
          <w:p>
            <w:pPr>
              <w:pStyle w:val="18"/>
              <w:ind w:left="0"/>
              <w:rPr>
                <w:rFonts w:hint="eastAsia" w:ascii="Arial" w:hAnsi="Arial" w:eastAsia="宋体" w:cs="Arial"/>
                <w:lang w:val="en-US" w:eastAsia="zh-CN"/>
              </w:rPr>
            </w:pPr>
            <w:r>
              <w:rPr>
                <w:rFonts w:hint="eastAsia" w:ascii="Arial" w:hAnsi="Arial" w:eastAsia="宋体" w:cs="Arial"/>
                <w:lang w:val="en-US" w:eastAsia="zh-CN"/>
              </w:rPr>
              <w:t>Jayne Woodman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18"/>
              <w:ind w:left="0"/>
              <w:rPr>
                <w:rFonts w:ascii="Arial" w:hAnsi="Arial" w:cs="Arial"/>
              </w:rPr>
            </w:pPr>
            <w:r>
              <w:rPr>
                <w:rFonts w:ascii="Arial" w:hAnsi="Arial" w:cs="Arial"/>
              </w:rPr>
              <w:t>Signature:</w:t>
            </w:r>
          </w:p>
        </w:tc>
        <w:tc>
          <w:tcPr>
            <w:tcW w:w="3969" w:type="dxa"/>
            <w:shd w:val="clear" w:color="auto" w:fill="auto"/>
            <w:vAlign w:val="center"/>
          </w:tcPr>
          <w:p>
            <w:pPr>
              <w:pStyle w:val="18"/>
              <w:ind w:left="0"/>
              <w:rPr>
                <w:rFonts w:ascii="Arial" w:hAnsi="Arial" w:cs="Arial"/>
              </w:rPr>
            </w:pPr>
          </w:p>
          <w:p>
            <w:pPr>
              <w:pStyle w:val="18"/>
              <w:ind w:left="0"/>
              <w:rPr>
                <w:rFonts w:hint="eastAsia" w:ascii="Arial" w:hAnsi="Arial" w:eastAsia="宋体" w:cs="Arial"/>
                <w:lang w:val="en-US" w:eastAsia="zh-CN"/>
              </w:rPr>
            </w:pPr>
            <w:r>
              <w:rPr>
                <w:rFonts w:hint="eastAsia" w:ascii="Arial" w:hAnsi="Arial" w:eastAsia="宋体" w:cs="Arial"/>
                <w:lang w:val="en-US" w:eastAsia="zh-CN"/>
              </w:rPr>
              <w:t>Li Huang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18"/>
              <w:ind w:left="0"/>
              <w:rPr>
                <w:rFonts w:ascii="Arial" w:hAnsi="Arial" w:cs="Arial"/>
              </w:rPr>
            </w:pPr>
            <w:r>
              <w:rPr>
                <w:rFonts w:ascii="Arial" w:hAnsi="Arial" w:cs="Arial"/>
              </w:rPr>
              <w:t>Date:</w:t>
            </w:r>
          </w:p>
        </w:tc>
        <w:tc>
          <w:tcPr>
            <w:tcW w:w="3969" w:type="dxa"/>
            <w:shd w:val="clear" w:color="auto" w:fill="auto"/>
            <w:vAlign w:val="center"/>
          </w:tcPr>
          <w:p>
            <w:pPr>
              <w:pStyle w:val="18"/>
              <w:ind w:left="0"/>
              <w:rPr>
                <w:rFonts w:hint="eastAsia" w:ascii="Arial" w:hAnsi="Arial" w:eastAsia="宋体" w:cs="Arial"/>
                <w:lang w:val="en-US" w:eastAsia="zh-CN"/>
              </w:rPr>
            </w:pPr>
            <w:r>
              <w:rPr>
                <w:rFonts w:hint="eastAsia" w:ascii="Arial" w:hAnsi="Arial" w:eastAsia="宋体" w:cs="Arial"/>
                <w:lang w:val="en-US" w:eastAsia="zh-CN"/>
              </w:rPr>
              <w:t>1</w:t>
            </w:r>
            <w:r>
              <w:rPr>
                <w:rFonts w:hint="eastAsia" w:ascii="Arial" w:hAnsi="Arial" w:eastAsia="宋体" w:cs="Arial"/>
                <w:vertAlign w:val="superscript"/>
                <w:lang w:val="en-US" w:eastAsia="zh-CN"/>
              </w:rPr>
              <w:t>st</w:t>
            </w:r>
            <w:r>
              <w:rPr>
                <w:rFonts w:hint="eastAsia" w:ascii="Arial" w:hAnsi="Arial" w:eastAsia="宋体" w:cs="Arial"/>
                <w:lang w:val="en-US" w:eastAsia="zh-CN"/>
              </w:rPr>
              <w:t xml:space="preserve"> June</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w:t>
      </w:r>
    </w:p>
    <w:tbl>
      <w:tblPr>
        <w:tblStyle w:val="13"/>
        <w:tblW w:w="71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27"/>
        <w:gridCol w:w="39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3227" w:type="dxa"/>
            <w:shd w:val="clear" w:color="auto" w:fill="F1F1F1" w:themeFill="background1" w:themeFillShade="F2"/>
            <w:vAlign w:val="center"/>
          </w:tcPr>
          <w:p>
            <w:pPr>
              <w:pStyle w:val="18"/>
              <w:ind w:left="0"/>
              <w:rPr>
                <w:rFonts w:ascii="Arial" w:hAnsi="Arial" w:cs="Arial"/>
              </w:rPr>
            </w:pPr>
            <w:r>
              <w:rPr>
                <w:rFonts w:ascii="Arial" w:hAnsi="Arial" w:cs="Arial"/>
              </w:rPr>
              <w:t>Head of School/Assistant Dean:</w:t>
            </w:r>
          </w:p>
        </w:tc>
        <w:tc>
          <w:tcPr>
            <w:tcW w:w="3969" w:type="dxa"/>
            <w:shd w:val="clear" w:color="auto" w:fill="auto"/>
            <w:vAlign w:val="center"/>
          </w:tcPr>
          <w:p>
            <w:pPr>
              <w:pStyle w:val="18"/>
              <w:ind w:left="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18"/>
              <w:ind w:left="0"/>
              <w:rPr>
                <w:rFonts w:ascii="Arial" w:hAnsi="Arial" w:cs="Arial"/>
              </w:rPr>
            </w:pPr>
            <w:r>
              <w:rPr>
                <w:rFonts w:ascii="Arial" w:hAnsi="Arial" w:cs="Arial"/>
              </w:rPr>
              <w:t>Signature:</w:t>
            </w:r>
          </w:p>
        </w:tc>
        <w:tc>
          <w:tcPr>
            <w:tcW w:w="3969" w:type="dxa"/>
            <w:shd w:val="clear" w:color="auto" w:fill="auto"/>
            <w:vAlign w:val="center"/>
          </w:tcPr>
          <w:p>
            <w:pPr>
              <w:pStyle w:val="18"/>
              <w:ind w:left="0"/>
              <w:rPr>
                <w:rFonts w:ascii="Arial" w:hAnsi="Arial" w:cs="Arial"/>
              </w:rPr>
            </w:pPr>
          </w:p>
          <w:p>
            <w:pPr>
              <w:pStyle w:val="18"/>
              <w:ind w:left="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18"/>
              <w:ind w:left="0"/>
              <w:rPr>
                <w:rFonts w:ascii="Arial" w:hAnsi="Arial" w:cs="Arial"/>
              </w:rPr>
            </w:pPr>
            <w:r>
              <w:rPr>
                <w:rFonts w:ascii="Arial" w:hAnsi="Arial" w:cs="Arial"/>
              </w:rPr>
              <w:t>Date:</w:t>
            </w:r>
          </w:p>
        </w:tc>
        <w:tc>
          <w:tcPr>
            <w:tcW w:w="3969" w:type="dxa"/>
            <w:shd w:val="clear" w:color="auto" w:fill="auto"/>
            <w:vAlign w:val="center"/>
          </w:tcPr>
          <w:p>
            <w:pPr>
              <w:pStyle w:val="18"/>
              <w:ind w:left="0"/>
              <w:rPr>
                <w:rFonts w:ascii="Arial" w:hAnsi="Arial" w:cs="Arial"/>
              </w:rPr>
            </w:pPr>
          </w:p>
        </w:tc>
      </w:tr>
    </w:tbl>
    <w:p>
      <w:pPr>
        <w:rPr>
          <w:rFonts w:ascii="Arial" w:hAnsi="Arial" w:cs="Arial"/>
          <w:sz w:val="22"/>
          <w:szCs w:val="22"/>
        </w:rPr>
      </w:pPr>
    </w:p>
    <w:p>
      <w:pPr>
        <w:rPr>
          <w:rFonts w:ascii="Arial" w:hAnsi="Arial" w:cs="Arial"/>
          <w:sz w:val="22"/>
          <w:szCs w:val="22"/>
        </w:rPr>
      </w:pPr>
    </w:p>
    <w:p>
      <w:pPr>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4"/>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26"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68"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pPr>
        <w:tabs>
          <w:tab w:val="left" w:pos="5103"/>
        </w:tabs>
        <w:rPr>
          <w:rFonts w:ascii="Arial" w:hAnsi="Arial" w:cs="Arial"/>
          <w:b/>
          <w:bCs/>
          <w:sz w:val="22"/>
          <w:szCs w:val="22"/>
        </w:rPr>
      </w:pPr>
    </w:p>
    <w:p>
      <w:pPr>
        <w:tabs>
          <w:tab w:val="left" w:pos="5103"/>
        </w:tabs>
        <w:rPr>
          <w:rFonts w:ascii="Arial" w:hAnsi="Arial" w:cs="Arial"/>
          <w:b/>
          <w:bCs/>
          <w:sz w:val="22"/>
          <w:szCs w:val="22"/>
        </w:rPr>
      </w:pPr>
    </w:p>
    <w:tbl>
      <w:tblPr>
        <w:tblStyle w:val="13"/>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2"/>
                <w:rFonts w:ascii="Arial" w:hAnsi="Arial" w:cs="Arial"/>
                <w:sz w:val="22"/>
                <w:szCs w:val="22"/>
              </w:rPr>
              <w:t>pgresearch@uwtsd.ac.uk</w:t>
            </w:r>
            <w:r>
              <w:rPr>
                <w:rStyle w:val="12"/>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9"/>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2"/>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"http://www.uwtsd.ac.uk/academic-office/" </w:instrText>
      </w:r>
      <w:r>
        <w:fldChar w:fldCharType="separate"/>
      </w:r>
      <w:r>
        <w:rPr>
          <w:rStyle w:val="12"/>
          <w:rFonts w:ascii="Arial" w:hAnsi="Arial" w:cs="Arial"/>
          <w:sz w:val="22"/>
          <w:szCs w:val="22"/>
        </w:rPr>
        <w:t>http://www.uwtsd.ac.uk/academic-office/</w:t>
      </w:r>
      <w:r>
        <w:rPr>
          <w:rStyle w:val="12"/>
          <w:rFonts w:ascii="Arial" w:hAnsi="Arial" w:cs="Arial"/>
          <w:sz w:val="22"/>
          <w:szCs w:val="22"/>
        </w:rPr>
        <w:fldChar w:fldCharType="end"/>
      </w:r>
    </w:p>
    <w:p>
      <w:pPr>
        <w:tabs>
          <w:tab w:val="left" w:pos="5103"/>
        </w:tabs>
        <w:rPr>
          <w:rFonts w:ascii="Arial" w:hAnsi="Arial" w:cs="Arial"/>
          <w:bCs/>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Postgraduate Research office (</w:t>
      </w:r>
      <w:r>
        <w:fldChar w:fldCharType="begin"/>
      </w:r>
      <w:r>
        <w:instrText xml:space="preserve"> HYPERLINK "mailto:pgresearch@uwtsd.ac.uk" </w:instrText>
      </w:r>
      <w:r>
        <w:fldChar w:fldCharType="separate"/>
      </w:r>
      <w:r>
        <w:rPr>
          <w:rStyle w:val="12"/>
          <w:rFonts w:ascii="Arial" w:hAnsi="Arial" w:cs="Arial"/>
          <w:color w:val="auto"/>
          <w:sz w:val="22"/>
          <w:szCs w:val="22"/>
        </w:rPr>
        <w:t>pgresearch@uwtsd.ac.uk</w:t>
      </w:r>
      <w:r>
        <w:rPr>
          <w:rStyle w:val="12"/>
          <w:rFonts w:ascii="Arial" w:hAnsi="Arial" w:cs="Arial"/>
          <w:color w:val="auto"/>
          <w:sz w:val="22"/>
          <w:szCs w:val="22"/>
        </w:rPr>
        <w:fldChar w:fldCharType="end"/>
      </w:r>
      <w:r>
        <w:rPr>
          <w:rStyle w:val="12"/>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Faculty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pPr>
        <w:jc w:val="both"/>
        <w:rPr>
          <w:rFonts w:ascii="Arial" w:hAnsi="Arial" w:cs="Arial"/>
        </w:rPr>
      </w:pPr>
    </w:p>
    <w:p>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18"/>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18"/>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pPr>
        <w:pStyle w:val="18"/>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Head of School/Assistant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pPr>
        <w:tabs>
          <w:tab w:val="left" w:pos="5103"/>
        </w:tabs>
        <w:jc w:val="both"/>
        <w:rPr>
          <w:rFonts w:ascii="Arial" w:hAnsi="Arial" w:cs="Arial"/>
          <w:bCs/>
        </w:rPr>
      </w:pPr>
    </w:p>
    <w:p>
      <w:pPr>
        <w:tabs>
          <w:tab w:val="left" w:pos="5103"/>
        </w:tabs>
        <w:jc w:val="both"/>
        <w:rPr>
          <w:rFonts w:ascii="Arial" w:hAnsi="Arial" w:cs="Arial"/>
          <w:bCs/>
        </w:rPr>
      </w:pPr>
    </w:p>
    <w:p>
      <w:pPr>
        <w:tabs>
          <w:tab w:val="left" w:pos="5103"/>
        </w:tabs>
        <w:jc w:val="both"/>
        <w:rPr>
          <w:rFonts w:ascii="Arial" w:hAnsi="Arial" w:cs="Arial"/>
          <w:bCs/>
        </w:rPr>
      </w:pP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18"/>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18"/>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18"/>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18"/>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18"/>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eastAsiaTheme="minorHAnsi"/>
        </w:rPr>
      </w:pPr>
      <w:r>
        <w:rPr>
          <w:rFonts w:ascii="Arial" w:hAnsi="Arial" w:cs="Arial" w:eastAsiaTheme="minorHAnsi"/>
        </w:rPr>
        <w:t>Look carefully at the checklist and ensure that you comply with and tick all that are relevant to your research.</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sz w:val="22"/>
          <w:szCs w:val="22"/>
        </w:rPr>
      </w:pPr>
    </w:p>
    <w:p>
      <w:bookmarkStart w:id="8" w:name="_GoBack"/>
      <w:bookmarkEnd w:id="8"/>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auto"/>
    <w:pitch w:val="default"/>
    <w:sig w:usb0="E0002AFF" w:usb1="C0007843"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MS Gothic">
    <w:panose1 w:val="020B0609070205080204"/>
    <w:charset w:val="80"/>
    <w:family w:val="modern"/>
    <w:pitch w:val="default"/>
    <w:sig w:usb0="E00002FF" w:usb1="6AC7FDFB" w:usb2="00000012" w:usb3="00000000" w:csb0="4002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AA65D12"/>
    <w:multiLevelType w:val="singleLevel"/>
    <w:tmpl w:val="5AA65D12"/>
    <w:lvl w:ilvl="0" w:tentative="0">
      <w:start w:val="1"/>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106"/>
    <w:rsid w:val="00000106"/>
    <w:rsid w:val="0008469E"/>
    <w:rsid w:val="000C2426"/>
    <w:rsid w:val="00116E66"/>
    <w:rsid w:val="001F288D"/>
    <w:rsid w:val="001F64C2"/>
    <w:rsid w:val="00250EE6"/>
    <w:rsid w:val="00263B9E"/>
    <w:rsid w:val="002B5382"/>
    <w:rsid w:val="002E5E03"/>
    <w:rsid w:val="00317443"/>
    <w:rsid w:val="003308F1"/>
    <w:rsid w:val="00341EC6"/>
    <w:rsid w:val="003438C1"/>
    <w:rsid w:val="00352206"/>
    <w:rsid w:val="0035608D"/>
    <w:rsid w:val="00394227"/>
    <w:rsid w:val="003C02E2"/>
    <w:rsid w:val="003E79FF"/>
    <w:rsid w:val="003F3B21"/>
    <w:rsid w:val="004C42DD"/>
    <w:rsid w:val="0058583E"/>
    <w:rsid w:val="0061480A"/>
    <w:rsid w:val="00726BF7"/>
    <w:rsid w:val="00785239"/>
    <w:rsid w:val="00792878"/>
    <w:rsid w:val="00827B70"/>
    <w:rsid w:val="00843ED6"/>
    <w:rsid w:val="008A3BF2"/>
    <w:rsid w:val="008F719F"/>
    <w:rsid w:val="008F7D23"/>
    <w:rsid w:val="00974669"/>
    <w:rsid w:val="009746D0"/>
    <w:rsid w:val="009B4AA0"/>
    <w:rsid w:val="009C7024"/>
    <w:rsid w:val="009F69DF"/>
    <w:rsid w:val="00A16895"/>
    <w:rsid w:val="00A5345C"/>
    <w:rsid w:val="00BD4012"/>
    <w:rsid w:val="00C01097"/>
    <w:rsid w:val="00C13408"/>
    <w:rsid w:val="00CB3D94"/>
    <w:rsid w:val="00D55808"/>
    <w:rsid w:val="00DA3B40"/>
    <w:rsid w:val="00DE2AEB"/>
    <w:rsid w:val="00DE605F"/>
    <w:rsid w:val="00E86E98"/>
    <w:rsid w:val="00EE6461"/>
    <w:rsid w:val="00EE6C47"/>
    <w:rsid w:val="00F0705C"/>
    <w:rsid w:val="00F139F1"/>
    <w:rsid w:val="00F56CF7"/>
    <w:rsid w:val="00FE2A63"/>
    <w:rsid w:val="01436A9C"/>
    <w:rsid w:val="01D5157E"/>
    <w:rsid w:val="06706048"/>
    <w:rsid w:val="06D92D70"/>
    <w:rsid w:val="088F5EC8"/>
    <w:rsid w:val="08AB76E0"/>
    <w:rsid w:val="0A9A43C1"/>
    <w:rsid w:val="0AC44E17"/>
    <w:rsid w:val="0C56438C"/>
    <w:rsid w:val="0D6376C1"/>
    <w:rsid w:val="0E7106C3"/>
    <w:rsid w:val="12B91A34"/>
    <w:rsid w:val="14BF4026"/>
    <w:rsid w:val="16851BA8"/>
    <w:rsid w:val="1B1C1B6B"/>
    <w:rsid w:val="1D4B4185"/>
    <w:rsid w:val="1F9E1CB3"/>
    <w:rsid w:val="220252BA"/>
    <w:rsid w:val="2424295D"/>
    <w:rsid w:val="25E0336C"/>
    <w:rsid w:val="26044583"/>
    <w:rsid w:val="26175E8C"/>
    <w:rsid w:val="26364545"/>
    <w:rsid w:val="26AA68C5"/>
    <w:rsid w:val="29B318F4"/>
    <w:rsid w:val="317E3F37"/>
    <w:rsid w:val="36A90530"/>
    <w:rsid w:val="372431E4"/>
    <w:rsid w:val="37A15728"/>
    <w:rsid w:val="38D83F2E"/>
    <w:rsid w:val="3E0F7712"/>
    <w:rsid w:val="48936D6C"/>
    <w:rsid w:val="4A590F0C"/>
    <w:rsid w:val="4C982ABE"/>
    <w:rsid w:val="53F41022"/>
    <w:rsid w:val="5AC12CB6"/>
    <w:rsid w:val="5B1A70C4"/>
    <w:rsid w:val="5B783CD5"/>
    <w:rsid w:val="5CB4703B"/>
    <w:rsid w:val="5EB06A21"/>
    <w:rsid w:val="61AD137B"/>
    <w:rsid w:val="64C92E6E"/>
    <w:rsid w:val="66606D7B"/>
    <w:rsid w:val="68B83F34"/>
    <w:rsid w:val="6CBF16C8"/>
    <w:rsid w:val="6F4C6B6D"/>
    <w:rsid w:val="70BE5583"/>
    <w:rsid w:val="72381DD0"/>
    <w:rsid w:val="72F24560"/>
    <w:rsid w:val="75060BFA"/>
    <w:rsid w:val="788512B4"/>
    <w:rsid w:val="7C4842EB"/>
    <w:rsid w:val="7E692F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GB" w:bidi="ar-SA"/>
    </w:rPr>
  </w:style>
  <w:style w:type="paragraph" w:styleId="2">
    <w:name w:val="heading 1"/>
    <w:basedOn w:val="1"/>
    <w:next w:val="1"/>
    <w:link w:val="15"/>
    <w:qFormat/>
    <w:uiPriority w:val="9"/>
    <w:pPr>
      <w:spacing w:before="240"/>
      <w:outlineLvl w:val="0"/>
    </w:pPr>
    <w:rPr>
      <w:b/>
      <w:bCs/>
      <w:kern w:val="36"/>
      <w:sz w:val="28"/>
      <w:szCs w:val="28"/>
      <w:u w:val="single"/>
    </w:rPr>
  </w:style>
  <w:style w:type="character" w:default="1" w:styleId="8">
    <w:name w:val="Default Paragraph Font"/>
    <w:semiHidden/>
    <w:unhideWhenUsed/>
    <w:qFormat/>
    <w:uiPriority w:val="1"/>
  </w:style>
  <w:style w:type="table" w:default="1" w:styleId="13">
    <w:name w:val="Normal Table"/>
    <w:semiHidden/>
    <w:unhideWhenUsed/>
    <w:qFormat/>
    <w:uiPriority w:val="99"/>
    <w:tblPr>
      <w:tblLayout w:type="fixed"/>
      <w:tblCellMar>
        <w:top w:w="0" w:type="dxa"/>
        <w:left w:w="108" w:type="dxa"/>
        <w:bottom w:w="0" w:type="dxa"/>
        <w:right w:w="108" w:type="dxa"/>
      </w:tblCellMar>
    </w:tblPr>
  </w:style>
  <w:style w:type="paragraph" w:styleId="3">
    <w:name w:val="Body Text"/>
    <w:basedOn w:val="1"/>
    <w:link w:val="16"/>
    <w:semiHidden/>
    <w:unhideWhenUsed/>
    <w:qFormat/>
    <w:uiPriority w:val="99"/>
    <w:pPr>
      <w:jc w:val="center"/>
    </w:pPr>
    <w:rPr>
      <w:b/>
      <w:bCs/>
      <w:sz w:val="40"/>
      <w:szCs w:val="40"/>
    </w:rPr>
  </w:style>
  <w:style w:type="paragraph" w:styleId="4">
    <w:name w:val="Balloon Text"/>
    <w:basedOn w:val="1"/>
    <w:link w:val="17"/>
    <w:semiHidden/>
    <w:unhideWhenUsed/>
    <w:qFormat/>
    <w:uiPriority w:val="99"/>
    <w:rPr>
      <w:rFonts w:ascii="Tahoma" w:hAnsi="Tahoma" w:cs="Tahoma"/>
      <w:sz w:val="16"/>
      <w:szCs w:val="16"/>
    </w:rPr>
  </w:style>
  <w:style w:type="paragraph" w:styleId="5">
    <w:name w:val="footer"/>
    <w:basedOn w:val="1"/>
    <w:qFormat/>
    <w:uiPriority w:val="99"/>
    <w:pPr>
      <w:tabs>
        <w:tab w:val="center" w:pos="4513"/>
        <w:tab w:val="right" w:pos="9026"/>
      </w:tabs>
    </w:pPr>
  </w:style>
  <w:style w:type="paragraph" w:styleId="6">
    <w:name w:val="header"/>
    <w:basedOn w:val="1"/>
    <w:semiHidden/>
    <w:qFormat/>
    <w:uiPriority w:val="99"/>
    <w:pPr>
      <w:tabs>
        <w:tab w:val="center" w:pos="4513"/>
        <w:tab w:val="right" w:pos="9026"/>
      </w:tabs>
    </w:pPr>
  </w:style>
  <w:style w:type="paragraph" w:styleId="7">
    <w:name w:val="Body Text 2"/>
    <w:basedOn w:val="1"/>
    <w:qFormat/>
    <w:uiPriority w:val="99"/>
    <w:pPr>
      <w:ind w:left="720" w:hanging="720"/>
    </w:pPr>
    <w:rPr>
      <w:b/>
      <w:bCs/>
      <w:sz w:val="22"/>
      <w:szCs w:val="22"/>
    </w:rPr>
  </w:style>
  <w:style w:type="character" w:styleId="9">
    <w:name w:val="Strong"/>
    <w:qFormat/>
    <w:uiPriority w:val="22"/>
    <w:rPr>
      <w:b/>
      <w:bCs/>
    </w:rPr>
  </w:style>
  <w:style w:type="character" w:styleId="10">
    <w:name w:val="page number"/>
    <w:basedOn w:val="8"/>
    <w:qFormat/>
    <w:uiPriority w:val="99"/>
  </w:style>
  <w:style w:type="character" w:styleId="11">
    <w:name w:val="Emphasis"/>
    <w:basedOn w:val="8"/>
    <w:qFormat/>
    <w:uiPriority w:val="20"/>
    <w:rPr>
      <w:i/>
    </w:rPr>
  </w:style>
  <w:style w:type="character" w:styleId="12">
    <w:name w:val="Hyperlink"/>
    <w:basedOn w:val="8"/>
    <w:unhideWhenUsed/>
    <w:qFormat/>
    <w:uiPriority w:val="99"/>
    <w:rPr>
      <w:color w:val="0000FF"/>
      <w:u w:val="single"/>
    </w:rPr>
  </w:style>
  <w:style w:type="table" w:styleId="14">
    <w:name w:val="Table Grid"/>
    <w:basedOn w:val="13"/>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5">
    <w:name w:val="Heading 1 Char"/>
    <w:basedOn w:val="8"/>
    <w:link w:val="2"/>
    <w:qFormat/>
    <w:uiPriority w:val="9"/>
    <w:rPr>
      <w:rFonts w:ascii="Times New Roman" w:hAnsi="Times New Roman" w:eastAsia="Times New Roman" w:cs="Times New Roman"/>
      <w:b/>
      <w:bCs/>
      <w:kern w:val="36"/>
      <w:sz w:val="28"/>
      <w:szCs w:val="28"/>
      <w:u w:val="single"/>
      <w:lang w:eastAsia="en-GB"/>
    </w:rPr>
  </w:style>
  <w:style w:type="character" w:customStyle="1" w:styleId="16">
    <w:name w:val="Body Text Char"/>
    <w:basedOn w:val="8"/>
    <w:link w:val="3"/>
    <w:semiHidden/>
    <w:qFormat/>
    <w:uiPriority w:val="99"/>
    <w:rPr>
      <w:rFonts w:ascii="Times New Roman" w:hAnsi="Times New Roman" w:eastAsia="Times New Roman" w:cs="Times New Roman"/>
      <w:b/>
      <w:bCs/>
      <w:sz w:val="40"/>
      <w:szCs w:val="40"/>
      <w:lang w:eastAsia="en-GB"/>
    </w:rPr>
  </w:style>
  <w:style w:type="character" w:customStyle="1" w:styleId="17">
    <w:name w:val="Balloon Text Char"/>
    <w:basedOn w:val="8"/>
    <w:link w:val="4"/>
    <w:semiHidden/>
    <w:qFormat/>
    <w:uiPriority w:val="99"/>
    <w:rPr>
      <w:rFonts w:ascii="Tahoma" w:hAnsi="Tahoma" w:eastAsia="Times New Roman" w:cs="Tahoma"/>
      <w:sz w:val="16"/>
      <w:szCs w:val="16"/>
      <w:lang w:eastAsia="en-GB"/>
    </w:rPr>
  </w:style>
  <w:style w:type="paragraph" w:styleId="18">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5</Pages>
  <Words>1670</Words>
  <Characters>9524</Characters>
  <Lines>79</Lines>
  <Paragraphs>22</Paragraphs>
  <TotalTime>1</TotalTime>
  <ScaleCrop>false</ScaleCrop>
  <LinksUpToDate>false</LinksUpToDate>
  <CharactersWithSpaces>11172</CharactersWithSpaces>
  <Application>WPS Office_10.1.0.7400_F1E327BC-269C-435d-A152-05C5408002CA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2018-05-23T13:18:00Z</dcterms:created>
  <dc:creator>Dr Maggie Inman</dc:creator>
  <cp:lastModifiedBy>Eleanor</cp:lastModifiedBy>
  <cp:lastPrinted>2012-11-19T19:25:00Z</cp:lastPrinted>
  <dcterms:modified xsi:type="dcterms:W3CDTF">2018-06-01T09:00:40Z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2052-10.1.0.7400</vt:lpwstr>
  </property>
  <property fmtid="{D5CDD505-2E9C-101B-9397-08002B2CF9AE}" pid="3" name="_DocHome">
    <vt:i4>-1667701781</vt:i4>
  </property>
</Properties>
</file>