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0</wp:posOffset>
            </wp:positionV>
            <wp:extent cx="1809750" cy="723900"/>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Dissertation</w:t>
      </w:r>
    </w:p>
    <w:p w:rsidR="00000000" w:rsidDel="00000000" w:rsidP="00000000" w:rsidRDefault="00000000" w:rsidRPr="00000000" w14:paraId="00000007">
      <w:pPr>
        <w:jc w:val="center"/>
        <w:rPr>
          <w:b w:val="1"/>
          <w:bCs w:val="1"/>
          <w:sz w:val="32"/>
          <w:szCs w:val="32"/>
        </w:rPr>
      </w:pPr>
      <w:r w:rsidDel="00000000" w:rsidR="00000000" w:rsidRPr="00000000">
        <w:rPr>
          <w:b w:val="1"/>
          <w:bCs w:val="1"/>
          <w:sz w:val="32"/>
          <w:szCs w:val="32"/>
          <w:rtl w:val="0"/>
        </w:rPr>
        <w:t xml:space="preserve">LCBB6000</w:t>
      </w:r>
    </w:p>
    <w:p w:rsidR="00000000" w:rsidDel="00000000" w:rsidP="00000000" w:rsidRDefault="00000000" w:rsidRPr="00000000" w14:paraId="00000008">
      <w:pPr>
        <w:jc w:val="center"/>
        <w:rPr>
          <w:b w:val="1"/>
          <w:bCs w:val="1"/>
          <w:sz w:val="32"/>
          <w:szCs w:val="32"/>
        </w:rPr>
      </w:pPr>
      <w:r w:rsidDel="00000000" w:rsidR="00000000" w:rsidRPr="00000000">
        <w:rPr>
          <w:b w:val="1"/>
          <w:bCs w:val="1"/>
          <w:sz w:val="32"/>
          <w:szCs w:val="32"/>
          <w:rtl w:val="0"/>
        </w:rPr>
        <w:t xml:space="preserve">Component 1: Coursework – A written research proposal</w:t>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Angelo Dimo</w:t>
      </w:r>
    </w:p>
    <w:p w:rsidR="00000000" w:rsidDel="00000000" w:rsidP="00000000" w:rsidRDefault="00000000" w:rsidRPr="00000000" w14:paraId="0000000A">
      <w:pPr>
        <w:jc w:val="center"/>
        <w:rPr>
          <w:b w:val="1"/>
          <w:bCs w:val="1"/>
          <w:sz w:val="32"/>
          <w:szCs w:val="32"/>
        </w:rPr>
      </w:pPr>
      <w:r w:rsidDel="00000000" w:rsidR="00000000" w:rsidRPr="00000000">
        <w:rPr>
          <w:b w:val="1"/>
          <w:bCs w:val="1"/>
          <w:sz w:val="32"/>
          <w:szCs w:val="32"/>
          <w:rtl w:val="0"/>
        </w:rPr>
        <w:t xml:space="preserve">2246213</w:t>
      </w:r>
    </w:p>
    <w:p w:rsidR="00000000" w:rsidDel="00000000" w:rsidP="00000000" w:rsidRDefault="00000000" w:rsidRPr="00000000" w14:paraId="0000000B">
      <w:pPr>
        <w:jc w:val="center"/>
        <w:rPr>
          <w:b w:val="1"/>
          <w:bCs w:val="1"/>
          <w:sz w:val="32"/>
          <w:szCs w:val="32"/>
        </w:rPr>
      </w:pPr>
      <w:r w:rsidDel="00000000" w:rsidR="00000000" w:rsidRPr="00000000">
        <w:rPr>
          <w:b w:val="1"/>
          <w:bCs w:val="1"/>
          <w:sz w:val="32"/>
          <w:szCs w:val="32"/>
          <w:rtl w:val="0"/>
        </w:rPr>
        <w:t xml:space="preserve">LECTURER: Liyanage Rodrigo</w:t>
      </w:r>
    </w:p>
    <w:p w:rsidR="00000000" w:rsidDel="00000000" w:rsidP="00000000" w:rsidRDefault="00000000" w:rsidRPr="00000000" w14:paraId="0000000C">
      <w:pPr>
        <w:jc w:val="center"/>
        <w:rPr>
          <w:b w:val="1"/>
          <w:bCs w:val="1"/>
          <w:sz w:val="32"/>
          <w:szCs w:val="32"/>
        </w:rPr>
      </w:pPr>
      <w:r w:rsidDel="00000000" w:rsidR="00000000" w:rsidRPr="00000000">
        <w:rPr>
          <w:rtl w:val="0"/>
        </w:rPr>
      </w:r>
    </w:p>
    <w:p w:rsidR="00000000" w:rsidDel="00000000" w:rsidP="00000000" w:rsidRDefault="00000000" w:rsidRPr="00000000" w14:paraId="0000000D">
      <w:pPr>
        <w:jc w:val="center"/>
        <w:rPr>
          <w:b w:val="1"/>
          <w:bCs w:val="1"/>
          <w:sz w:val="32"/>
          <w:szCs w:val="32"/>
        </w:rPr>
      </w:pPr>
      <w:r w:rsidDel="00000000" w:rsidR="00000000" w:rsidRPr="00000000">
        <w:rPr>
          <w:b w:val="1"/>
          <w:bCs w:val="1"/>
          <w:sz w:val="32"/>
          <w:szCs w:val="32"/>
          <w:rtl w:val="0"/>
        </w:rPr>
        <w:t xml:space="preserve">Topic: The Impact of CSR on Brand Loyalty among Gen Z Consumers in the UK Beauty &amp; Personal care Industry: A Case Study of The Body Shop</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bCs w:val="1"/>
        </w:rPr>
      </w:pPr>
      <w:bookmarkStart w:colFirst="0" w:colLast="0" w:name="_j5d50bhr332d" w:id="0"/>
      <w:bookmarkEnd w:id="0"/>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dxwx2no9chd" w:id="1"/>
      <w:bookmarkEnd w:id="1"/>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595712618"/>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zhzsd7l44tu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 and research objectives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dbgh3t80w9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1q22dujbgl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objectives: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hkhwpoah30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questions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nglqv3fvbz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Justification of the research</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kixln9x9gl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review of literature</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6ju3ssetl2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Concept of CSR and Consumer Behaviour</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uxenhtwbq2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CSR in the Beauty Industry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62uo23vq2m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Relationship between CSR Initiatives and Gen Z Brand Loyalty</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kvlgfprc23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Theoretical underpinning</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0fbxprueb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gap</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uxt1hluo40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Methodology</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z6qdo81ds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zhzsd7l44tu5" w:id="2"/>
      <w:bookmarkEnd w:id="2"/>
      <w:r w:rsidDel="00000000" w:rsidR="00000000" w:rsidRPr="00000000">
        <w:rPr>
          <w:rtl w:val="0"/>
        </w:rPr>
        <w:t xml:space="preserve">Research aim and research objectives</w:t>
      </w:r>
    </w:p>
    <w:p w:rsidR="00000000" w:rsidDel="00000000" w:rsidP="00000000" w:rsidRDefault="00000000" w:rsidRPr="00000000" w14:paraId="00000021">
      <w:pPr>
        <w:pStyle w:val="Heading2"/>
        <w:rPr/>
      </w:pPr>
      <w:bookmarkStart w:colFirst="0" w:colLast="0" w:name="_2dbgh3t80w9e" w:id="3"/>
      <w:bookmarkEnd w:id="3"/>
      <w:r w:rsidDel="00000000" w:rsidR="00000000" w:rsidRPr="00000000">
        <w:rPr>
          <w:rtl w:val="0"/>
        </w:rPr>
        <w:t xml:space="preserve">Research aim:</w:t>
      </w:r>
    </w:p>
    <w:p w:rsidR="00000000" w:rsidDel="00000000" w:rsidP="00000000" w:rsidRDefault="00000000" w:rsidRPr="00000000" w14:paraId="00000022">
      <w:pPr>
        <w:rPr/>
      </w:pPr>
      <w:r w:rsidDel="00000000" w:rsidR="00000000" w:rsidRPr="00000000">
        <w:rPr>
          <w:rtl w:val="0"/>
        </w:rPr>
        <w:t xml:space="preserve">The aim of the research is to identify how corporate social responsibility CSR initiatives in the UK beauty and personal Care industry influence brand loyalty within generation Z customers. </w:t>
      </w:r>
    </w:p>
    <w:p w:rsidR="00000000" w:rsidDel="00000000" w:rsidP="00000000" w:rsidRDefault="00000000" w:rsidRPr="00000000" w14:paraId="00000023">
      <w:pPr>
        <w:pStyle w:val="Heading2"/>
        <w:rPr/>
      </w:pPr>
      <w:bookmarkStart w:colFirst="0" w:colLast="0" w:name="_51q22dujbglf" w:id="4"/>
      <w:bookmarkEnd w:id="4"/>
      <w:r w:rsidDel="00000000" w:rsidR="00000000" w:rsidRPr="00000000">
        <w:rPr>
          <w:rtl w:val="0"/>
        </w:rPr>
        <w:t xml:space="preserve">Research objectives:</w:t>
      </w:r>
    </w:p>
    <w:p w:rsidR="00000000" w:rsidDel="00000000" w:rsidP="00000000" w:rsidRDefault="00000000" w:rsidRPr="00000000" w14:paraId="00000024">
      <w:pPr>
        <w:numPr>
          <w:ilvl w:val="0"/>
          <w:numId w:val="2"/>
        </w:numPr>
        <w:spacing w:after="0" w:lineRule="auto"/>
        <w:ind w:left="720" w:hanging="360"/>
        <w:rPr/>
      </w:pPr>
      <w:r w:rsidDel="00000000" w:rsidR="00000000" w:rsidRPr="00000000">
        <w:rPr>
          <w:rtl w:val="0"/>
        </w:rPr>
        <w:t xml:space="preserve">To analyse Gen Z customers’ perception and awareness of the CSR practices in The Body Shop </w:t>
      </w:r>
    </w:p>
    <w:p w:rsidR="00000000" w:rsidDel="00000000" w:rsidP="00000000" w:rsidRDefault="00000000" w:rsidRPr="00000000" w14:paraId="00000025">
      <w:pPr>
        <w:numPr>
          <w:ilvl w:val="0"/>
          <w:numId w:val="2"/>
        </w:numPr>
        <w:spacing w:after="0" w:before="0" w:lineRule="auto"/>
        <w:ind w:left="720" w:hanging="360"/>
        <w:rPr/>
      </w:pPr>
      <w:r w:rsidDel="00000000" w:rsidR="00000000" w:rsidRPr="00000000">
        <w:rPr>
          <w:rtl w:val="0"/>
        </w:rPr>
        <w:t xml:space="preserve">To evaluate the relationship between Gen Z brand loyalty behaviours and CSR initiatives</w:t>
      </w:r>
    </w:p>
    <w:p w:rsidR="00000000" w:rsidDel="00000000" w:rsidP="00000000" w:rsidRDefault="00000000" w:rsidRPr="00000000" w14:paraId="00000026">
      <w:pPr>
        <w:numPr>
          <w:ilvl w:val="0"/>
          <w:numId w:val="2"/>
        </w:numPr>
        <w:spacing w:after="0" w:before="0" w:lineRule="auto"/>
        <w:ind w:left="720" w:hanging="360"/>
        <w:rPr/>
      </w:pPr>
      <w:r w:rsidDel="00000000" w:rsidR="00000000" w:rsidRPr="00000000">
        <w:rPr>
          <w:rtl w:val="0"/>
        </w:rPr>
        <w:t xml:space="preserve">To discuss the dimensions of CSR influencing brand loyalty among Gen Z </w:t>
      </w:r>
    </w:p>
    <w:p w:rsidR="00000000" w:rsidDel="00000000" w:rsidP="00000000" w:rsidRDefault="00000000" w:rsidRPr="00000000" w14:paraId="00000027">
      <w:pPr>
        <w:numPr>
          <w:ilvl w:val="0"/>
          <w:numId w:val="2"/>
        </w:numPr>
        <w:spacing w:before="0" w:lineRule="auto"/>
        <w:ind w:left="720" w:hanging="360"/>
        <w:rPr/>
      </w:pPr>
      <w:r w:rsidDel="00000000" w:rsidR="00000000" w:rsidRPr="00000000">
        <w:rPr>
          <w:rtl w:val="0"/>
        </w:rPr>
        <w:t xml:space="preserve">To identify recommendations for developing the CSR driven customer loyalty strategies for The Body Shop</w:t>
      </w:r>
    </w:p>
    <w:p w:rsidR="00000000" w:rsidDel="00000000" w:rsidP="00000000" w:rsidRDefault="00000000" w:rsidRPr="00000000" w14:paraId="00000028">
      <w:pPr>
        <w:pStyle w:val="Heading1"/>
        <w:rPr/>
      </w:pPr>
      <w:bookmarkStart w:colFirst="0" w:colLast="0" w:name="_chkhwpoah30c" w:id="5"/>
      <w:bookmarkEnd w:id="5"/>
      <w:r w:rsidDel="00000000" w:rsidR="00000000" w:rsidRPr="00000000">
        <w:rPr>
          <w:rtl w:val="0"/>
        </w:rPr>
        <w:t xml:space="preserve">Research questions </w:t>
      </w:r>
    </w:p>
    <w:p w:rsidR="00000000" w:rsidDel="00000000" w:rsidP="00000000" w:rsidRDefault="00000000" w:rsidRPr="00000000" w14:paraId="00000029">
      <w:pPr>
        <w:numPr>
          <w:ilvl w:val="0"/>
          <w:numId w:val="1"/>
        </w:numPr>
        <w:spacing w:after="0" w:lineRule="auto"/>
        <w:ind w:left="720" w:hanging="360"/>
        <w:rPr/>
      </w:pPr>
      <w:r w:rsidDel="00000000" w:rsidR="00000000" w:rsidRPr="00000000">
        <w:rPr>
          <w:rtl w:val="0"/>
        </w:rPr>
        <w:t xml:space="preserve">How are the Gen Z customers of The Body Shop aware of the CSR initiative in the UK?</w:t>
      </w:r>
    </w:p>
    <w:p w:rsidR="00000000" w:rsidDel="00000000" w:rsidP="00000000" w:rsidRDefault="00000000" w:rsidRPr="00000000" w14:paraId="0000002A">
      <w:pPr>
        <w:numPr>
          <w:ilvl w:val="0"/>
          <w:numId w:val="1"/>
        </w:numPr>
        <w:spacing w:after="0" w:before="0" w:lineRule="auto"/>
        <w:ind w:left="720" w:hanging="360"/>
        <w:rPr/>
      </w:pPr>
      <w:r w:rsidDel="00000000" w:rsidR="00000000" w:rsidRPr="00000000">
        <w:rPr>
          <w:rtl w:val="0"/>
        </w:rPr>
        <w:t xml:space="preserve">How does the CSR influence brand loyalty within generation Z customers in the beauty and personal Care industry? </w:t>
      </w:r>
    </w:p>
    <w:p w:rsidR="00000000" w:rsidDel="00000000" w:rsidP="00000000" w:rsidRDefault="00000000" w:rsidRPr="00000000" w14:paraId="0000002B">
      <w:pPr>
        <w:numPr>
          <w:ilvl w:val="0"/>
          <w:numId w:val="1"/>
        </w:numPr>
        <w:spacing w:after="0" w:before="0" w:lineRule="auto"/>
        <w:ind w:left="720" w:hanging="360"/>
        <w:rPr/>
      </w:pPr>
      <w:r w:rsidDel="00000000" w:rsidR="00000000" w:rsidRPr="00000000">
        <w:rPr>
          <w:rtl w:val="0"/>
        </w:rPr>
        <w:t xml:space="preserve">What are the components of CSR significantly impacting the purchasing and loyalty behaviour of Gen Z?</w:t>
      </w:r>
    </w:p>
    <w:p w:rsidR="00000000" w:rsidDel="00000000" w:rsidP="00000000" w:rsidRDefault="00000000" w:rsidRPr="00000000" w14:paraId="0000002C">
      <w:pPr>
        <w:numPr>
          <w:ilvl w:val="0"/>
          <w:numId w:val="1"/>
        </w:numPr>
        <w:spacing w:before="0" w:lineRule="auto"/>
        <w:ind w:left="720" w:hanging="360"/>
        <w:rPr/>
      </w:pPr>
      <w:r w:rsidDel="00000000" w:rsidR="00000000" w:rsidRPr="00000000">
        <w:rPr>
          <w:rtl w:val="0"/>
        </w:rPr>
        <w:t xml:space="preserve">What are the recommendations for developing the CSR driven customer loyalty strategy of The Body Shop?</w:t>
      </w:r>
    </w:p>
    <w:p w:rsidR="00000000" w:rsidDel="00000000" w:rsidP="00000000" w:rsidRDefault="00000000" w:rsidRPr="00000000" w14:paraId="0000002D">
      <w:pPr>
        <w:pStyle w:val="Heading1"/>
        <w:rPr/>
      </w:pPr>
      <w:bookmarkStart w:colFirst="0" w:colLast="0" w:name="_40wv1jf4ga2l" w:id="6"/>
      <w:bookmarkEnd w:id="6"/>
      <w:r w:rsidDel="00000000" w:rsidR="00000000" w:rsidRPr="00000000">
        <w:rPr>
          <w:rtl w:val="0"/>
        </w:rPr>
        <w:t xml:space="preserve">Justification of the research</w:t>
      </w:r>
    </w:p>
    <w:p w:rsidR="00000000" w:rsidDel="00000000" w:rsidP="00000000" w:rsidRDefault="00000000" w:rsidRPr="00000000" w14:paraId="0000002E">
      <w:pPr>
        <w:rPr/>
      </w:pPr>
      <w:r w:rsidDel="00000000" w:rsidR="00000000" w:rsidRPr="00000000">
        <w:rPr>
          <w:rtl w:val="0"/>
        </w:rPr>
        <w:t xml:space="preserve">CSR has been a strategic tool for the companies in the beauty and personal Care industry. It helps in analysing particularly customer expectation shifts towards sustainable and ethical practices. Gen Z is recognised as one of the most environmentally aware and socially conscious consumer groups. They actually identify the brands based on ethical sourcing sustainability activism and transparency. CSR initiative is no longer an option however they are directly influencing the long term loyalty and purchasing decision of the customers (Gong </w:t>
      </w:r>
      <w:r w:rsidDel="00000000" w:rsidR="00000000" w:rsidRPr="00000000">
        <w:rPr>
          <w:i w:val="1"/>
          <w:iCs w:val="1"/>
          <w:rtl w:val="0"/>
        </w:rPr>
        <w:t xml:space="preserve">et al., </w:t>
      </w:r>
      <w:r w:rsidDel="00000000" w:rsidR="00000000" w:rsidRPr="00000000">
        <w:rPr>
          <w:rtl w:val="0"/>
        </w:rPr>
        <w:t xml:space="preserve">2023). The study is relevant in demonstrating how the business can align the CSR practice with values of influential demography. The organisation, The Body Shop is an ideal case study as it is positioned as an ethically driven beauty and personal care brand advocating for community trade, cruelty free testing and environmental responsibility (The Body Shop. 2025). Competition within the UK beauty industry increased due to the rise of Eco friendly startups, clean beauty brands and mainstream organisations adopting sustainability messaging despite strong CSR identity. It is essential to understand whether the company CSR efforts translate within brand loyalty within Gen Z customers is important for maintaining competitive advantage. The relationship between brand loyalty and CSR is widely maintained however limited research explores the connection within the UK beauty sector from the academic perspective (Agu </w:t>
      </w:r>
      <w:r w:rsidDel="00000000" w:rsidR="00000000" w:rsidRPr="00000000">
        <w:rPr>
          <w:i w:val="1"/>
          <w:iCs w:val="1"/>
          <w:rtl w:val="0"/>
        </w:rPr>
        <w:t xml:space="preserve">et al.,</w:t>
      </w:r>
      <w:r w:rsidDel="00000000" w:rsidR="00000000" w:rsidRPr="00000000">
        <w:rPr>
          <w:rtl w:val="0"/>
        </w:rPr>
        <w:t xml:space="preserve"> 2024). The literature generalizes the perception of customers without focusing on the age specific behaviours. The research also discusses the gap identifying the loyalty drivers and unique expectations of the generation demands transparent authentic and socially responsible brand actions. </w:t>
      </w:r>
    </w:p>
    <w:p w:rsidR="00000000" w:rsidDel="00000000" w:rsidP="00000000" w:rsidRDefault="00000000" w:rsidRPr="00000000" w14:paraId="0000002F">
      <w:pPr>
        <w:pStyle w:val="Heading1"/>
        <w:rPr/>
      </w:pPr>
      <w:bookmarkStart w:colFirst="0" w:colLast="0" w:name="_id56ilz1n1cz" w:id="7"/>
      <w:bookmarkEnd w:id="7"/>
      <w:r w:rsidDel="00000000" w:rsidR="00000000" w:rsidRPr="00000000">
        <w:rPr>
          <w:rtl w:val="0"/>
        </w:rPr>
        <w:t xml:space="preserve">A review of literature</w:t>
      </w:r>
    </w:p>
    <w:p w:rsidR="00000000" w:rsidDel="00000000" w:rsidP="00000000" w:rsidRDefault="00000000" w:rsidRPr="00000000" w14:paraId="00000030">
      <w:pPr>
        <w:pStyle w:val="Heading2"/>
        <w:rPr/>
      </w:pPr>
      <w:bookmarkStart w:colFirst="0" w:colLast="0" w:name="_7x2bcy83yfkk" w:id="8"/>
      <w:bookmarkEnd w:id="8"/>
      <w:r w:rsidDel="00000000" w:rsidR="00000000" w:rsidRPr="00000000">
        <w:rPr>
          <w:rtl w:val="0"/>
        </w:rPr>
        <w:t xml:space="preserve">Concept of CSR and Consumer Behaviour</w:t>
      </w:r>
    </w:p>
    <w:p w:rsidR="00000000" w:rsidDel="00000000" w:rsidP="00000000" w:rsidRDefault="00000000" w:rsidRPr="00000000" w14:paraId="00000031">
      <w:pPr>
        <w:rPr/>
      </w:pPr>
      <w:r w:rsidDel="00000000" w:rsidR="00000000" w:rsidRPr="00000000">
        <w:rPr>
          <w:rtl w:val="0"/>
        </w:rPr>
        <w:t xml:space="preserve">CSR is defined as the organisation activities that focuses on contributing positively to the environment, society and stakeholders beyond profit generation. CSR has evolved within the strategic tool for enhancing customer trust, reputation and long term competitive advantage (Shim </w:t>
      </w:r>
      <w:r w:rsidDel="00000000" w:rsidR="00000000" w:rsidRPr="00000000">
        <w:rPr>
          <w:i w:val="1"/>
          <w:iCs w:val="1"/>
          <w:rtl w:val="0"/>
        </w:rPr>
        <w:t xml:space="preserve">et al.,</w:t>
      </w:r>
      <w:r w:rsidDel="00000000" w:rsidR="00000000" w:rsidRPr="00000000">
        <w:rPr>
          <w:rtl w:val="0"/>
        </w:rPr>
        <w:t xml:space="preserve"> 2024). CSR is recognised as the essential factor influencing attitude formation purchase intention and perceived brand authenticity within customer behaviour research. CSR works on customer perception via value driven evaluation, here ethical practices increase emotional attachment to the company brand. According to Wong </w:t>
      </w:r>
      <w:r w:rsidDel="00000000" w:rsidR="00000000" w:rsidRPr="00000000">
        <w:rPr>
          <w:i w:val="1"/>
          <w:iCs w:val="1"/>
          <w:rtl w:val="0"/>
        </w:rPr>
        <w:t xml:space="preserve">et al.</w:t>
      </w:r>
      <w:r w:rsidDel="00000000" w:rsidR="00000000" w:rsidRPr="00000000">
        <w:rPr>
          <w:rtl w:val="0"/>
        </w:rPr>
        <w:t xml:space="preserve"> (2021), customers increasingly need the brand to demonstrate sustainability, transparency and accountability in their operations. There has been a rise of ethical consumption that has shifted the brand decision to moral and environmental consideration from purely functional attributes. There has been a rise of ethical consumption which shifted the buying decisions from the functional attribute to environmental and model considerations. Therefore, it has been identified that the CSR has become linked to brand association shaping the customers' interpret reliability and brand identity. CSR provides both attitudinal loyalty indicating trust and positive feelings along with behavioural loyalty like advocacy and repeat purchasing (Huo </w:t>
      </w:r>
      <w:r w:rsidDel="00000000" w:rsidR="00000000" w:rsidRPr="00000000">
        <w:rPr>
          <w:i w:val="1"/>
          <w:iCs w:val="1"/>
          <w:rtl w:val="0"/>
        </w:rPr>
        <w:t xml:space="preserve">et al.,</w:t>
      </w:r>
      <w:r w:rsidDel="00000000" w:rsidR="00000000" w:rsidRPr="00000000">
        <w:rPr>
          <w:rtl w:val="0"/>
        </w:rPr>
        <w:t xml:space="preserve"> 2022). CSR functions as a psychological process that strengthens brand customer relationships and influences customer evaluation.</w:t>
      </w:r>
    </w:p>
    <w:p w:rsidR="00000000" w:rsidDel="00000000" w:rsidP="00000000" w:rsidRDefault="00000000" w:rsidRPr="00000000" w14:paraId="00000032">
      <w:pPr>
        <w:pStyle w:val="Heading2"/>
        <w:rPr/>
      </w:pPr>
      <w:bookmarkStart w:colFirst="0" w:colLast="0" w:name="_wed8xdhr3p9g" w:id="9"/>
      <w:bookmarkEnd w:id="9"/>
      <w:r w:rsidDel="00000000" w:rsidR="00000000" w:rsidRPr="00000000">
        <w:rPr>
          <w:rtl w:val="0"/>
        </w:rPr>
        <w:t xml:space="preserve">CSR in the Beauty Industry</w:t>
      </w:r>
    </w:p>
    <w:p w:rsidR="00000000" w:rsidDel="00000000" w:rsidP="00000000" w:rsidRDefault="00000000" w:rsidRPr="00000000" w14:paraId="00000033">
      <w:pPr>
        <w:rPr/>
      </w:pPr>
      <w:r w:rsidDel="00000000" w:rsidR="00000000" w:rsidRPr="00000000">
        <w:rPr>
          <w:rtl w:val="0"/>
        </w:rPr>
        <w:t xml:space="preserve">The beauty industry underwent significant transformation due to the awareness of ethical sourcing sustainability and environmentally responsible production. CSR within the beauty and personal care sector increasingly focuses on vegan formulations, cruelty free testing, responsible supply chain management and eco friendly packaging (Rachmawati, 2024). The initiative shows the response of the industry to customer concerns about toxic ingredients, animal ethics and plastic waste. Their research shows that beauty and personal care customers from the UK focus on the brand that has transparency in the ingredient sourcing and communicates clear environmental commitments. The industry surge in the clean beauty movement provides information advocating for sustainable and safer formulation positioning CSR as core competitive differentiator. As per the views of Kaur and Subburayan (2024), the development in the sector is enhancing skepticism towards greenwashing where without substantive action, the organisations exaggerate CSR efforts. The scepticism affects loyalty measures and impacts brand credibility. CSR within the beauty industry works as an opportunity via sustainability oriented innovation as well as a challenge that it needs the brand to maintain measurable impact and authenticity to gain trust of the customer. </w:t>
      </w:r>
    </w:p>
    <w:p w:rsidR="00000000" w:rsidDel="00000000" w:rsidP="00000000" w:rsidRDefault="00000000" w:rsidRPr="00000000" w14:paraId="00000034">
      <w:pPr>
        <w:pStyle w:val="Heading2"/>
        <w:rPr/>
      </w:pPr>
      <w:bookmarkStart w:colFirst="0" w:colLast="0" w:name="_8r7yo4yq79zd" w:id="10"/>
      <w:bookmarkEnd w:id="10"/>
      <w:r w:rsidDel="00000000" w:rsidR="00000000" w:rsidRPr="00000000">
        <w:rPr>
          <w:rtl w:val="0"/>
        </w:rPr>
        <w:t xml:space="preserve">Relationship between CSR Initiatives and Gen Z Brand Loyalty</w:t>
      </w:r>
    </w:p>
    <w:p w:rsidR="00000000" w:rsidDel="00000000" w:rsidP="00000000" w:rsidRDefault="00000000" w:rsidRPr="00000000" w14:paraId="00000035">
      <w:pPr>
        <w:rPr/>
      </w:pPr>
      <w:r w:rsidDel="00000000" w:rsidR="00000000" w:rsidRPr="00000000">
        <w:rPr>
          <w:rtl w:val="0"/>
        </w:rPr>
        <w:t xml:space="preserve">In the discussion of the relationship between Gen Z brand loyalty and CSR initiative mentioned that Gen Z customers exhibit high sensitivity to the sustainability issues, environmental protection and social justice along with that demonstrate strong ethical consumption behaviours. It also shows that Gen Z has a significant value on brand authenticity that is expecting the organisations to engage in CSR initiative reflecting genuine commitments rather than gestures. As mentioned by Srivastava (2024), the initiative of CSR includes inclusive marketing, ethical sourcing community engagement and climate action which are shown to positively influence the generation and their loyalty. The loyalty behaviour focuses on brand advocacy, repeat purchasing and positive word of mouth that is strongly influenced by the CSR practice which is aligned with personal values of Gen Z (Nguyen, 2021). It can be also added that Gen Z actively uses digital platforms to verify the claims of CSR making transparency a determinant of trust. Moreover, it is identified that within the beauty and personal Care industry the mentioned generation is mostly responsive to the CSR communication which emphasizes sustainable packaging, cruelty free practices and diversity in the representation of the brand. Initiative CSR works as a strategic driver among Gen Z enhancing the relational bond between young customers and brands focused on ethical alignment. </w:t>
      </w:r>
    </w:p>
    <w:p w:rsidR="00000000" w:rsidDel="00000000" w:rsidP="00000000" w:rsidRDefault="00000000" w:rsidRPr="00000000" w14:paraId="00000036">
      <w:pPr>
        <w:pStyle w:val="Heading2"/>
        <w:rPr/>
      </w:pPr>
      <w:bookmarkStart w:colFirst="0" w:colLast="0" w:name="_4y5txtl3bcz5" w:id="11"/>
      <w:bookmarkEnd w:id="11"/>
      <w:r w:rsidDel="00000000" w:rsidR="00000000" w:rsidRPr="00000000">
        <w:rPr>
          <w:rtl w:val="0"/>
        </w:rPr>
        <w:t xml:space="preserve">Theoretical underpinning</w:t>
      </w:r>
    </w:p>
    <w:p w:rsidR="00000000" w:rsidDel="00000000" w:rsidP="00000000" w:rsidRDefault="00000000" w:rsidRPr="00000000" w14:paraId="00000037">
      <w:pPr>
        <w:rPr/>
      </w:pPr>
      <w:r w:rsidDel="00000000" w:rsidR="00000000" w:rsidRPr="00000000">
        <w:rPr>
          <w:rtl w:val="0"/>
        </w:rPr>
        <w:t xml:space="preserve">The theory shows a connection between customer responses and CSR. </w:t>
      </w:r>
      <w:r w:rsidDel="00000000" w:rsidR="00000000" w:rsidRPr="00000000">
        <w:rPr>
          <w:i w:val="1"/>
          <w:iCs w:val="1"/>
          <w:rtl w:val="0"/>
        </w:rPr>
        <w:t xml:space="preserve">Social identity theory </w:t>
      </w:r>
      <w:r w:rsidDel="00000000" w:rsidR="00000000" w:rsidRPr="00000000">
        <w:rPr>
          <w:rtl w:val="0"/>
        </w:rPr>
        <w:t xml:space="preserve">mentioned that customers derive part of their identity from the brands that focus on their ethical and moral values (Golec de Zavala, 2024). Therefore, Gen Z customers are more likely to stay loyal to the brands and their CSR actions align with self concept. </w:t>
      </w:r>
      <w:r w:rsidDel="00000000" w:rsidR="00000000" w:rsidRPr="00000000">
        <w:rPr>
          <w:i w:val="1"/>
          <w:iCs w:val="1"/>
          <w:rtl w:val="0"/>
        </w:rPr>
        <w:t xml:space="preserve">Stakeholder theory</w:t>
      </w:r>
      <w:r w:rsidDel="00000000" w:rsidR="00000000" w:rsidRPr="00000000">
        <w:rPr>
          <w:rtl w:val="0"/>
        </w:rPr>
        <w:t xml:space="preserve"> mentioned that organisations need to consider the necessity of multiple stakeholders including customers (Awa </w:t>
      </w:r>
      <w:r w:rsidDel="00000000" w:rsidR="00000000" w:rsidRPr="00000000">
        <w:rPr>
          <w:i w:val="1"/>
          <w:iCs w:val="1"/>
          <w:rtl w:val="0"/>
        </w:rPr>
        <w:t xml:space="preserve">et al.,</w:t>
      </w:r>
      <w:r w:rsidDel="00000000" w:rsidR="00000000" w:rsidRPr="00000000">
        <w:rPr>
          <w:rtl w:val="0"/>
        </w:rPr>
        <w:t xml:space="preserve"> 2024). In the formulation of CSR strategies the fulfillment of expectations increases legitimacy. The </w:t>
      </w:r>
      <w:r w:rsidDel="00000000" w:rsidR="00000000" w:rsidRPr="00000000">
        <w:rPr>
          <w:i w:val="1"/>
          <w:iCs w:val="1"/>
          <w:rtl w:val="0"/>
        </w:rPr>
        <w:t xml:space="preserve">theory of planned behaviour</w:t>
      </w:r>
      <w:r w:rsidDel="00000000" w:rsidR="00000000" w:rsidRPr="00000000">
        <w:rPr>
          <w:rtl w:val="0"/>
        </w:rPr>
        <w:t xml:space="preserve"> also supports relationships by placing subjective norms, attitude and perceived behavioural control focuses on the behavioural intentions. CSR initiatives strengthen subjective norms around ethical consumption and help shape positive attitudes. The theories provide the framework that helps to understand how CSR reinforces brand loyalty through behavioural social and psychological mechanisms. </w:t>
      </w:r>
    </w:p>
    <w:p w:rsidR="00000000" w:rsidDel="00000000" w:rsidP="00000000" w:rsidRDefault="00000000" w:rsidRPr="00000000" w14:paraId="00000038">
      <w:pPr>
        <w:pStyle w:val="Heading2"/>
        <w:rPr/>
      </w:pPr>
      <w:bookmarkStart w:colFirst="0" w:colLast="0" w:name="_ssb8lohft6yi" w:id="12"/>
      <w:bookmarkEnd w:id="12"/>
      <w:r w:rsidDel="00000000" w:rsidR="00000000" w:rsidRPr="00000000">
        <w:rPr>
          <w:rtl w:val="0"/>
        </w:rPr>
        <w:t xml:space="preserve">Research gap</w:t>
      </w:r>
    </w:p>
    <w:p w:rsidR="00000000" w:rsidDel="00000000" w:rsidP="00000000" w:rsidRDefault="00000000" w:rsidRPr="00000000" w14:paraId="00000039">
      <w:pPr>
        <w:rPr/>
      </w:pPr>
      <w:r w:rsidDel="00000000" w:rsidR="00000000" w:rsidRPr="00000000">
        <w:rPr>
          <w:rtl w:val="0"/>
        </w:rPr>
        <w:t xml:space="preserve">The existing literature shows the influence of CSR on customer behaviour. Firstly from the studies, it is focused on CSR broadly considering sustainability perceptions without specific examination how individual CSR dimensions shape the loyalty in the industry. Secondly, the generation Z is recognised as an ethically conscious segment whereas limited research explores loyalty behaviour differs in specific industries like beauty that is uniquely driven by ethical values, self expression and identity. In other ways, there are limited empirical studies focusing on primary customer data and recent industrial development to analyze the relationship between Gen Z loyalty and CSR in the UK beauty sector. </w:t>
      </w:r>
    </w:p>
    <w:p w:rsidR="00000000" w:rsidDel="00000000" w:rsidP="00000000" w:rsidRDefault="00000000" w:rsidRPr="00000000" w14:paraId="0000003A">
      <w:pPr>
        <w:pStyle w:val="Heading1"/>
        <w:rPr/>
      </w:pPr>
      <w:bookmarkStart w:colFirst="0" w:colLast="0" w:name="_epgij2pngakc" w:id="13"/>
      <w:bookmarkEnd w:id="13"/>
      <w:r w:rsidDel="00000000" w:rsidR="00000000" w:rsidRPr="00000000">
        <w:rPr>
          <w:rtl w:val="0"/>
        </w:rPr>
        <w:t xml:space="preserve">Methodology </w:t>
      </w:r>
    </w:p>
    <w:p w:rsidR="00000000" w:rsidDel="00000000" w:rsidP="00000000" w:rsidRDefault="00000000" w:rsidRPr="00000000" w14:paraId="0000003B">
      <w:pPr>
        <w:rPr/>
      </w:pPr>
      <w:r w:rsidDel="00000000" w:rsidR="00000000" w:rsidRPr="00000000">
        <w:rPr>
          <w:rtl w:val="0"/>
        </w:rPr>
        <w:t xml:space="preserve">The research will consider </w:t>
      </w:r>
      <w:r w:rsidDel="00000000" w:rsidR="00000000" w:rsidRPr="00000000">
        <w:rPr>
          <w:b w:val="1"/>
          <w:bCs w:val="1"/>
          <w:i w:val="1"/>
          <w:iCs w:val="1"/>
          <w:rtl w:val="0"/>
        </w:rPr>
        <w:t xml:space="preserve">pragmatism philosophy</w:t>
      </w:r>
      <w:r w:rsidDel="00000000" w:rsidR="00000000" w:rsidRPr="00000000">
        <w:rPr>
          <w:rtl w:val="0"/>
        </w:rPr>
        <w:t xml:space="preserve"> that emphasizes utilising the method that addresses the research problem rather than being restricted to a single view. This philosophy also provides flexibility and utilizes both qualitative and quantitative evidence making it effective and suitable to explore the relationship between CSR and Gen Z brand loyalty (De Waal, 2021). This research will also follow a </w:t>
      </w:r>
      <w:r w:rsidDel="00000000" w:rsidR="00000000" w:rsidRPr="00000000">
        <w:rPr>
          <w:b w:val="1"/>
          <w:bCs w:val="1"/>
          <w:i w:val="1"/>
          <w:iCs w:val="1"/>
          <w:rtl w:val="0"/>
        </w:rPr>
        <w:t xml:space="preserve">deductive approach</w:t>
      </w:r>
      <w:r w:rsidDel="00000000" w:rsidR="00000000" w:rsidRPr="00000000">
        <w:rPr>
          <w:rtl w:val="0"/>
        </w:rPr>
        <w:t xml:space="preserve"> for this research. It initiates with existing theories on ethical consumption CSR and brand loyalty. Therefore, it tests through empirical data from Gen Z customers. The research will select </w:t>
      </w:r>
      <w:r w:rsidDel="00000000" w:rsidR="00000000" w:rsidRPr="00000000">
        <w:rPr>
          <w:b w:val="1"/>
          <w:bCs w:val="1"/>
          <w:i w:val="1"/>
          <w:iCs w:val="1"/>
          <w:rtl w:val="0"/>
        </w:rPr>
        <w:t xml:space="preserve">descriptive research design</w:t>
      </w:r>
      <w:r w:rsidDel="00000000" w:rsidR="00000000" w:rsidRPr="00000000">
        <w:rPr>
          <w:rtl w:val="0"/>
        </w:rPr>
        <w:t xml:space="preserve"> that aims to describe perceptions, patterns and relationships without manipulating the variables of the study. Additionally, Primary data collection will be conducted with </w:t>
      </w:r>
      <w:r w:rsidDel="00000000" w:rsidR="00000000" w:rsidRPr="00000000">
        <w:rPr>
          <w:b w:val="1"/>
          <w:bCs w:val="1"/>
          <w:i w:val="1"/>
          <w:iCs w:val="1"/>
          <w:rtl w:val="0"/>
        </w:rPr>
        <w:t xml:space="preserve">structured online surveys</w:t>
      </w:r>
      <w:r w:rsidDel="00000000" w:rsidR="00000000" w:rsidRPr="00000000">
        <w:rPr>
          <w:rtl w:val="0"/>
        </w:rPr>
        <w:t xml:space="preserve">. It is suitable to reach 50 Gen Z customers and effectively collect their perceptions. The survey will include close ended questions for measuring the awareness of loyalty behaviours and CSR initiative of The Body Shop. The incorporation of secondary data collection includes </w:t>
      </w:r>
      <w:r w:rsidDel="00000000" w:rsidR="00000000" w:rsidRPr="00000000">
        <w:rPr>
          <w:b w:val="1"/>
          <w:bCs w:val="1"/>
          <w:i w:val="1"/>
          <w:iCs w:val="1"/>
          <w:rtl w:val="0"/>
        </w:rPr>
        <w:t xml:space="preserve">thematic analysis</w:t>
      </w:r>
      <w:r w:rsidDel="00000000" w:rsidR="00000000" w:rsidRPr="00000000">
        <w:rPr>
          <w:rtl w:val="0"/>
        </w:rPr>
        <w:t xml:space="preserve"> of existing literature that focuses on Gen Z consumption behaviour, CSR and ethical branding in the beauty and personal Care industry (Lochmiller, 2021).  Moreover, the research will also apply </w:t>
      </w:r>
      <w:r w:rsidDel="00000000" w:rsidR="00000000" w:rsidRPr="00000000">
        <w:rPr>
          <w:b w:val="1"/>
          <w:bCs w:val="1"/>
          <w:i w:val="1"/>
          <w:iCs w:val="1"/>
          <w:rtl w:val="0"/>
        </w:rPr>
        <w:t xml:space="preserve">mixed method</w:t>
      </w:r>
      <w:r w:rsidDel="00000000" w:rsidR="00000000" w:rsidRPr="00000000">
        <w:rPr>
          <w:rtl w:val="0"/>
        </w:rPr>
        <w:t xml:space="preserve"> data analysis where qualitative thematic analysis for secondary literature and quantitative analysis with statistical discussion for the survey responses provides positive interpretation. </w:t>
      </w:r>
    </w:p>
    <w:p w:rsidR="00000000" w:rsidDel="00000000" w:rsidP="00000000" w:rsidRDefault="00000000" w:rsidRPr="00000000" w14:paraId="0000003C">
      <w:pPr>
        <w:rPr/>
      </w:pPr>
      <w:r w:rsidDel="00000000" w:rsidR="00000000" w:rsidRPr="00000000">
        <w:rPr>
          <w:b w:val="1"/>
          <w:bCs w:val="1"/>
          <w:rtl w:val="0"/>
        </w:rPr>
        <w:t xml:space="preserve">Sampling technique</w:t>
      </w:r>
      <w:r w:rsidDel="00000000" w:rsidR="00000000" w:rsidRPr="00000000">
        <w:rPr>
          <w:rtl w:val="0"/>
        </w:rPr>
        <w:t xml:space="preserve"> </w:t>
      </w:r>
    </w:p>
    <w:p w:rsidR="00000000" w:rsidDel="00000000" w:rsidP="00000000" w:rsidRDefault="00000000" w:rsidRPr="00000000" w14:paraId="0000003D">
      <w:pPr>
        <w:spacing w:after="240" w:before="240" w:lineRule="auto"/>
        <w:rPr/>
      </w:pPr>
      <w:r w:rsidDel="00000000" w:rsidR="00000000" w:rsidRPr="00000000">
        <w:rPr>
          <w:rtl w:val="0"/>
        </w:rPr>
        <w:t xml:space="preserve">The research will utilise purposive sampling which is a non probability method where the participants are selected based on the specific characteristics (Nyimbili and Nyimbili, 2024). According to the research, the survey will include UK based Gen Z customers aged 18 to 27 those by beauty and personal care products. Purposive sampling is selected as it ensures direct reflection on the target demography and is relevant to the study. </w:t>
      </w:r>
    </w:p>
    <w:p w:rsidR="00000000" w:rsidDel="00000000" w:rsidP="00000000" w:rsidRDefault="00000000" w:rsidRPr="00000000" w14:paraId="0000003E">
      <w:pPr>
        <w:spacing w:after="240" w:before="240" w:lineRule="auto"/>
        <w:rPr>
          <w:b w:val="1"/>
          <w:bCs w:val="1"/>
        </w:rPr>
      </w:pPr>
      <w:r w:rsidDel="00000000" w:rsidR="00000000" w:rsidRPr="00000000">
        <w:rPr>
          <w:b w:val="1"/>
          <w:bCs w:val="1"/>
          <w:rtl w:val="0"/>
        </w:rPr>
        <w:t xml:space="preserve">Research strategy </w:t>
      </w:r>
    </w:p>
    <w:p w:rsidR="00000000" w:rsidDel="00000000" w:rsidP="00000000" w:rsidRDefault="00000000" w:rsidRPr="00000000" w14:paraId="0000003F">
      <w:pPr>
        <w:spacing w:after="240" w:before="240" w:lineRule="auto"/>
        <w:rPr/>
      </w:pPr>
      <w:r w:rsidDel="00000000" w:rsidR="00000000" w:rsidRPr="00000000">
        <w:rPr>
          <w:rtl w:val="0"/>
        </w:rPr>
        <w:t xml:space="preserve">The research strategy includes a structured plan for selecting, locating and analysing the secondary source. The academic articles will be selected for the study using the databases like Google scholar. The keywords will include “consumer behaviour”, “Gen Z”, “ethical beauty brands”, “brand loyalty”, “CSR” and “The Body Shop”. The Boolean operator will also help in refining the searches using “and”, “or”, “not” for the phrases. </w:t>
      </w:r>
    </w:p>
    <w:p w:rsidR="00000000" w:rsidDel="00000000" w:rsidP="00000000" w:rsidRDefault="00000000" w:rsidRPr="00000000" w14:paraId="00000040">
      <w:pPr>
        <w:spacing w:after="240" w:before="240" w:lineRule="auto"/>
        <w:rPr>
          <w:i w:val="1"/>
          <w:iCs w:val="1"/>
        </w:rPr>
      </w:pPr>
      <w:r w:rsidDel="00000000" w:rsidR="00000000" w:rsidRPr="00000000">
        <w:rPr>
          <w:rtl w:val="0"/>
        </w:rPr>
        <w:t xml:space="preserve">The Inclusion and exclusion criteria will be followed for the secondary research where the articles collected from English language studies directly related to the research topic and publications will be from the last 5 years. The articles and journals excluded from the research with non-English publication published before 2018 and not related to the topic. </w:t>
      </w:r>
      <w:r w:rsidDel="00000000" w:rsidR="00000000" w:rsidRPr="00000000">
        <w:rPr>
          <w:rtl w:val="0"/>
        </w:rPr>
      </w:r>
    </w:p>
    <w:p w:rsidR="00000000" w:rsidDel="00000000" w:rsidP="00000000" w:rsidRDefault="00000000" w:rsidRPr="00000000" w14:paraId="00000041">
      <w:pPr>
        <w:spacing w:after="240" w:before="240" w:lineRule="auto"/>
        <w:rPr>
          <w:b w:val="1"/>
          <w:bCs w:val="1"/>
        </w:rPr>
      </w:pPr>
      <w:r w:rsidDel="00000000" w:rsidR="00000000" w:rsidRPr="00000000">
        <w:rPr>
          <w:b w:val="1"/>
          <w:bCs w:val="1"/>
          <w:rtl w:val="0"/>
        </w:rPr>
        <w:t xml:space="preserve">Ethical consideration </w:t>
      </w:r>
    </w:p>
    <w:p w:rsidR="00000000" w:rsidDel="00000000" w:rsidP="00000000" w:rsidRDefault="00000000" w:rsidRPr="00000000" w14:paraId="00000042">
      <w:pPr>
        <w:spacing w:after="240" w:before="240" w:lineRule="auto"/>
        <w:rPr/>
      </w:pPr>
      <w:r w:rsidDel="00000000" w:rsidR="00000000" w:rsidRPr="00000000">
        <w:rPr>
          <w:rtl w:val="0"/>
        </w:rPr>
        <w:t xml:space="preserve">For the primary research the consent letters will be collected from the participants. There will be voluntary participation and have freedom to withdraw at any point of time. Research will follow GDPR act 2018 for privacy maintenance and data security (Spalević and Vićentijević, 2022). The research will maintain creativity and authenticity along with that it also needs to consider credible secondary sources for accurate information. </w:t>
      </w:r>
    </w:p>
    <w:p w:rsidR="00000000" w:rsidDel="00000000" w:rsidP="00000000" w:rsidRDefault="00000000" w:rsidRPr="00000000" w14:paraId="00000043">
      <w:pPr>
        <w:spacing w:after="240" w:before="240" w:lineRule="auto"/>
        <w:rPr>
          <w:b w:val="1"/>
          <w:bCs w:val="1"/>
        </w:rPr>
      </w:pPr>
      <w:r w:rsidDel="00000000" w:rsidR="00000000" w:rsidRPr="00000000">
        <w:rPr>
          <w:b w:val="1"/>
          <w:bCs w:val="1"/>
          <w:rtl w:val="0"/>
        </w:rPr>
        <w:t xml:space="preserve">Timeline</w:t>
      </w:r>
    </w:p>
    <w:tbl>
      <w:tblPr>
        <w:tblStyle w:val="Table1"/>
        <w:tblW w:w="9359.999999999998" w:type="dxa"/>
        <w:jc w:val="left"/>
        <w:tblInd w:w="-106.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38"/>
        <w:gridCol w:w="460"/>
        <w:gridCol w:w="461"/>
        <w:gridCol w:w="461"/>
        <w:gridCol w:w="523"/>
        <w:gridCol w:w="713"/>
        <w:gridCol w:w="713"/>
        <w:gridCol w:w="713"/>
        <w:gridCol w:w="713"/>
        <w:gridCol w:w="713"/>
        <w:gridCol w:w="713"/>
        <w:gridCol w:w="713"/>
        <w:gridCol w:w="713"/>
        <w:gridCol w:w="713"/>
        <w:tblGridChange w:id="0">
          <w:tblGrid>
            <w:gridCol w:w="1038"/>
            <w:gridCol w:w="460"/>
            <w:gridCol w:w="461"/>
            <w:gridCol w:w="461"/>
            <w:gridCol w:w="523"/>
            <w:gridCol w:w="713"/>
            <w:gridCol w:w="713"/>
            <w:gridCol w:w="713"/>
            <w:gridCol w:w="713"/>
            <w:gridCol w:w="713"/>
            <w:gridCol w:w="713"/>
            <w:gridCol w:w="713"/>
            <w:gridCol w:w="713"/>
            <w:gridCol w:w="713"/>
          </w:tblGrid>
        </w:tblGridChange>
      </w:tblGrid>
      <w:tr>
        <w:trPr>
          <w:cantSplit w:val="0"/>
          <w:trHeight w:val="90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4">
            <w:pPr>
              <w:spacing w:after="160" w:before="240" w:lineRule="auto"/>
              <w:rPr>
                <w:b w:val="1"/>
                <w:bCs w:val="1"/>
              </w:rPr>
            </w:pPr>
            <w:r w:rsidDel="00000000" w:rsidR="00000000" w:rsidRPr="00000000">
              <w:rPr>
                <w:b w:val="1"/>
                <w:bCs w:val="1"/>
                <w:rtl w:val="0"/>
              </w:rPr>
              <w:t xml:space="preserve">Activities</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5">
            <w:pPr>
              <w:spacing w:after="160" w:before="240" w:lineRule="auto"/>
              <w:rPr>
                <w:b w:val="1"/>
                <w:bCs w:val="1"/>
              </w:rPr>
            </w:pPr>
            <w:r w:rsidDel="00000000" w:rsidR="00000000" w:rsidRPr="00000000">
              <w:rPr>
                <w:b w:val="1"/>
                <w:bCs w:val="1"/>
                <w:rtl w:val="0"/>
              </w:rPr>
              <w:t xml:space="preserve">Week 1</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6">
            <w:pPr>
              <w:spacing w:after="160" w:before="240" w:lineRule="auto"/>
              <w:rPr>
                <w:b w:val="1"/>
                <w:bCs w:val="1"/>
              </w:rPr>
            </w:pPr>
            <w:r w:rsidDel="00000000" w:rsidR="00000000" w:rsidRPr="00000000">
              <w:rPr>
                <w:b w:val="1"/>
                <w:bCs w:val="1"/>
                <w:rtl w:val="0"/>
              </w:rPr>
              <w:t xml:space="preserve">Week 2</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7">
            <w:pPr>
              <w:spacing w:after="160" w:before="240" w:lineRule="auto"/>
              <w:rPr>
                <w:b w:val="1"/>
                <w:bCs w:val="1"/>
              </w:rPr>
            </w:pPr>
            <w:r w:rsidDel="00000000" w:rsidR="00000000" w:rsidRPr="00000000">
              <w:rPr>
                <w:b w:val="1"/>
                <w:bCs w:val="1"/>
                <w:rtl w:val="0"/>
              </w:rPr>
              <w:t xml:space="preserve">Week 3</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8">
            <w:pPr>
              <w:spacing w:after="160" w:before="240" w:lineRule="auto"/>
              <w:rPr>
                <w:b w:val="1"/>
                <w:bCs w:val="1"/>
              </w:rPr>
            </w:pPr>
            <w:r w:rsidDel="00000000" w:rsidR="00000000" w:rsidRPr="00000000">
              <w:rPr>
                <w:b w:val="1"/>
                <w:bCs w:val="1"/>
                <w:rtl w:val="0"/>
              </w:rPr>
              <w:t xml:space="preserve">Week 4</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9">
            <w:pPr>
              <w:spacing w:after="160" w:before="240" w:lineRule="auto"/>
              <w:rPr>
                <w:b w:val="1"/>
                <w:bCs w:val="1"/>
              </w:rPr>
            </w:pPr>
            <w:r w:rsidDel="00000000" w:rsidR="00000000" w:rsidRPr="00000000">
              <w:rPr>
                <w:b w:val="1"/>
                <w:bCs w:val="1"/>
                <w:rtl w:val="0"/>
              </w:rPr>
              <w:t xml:space="preserve">Week 5</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A">
            <w:pPr>
              <w:spacing w:after="160" w:before="240" w:lineRule="auto"/>
              <w:rPr>
                <w:b w:val="1"/>
                <w:bCs w:val="1"/>
              </w:rPr>
            </w:pPr>
            <w:r w:rsidDel="00000000" w:rsidR="00000000" w:rsidRPr="00000000">
              <w:rPr>
                <w:b w:val="1"/>
                <w:bCs w:val="1"/>
                <w:rtl w:val="0"/>
              </w:rPr>
              <w:t xml:space="preserve">Week 6</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B">
            <w:pPr>
              <w:spacing w:after="160" w:before="240" w:lineRule="auto"/>
              <w:rPr>
                <w:b w:val="1"/>
                <w:bCs w:val="1"/>
              </w:rPr>
            </w:pPr>
            <w:r w:rsidDel="00000000" w:rsidR="00000000" w:rsidRPr="00000000">
              <w:rPr>
                <w:b w:val="1"/>
                <w:bCs w:val="1"/>
                <w:rtl w:val="0"/>
              </w:rPr>
              <w:t xml:space="preserve">Week 7</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C">
            <w:pPr>
              <w:spacing w:after="160" w:before="240" w:lineRule="auto"/>
              <w:rPr>
                <w:b w:val="1"/>
                <w:bCs w:val="1"/>
              </w:rPr>
            </w:pPr>
            <w:r w:rsidDel="00000000" w:rsidR="00000000" w:rsidRPr="00000000">
              <w:rPr>
                <w:b w:val="1"/>
                <w:bCs w:val="1"/>
                <w:rtl w:val="0"/>
              </w:rPr>
              <w:t xml:space="preserve">Week 8</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D">
            <w:pPr>
              <w:spacing w:after="160" w:before="240" w:lineRule="auto"/>
              <w:rPr>
                <w:b w:val="1"/>
                <w:bCs w:val="1"/>
              </w:rPr>
            </w:pPr>
            <w:r w:rsidDel="00000000" w:rsidR="00000000" w:rsidRPr="00000000">
              <w:rPr>
                <w:b w:val="1"/>
                <w:bCs w:val="1"/>
                <w:rtl w:val="0"/>
              </w:rPr>
              <w:t xml:space="preserve">Week 9</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E">
            <w:pPr>
              <w:spacing w:after="160" w:before="240" w:lineRule="auto"/>
              <w:rPr>
                <w:b w:val="1"/>
                <w:bCs w:val="1"/>
              </w:rPr>
            </w:pPr>
            <w:r w:rsidDel="00000000" w:rsidR="00000000" w:rsidRPr="00000000">
              <w:rPr>
                <w:b w:val="1"/>
                <w:bCs w:val="1"/>
                <w:rtl w:val="0"/>
              </w:rPr>
              <w:t xml:space="preserve">Week 10</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4F">
            <w:pPr>
              <w:spacing w:after="160" w:before="240" w:lineRule="auto"/>
              <w:rPr>
                <w:b w:val="1"/>
                <w:bCs w:val="1"/>
              </w:rPr>
            </w:pPr>
            <w:r w:rsidDel="00000000" w:rsidR="00000000" w:rsidRPr="00000000">
              <w:rPr>
                <w:b w:val="1"/>
                <w:bCs w:val="1"/>
                <w:rtl w:val="0"/>
              </w:rPr>
              <w:t xml:space="preserve">Week 11</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0">
            <w:pPr>
              <w:spacing w:after="160" w:before="240" w:lineRule="auto"/>
              <w:rPr>
                <w:b w:val="1"/>
                <w:bCs w:val="1"/>
              </w:rPr>
            </w:pPr>
            <w:r w:rsidDel="00000000" w:rsidR="00000000" w:rsidRPr="00000000">
              <w:rPr>
                <w:b w:val="1"/>
                <w:bCs w:val="1"/>
                <w:rtl w:val="0"/>
              </w:rPr>
              <w:t xml:space="preserve">Week 12</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1">
            <w:pPr>
              <w:spacing w:after="160" w:before="240" w:lineRule="auto"/>
              <w:rPr>
                <w:b w:val="1"/>
                <w:bCs w:val="1"/>
              </w:rPr>
            </w:pPr>
            <w:r w:rsidDel="00000000" w:rsidR="00000000" w:rsidRPr="00000000">
              <w:rPr>
                <w:b w:val="1"/>
                <w:bCs w:val="1"/>
                <w:rtl w:val="0"/>
              </w:rPr>
              <w:t xml:space="preserve">Week 13</w:t>
            </w:r>
          </w:p>
        </w:tc>
      </w:tr>
      <w:tr>
        <w:trPr>
          <w:cantSplit w:val="0"/>
          <w:trHeight w:val="90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2">
            <w:pPr>
              <w:spacing w:after="160" w:before="240" w:lineRule="auto"/>
              <w:rPr/>
            </w:pPr>
            <w:r w:rsidDel="00000000" w:rsidR="00000000" w:rsidRPr="00000000">
              <w:rPr>
                <w:rtl w:val="0"/>
              </w:rPr>
              <w:t xml:space="preserve">Developing research aim, objective and questions </w:t>
            </w:r>
          </w:p>
        </w:tc>
        <w:tc>
          <w:tcPr>
            <w:tcBorders>
              <w:top w:color="000000" w:space="0" w:sz="5" w:val="single"/>
              <w:left w:color="000000" w:space="0" w:sz="0" w:val="nil"/>
              <w:bottom w:color="000000" w:space="0" w:sz="5" w:val="single"/>
              <w:right w:color="000000" w:space="0" w:sz="5" w:val="single"/>
            </w:tcBorders>
            <w:shd w:fill="980000" w:val="clear"/>
            <w:tcMar>
              <w:top w:w="0.0" w:type="dxa"/>
              <w:left w:w="100.0" w:type="dxa"/>
              <w:bottom w:w="0.0" w:type="dxa"/>
              <w:right w:w="100.0" w:type="dxa"/>
            </w:tcMar>
          </w:tcPr>
          <w:p w:rsidR="00000000" w:rsidDel="00000000" w:rsidP="00000000" w:rsidRDefault="00000000" w:rsidRPr="00000000" w14:paraId="00000053">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4">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5">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6">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7">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8">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9">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A">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B">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C">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D">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E">
            <w:pPr>
              <w:spacing w:after="160" w:before="240" w:lineRule="auto"/>
              <w:rPr>
                <w:b w:val="1"/>
                <w:bCs w:val="1"/>
              </w:rPr>
            </w:pPr>
            <w:r w:rsidDel="00000000" w:rsidR="00000000" w:rsidRPr="00000000">
              <w:rPr>
                <w:rtl w:val="0"/>
              </w:rPr>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5F">
            <w:pPr>
              <w:spacing w:after="160" w:before="240" w:lineRule="auto"/>
              <w:rPr>
                <w:b w:val="1"/>
                <w:bCs w:val="1"/>
              </w:rPr>
            </w:pPr>
            <w:r w:rsidDel="00000000" w:rsidR="00000000" w:rsidRPr="00000000">
              <w:rPr>
                <w:rtl w:val="0"/>
              </w:rPr>
            </w:r>
          </w:p>
        </w:tc>
      </w:tr>
      <w:tr>
        <w:trPr>
          <w:cantSplit w:val="0"/>
          <w:trHeight w:val="90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0">
            <w:pPr>
              <w:spacing w:after="160" w:before="240" w:lineRule="auto"/>
              <w:rPr/>
            </w:pPr>
            <w:r w:rsidDel="00000000" w:rsidR="00000000" w:rsidRPr="00000000">
              <w:rPr>
                <w:rtl w:val="0"/>
              </w:rPr>
              <w:t xml:space="preserve">Conduction of research rationale and background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1">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ff0000" w:val="clear"/>
            <w:tcMar>
              <w:top w:w="0.0" w:type="dxa"/>
              <w:left w:w="100.0" w:type="dxa"/>
              <w:bottom w:w="0.0" w:type="dxa"/>
              <w:right w:w="100.0" w:type="dxa"/>
            </w:tcMar>
          </w:tcPr>
          <w:p w:rsidR="00000000" w:rsidDel="00000000" w:rsidP="00000000" w:rsidRDefault="00000000" w:rsidRPr="00000000" w14:paraId="00000062">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3">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4">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5">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6">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7">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8">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9">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D">
            <w:pPr>
              <w:spacing w:after="160" w:before="240" w:lineRule="auto"/>
              <w:rPr/>
            </w:pPr>
            <w:r w:rsidDel="00000000" w:rsidR="00000000" w:rsidRPr="00000000">
              <w:rPr>
                <w:rtl w:val="0"/>
              </w:rPr>
            </w:r>
          </w:p>
        </w:tc>
      </w:tr>
      <w:tr>
        <w:trPr>
          <w:cantSplit w:val="0"/>
          <w:trHeight w:val="126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E">
            <w:pPr>
              <w:spacing w:after="160" w:before="240" w:lineRule="auto"/>
              <w:rPr/>
            </w:pPr>
            <w:r w:rsidDel="00000000" w:rsidR="00000000" w:rsidRPr="00000000">
              <w:rPr>
                <w:rtl w:val="0"/>
              </w:rPr>
              <w:t xml:space="preserve">Discussion of literature review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6F">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0">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ff9900" w:val="clear"/>
            <w:tcMar>
              <w:top w:w="0.0" w:type="dxa"/>
              <w:left w:w="100.0" w:type="dxa"/>
              <w:bottom w:w="0.0" w:type="dxa"/>
              <w:right w:w="100.0" w:type="dxa"/>
            </w:tcMar>
          </w:tcPr>
          <w:p w:rsidR="00000000" w:rsidDel="00000000" w:rsidP="00000000" w:rsidRDefault="00000000" w:rsidRPr="00000000" w14:paraId="00000071">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ff9900" w:val="clear"/>
            <w:tcMar>
              <w:top w:w="0.0" w:type="dxa"/>
              <w:left w:w="100.0" w:type="dxa"/>
              <w:bottom w:w="0.0" w:type="dxa"/>
              <w:right w:w="100.0" w:type="dxa"/>
            </w:tcMar>
          </w:tcPr>
          <w:p w:rsidR="00000000" w:rsidDel="00000000" w:rsidP="00000000" w:rsidRDefault="00000000" w:rsidRPr="00000000" w14:paraId="00000072">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3">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4">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5">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6">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7">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8">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9">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B">
            <w:pPr>
              <w:spacing w:after="160" w:before="240" w:lineRule="auto"/>
              <w:rPr/>
            </w:pPr>
            <w:r w:rsidDel="00000000" w:rsidR="00000000" w:rsidRPr="00000000">
              <w:rPr>
                <w:rtl w:val="0"/>
              </w:rPr>
            </w:r>
          </w:p>
        </w:tc>
      </w:tr>
      <w:tr>
        <w:trPr>
          <w:cantSplit w:val="0"/>
          <w:trHeight w:val="126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C">
            <w:pPr>
              <w:spacing w:after="160" w:before="240" w:lineRule="auto"/>
              <w:rPr/>
            </w:pPr>
            <w:r w:rsidDel="00000000" w:rsidR="00000000" w:rsidRPr="00000000">
              <w:rPr>
                <w:rtl w:val="0"/>
              </w:rPr>
              <w:t xml:space="preserve">Analysing the methodology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7F">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0">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fff00" w:val="clear"/>
            <w:tcMar>
              <w:top w:w="0.0" w:type="dxa"/>
              <w:left w:w="100.0" w:type="dxa"/>
              <w:bottom w:w="0.0" w:type="dxa"/>
              <w:right w:w="100.0" w:type="dxa"/>
            </w:tcMar>
          </w:tcPr>
          <w:p w:rsidR="00000000" w:rsidDel="00000000" w:rsidP="00000000" w:rsidRDefault="00000000" w:rsidRPr="00000000" w14:paraId="00000081">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fff00" w:val="clear"/>
            <w:tcMar>
              <w:top w:w="0.0" w:type="dxa"/>
              <w:left w:w="100.0" w:type="dxa"/>
              <w:bottom w:w="0.0" w:type="dxa"/>
              <w:right w:w="100.0" w:type="dxa"/>
            </w:tcMar>
          </w:tcPr>
          <w:p w:rsidR="00000000" w:rsidDel="00000000" w:rsidP="00000000" w:rsidRDefault="00000000" w:rsidRPr="00000000" w14:paraId="00000082">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3">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4">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5">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6">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7">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8">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9">
            <w:pPr>
              <w:spacing w:after="160" w:before="240" w:lineRule="auto"/>
              <w:rPr/>
            </w:pPr>
            <w:r w:rsidDel="00000000" w:rsidR="00000000" w:rsidRPr="00000000">
              <w:rPr>
                <w:rtl w:val="0"/>
              </w:rPr>
            </w:r>
          </w:p>
        </w:tc>
      </w:tr>
      <w:tr>
        <w:trPr>
          <w:cantSplit w:val="0"/>
          <w:trHeight w:val="126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A">
            <w:pPr>
              <w:spacing w:after="160" w:before="240" w:lineRule="auto"/>
              <w:rPr/>
            </w:pPr>
            <w:r w:rsidDel="00000000" w:rsidR="00000000" w:rsidRPr="00000000">
              <w:rPr>
                <w:rtl w:val="0"/>
              </w:rPr>
              <w:t xml:space="preserve">Developing the survey question</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8F">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0">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00ff00" w:val="clear"/>
            <w:tcMar>
              <w:top w:w="0.0" w:type="dxa"/>
              <w:left w:w="100.0" w:type="dxa"/>
              <w:bottom w:w="0.0" w:type="dxa"/>
              <w:right w:w="100.0" w:type="dxa"/>
            </w:tcMar>
          </w:tcPr>
          <w:p w:rsidR="00000000" w:rsidDel="00000000" w:rsidP="00000000" w:rsidRDefault="00000000" w:rsidRPr="00000000" w14:paraId="00000091">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2">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3">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4">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5">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6">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7">
            <w:pPr>
              <w:spacing w:after="160" w:before="240" w:lineRule="auto"/>
              <w:rPr/>
            </w:pPr>
            <w:r w:rsidDel="00000000" w:rsidR="00000000" w:rsidRPr="00000000">
              <w:rPr>
                <w:rtl w:val="0"/>
              </w:rPr>
            </w:r>
          </w:p>
        </w:tc>
      </w:tr>
      <w:tr>
        <w:trPr>
          <w:cantSplit w:val="0"/>
          <w:trHeight w:val="126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8">
            <w:pPr>
              <w:spacing w:after="160" w:before="240" w:lineRule="auto"/>
              <w:rPr/>
            </w:pPr>
            <w:r w:rsidDel="00000000" w:rsidR="00000000" w:rsidRPr="00000000">
              <w:rPr>
                <w:rtl w:val="0"/>
              </w:rPr>
              <w:t xml:space="preserve">Conducting the survey</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9">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9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00ffff" w:val="clear"/>
            <w:tcMar>
              <w:top w:w="0.0" w:type="dxa"/>
              <w:left w:w="100.0" w:type="dxa"/>
              <w:bottom w:w="0.0" w:type="dxa"/>
              <w:right w:w="100.0" w:type="dxa"/>
            </w:tcMar>
          </w:tcPr>
          <w:p w:rsidR="00000000" w:rsidDel="00000000" w:rsidP="00000000" w:rsidRDefault="00000000" w:rsidRPr="00000000" w14:paraId="0000009F">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00ffff" w:val="clear"/>
            <w:tcMar>
              <w:top w:w="0.0" w:type="dxa"/>
              <w:left w:w="100.0" w:type="dxa"/>
              <w:bottom w:w="0.0" w:type="dxa"/>
              <w:right w:w="100.0" w:type="dxa"/>
            </w:tcMar>
          </w:tcPr>
          <w:p w:rsidR="00000000" w:rsidDel="00000000" w:rsidP="00000000" w:rsidRDefault="00000000" w:rsidRPr="00000000" w14:paraId="000000A0">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1">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2">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3">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4">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5">
            <w:pPr>
              <w:spacing w:after="160" w:before="240" w:lineRule="auto"/>
              <w:rPr/>
            </w:pPr>
            <w:r w:rsidDel="00000000" w:rsidR="00000000" w:rsidRPr="00000000">
              <w:rPr>
                <w:rtl w:val="0"/>
              </w:rPr>
            </w:r>
          </w:p>
        </w:tc>
      </w:tr>
      <w:tr>
        <w:trPr>
          <w:cantSplit w:val="0"/>
          <w:trHeight w:val="90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6">
            <w:pPr>
              <w:spacing w:after="160" w:before="240" w:lineRule="auto"/>
              <w:rPr/>
            </w:pPr>
            <w:r w:rsidDel="00000000" w:rsidR="00000000" w:rsidRPr="00000000">
              <w:rPr>
                <w:rtl w:val="0"/>
              </w:rPr>
              <w:t xml:space="preserve">Conduction of secondary research</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7">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8">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9">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A">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B">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A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4a86e8" w:val="clear"/>
            <w:tcMar>
              <w:top w:w="0.0" w:type="dxa"/>
              <w:left w:w="100.0" w:type="dxa"/>
              <w:bottom w:w="0.0" w:type="dxa"/>
              <w:right w:w="100.0" w:type="dxa"/>
            </w:tcMar>
          </w:tcPr>
          <w:p w:rsidR="00000000" w:rsidDel="00000000" w:rsidP="00000000" w:rsidRDefault="00000000" w:rsidRPr="00000000" w14:paraId="000000AF">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4a86e8" w:val="clear"/>
            <w:tcMar>
              <w:top w:w="0.0" w:type="dxa"/>
              <w:left w:w="100.0" w:type="dxa"/>
              <w:bottom w:w="0.0" w:type="dxa"/>
              <w:right w:w="100.0" w:type="dxa"/>
            </w:tcMar>
          </w:tcPr>
          <w:p w:rsidR="00000000" w:rsidDel="00000000" w:rsidP="00000000" w:rsidRDefault="00000000" w:rsidRPr="00000000" w14:paraId="000000B0">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1">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2">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3">
            <w:pPr>
              <w:spacing w:after="160" w:before="240" w:lineRule="auto"/>
              <w:rPr/>
            </w:pPr>
            <w:r w:rsidDel="00000000" w:rsidR="00000000" w:rsidRPr="00000000">
              <w:rPr>
                <w:rtl w:val="0"/>
              </w:rPr>
            </w:r>
          </w:p>
        </w:tc>
      </w:tr>
      <w:tr>
        <w:trPr>
          <w:cantSplit w:val="0"/>
          <w:trHeight w:val="54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4">
            <w:pPr>
              <w:spacing w:after="160" w:before="240" w:lineRule="auto"/>
              <w:rPr/>
            </w:pPr>
            <w:r w:rsidDel="00000000" w:rsidR="00000000" w:rsidRPr="00000000">
              <w:rPr>
                <w:rtl w:val="0"/>
              </w:rPr>
              <w:t xml:space="preserve">Analysis of all data</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5">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6">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7">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8">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9">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B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f00ff" w:val="clear"/>
            <w:tcMar>
              <w:top w:w="0.0" w:type="dxa"/>
              <w:left w:w="100.0" w:type="dxa"/>
              <w:bottom w:w="0.0" w:type="dxa"/>
              <w:right w:w="100.0" w:type="dxa"/>
            </w:tcMar>
          </w:tcPr>
          <w:p w:rsidR="00000000" w:rsidDel="00000000" w:rsidP="00000000" w:rsidRDefault="00000000" w:rsidRPr="00000000" w14:paraId="000000B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ff00ff" w:val="clear"/>
            <w:tcMar>
              <w:top w:w="0.0" w:type="dxa"/>
              <w:left w:w="100.0" w:type="dxa"/>
              <w:bottom w:w="0.0" w:type="dxa"/>
              <w:right w:w="100.0" w:type="dxa"/>
            </w:tcMar>
          </w:tcPr>
          <w:p w:rsidR="00000000" w:rsidDel="00000000" w:rsidP="00000000" w:rsidRDefault="00000000" w:rsidRPr="00000000" w14:paraId="000000BF">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0">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1">
            <w:pPr>
              <w:spacing w:after="160" w:before="240" w:lineRule="auto"/>
              <w:rPr/>
            </w:pPr>
            <w:r w:rsidDel="00000000" w:rsidR="00000000" w:rsidRPr="00000000">
              <w:rPr>
                <w:rtl w:val="0"/>
              </w:rPr>
            </w:r>
          </w:p>
        </w:tc>
      </w:tr>
      <w:tr>
        <w:trPr>
          <w:cantSplit w:val="0"/>
          <w:trHeight w:val="90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2">
            <w:pPr>
              <w:spacing w:after="160" w:before="240" w:lineRule="auto"/>
              <w:rPr/>
            </w:pPr>
            <w:r w:rsidDel="00000000" w:rsidR="00000000" w:rsidRPr="00000000">
              <w:rPr>
                <w:rtl w:val="0"/>
              </w:rPr>
              <w:t xml:space="preserve">Generating conclusions and recommendations</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3">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4">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5">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6">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7">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8">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9">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D">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9900ff" w:val="clear"/>
            <w:tcMar>
              <w:top w:w="0.0" w:type="dxa"/>
              <w:left w:w="100.0" w:type="dxa"/>
              <w:bottom w:w="0.0" w:type="dxa"/>
              <w:right w:w="100.0" w:type="dxa"/>
            </w:tcMar>
          </w:tcPr>
          <w:p w:rsidR="00000000" w:rsidDel="00000000" w:rsidP="00000000" w:rsidRDefault="00000000" w:rsidRPr="00000000" w14:paraId="000000CE">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CF">
            <w:pPr>
              <w:spacing w:after="160" w:before="240" w:lineRule="auto"/>
              <w:rPr/>
            </w:pPr>
            <w:r w:rsidDel="00000000" w:rsidR="00000000" w:rsidRPr="00000000">
              <w:rPr>
                <w:rtl w:val="0"/>
              </w:rPr>
            </w:r>
          </w:p>
        </w:tc>
      </w:tr>
      <w:tr>
        <w:trPr>
          <w:cantSplit w:val="0"/>
          <w:trHeight w:val="900"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0">
            <w:pPr>
              <w:spacing w:after="160" w:before="240" w:lineRule="auto"/>
              <w:rPr/>
            </w:pPr>
            <w:r w:rsidDel="00000000" w:rsidR="00000000" w:rsidRPr="00000000">
              <w:rPr>
                <w:rtl w:val="0"/>
              </w:rPr>
              <w:t xml:space="preserve">Report completion and submission</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1">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2">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3">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4">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5">
            <w:pPr>
              <w:spacing w:after="16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6">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7">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8">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9">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A">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B">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tcPr>
          <w:p w:rsidR="00000000" w:rsidDel="00000000" w:rsidP="00000000" w:rsidRDefault="00000000" w:rsidRPr="00000000" w14:paraId="000000DC">
            <w:pPr>
              <w:spacing w:after="160" w:before="240" w:lineRule="auto"/>
              <w:rPr/>
            </w:pPr>
            <w:r w:rsidDel="00000000" w:rsidR="00000000" w:rsidRPr="00000000">
              <w:rPr>
                <w:rtl w:val="0"/>
              </w:rPr>
            </w:r>
          </w:p>
        </w:tc>
        <w:tc>
          <w:tcPr>
            <w:tcBorders>
              <w:top w:color="000000" w:space="0" w:sz="0" w:val="nil"/>
              <w:left w:color="000000" w:space="0" w:sz="0" w:val="nil"/>
              <w:bottom w:color="000000" w:space="0" w:sz="5" w:val="single"/>
              <w:right w:color="000000" w:space="0" w:sz="5" w:val="single"/>
            </w:tcBorders>
            <w:shd w:fill="0000ff" w:val="clear"/>
            <w:tcMar>
              <w:top w:w="0.0" w:type="dxa"/>
              <w:left w:w="100.0" w:type="dxa"/>
              <w:bottom w:w="0.0" w:type="dxa"/>
              <w:right w:w="100.0" w:type="dxa"/>
            </w:tcMar>
          </w:tcPr>
          <w:p w:rsidR="00000000" w:rsidDel="00000000" w:rsidP="00000000" w:rsidRDefault="00000000" w:rsidRPr="00000000" w14:paraId="000000DD">
            <w:pPr>
              <w:spacing w:after="160" w:before="240" w:lineRule="auto"/>
              <w:rPr/>
            </w:pPr>
            <w:r w:rsidDel="00000000" w:rsidR="00000000" w:rsidRPr="00000000">
              <w:rPr>
                <w:rtl w:val="0"/>
              </w:rPr>
            </w:r>
          </w:p>
        </w:tc>
      </w:tr>
    </w:tbl>
    <w:p w:rsidR="00000000" w:rsidDel="00000000" w:rsidP="00000000" w:rsidRDefault="00000000" w:rsidRPr="00000000" w14:paraId="000000DE">
      <w:pPr>
        <w:spacing w:after="240" w:before="240" w:lineRule="auto"/>
        <w:rPr/>
      </w:pPr>
      <w:r w:rsidDel="00000000" w:rsidR="00000000" w:rsidRPr="00000000">
        <w:rPr>
          <w:rtl w:val="0"/>
        </w:rPr>
      </w:r>
    </w:p>
    <w:p w:rsidR="00000000" w:rsidDel="00000000" w:rsidP="00000000" w:rsidRDefault="00000000" w:rsidRPr="00000000" w14:paraId="000000DF">
      <w:pPr>
        <w:rPr>
          <w:b w:val="1"/>
          <w:bCs w:val="1"/>
        </w:rPr>
      </w:pPr>
      <w:bookmarkStart w:colFirst="0" w:colLast="0" w:name="_1t6p6lnfq5h6" w:id="14"/>
      <w:bookmarkEnd w:id="14"/>
      <w:r w:rsidDel="00000000" w:rsidR="00000000" w:rsidRPr="00000000">
        <w:br w:type="page"/>
      </w:r>
      <w:r w:rsidDel="00000000" w:rsidR="00000000" w:rsidRPr="00000000">
        <w:rPr>
          <w:rtl w:val="0"/>
        </w:rPr>
      </w:r>
    </w:p>
    <w:p w:rsidR="00000000" w:rsidDel="00000000" w:rsidP="00000000" w:rsidRDefault="00000000" w:rsidRPr="00000000" w14:paraId="000000E0">
      <w:pPr>
        <w:pStyle w:val="Heading1"/>
        <w:rPr/>
      </w:pPr>
      <w:bookmarkStart w:colFirst="0" w:colLast="0" w:name="_6z6qdo81ds9" w:id="15"/>
      <w:bookmarkEnd w:id="15"/>
      <w:r w:rsidDel="00000000" w:rsidR="00000000" w:rsidRPr="00000000">
        <w:rPr>
          <w:rtl w:val="0"/>
        </w:rPr>
        <w:t xml:space="preserve">References</w:t>
      </w:r>
    </w:p>
    <w:p w:rsidR="00000000" w:rsidDel="00000000" w:rsidP="00000000" w:rsidRDefault="00000000" w:rsidRPr="00000000" w14:paraId="000000E1">
      <w:pPr>
        <w:spacing w:after="240" w:lineRule="auto"/>
        <w:rPr>
          <w:color w:val="222222"/>
          <w:highlight w:val="white"/>
        </w:rPr>
      </w:pPr>
      <w:r w:rsidDel="00000000" w:rsidR="00000000" w:rsidRPr="00000000">
        <w:rPr>
          <w:color w:val="222222"/>
          <w:highlight w:val="white"/>
          <w:rtl w:val="0"/>
        </w:rPr>
        <w:t xml:space="preserve">Agu, E. E., Iyelolu, T. V., Idemudia, C., and Ijomah, T. I. (2024). Exploring the relationship between sustainable business practices and increased brand loyalty. </w:t>
      </w:r>
      <w:r w:rsidDel="00000000" w:rsidR="00000000" w:rsidRPr="00000000">
        <w:rPr>
          <w:i w:val="1"/>
          <w:iCs w:val="1"/>
          <w:color w:val="222222"/>
          <w:highlight w:val="white"/>
          <w:rtl w:val="0"/>
        </w:rPr>
        <w:t xml:space="preserve">International Journal of Management &amp; Entrepreneurship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w:t>
      </w:r>
      <w:r w:rsidDel="00000000" w:rsidR="00000000" w:rsidRPr="00000000">
        <w:rPr>
          <w:color w:val="222222"/>
          <w:highlight w:val="white"/>
          <w:rtl w:val="0"/>
        </w:rPr>
        <w:t xml:space="preserve">(8), 2463-2475.</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Awa, H. O., Etim, W., and Ogbonda, E. (2024). Stakeholders, stakeholder theory and corporate social responsibility (CSR).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International Journal of Corporate Social Responsibility</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 11.</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De Waal, C. (2021).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Introducing pragmatism: a tool for rethinking philosophy</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Routledge.</w:t>
      </w:r>
    </w:p>
    <w:p w:rsidR="00000000" w:rsidDel="00000000" w:rsidP="00000000" w:rsidRDefault="00000000" w:rsidRPr="00000000" w14:paraId="000000E4">
      <w:pPr>
        <w:spacing w:after="240" w:lineRule="auto"/>
        <w:rPr>
          <w:color w:val="000000"/>
        </w:rPr>
      </w:pPr>
      <w:r w:rsidDel="00000000" w:rsidR="00000000" w:rsidRPr="00000000">
        <w:rPr>
          <w:color w:val="222222"/>
          <w:highlight w:val="white"/>
          <w:rtl w:val="0"/>
        </w:rPr>
        <w:t xml:space="preserve">Golec de Zavala, A. (2024). </w:t>
      </w:r>
      <w:r w:rsidDel="00000000" w:rsidR="00000000" w:rsidRPr="00000000">
        <w:rPr>
          <w:i w:val="1"/>
          <w:iCs w:val="1"/>
          <w:color w:val="222222"/>
          <w:highlight w:val="white"/>
          <w:rtl w:val="0"/>
        </w:rPr>
        <w:t xml:space="preserve">The psychology of collective narcissism: Insights from social identity theory</w:t>
      </w:r>
      <w:r w:rsidDel="00000000" w:rsidR="00000000" w:rsidRPr="00000000">
        <w:rPr>
          <w:color w:val="222222"/>
          <w:highlight w:val="white"/>
          <w:rtl w:val="0"/>
        </w:rPr>
        <w:t xml:space="preserve"> (p. 251). Taylor &amp; Francis.</w:t>
      </w:r>
      <w:r w:rsidDel="00000000" w:rsidR="00000000" w:rsidRPr="00000000">
        <w:rPr>
          <w:rtl w:val="0"/>
        </w:rPr>
      </w:r>
    </w:p>
    <w:p w:rsidR="00000000" w:rsidDel="00000000" w:rsidP="00000000" w:rsidRDefault="00000000" w:rsidRPr="00000000" w14:paraId="000000E5">
      <w:pPr>
        <w:spacing w:after="240" w:lineRule="auto"/>
        <w:rPr>
          <w:color w:val="222222"/>
          <w:highlight w:val="white"/>
        </w:rPr>
      </w:pPr>
      <w:r w:rsidDel="00000000" w:rsidR="00000000" w:rsidRPr="00000000">
        <w:rPr>
          <w:color w:val="222222"/>
          <w:highlight w:val="white"/>
          <w:rtl w:val="0"/>
        </w:rPr>
        <w:t xml:space="preserve">Gong, Y., Xiao, J., Tang, X., and Li, J. (2023). How sustainable marketing influences the customer engagement and sustainable purchase intention? The moderating role of corporate social responsibility. </w:t>
      </w:r>
      <w:r w:rsidDel="00000000" w:rsidR="00000000" w:rsidRPr="00000000">
        <w:rPr>
          <w:i w:val="1"/>
          <w:iCs w:val="1"/>
          <w:color w:val="222222"/>
          <w:highlight w:val="white"/>
          <w:rtl w:val="0"/>
        </w:rPr>
        <w:t xml:space="preserve">Frontiers in Psychology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 1128686.</w:t>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Huo, C., Hameed, J., Zhang, M., Bin Mohd Ali, A. F., and Nik Hashim, N. A. A. (2022). Modeling the impact of corporate social responsibility on sustainable purchase intentions: insights into brand trust and brand loyalty.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Economic research-Ekonomska istraživanja</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35</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 4710-4739.</w:t>
      </w: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Kaur, H., and Subburayan, B. (2024). A comprehensive evaluation of assessment tools for detecting corporate greenwashing practices in the beauty and cosmetics industry.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Shanlax International Journal of Arts, Science and Humanities</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Lochmiller, C. R. (2021). Conducting thematic analysis with qualitative data.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qualitative report</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26</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(6), 2029-2044.</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Nguyen, N. (2021).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Consumer scepticism towards corporate social responsibility: the case of Generation Z in the UK</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(Doctoral dissertation, Middlesex University).</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Nyimbili, F., and Nyimbili, L. (2024). Types of purposive sampling techniques with their examples and application in qualitative research studies.</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Rachmawati, E. (2024). The role of influencer marketing, customer feedback, corporate social responsibility, and product quality on brand image and customer loyalty in the beauty and personal care market in Indonesia.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Es Economics and Entrepreneurship</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3</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(01), 128-144.</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Shim, J., Woo, J., Yeo, H., Kang, S., Kwon, B., Jung Lee, E., ... and Gyoo Park, S. (2024). The clean beauty trend among millennial and Generation Z consumers: assessing the safety, ethicality, and sustainability attributes of cosmetic products.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SAGE Open</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14</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(2), 21582440241255430.</w:t>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Spalević, Ž., and Vićentijević, K. (2022). GDPR and challenges of personal data protection.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European Journal of Applied Economics</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19</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 55-65.</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Srivastava, V. K. (2024). Impact of Corporate Social Responsibility (CSR) initiatives on brand reputation: A study on how CSR activities enhance brand reputation and consumer loyalty in the context of sustainable marketing practices.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International Journal of Science and Research Archive</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 1910-1930.</w:t>
      </w:r>
    </w:p>
    <w:p w:rsidR="00000000" w:rsidDel="00000000" w:rsidP="00000000" w:rsidRDefault="00000000" w:rsidRPr="00000000" w14:paraId="000000EF">
      <w:pPr>
        <w:spacing w:after="240" w:lineRule="auto"/>
        <w:rPr>
          <w:color w:val="000000"/>
        </w:rPr>
      </w:pPr>
      <w:r w:rsidDel="00000000" w:rsidR="00000000" w:rsidRPr="00000000">
        <w:rPr>
          <w:color w:val="000000"/>
          <w:rtl w:val="0"/>
        </w:rPr>
        <w:t xml:space="preserve">The Body Shop (2025). </w:t>
      </w:r>
      <w:r w:rsidDel="00000000" w:rsidR="00000000" w:rsidRPr="00000000">
        <w:rPr>
          <w:i w:val="1"/>
          <w:iCs w:val="1"/>
          <w:color w:val="000000"/>
          <w:rtl w:val="0"/>
        </w:rPr>
        <w:t xml:space="preserve">Our Sustainability Commitments</w:t>
      </w:r>
      <w:r w:rsidDel="00000000" w:rsidR="00000000" w:rsidRPr="00000000">
        <w:rPr>
          <w:color w:val="000000"/>
          <w:rtl w:val="0"/>
        </w:rPr>
        <w:t xml:space="preserve">. [online] The Body Shop. Available at: https://www.thebodyshop.com/blogs/our-brand-values/our-sustainability-commitments [Accessed 20 Nov. 2025].</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Wong, C. W., Wong, C. Y., Boon-Itt, S., and Tang, A. K. (2021). Strategies for building environmental transparency and accountability.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(16), 9116.</w:t>
      </w:r>
    </w:p>
    <w:p w:rsidR="00000000" w:rsidDel="00000000" w:rsidP="00000000" w:rsidRDefault="00000000" w:rsidRPr="00000000" w14:paraId="000000F1">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2">
    <w:pPr>
      <w:keepNext w:val="0"/>
      <w:keepLines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F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