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63D8BF2" wp14:paraId="7293A822" wp14:textId="75BDFCEC">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Evaluate the role of consideration in Contract Law</w:t>
      </w:r>
    </w:p>
    <w:p xmlns:wp14="http://schemas.microsoft.com/office/word/2010/wordml" w:rsidP="263D8BF2" wp14:paraId="4211ECAE" wp14:textId="29B05C3C">
      <w:pPr>
        <w:rPr>
          <w:rFonts w:ascii="Arial" w:hAnsi="Arial" w:eastAsia="Arial" w:cs="Arial"/>
          <w:sz w:val="18"/>
          <w:szCs w:val="18"/>
        </w:rPr>
      </w:pPr>
    </w:p>
    <w:p xmlns:wp14="http://schemas.microsoft.com/office/word/2010/wordml" w:rsidP="263D8BF2" wp14:paraId="2CAC2B81" wp14:textId="6164323F">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This essay will be looking into the role of consideration within contract law. This will be done by first briefly examining what a contract is and that will make it easier to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comprehend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importance of consideration. Following that next will be examining what consideration is, and how it is used within contracts, following that will be the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different types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of consideration and the way in which they are used.  Moving forward from that the biggest section will be focused upon the contentious area surrounding consideration, this will be done through an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examination/ analyzing case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discussing the role consideration had to play. Finally, the last segment will discuss the concept of reformation in regard to consideration. </w:t>
      </w:r>
    </w:p>
    <w:p xmlns:wp14="http://schemas.microsoft.com/office/word/2010/wordml" w:rsidP="263D8BF2" wp14:paraId="02BDE469" wp14:textId="3759169E">
      <w:pPr>
        <w:rPr>
          <w:rFonts w:ascii="Arial" w:hAnsi="Arial" w:eastAsia="Arial" w:cs="Arial"/>
          <w:sz w:val="18"/>
          <w:szCs w:val="18"/>
        </w:rPr>
      </w:pPr>
    </w:p>
    <w:p xmlns:wp14="http://schemas.microsoft.com/office/word/2010/wordml" w:rsidP="263D8BF2" wp14:paraId="31067232" wp14:textId="7F673E6F">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To begin, what is a contract?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lexis plus, no date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 contract is a legally binding agreement that grants rights and creates a duty between two or more parties. For a contract to form there are 4 major aspects. These aspects are an offer, acceptance,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consideration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and an intent to create legal relations. Contracts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don’t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need to be written down, simple contracts can be created orally, by conduct or in writing. Some contracts </w:t>
      </w:r>
      <w:r w:rsidRPr="263D8BF2" w:rsidR="11C7D35B">
        <w:rPr>
          <w:rFonts w:ascii="Arial" w:hAnsi="Arial" w:eastAsia="Arial" w:cs="Arial"/>
          <w:b w:val="0"/>
          <w:bCs w:val="0"/>
          <w:i w:val="0"/>
          <w:iCs w:val="0"/>
          <w:strike w:val="0"/>
          <w:dstrike w:val="0"/>
          <w:noProof w:val="0"/>
          <w:color w:val="000000" w:themeColor="text1" w:themeTint="FF" w:themeShade="FF"/>
          <w:sz w:val="18"/>
          <w:szCs w:val="18"/>
          <w:u w:val="none"/>
          <w:lang w:val="en-US"/>
        </w:rPr>
        <w:t>do, however,</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need to be created in writing. Immingham Storage Company Ltd v Clear This case shows that a contract was formed through emails without </w:t>
      </w:r>
      <w:r w:rsidRPr="263D8BF2" w:rsidR="345053DD">
        <w:rPr>
          <w:rFonts w:ascii="Arial" w:hAnsi="Arial" w:eastAsia="Arial" w:cs="Arial"/>
          <w:b w:val="0"/>
          <w:bCs w:val="0"/>
          <w:i w:val="0"/>
          <w:iCs w:val="0"/>
          <w:strike w:val="0"/>
          <w:dstrike w:val="0"/>
          <w:noProof w:val="0"/>
          <w:color w:val="000000" w:themeColor="text1" w:themeTint="FF" w:themeShade="FF"/>
          <w:sz w:val="18"/>
          <w:szCs w:val="18"/>
          <w:u w:val="none"/>
          <w:lang w:val="en-US"/>
        </w:rPr>
        <w:t>any formal</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contracts, which is a further example of simple contracts being formed </w:t>
      </w:r>
      <w:r w:rsidRPr="263D8BF2" w:rsidR="2191655B">
        <w:rPr>
          <w:rFonts w:ascii="Arial" w:hAnsi="Arial" w:eastAsia="Arial" w:cs="Arial"/>
          <w:b w:val="0"/>
          <w:bCs w:val="0"/>
          <w:i w:val="0"/>
          <w:iCs w:val="0"/>
          <w:strike w:val="0"/>
          <w:dstrike w:val="0"/>
          <w:noProof w:val="0"/>
          <w:color w:val="000000" w:themeColor="text1" w:themeTint="FF" w:themeShade="FF"/>
          <w:sz w:val="18"/>
          <w:szCs w:val="18"/>
          <w:u w:val="none"/>
          <w:lang w:val="en-US"/>
        </w:rPr>
        <w:t>non-formal</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 contract executed as a deed is binding irrespective of whether consideration has been given. </w:t>
      </w:r>
      <w:r w:rsidRPr="263D8BF2" w:rsidR="2191655B">
        <w:rPr>
          <w:rFonts w:ascii="Arial" w:hAnsi="Arial" w:eastAsia="Arial" w:cs="Arial"/>
          <w:b w:val="0"/>
          <w:bCs w:val="0"/>
          <w:i w:val="0"/>
          <w:iCs w:val="0"/>
          <w:strike w:val="0"/>
          <w:dstrike w:val="0"/>
          <w:noProof w:val="0"/>
          <w:color w:val="000000" w:themeColor="text1" w:themeTint="FF" w:themeShade="FF"/>
          <w:sz w:val="18"/>
          <w:szCs w:val="18"/>
          <w:u w:val="none"/>
          <w:lang w:val="en-US"/>
        </w:rPr>
        <w:t>Overall,</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 contract is an agreement between two parties </w:t>
      </w:r>
      <w:r w:rsidRPr="263D8BF2" w:rsidR="64015B9E">
        <w:rPr>
          <w:rFonts w:ascii="Arial" w:hAnsi="Arial" w:eastAsia="Arial" w:cs="Arial"/>
          <w:b w:val="0"/>
          <w:bCs w:val="0"/>
          <w:i w:val="0"/>
          <w:iCs w:val="0"/>
          <w:strike w:val="0"/>
          <w:dstrike w:val="0"/>
          <w:noProof w:val="0"/>
          <w:color w:val="000000" w:themeColor="text1" w:themeTint="FF" w:themeShade="FF"/>
          <w:sz w:val="18"/>
          <w:szCs w:val="18"/>
          <w:u w:val="none"/>
          <w:lang w:val="en-US"/>
        </w:rPr>
        <w:t>from</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which both may benefit in some way.</w:t>
      </w:r>
    </w:p>
    <w:p xmlns:wp14="http://schemas.microsoft.com/office/word/2010/wordml" w:rsidP="263D8BF2" wp14:paraId="5E0165A1" wp14:textId="40B05F09">
      <w:pPr>
        <w:rPr>
          <w:rFonts w:ascii="Arial" w:hAnsi="Arial" w:eastAsia="Arial" w:cs="Arial"/>
          <w:sz w:val="18"/>
          <w:szCs w:val="18"/>
        </w:rPr>
      </w:pPr>
    </w:p>
    <w:p xmlns:wp14="http://schemas.microsoft.com/office/word/2010/wordml" w:rsidP="263D8BF2" wp14:paraId="0AEEC974" wp14:textId="1989DDE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Now the focus will be on what consideration actually is.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Consideration can be loosely described as the price each party pays for the promise of the opposite party. Provided that consideration is present, the court will not inquire into its adequacy. Adequacy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more or less means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value and in British law the ‘theory of adequacy’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basically refers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to the concept that a legal remedy or response should be sufficient to address legal issues or harm. </w:t>
      </w:r>
      <w:r w:rsidRPr="263D8BF2" w:rsidR="57BBFD67">
        <w:rPr>
          <w:rFonts w:ascii="Arial" w:hAnsi="Arial" w:eastAsia="Arial" w:cs="Arial"/>
          <w:b w:val="0"/>
          <w:bCs w:val="0"/>
          <w:i w:val="0"/>
          <w:iCs w:val="0"/>
          <w:strike w:val="0"/>
          <w:dstrike w:val="0"/>
          <w:noProof w:val="0"/>
          <w:color w:val="000000" w:themeColor="text1" w:themeTint="FF" w:themeShade="FF"/>
          <w:sz w:val="18"/>
          <w:szCs w:val="18"/>
          <w:u w:val="none"/>
          <w:lang w:val="en-US"/>
        </w:rPr>
        <w:t>Also,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it is not the</w:t>
      </w:r>
      <w:r w:rsidRPr="263D8BF2" w:rsidR="250E30E5">
        <w:rPr>
          <w:rFonts w:ascii="Arial" w:hAnsi="Arial" w:eastAsia="Arial" w:cs="Arial"/>
          <w:b w:val="0"/>
          <w:bCs w:val="0"/>
          <w:i w:val="0"/>
          <w:iCs w:val="0"/>
          <w:strike w:val="0"/>
          <w:dstrike w:val="0"/>
          <w:noProof w:val="0"/>
          <w:color w:val="000000" w:themeColor="text1" w:themeTint="FF" w:themeShade="FF"/>
          <w:sz w:val="18"/>
          <w:szCs w:val="18"/>
          <w:u w:val="none"/>
          <w:lang w:val="en-US"/>
        </w:rPr>
        <w:t>court's</w:t>
      </w:r>
      <w:r w:rsidRPr="263D8BF2" w:rsidR="250E30E5">
        <w:rPr>
          <w:rFonts w:ascii="Arial" w:hAnsi="Arial" w:eastAsia="Arial" w:cs="Arial"/>
          <w:b w:val="0"/>
          <w:bCs w:val="0"/>
          <w:i w:val="0"/>
          <w:iCs w:val="0"/>
          <w:strike w:val="0"/>
          <w:dstrike w:val="0"/>
          <w:noProof w:val="0"/>
          <w:color w:val="000000" w:themeColor="text1" w:themeTint="FF" w:themeShade="FF"/>
          <w:sz w:val="18"/>
          <w:szCs w:val="18"/>
          <w:u w:val="none"/>
          <w:lang w:val="en-US"/>
        </w:rPr>
        <w:t>court's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role to ensure that the parties in relation to the contract have a good bargain in commercial terms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lexis plus, no date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One slight difference from the norm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in regard to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consideration within the formation of a contract occurs during the execution of a deed. For a deed to be executed upon it is binding whether there is consideration or not. Moving </w:t>
      </w:r>
      <w:r w:rsidRPr="263D8BF2" w:rsidR="4223671E">
        <w:rPr>
          <w:rFonts w:ascii="Arial" w:hAnsi="Arial" w:eastAsia="Arial" w:cs="Arial"/>
          <w:b w:val="0"/>
          <w:bCs w:val="0"/>
          <w:i w:val="0"/>
          <w:iCs w:val="0"/>
          <w:strike w:val="0"/>
          <w:dstrike w:val="0"/>
          <w:noProof w:val="0"/>
          <w:color w:val="000000" w:themeColor="text1" w:themeTint="FF" w:themeShade="FF"/>
          <w:sz w:val="18"/>
          <w:szCs w:val="18"/>
          <w:u w:val="none"/>
          <w:lang w:val="en-US"/>
        </w:rPr>
        <w:t>on to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key elements that make up consideration can be summed up briefly as benefit and detriment, mutual promises,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sufficiency</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and finally economic value. For something to be considered it must be a detriment to the giver and a benefit for the taker, this doesn't mean it can't be neutral between both parties as seen in the case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Currie v Misa 1875</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788C977">
        <w:rPr>
          <w:rFonts w:ascii="Arial" w:hAnsi="Arial" w:eastAsia="Arial" w:cs="Arial"/>
          <w:b w:val="0"/>
          <w:bCs w:val="0"/>
          <w:i w:val="0"/>
          <w:iCs w:val="0"/>
          <w:strike w:val="0"/>
          <w:dstrike w:val="0"/>
          <w:noProof w:val="0"/>
          <w:color w:val="000000" w:themeColor="text1" w:themeTint="FF" w:themeShade="FF"/>
          <w:sz w:val="18"/>
          <w:szCs w:val="18"/>
          <w:u w:val="none"/>
          <w:lang w:val="en-US"/>
        </w:rPr>
        <w:t>In regard to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sufficiency within consideration it does not need to be adequate, as seen in the case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Thomas v Thomas 1947</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Within this case 1 pound used as rent was considered sufficient for consideration within a </w:t>
      </w:r>
      <w:r w:rsidRPr="263D8BF2" w:rsidR="6FE883CB">
        <w:rPr>
          <w:rFonts w:ascii="Arial" w:hAnsi="Arial" w:eastAsia="Arial" w:cs="Arial"/>
          <w:b w:val="0"/>
          <w:bCs w:val="0"/>
          <w:i w:val="0"/>
          <w:iCs w:val="0"/>
          <w:strike w:val="0"/>
          <w:dstrike w:val="0"/>
          <w:noProof w:val="0"/>
          <w:color w:val="000000" w:themeColor="text1" w:themeTint="FF" w:themeShade="FF"/>
          <w:sz w:val="18"/>
          <w:szCs w:val="18"/>
          <w:u w:val="none"/>
          <w:lang w:val="en-US"/>
        </w:rPr>
        <w:t>contract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lexis plus, no date</w:t>
      </w:r>
      <w:r w:rsidRPr="263D8BF2" w:rsidR="335C39A6">
        <w:rPr>
          <w:rFonts w:ascii="Arial" w:hAnsi="Arial" w:eastAsia="Arial" w:cs="Arial"/>
          <w:b w:val="0"/>
          <w:bCs w:val="0"/>
          <w:i w:val="0"/>
          <w:iCs w:val="0"/>
          <w:strike w:val="0"/>
          <w:dstrike w:val="0"/>
          <w:noProof w:val="0"/>
          <w:color w:val="000000" w:themeColor="text1" w:themeTint="FF" w:themeShade="FF"/>
          <w:sz w:val="18"/>
          <w:szCs w:val="18"/>
          <w:u w:val="none"/>
          <w:lang w:val="en-US"/>
        </w:rPr>
        <w: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To end this section next will be a brief examination of a case having a contentious formation.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In the case Wells v Devani consideration in the form of a commission fee was agreed </w:t>
      </w:r>
      <w:r w:rsidRPr="263D8BF2" w:rsidR="547BB2D5">
        <w:rPr>
          <w:rFonts w:ascii="Arial" w:hAnsi="Arial" w:eastAsia="Arial" w:cs="Arial"/>
          <w:b w:val="0"/>
          <w:bCs w:val="0"/>
          <w:i w:val="0"/>
          <w:iCs w:val="0"/>
          <w:strike w:val="0"/>
          <w:dstrike w:val="0"/>
          <w:noProof w:val="0"/>
          <w:color w:val="000000" w:themeColor="text1" w:themeTint="FF" w:themeShade="FF"/>
          <w:sz w:val="18"/>
          <w:szCs w:val="18"/>
          <w:u w:val="none"/>
          <w:lang w:val="en-US"/>
        </w:rPr>
        <w:t>upon,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however the timing of payment was unclear.</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Due to this it led to a dispute over the </w:t>
      </w:r>
      <w:r w:rsidRPr="263D8BF2" w:rsidR="1B2BFC7E">
        <w:rPr>
          <w:rFonts w:ascii="Arial" w:hAnsi="Arial" w:eastAsia="Arial" w:cs="Arial"/>
          <w:b w:val="0"/>
          <w:bCs w:val="0"/>
          <w:i w:val="0"/>
          <w:iCs w:val="0"/>
          <w:strike w:val="0"/>
          <w:dstrike w:val="0"/>
          <w:noProof w:val="0"/>
          <w:color w:val="000000" w:themeColor="text1" w:themeTint="FF" w:themeShade="FF"/>
          <w:sz w:val="18"/>
          <w:szCs w:val="18"/>
          <w:u w:val="none"/>
          <w:lang w:val="en-US"/>
        </w:rPr>
        <w:t>contract's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formation. It was resolved </w:t>
      </w:r>
      <w:r w:rsidRPr="263D8BF2" w:rsidR="6C99E19D">
        <w:rPr>
          <w:rFonts w:ascii="Arial" w:hAnsi="Arial" w:eastAsia="Arial" w:cs="Arial"/>
          <w:b w:val="0"/>
          <w:bCs w:val="0"/>
          <w:i w:val="0"/>
          <w:iCs w:val="0"/>
          <w:strike w:val="0"/>
          <w:dstrike w:val="0"/>
          <w:noProof w:val="0"/>
          <w:color w:val="000000" w:themeColor="text1" w:themeTint="FF" w:themeShade="FF"/>
          <w:sz w:val="18"/>
          <w:szCs w:val="18"/>
          <w:u w:val="none"/>
          <w:lang w:val="en-US"/>
        </w:rPr>
        <w:t>by</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 appeal in which the court ruled no contract was formed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Davies, 2018</w:t>
      </w:r>
      <w:r w:rsidRPr="263D8BF2" w:rsidR="5D76FEC8">
        <w:rPr>
          <w:rFonts w:ascii="Arial" w:hAnsi="Arial" w:eastAsia="Arial" w:cs="Arial"/>
          <w:b w:val="0"/>
          <w:bCs w:val="0"/>
          <w:i w:val="0"/>
          <w:iCs w:val="0"/>
          <w:strike w:val="0"/>
          <w:dstrike w:val="0"/>
          <w:noProof w:val="0"/>
          <w:color w:val="000000" w:themeColor="text1" w:themeTint="FF" w:themeShade="FF"/>
          <w:sz w:val="18"/>
          <w:szCs w:val="18"/>
          <w:u w:val="none"/>
          <w:lang w:val="en-US"/>
        </w:rPr>
        <w: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Overall consideration is the benefit within a contract. This does not have to be something </w:t>
      </w:r>
      <w:r w:rsidRPr="263D8BF2" w:rsidR="5D76FEC8">
        <w:rPr>
          <w:rFonts w:ascii="Arial" w:hAnsi="Arial" w:eastAsia="Arial" w:cs="Arial"/>
          <w:b w:val="0"/>
          <w:bCs w:val="0"/>
          <w:i w:val="0"/>
          <w:iCs w:val="0"/>
          <w:strike w:val="0"/>
          <w:dstrike w:val="0"/>
          <w:noProof w:val="0"/>
          <w:color w:val="000000" w:themeColor="text1" w:themeTint="FF" w:themeShade="FF"/>
          <w:sz w:val="18"/>
          <w:szCs w:val="18"/>
          <w:u w:val="none"/>
          <w:lang w:val="en-US"/>
        </w:rPr>
        <w:t>tangible;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it can be </w:t>
      </w:r>
      <w:r w:rsidRPr="263D8BF2" w:rsidR="48E66D64">
        <w:rPr>
          <w:rFonts w:ascii="Arial" w:hAnsi="Arial" w:eastAsia="Arial" w:cs="Arial"/>
          <w:b w:val="0"/>
          <w:bCs w:val="0"/>
          <w:i w:val="0"/>
          <w:iCs w:val="0"/>
          <w:strike w:val="0"/>
          <w:dstrike w:val="0"/>
          <w:noProof w:val="0"/>
          <w:color w:val="000000" w:themeColor="text1" w:themeTint="FF" w:themeShade="FF"/>
          <w:sz w:val="18"/>
          <w:szCs w:val="18"/>
          <w:u w:val="none"/>
          <w:lang w:val="en-US"/>
        </w:rPr>
        <w:t>monetary,</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or act based, but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in essence it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is something of value to the other party.</w:t>
      </w:r>
    </w:p>
    <w:p xmlns:wp14="http://schemas.microsoft.com/office/word/2010/wordml" w:rsidP="263D8BF2" wp14:paraId="7F83FE91" wp14:textId="501DE37B">
      <w:pPr>
        <w:rPr>
          <w:rFonts w:ascii="Arial" w:hAnsi="Arial" w:eastAsia="Arial" w:cs="Arial"/>
          <w:sz w:val="18"/>
          <w:szCs w:val="18"/>
        </w:rPr>
      </w:pPr>
    </w:p>
    <w:p xmlns:wp14="http://schemas.microsoft.com/office/word/2010/wordml" w:rsidP="263D8BF2" wp14:paraId="4AA6133F" wp14:textId="0FDA8750">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When it comes to consideration within a contract there are two main types: executory and executed.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Executory consideration is when the agreed upon consideration takes the form of a future act, a basic example could be </w:t>
      </w:r>
      <w:r w:rsidRPr="263D8BF2" w:rsidR="1B2BFC7E">
        <w:rPr>
          <w:rFonts w:ascii="Arial" w:hAnsi="Arial" w:eastAsia="Arial" w:cs="Arial"/>
          <w:b w:val="0"/>
          <w:bCs w:val="0"/>
          <w:i w:val="0"/>
          <w:iCs w:val="0"/>
          <w:strike w:val="0"/>
          <w:dstrike w:val="0"/>
          <w:noProof w:val="0"/>
          <w:color w:val="000000" w:themeColor="text1" w:themeTint="FF" w:themeShade="FF"/>
          <w:sz w:val="18"/>
          <w:szCs w:val="18"/>
          <w:u w:val="none"/>
          <w:lang w:val="en-US"/>
        </w:rPr>
        <w:t>set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as seen in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a previous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case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Executed consideration is when the consideration is provided at the moment the promise becomes bindin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g</w:t>
      </w:r>
      <w:r w:rsidRPr="263D8BF2" w:rsidR="711A45F3">
        <w:rPr>
          <w:rFonts w:ascii="Arial" w:hAnsi="Arial" w:eastAsia="Arial" w:cs="Arial"/>
          <w:b w:val="0"/>
          <w:bCs w:val="0"/>
          <w:i w:val="0"/>
          <w:iCs w:val="0"/>
          <w:strike w:val="0"/>
          <w:dstrike w:val="0"/>
          <w:noProof w:val="0"/>
          <w:color w:val="000000" w:themeColor="text1" w:themeTint="FF" w:themeShade="FF"/>
          <w:sz w:val="18"/>
          <w:szCs w:val="18"/>
          <w:u w:val="none"/>
          <w:lang w:val="en-US"/>
        </w:rPr>
        <w:t>.</w:t>
      </w:r>
      <w:r w:rsidRPr="263D8BF2" w:rsidR="711A45F3">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Another</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basic example of this could be the purchasing of goods at a shop, or buying a friend's phone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Lexis plus, no date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Another principle within contract law is variation, an example of this in practice can be found in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Williams v Roffey Bros &amp; Nicholls Ltd 1991</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In this case the argument in this case that despite the workers completing the work </w:t>
      </w:r>
      <w:r w:rsidRPr="263D8BF2" w:rsidR="76D334D4">
        <w:rPr>
          <w:rFonts w:ascii="Arial" w:hAnsi="Arial" w:eastAsia="Arial" w:cs="Arial"/>
          <w:b w:val="0"/>
          <w:bCs w:val="0"/>
          <w:i w:val="0"/>
          <w:iCs w:val="0"/>
          <w:strike w:val="0"/>
          <w:dstrike w:val="0"/>
          <w:noProof w:val="0"/>
          <w:color w:val="000000" w:themeColor="text1" w:themeTint="FF" w:themeShade="FF"/>
          <w:sz w:val="18"/>
          <w:szCs w:val="18"/>
          <w:u w:val="none"/>
          <w:lang w:val="en-US"/>
        </w:rPr>
        <w:t>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time, in relation to the bonus it was unenforceable as no consideration was placed. The courts of </w:t>
      </w:r>
      <w:r w:rsidRPr="263D8BF2" w:rsidR="76D334D4">
        <w:rPr>
          <w:rFonts w:ascii="Arial" w:hAnsi="Arial" w:eastAsia="Arial" w:cs="Arial"/>
          <w:b w:val="0"/>
          <w:bCs w:val="0"/>
          <w:i w:val="0"/>
          <w:iCs w:val="0"/>
          <w:strike w:val="0"/>
          <w:dstrike w:val="0"/>
          <w:noProof w:val="0"/>
          <w:color w:val="000000" w:themeColor="text1" w:themeTint="FF" w:themeShade="FF"/>
          <w:sz w:val="18"/>
          <w:szCs w:val="18"/>
          <w:u w:val="none"/>
          <w:lang w:val="en-US"/>
        </w:rPr>
        <w:t>appeal, however</w:t>
      </w:r>
      <w:r w:rsidRPr="263D8BF2" w:rsidR="76D334D4">
        <w:rPr>
          <w:rFonts w:ascii="Arial" w:hAnsi="Arial" w:eastAsia="Arial" w:cs="Arial"/>
          <w:b w:val="0"/>
          <w:bCs w:val="0"/>
          <w:i w:val="0"/>
          <w:iCs w:val="0"/>
          <w:strike w:val="0"/>
          <w:dstrike w:val="0"/>
          <w:noProof w:val="0"/>
          <w:color w:val="000000" w:themeColor="text1" w:themeTint="FF" w:themeShade="FF"/>
          <w:sz w:val="18"/>
          <w:szCs w:val="18"/>
          <w:u w:val="none"/>
          <w:lang w:val="en-US"/>
        </w:rPr>
        <w: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stat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that it was enforceable if the promisor was given a practical </w:t>
      </w:r>
      <w:r w:rsidRPr="263D8BF2" w:rsidR="7D5F5F74">
        <w:rPr>
          <w:rFonts w:ascii="Arial" w:hAnsi="Arial" w:eastAsia="Arial" w:cs="Arial"/>
          <w:b w:val="0"/>
          <w:bCs w:val="0"/>
          <w:i w:val="0"/>
          <w:iCs w:val="0"/>
          <w:strike w:val="0"/>
          <w:dstrike w:val="0"/>
          <w:noProof w:val="0"/>
          <w:color w:val="000000" w:themeColor="text1" w:themeTint="FF" w:themeShade="FF"/>
          <w:sz w:val="18"/>
          <w:szCs w:val="18"/>
          <w:u w:val="none"/>
          <w:lang w:val="en-US"/>
        </w:rPr>
        <w:t>benefit,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and it was not made under duress. </w:t>
      </w:r>
      <w:r w:rsidRPr="263D8BF2" w:rsidR="1AFE2EEA">
        <w:rPr>
          <w:rFonts w:ascii="Arial" w:hAnsi="Arial" w:eastAsia="Arial" w:cs="Arial"/>
          <w:b w:val="0"/>
          <w:bCs w:val="0"/>
          <w:i w:val="0"/>
          <w:iCs w:val="0"/>
          <w:strike w:val="0"/>
          <w:dstrike w:val="0"/>
          <w:noProof w:val="0"/>
          <w:color w:val="000000" w:themeColor="text1" w:themeTint="FF" w:themeShade="FF"/>
          <w:sz w:val="18"/>
          <w:szCs w:val="18"/>
          <w:u w:val="none"/>
          <w:lang w:val="en-US"/>
        </w:rPr>
        <w:t>So,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this case shows variation through the concept of the bonus, if the worker</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are able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to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complete the job within a certai</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n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time peri</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od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they will be paid more. </w:t>
      </w:r>
      <w:r w:rsidRPr="263D8BF2" w:rsidR="1AFE2EEA">
        <w:rPr>
          <w:rFonts w:ascii="Arial" w:hAnsi="Arial" w:eastAsia="Arial" w:cs="Arial"/>
          <w:b w:val="0"/>
          <w:bCs w:val="0"/>
          <w:i w:val="0"/>
          <w:iCs w:val="0"/>
          <w:strike w:val="0"/>
          <w:dstrike w:val="0"/>
          <w:noProof w:val="0"/>
          <w:color w:val="000000" w:themeColor="text1" w:themeTint="FF" w:themeShade="FF"/>
          <w:sz w:val="18"/>
          <w:szCs w:val="18"/>
          <w:u w:val="none"/>
          <w:lang w:val="en-US"/>
        </w:rPr>
        <w:t>So,</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using this case as an example it could start with executed consideration, in which they are paid the flat rate to do work and then if the bonus is achieved it is followed by executory consideration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Lexis plus, no date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t>
      </w:r>
    </w:p>
    <w:p xmlns:wp14="http://schemas.microsoft.com/office/word/2010/wordml" w:rsidP="263D8BF2" wp14:paraId="0FE6A68C" wp14:textId="0E665680">
      <w:pPr>
        <w:rPr>
          <w:rFonts w:ascii="Arial" w:hAnsi="Arial" w:eastAsia="Arial" w:cs="Arial"/>
          <w:sz w:val="18"/>
          <w:szCs w:val="18"/>
        </w:rPr>
      </w:pPr>
    </w:p>
    <w:p xmlns:wp14="http://schemas.microsoft.com/office/word/2010/wordml" w:rsidP="263D8BF2" wp14:paraId="59C76D7F" wp14:textId="4EC77928">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This section will examine the more contentious side of consideration by analyzing certain cases to </w:t>
      </w:r>
      <w:r w:rsidRPr="263D8BF2" w:rsidR="4C812A33">
        <w:rPr>
          <w:rFonts w:ascii="Arial" w:hAnsi="Arial" w:eastAsia="Arial" w:cs="Arial"/>
          <w:b w:val="0"/>
          <w:bCs w:val="0"/>
          <w:i w:val="0"/>
          <w:iCs w:val="0"/>
          <w:strike w:val="0"/>
          <w:dstrike w:val="0"/>
          <w:noProof w:val="0"/>
          <w:color w:val="000000" w:themeColor="text1" w:themeTint="FF" w:themeShade="FF"/>
          <w:sz w:val="18"/>
          <w:szCs w:val="18"/>
          <w:u w:val="none"/>
          <w:lang w:val="en-US"/>
        </w:rPr>
        <w:t>begin,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first case is looking at the concept of a bad bargain. While it could be considered good that the courts will stay out of private contracts as seen in the case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 xml:space="preserve">Wood v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Sureterm</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 xml:space="preserve"> 2015</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courts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won't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intervene in bad deals. This can be interpreted to mean that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as long as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formation of the contract is legally binding and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contains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all necessary parts the consideration within could be highly </w:t>
      </w:r>
      <w:r w:rsidRPr="263D8BF2" w:rsidR="4758DAA7">
        <w:rPr>
          <w:rFonts w:ascii="Arial" w:hAnsi="Arial" w:eastAsia="Arial" w:cs="Arial"/>
          <w:b w:val="0"/>
          <w:bCs w:val="0"/>
          <w:i w:val="0"/>
          <w:iCs w:val="0"/>
          <w:strike w:val="0"/>
          <w:dstrike w:val="0"/>
          <w:noProof w:val="0"/>
          <w:color w:val="000000" w:themeColor="text1" w:themeTint="FF" w:themeShade="FF"/>
          <w:sz w:val="18"/>
          <w:szCs w:val="18"/>
          <w:u w:val="none"/>
          <w:lang w:val="en-US"/>
        </w:rPr>
        <w:t>one-sided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in terms of potential gains. Next would be the concept of contracts formed through actions leading to litigation. In the case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New Zealand Shipping Co Ltd v AM Satterthwaite &amp; Co Ltd 1975</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 stevedore for a carrier was sued by the plaintiff because the cargo was damaged due to the </w:t>
      </w:r>
      <w:r w:rsidRPr="263D8BF2" w:rsidR="4758DAA7">
        <w:rPr>
          <w:rFonts w:ascii="Arial" w:hAnsi="Arial" w:eastAsia="Arial" w:cs="Arial"/>
          <w:b w:val="0"/>
          <w:bCs w:val="0"/>
          <w:i w:val="0"/>
          <w:iCs w:val="0"/>
          <w:strike w:val="0"/>
          <w:dstrike w:val="0"/>
          <w:noProof w:val="0"/>
          <w:color w:val="000000" w:themeColor="text1" w:themeTint="FF" w:themeShade="FF"/>
          <w:sz w:val="18"/>
          <w:szCs w:val="18"/>
          <w:u w:val="none"/>
          <w:lang w:val="en-US"/>
        </w:rPr>
        <w:t>defendant's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negligence. This case was taken to the privy </w:t>
      </w:r>
      <w:r w:rsidRPr="263D8BF2" w:rsidR="7247DC41">
        <w:rPr>
          <w:rFonts w:ascii="Arial" w:hAnsi="Arial" w:eastAsia="Arial" w:cs="Arial"/>
          <w:b w:val="0"/>
          <w:bCs w:val="0"/>
          <w:i w:val="0"/>
          <w:iCs w:val="0"/>
          <w:strike w:val="0"/>
          <w:dstrike w:val="0"/>
          <w:noProof w:val="0"/>
          <w:color w:val="000000" w:themeColor="text1" w:themeTint="FF" w:themeShade="FF"/>
          <w:sz w:val="18"/>
          <w:szCs w:val="18"/>
          <w:u w:val="none"/>
          <w:lang w:val="en-US"/>
        </w:rPr>
        <w:t>council,</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and they ruled in favor of the defendant for a multitude of reasons however the most interesting in regard to consideration is that the defendant’s performance and actions constituted sufficient consideration to create a contract allowing the plaintiff to benefit from a direct obligation enforceable by them. What this means is that the actions by the courier benefit the plaintiff inherently forming an unspoken form of consideration which also places certain obligations onto them. The negative aspect shown within this case is the fact that through doing work with the plaintiff. The defendant was able to use the implicit consideration to waive away the negligence they committed. Moving on as seen in the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caseInveresk plc v Tullis Russell Papermakers Ltd Scotland 2010</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through the use of consideration it was ruled by the supreme court that additional consideration claimed by one party was owed to the other under one of two agreements. For this case the decision affirmed that a contractual right to withhold payment could exist even if the obligations were not specified in a single agreement. This can be seen as negative as it could embolden one party to withhold agreed upon funds if a contract's formation is difficult to prove or if the agreed upon consideration was not written down/ vaguely agreed upon (not using precise figures) an example could be entirely vocal contracts. The next case involves the sale of shares/ indemnity and how this relates to consideration. In the case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 xml:space="preserve">Pao </w:t>
      </w:r>
      <w:r w:rsidRPr="263D8BF2" w:rsidR="7D0A5A8B">
        <w:rPr>
          <w:rFonts w:ascii="Arial" w:hAnsi="Arial" w:eastAsia="Arial" w:cs="Arial"/>
          <w:b w:val="0"/>
          <w:bCs w:val="0"/>
          <w:i w:val="1"/>
          <w:iCs w:val="1"/>
          <w:strike w:val="0"/>
          <w:dstrike w:val="0"/>
          <w:noProof w:val="0"/>
          <w:color w:val="000000" w:themeColor="text1" w:themeTint="FF" w:themeShade="FF"/>
          <w:sz w:val="18"/>
          <w:szCs w:val="18"/>
          <w:u w:val="none"/>
          <w:lang w:val="en-US"/>
        </w:rPr>
        <w:t>on</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 xml:space="preserve"> v Lau Yiu Long 1980</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the plaintiff sold their shares to the defendant with multiple stipulations. The contention with this case sparks from the declining value of the shares, and the concept that it is a separate consideration compared to other requests. The privy council ruled that it should be regarded as the same as the other form of consideration and any loss of value should be a compensated benefit. The role of consideration within this case is one of maintained value. It is clear through the case files that that the plaintiff wanted a specified portion of value back at a later date as noted from the mutual understanding of a value match for dipping shares. Overall, this case dispprotectionction on consideration irrespective of dropping value if specified properly. </w:t>
      </w:r>
    </w:p>
    <w:p xmlns:wp14="http://schemas.microsoft.com/office/word/2010/wordml" w:rsidP="263D8BF2" wp14:paraId="6B377D4B" wp14:textId="40DF76BC">
      <w:pPr>
        <w:rPr>
          <w:rFonts w:ascii="Arial" w:hAnsi="Arial" w:eastAsia="Arial" w:cs="Arial"/>
          <w:sz w:val="18"/>
          <w:szCs w:val="18"/>
        </w:rPr>
      </w:pPr>
    </w:p>
    <w:p xmlns:wp14="http://schemas.microsoft.com/office/word/2010/wordml" w:rsidP="263D8BF2" wp14:paraId="6035FCC2" wp14:textId="223CDF8D">
      <w:pPr>
        <w:rPr>
          <w:rFonts w:ascii="Arial" w:hAnsi="Arial" w:eastAsia="Arial" w:cs="Arial"/>
          <w:sz w:val="18"/>
          <w:szCs w:val="18"/>
        </w:rPr>
      </w:pPr>
    </w:p>
    <w:p xmlns:wp14="http://schemas.microsoft.com/office/word/2010/wordml" w:rsidP="263D8BF2" wp14:paraId="6FA26834" wp14:textId="35D9281B">
      <w:pPr>
        <w:rPr>
          <w:rFonts w:ascii="Arial" w:hAnsi="Arial" w:eastAsia="Arial" w:cs="Arial"/>
          <w:sz w:val="18"/>
          <w:szCs w:val="18"/>
        </w:rPr>
      </w:pPr>
    </w:p>
    <w:p xmlns:wp14="http://schemas.microsoft.com/office/word/2010/wordml" w:rsidP="263D8BF2" wp14:paraId="52D35CAB" wp14:textId="60FDA417">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This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final section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of this will be examining the idea of reforming consideration, reformation is changing aspects to hopefully create a superior concept. To begin the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1937 English Law revision Committee’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Review, 1937</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created a report on ideas to reform consideration. The biggest hurdle provided by the commission was the simple fact that consideration is ‘entrenched’ within contract law. This is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a very big</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issue as that means any changes made to consideration could affect other aspects of contract law in negative/ unforeseen ways. This would inevitably mean any changes would need to be made precisely or in minor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contained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steps. The main proposed reform by the commission is that certain forms of contracts should be made binding without the required consideration. The reasoning behind this is the belief that this would nurture and enforce the creation of seriously intended promises and protect induced reliance, creating a more efficient and just contract law system. This could be interpreted to mean that by removing the value aspect of the contract, many petty arguments and frivolous litigations would occur. As the only contracts made were ones by people who had genuine intentions to follow through on promises. Following on from this is an article by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Mindy Chen-Wishart 2016</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on reforming consideration, who believes the proposed ideas by the law commission were misguided and that their proposal would not fix any underlying issues.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Instead, they suggest that rather than dispensing with consideration altogether the scope would be better served to make consideration align with common sense and business expediency.</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In brief the idea put forth is rather than completely removing consideration like the law report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stated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it would better serve everyone to alter consideration in such a way that it better suits businesses and can address shortcomings. An interesting point made in this article is the point that consideration is misconceived as only being viewed as a metric for perceived benefit. She believes that it also serves as an important factor as a way for both parties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to draw</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to draw</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 contract to understand the legal status of their agreement.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In essence this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is touching on the point that with both parties understanding what is lost and gained they can perceive their own legal loss/gain in a more tangible way. Whereas if there was no consideration like the law report suggested this tangible sense of loss and gain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wouldn’t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be there to make the parties sense their legal loss/gain. In conclusion reformation for consideration is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a very difficult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proposition as it is integral to our contract law system. Any proposed amendments or reform ideas have a high bar that needs to be passed to get implemented into our system. </w:t>
      </w:r>
    </w:p>
    <w:p xmlns:wp14="http://schemas.microsoft.com/office/word/2010/wordml" w:rsidP="263D8BF2" wp14:paraId="580FB279" wp14:textId="721FC561">
      <w:pPr>
        <w:rPr>
          <w:rFonts w:ascii="Arial" w:hAnsi="Arial" w:eastAsia="Arial" w:cs="Arial"/>
          <w:sz w:val="18"/>
          <w:szCs w:val="18"/>
        </w:rPr>
      </w:pPr>
    </w:p>
    <w:p xmlns:wp14="http://schemas.microsoft.com/office/word/2010/wordml" w:rsidP="263D8BF2" wp14:paraId="6E5DAFDD" wp14:textId="58887B0D">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In conclusion, consideration plays a very integral role within the realm of contract law.</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It is a necessity for the formation of contracts to become legally binding and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have</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different forms to suit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the different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needs of the parties involved. However, that is not to say it is not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wholly without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issues, as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stated</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previously there are aspects that are considered in need of reform. The only issue is that due to the importance and status, it is incredibly difficult to enact any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big changes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p>
    <w:p xmlns:wp14="http://schemas.microsoft.com/office/word/2010/wordml" w:rsidP="263D8BF2" wp14:paraId="5E4383AB" wp14:textId="70154131">
      <w:pPr>
        <w:rPr>
          <w:rFonts w:ascii="Arial" w:hAnsi="Arial" w:eastAsia="Arial" w:cs="Arial"/>
          <w:sz w:val="18"/>
          <w:szCs w:val="18"/>
        </w:rPr>
      </w:pPr>
    </w:p>
    <w:p xmlns:wp14="http://schemas.microsoft.com/office/word/2010/wordml" w:rsidP="263D8BF2" wp14:paraId="1B702450" wp14:textId="1F902409">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Overall Consideration is an incredibly important piece of law that is integral to contracts as it provides the loss/ gain of each party. Any changes that may or may not be needed will face extreme resistance in getting implemented. </w:t>
      </w:r>
    </w:p>
    <w:p xmlns:wp14="http://schemas.microsoft.com/office/word/2010/wordml" w:rsidP="263D8BF2" wp14:paraId="266A337D" wp14:textId="4BEF80E4">
      <w:pPr>
        <w:rPr>
          <w:rFonts w:ascii="Arial" w:hAnsi="Arial" w:eastAsia="Arial" w:cs="Arial"/>
          <w:sz w:val="18"/>
          <w:szCs w:val="18"/>
        </w:rPr>
      </w:pPr>
    </w:p>
    <w:p xmlns:wp14="http://schemas.microsoft.com/office/word/2010/wordml" w:rsidP="263D8BF2" wp14:paraId="7F9ACEC0" wp14:textId="61109795">
      <w:pPr>
        <w:rPr>
          <w:rFonts w:ascii="Arial" w:hAnsi="Arial" w:eastAsia="Arial" w:cs="Arial"/>
          <w:sz w:val="18"/>
          <w:szCs w:val="18"/>
        </w:rPr>
      </w:pPr>
    </w:p>
    <w:p xmlns:wp14="http://schemas.microsoft.com/office/word/2010/wordml" w:rsidP="263D8BF2" wp14:paraId="5BD50DD7" wp14:textId="51E570B7">
      <w:pPr>
        <w:rPr>
          <w:rFonts w:ascii="Arial" w:hAnsi="Arial" w:eastAsia="Arial" w:cs="Arial"/>
          <w:sz w:val="18"/>
          <w:szCs w:val="18"/>
        </w:rPr>
      </w:pPr>
    </w:p>
    <w:p xmlns:wp14="http://schemas.microsoft.com/office/word/2010/wordml" w:rsidP="263D8BF2" wp14:paraId="31964487" wp14:textId="1526B80F">
      <w:pPr>
        <w:rPr>
          <w:rFonts w:ascii="Arial" w:hAnsi="Arial" w:eastAsia="Arial" w:cs="Arial"/>
          <w:sz w:val="18"/>
          <w:szCs w:val="18"/>
        </w:rPr>
      </w:pPr>
    </w:p>
    <w:p xmlns:wp14="http://schemas.microsoft.com/office/word/2010/wordml" w:rsidP="263D8BF2" wp14:paraId="69E0A1CF" wp14:textId="673E0B2B">
      <w:pPr>
        <w:rPr>
          <w:rFonts w:ascii="Arial" w:hAnsi="Arial" w:eastAsia="Arial" w:cs="Arial"/>
          <w:sz w:val="18"/>
          <w:szCs w:val="18"/>
        </w:rPr>
      </w:pPr>
    </w:p>
    <w:p xmlns:wp14="http://schemas.microsoft.com/office/word/2010/wordml" w:rsidP="263D8BF2" wp14:paraId="07A8E64B" wp14:textId="3D0323C3">
      <w:p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Referencing list </w:t>
      </w:r>
    </w:p>
    <w:p xmlns:wp14="http://schemas.microsoft.com/office/word/2010/wordml" w:rsidP="263D8BF2" wp14:paraId="5D20836A" wp14:textId="4F59BC5F">
      <w:pPr>
        <w:rPr>
          <w:rFonts w:ascii="Arial" w:hAnsi="Arial" w:eastAsia="Arial" w:cs="Arial"/>
          <w:sz w:val="18"/>
          <w:szCs w:val="18"/>
        </w:rPr>
      </w:pPr>
    </w:p>
    <w:p xmlns:wp14="http://schemas.microsoft.com/office/word/2010/wordml" w:rsidP="263D8BF2" wp14:paraId="602D11E2" wp14:textId="4549D3E1">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Chen-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Whishart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M. (2016) REFORMING CONSIDERATION: NO GREENER PASTURES [Online] Available at: </w:t>
      </w:r>
      <w:hyperlink r:id="Re6532e31194c4996">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d1wqtxts1xzle7.cloudfront.net/53165630/Consideration_Reform-_No_Greener_Pasture_Chen-Wishart-libre.pdf?1495049528=&amp;response-content-disposition=inline%3B+filename%3DREFORMING_CONSIDERATION_NO_GREENER_PASTU.pdf&amp;Expires=1711132661&amp;Signature=VnAHBpB2pcmm2ZAQ0I15UO0tp9sdRqef7QeWtJfnkEBkde15eVwKED8Dt0SERMGEgHkLe9BDO082bXaK~zGI1yXHx~i9YOcSJADFNaF2ugPedbMCDt9YAqdfINAhVjVBO9d90vKAHcESHygOQsA1bpj6Co91CqN6BoLFCDq9ShE8aavzT1H9rkgjMMkzZkyvRczjlk-IHpncUgQmf3Wm6YRMJYJy9IJU6ZGPOjIfSVP63FKhheEtyElavgCEu~F~0zgW~iIudHyscEzoM8zwQ7LOiVEZvPPcFV3BviGLz0wdx2xynTX5-NfEraZarCmoj7hzxiK~uS3tL~AXvb-CYw__&amp;Key-Pair-Id=APKAJLOHF5GGSLRBV4ZA</w:t>
        </w:r>
      </w:hyperlink>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4D4089E7">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rsidP="263D8BF2" wp14:paraId="6FBA31A9" wp14:textId="5D335DCB">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Currie v Misa (1875) LR 10 Exch 153, 44 LJ Ex 94, 23 WR 450 (accessed 14/03/2024) </w:t>
      </w:r>
    </w:p>
    <w:p xmlns:wp14="http://schemas.microsoft.com/office/word/2010/wordml" w:rsidP="263D8BF2" wp14:paraId="7024F767" wp14:textId="7BA11349">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Davies, P.S. (2018) ‘CONTRACT FORMATION AND IMPLIED TERMS’, The Cambridge Law Journal, 77(1), pp. 22–25. doi:10.1017/S0008197318000181.</w:t>
      </w:r>
      <w:r w:rsidRPr="263D8BF2" w:rsidR="04B0D734">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66493951" wp14:textId="0E77463C">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Immingham Storage Company Ltd v Clear plc 135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ConLR</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224 (accessed 14/03/2024) </w:t>
      </w:r>
    </w:p>
    <w:p xmlns:wp14="http://schemas.microsoft.com/office/word/2010/wordml" w:rsidP="263D8BF2" wp14:paraId="418010E7" wp14:textId="0A751094">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Inveresk plc v Tullis Russell Papermakers Ltd (Scotland) [2010] UKSC 19, 2010 SC (UKSC) 106, 2010 SLT 941, 2010 SCLR 396, [2010] All ER (D) 18 (May) </w:t>
      </w:r>
      <w:r w:rsidRPr="263D8BF2" w:rsidR="41B0D0BA">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rsidP="263D8BF2" wp14:paraId="06C05DB2" wp14:textId="2188AFF2">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Lexis plus (no date)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Contract variation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hyperlink r:id="Ra882dc3b1571490b">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plus-lexis-com.ezproxy.uwtsd.ac.uk/uk/document/?pdmfid=1001073&amp;crid=a0b2d618-a1fb-4cbd-adbd-9d7d7de4ca9d&amp;pddocfullpath=%2Fshared%2Fdocument%2Fpractical-guidance-uk%2Furn:contentItem:55MR-DYN1-F185-N3YW-00000-00&amp;pdcontentcomponentid=128471&amp;pddocumentnumber=6&amp;prid=5f13a059-e44c-4ee0-aa40-58b95c557d5c&amp;ecomp=dt5k&amp;earg=sr5</w:t>
        </w:r>
      </w:hyperlink>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10E12691">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rsidP="263D8BF2" wp14:paraId="2C44C0E5" wp14:textId="02DEF5D7">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Lexis plus (no date)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elements of contract consideration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hyperlink r:id="R7bf91b82b1ef4995">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https://plus-lexis-com.ezproxy.uwtsd.ac.uk/uk/forms-uk/314-elements-of-contract-consideration?crid=84a5f24b-10f8-4dde-875a-3e7b9b1f8146</w:t>
        </w:r>
      </w:hyperlink>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04FAA693">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rsidP="263D8BF2" wp14:paraId="11F72DC7" wp14:textId="6CEF04C9">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Lexis plus (no date)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Forming enforceable contracts—consideration</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hyperlink r:id="R2751db292f89426d">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plus-lexis-com.ezproxy.uwtsd.ac.uk/uk/document/?pdmfid=1001073&amp;crid=18fe0efd-2314-4e10-9a17-b2d9cb2d7133&amp;pddocfullpath=%2Fshared%2Fdocument%2Fpractical-guidance-uk%2Furn%3AcontentItem%3A5CR5-G5J1-F18B-80W2-00000-00&amp;pdcontentcomponentid=128510&amp;pddocumentnumber=2&amp;prid=5f13a059-e44c-4ee0-aa40-58b95c557d5c&amp;ecomp=dt5k&amp;earg=sr</w:t>
        </w:r>
      </w:hyperlink>
      <w:r w:rsidRPr="263D8BF2" w:rsidR="5E5899E4">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6A47F43F" wp14:textId="4820071A">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Lexis plus (no date) ‘</w:t>
      </w:r>
      <w:r w:rsidRPr="263D8BF2" w:rsidR="2E489DD7">
        <w:rPr>
          <w:rFonts w:ascii="Arial" w:hAnsi="Arial" w:eastAsia="Arial" w:cs="Arial"/>
          <w:b w:val="0"/>
          <w:bCs w:val="0"/>
          <w:i w:val="1"/>
          <w:iCs w:val="1"/>
          <w:strike w:val="0"/>
          <w:dstrike w:val="0"/>
          <w:noProof w:val="0"/>
          <w:color w:val="000000" w:themeColor="text1" w:themeTint="FF" w:themeShade="FF"/>
          <w:sz w:val="18"/>
          <w:szCs w:val="18"/>
          <w:u w:val="none"/>
          <w:lang w:val="en-US"/>
        </w:rPr>
        <w:t>Structure and form of commercial contracts</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hyperlink r:id="R66f986e9e35d4c08">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https://plus-lexis-com.ezproxy.uwtsd.ac.uk/uk/practical-guidance-uk/structure-and-form-of-commercial-contracts?crid=bf36bde3-1d78-4875-938c-c7887858ac50</w:t>
        </w:r>
      </w:hyperlink>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5438938E">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rsidP="263D8BF2" wp14:paraId="733C08C3" wp14:textId="293754BA">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New Zealand Shipping Co Ltd v AM Satterthwaite &amp; Co Ltd [1975] AC 154, [1974] 1 All ER 1015, [1974] 2 WLR 865, [1974] 1 Lloyd's Rep 534, 118 Sol Jo 387</w:t>
      </w:r>
      <w:r w:rsidRPr="263D8BF2" w:rsidR="2F50D176">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71A1106B" wp14:textId="167115E5">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Pao On v Lau Yiu Long [1980] AC 614, [1979] 3 All ER 65, [1979] 3 WLR 435, 123 Sol Jo 319</w:t>
      </w:r>
      <w:r w:rsidRPr="263D8BF2" w:rsidR="69ADE80B">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61091B5F" wp14:textId="49876F6A">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Review, E.C. of the M.L. (1937). The Law Revision Committee’s Sixth Interim Report. The Modern Law Review, [online] 1(2), pp.97–110. Available at: </w:t>
      </w:r>
      <w:hyperlink r:id="Rbfb808c478614ec2">
        <w:r w:rsidRPr="263D8BF2" w:rsidR="2E489DD7">
          <w:rPr>
            <w:rStyle w:val="Hyperlink"/>
            <w:rFonts w:ascii="Arial" w:hAnsi="Arial" w:eastAsia="Arial" w:cs="Arial"/>
            <w:b w:val="0"/>
            <w:bCs w:val="0"/>
            <w:i w:val="0"/>
            <w:iCs w:val="0"/>
            <w:strike w:val="0"/>
            <w:dstrike w:val="0"/>
            <w:noProof w:val="0"/>
            <w:color w:val="1155CC"/>
            <w:sz w:val="18"/>
            <w:szCs w:val="18"/>
            <w:u w:val="none"/>
            <w:lang w:val="en-US"/>
          </w:rPr>
          <w:t>https://www.jstor.org/stable/1090294</w:t>
        </w:r>
      </w:hyperlink>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w:t>
      </w:r>
      <w:r w:rsidRPr="263D8BF2" w:rsidR="0BB65D4F">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22672814" wp14:textId="3A07E05F">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Thomas v Thomas [1947] AC 484, [1947] 1 All ER 582, [1947] LJR 515, 176 LT 498, 63 TLR 314, 1947 SC 45, 1947 SC (HL) 45, 1948 SLT 2, 1947 SN 83 </w:t>
      </w:r>
      <w:r w:rsidRPr="263D8BF2" w:rsidR="68C0B64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(accessed 14/03/2024)  </w:t>
      </w:r>
    </w:p>
    <w:p xmlns:wp14="http://schemas.microsoft.com/office/word/2010/wordml" w:rsidP="263D8BF2" wp14:paraId="2F89D90B" wp14:textId="447BE0BB">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Williams v Roffey Bros &amp; Nicholls (Contractors) Ltd [1991] 1 QB 1, [1990] 1 All ER 512, [1990] 2 WLR 1153, [1991] LRC (Comm) 184, (1989) Times, 8 December, [1990] 12 LS Gaz R 36, [1989] NLJR 1712, 48 BLR 75</w:t>
      </w:r>
      <w:r w:rsidRPr="263D8BF2" w:rsidR="4CBC57C5">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(accessed 14/03/2024)</w:t>
      </w:r>
    </w:p>
    <w:p xmlns:wp14="http://schemas.microsoft.com/office/word/2010/wordml" w:rsidP="263D8BF2" wp14:paraId="2B1178EC" wp14:textId="6DE5522E">
      <w:pPr>
        <w:pStyle w:val="ListParagraph"/>
        <w:numPr>
          <w:ilvl w:val="0"/>
          <w:numId w:val="1"/>
        </w:numPr>
        <w:spacing w:before="0" w:beforeAutospacing="off" w:after="0" w:afterAutospacing="off"/>
        <w:ind w:left="-20" w:right="-20"/>
        <w:rPr>
          <w:rFonts w:ascii="Arial" w:hAnsi="Arial" w:eastAsia="Arial" w:cs="Arial"/>
          <w:b w:val="0"/>
          <w:bCs w:val="0"/>
          <w:i w:val="0"/>
          <w:iCs w:val="0"/>
          <w:strike w:val="0"/>
          <w:dstrike w:val="0"/>
          <w:noProof w:val="0"/>
          <w:color w:val="000000" w:themeColor="text1" w:themeTint="FF" w:themeShade="FF"/>
          <w:sz w:val="18"/>
          <w:szCs w:val="18"/>
          <w:u w:val="none"/>
          <w:lang w:val="en-US"/>
        </w:rPr>
      </w:pP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Wood v </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Sureterm</w:t>
      </w:r>
      <w:r w:rsidRPr="263D8BF2" w:rsidR="2E489DD7">
        <w:rPr>
          <w:rFonts w:ascii="Arial" w:hAnsi="Arial" w:eastAsia="Arial" w:cs="Arial"/>
          <w:b w:val="0"/>
          <w:bCs w:val="0"/>
          <w:i w:val="0"/>
          <w:iCs w:val="0"/>
          <w:strike w:val="0"/>
          <w:dstrike w:val="0"/>
          <w:noProof w:val="0"/>
          <w:color w:val="000000" w:themeColor="text1" w:themeTint="FF" w:themeShade="FF"/>
          <w:sz w:val="18"/>
          <w:szCs w:val="18"/>
          <w:u w:val="none"/>
          <w:lang w:val="en-US"/>
        </w:rPr>
        <w:t xml:space="preserve"> Direct Ltd and another [2015] EWCA Civ 839, [2015] All ER (D) 328 (Jul) </w:t>
      </w:r>
      <w:r w:rsidRPr="263D8BF2" w:rsidR="044EB4F2">
        <w:rPr>
          <w:rFonts w:ascii="Arial" w:hAnsi="Arial" w:eastAsia="Arial" w:cs="Arial"/>
          <w:b w:val="0"/>
          <w:bCs w:val="0"/>
          <w:i w:val="0"/>
          <w:iCs w:val="0"/>
          <w:strike w:val="0"/>
          <w:dstrike w:val="0"/>
          <w:noProof w:val="0"/>
          <w:color w:val="000000" w:themeColor="text1" w:themeTint="FF" w:themeShade="FF"/>
          <w:sz w:val="18"/>
          <w:szCs w:val="18"/>
          <w:u w:val="none"/>
          <w:lang w:val="en-US"/>
        </w:rPr>
        <w:t>(accessed 14/03/2024)</w:t>
      </w:r>
    </w:p>
    <w:p xmlns:wp14="http://schemas.microsoft.com/office/word/2010/wordml" wp14:paraId="0CBBB052" wp14:textId="369D330F">
      <w:pPr>
        <w:rPr/>
      </w:pPr>
    </w:p>
    <w:p xmlns:wp14="http://schemas.microsoft.com/office/word/2010/wordml" w:rsidP="263D8BF2" wp14:paraId="2C078E63" wp14:textId="7E13CF89">
      <w:pPr>
        <w:pStyle w:val="Normal"/>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dstAIxtUt0jxwu" int2:id="tGvbn5Qd">
      <int2:state int2:type="AugLoop_Text_Critique" int2:value="Rejected"/>
    </int2:textHash>
    <int2:textHash int2:hashCode="8olH6q6QpCw2pt" int2:id="URUXUbZP">
      <int2:state int2:type="AugLoop_Text_Critique" int2:value="Rejected"/>
    </int2:textHash>
    <int2:textHash int2:hashCode="ARj9d//aHy/ADt" int2:id="T3S8D3TC">
      <int2:state int2:type="AugLoop_Text_Critique" int2:value="Rejected"/>
    </int2:textHash>
    <int2:textHash int2:hashCode="BqKasEKRk4ENRB" int2:id="shyDTk5C">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29ac0a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BD390A9"/>
    <w:rsid w:val="044EB4F2"/>
    <w:rsid w:val="04B0D734"/>
    <w:rsid w:val="04FAA693"/>
    <w:rsid w:val="0BB65D4F"/>
    <w:rsid w:val="10E12691"/>
    <w:rsid w:val="11C7D35B"/>
    <w:rsid w:val="1AFE2EEA"/>
    <w:rsid w:val="1B2BFC7E"/>
    <w:rsid w:val="1BD390A9"/>
    <w:rsid w:val="2191655B"/>
    <w:rsid w:val="250E30E5"/>
    <w:rsid w:val="263D8BF2"/>
    <w:rsid w:val="2788C977"/>
    <w:rsid w:val="295894C1"/>
    <w:rsid w:val="2E489DD7"/>
    <w:rsid w:val="2F50D176"/>
    <w:rsid w:val="335C39A6"/>
    <w:rsid w:val="345053DD"/>
    <w:rsid w:val="349EB6FE"/>
    <w:rsid w:val="41B0D0BA"/>
    <w:rsid w:val="4223671E"/>
    <w:rsid w:val="4758DAA7"/>
    <w:rsid w:val="48E66D64"/>
    <w:rsid w:val="4C812A33"/>
    <w:rsid w:val="4CBC57C5"/>
    <w:rsid w:val="4D4089E7"/>
    <w:rsid w:val="5438938E"/>
    <w:rsid w:val="547BB2D5"/>
    <w:rsid w:val="55C6AF0B"/>
    <w:rsid w:val="57BBFD67"/>
    <w:rsid w:val="5D76FEC8"/>
    <w:rsid w:val="5E5899E4"/>
    <w:rsid w:val="64015B9E"/>
    <w:rsid w:val="68C0B647"/>
    <w:rsid w:val="69ADE80B"/>
    <w:rsid w:val="6C99E19D"/>
    <w:rsid w:val="6FE883CB"/>
    <w:rsid w:val="711A45F3"/>
    <w:rsid w:val="7247DC41"/>
    <w:rsid w:val="76D334D4"/>
    <w:rsid w:val="7D0A5A8B"/>
    <w:rsid w:val="7D23AA5C"/>
    <w:rsid w:val="7D5F5F74"/>
    <w:rsid w:val="7EBF7A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90A9"/>
  <w15:chartTrackingRefBased/>
  <w15:docId w15:val="{60D1A68D-FD1D-4276-A097-C16CF083312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1wqtxts1xzle7.cloudfront.net/53165630/Consideration_Reform-_No_Greener_Pasture_Chen-Wishart-libre.pdf?1495049528=&amp;response-content-disposition=inline%3B+filename%3DREFORMING_CONSIDERATION_NO_GREENER_PASTU.pdf&amp;Expires=1711132661&amp;Signature=VnAHBpB2pcmm2ZAQ0I15UO0tp9sdRqef7QeWtJfnkEBkde15eVwKED8Dt0SERMGEgHkLe9BDO082bXaK~zGI1yXHx~i9YOcSJADFNaF2ugPedbMCDt9YAqdfINAhVjVBO9d90vKAHcESHygOQsA1bpj6Co91CqN6BoLFCDq9ShE8aavzT1H9rkgjMMkzZkyvRczjlk-IHpncUgQmf3Wm6YRMJYJy9IJU6ZGPOjIfSVP63FKhheEtyElavgCEu~F~0zgW~iIudHyscEzoM8zwQ7LOiVEZvPPcFV3BviGLz0wdx2xynTX5-NfEraZarCmoj7hzxiK~uS3tL~AXvb-CYw__&amp;Key-Pair-Id=APKAJLOHF5GGSLRBV4ZA" TargetMode="External" Id="Re6532e31194c4996" /><Relationship Type="http://schemas.openxmlformats.org/officeDocument/2006/relationships/hyperlink" Target="https://plus-lexis-com.ezproxy.uwtsd.ac.uk/uk/document/?pdmfid=1001073&amp;crid=a0b2d618-a1fb-4cbd-adbd-9d7d7de4ca9d&amp;pddocfullpath=%2Fshared%2Fdocument%2Fpractical-guidance-uk%2Furn:contentItem:55MR-DYN1-F185-N3YW-00000-00&amp;pdcontentcomponentid=128471&amp;pddocumentnumber=6&amp;prid=5f13a059-e44c-4ee0-aa40-58b95c557d5c&amp;ecomp=dt5k&amp;earg=sr5" TargetMode="External" Id="Ra882dc3b1571490b" /><Relationship Type="http://schemas.openxmlformats.org/officeDocument/2006/relationships/hyperlink" Target="https://plus-lexis-com.ezproxy.uwtsd.ac.uk/uk/forms-uk/314-elements-of-contract-consideration?crid=84a5f24b-10f8-4dde-875a-3e7b9b1f8146" TargetMode="External" Id="R7bf91b82b1ef4995" /><Relationship Type="http://schemas.openxmlformats.org/officeDocument/2006/relationships/hyperlink" Target="https://plus-lexis-com.ezproxy.uwtsd.ac.uk/uk/document/?pdmfid=1001073&amp;crid=18fe0efd-2314-4e10-9a17-b2d9cb2d7133&amp;pddocfullpath=%2Fshared%2Fdocument%2Fpractical-guidance-uk%2Furn%3AcontentItem%3A5CR5-G5J1-F18B-80W2-00000-00&amp;pdcontentcomponentid=128510&amp;pddocumentnumber=2&amp;prid=5f13a059-e44c-4ee0-aa40-58b95c557d5c&amp;ecomp=dt5k&amp;earg=sr" TargetMode="External" Id="R2751db292f89426d" /><Relationship Type="http://schemas.openxmlformats.org/officeDocument/2006/relationships/hyperlink" Target="https://plus-lexis-com.ezproxy.uwtsd.ac.uk/uk/practical-guidance-uk/structure-and-form-of-commercial-contracts?crid=bf36bde3-1d78-4875-938c-c7887858ac50" TargetMode="External" Id="R66f986e9e35d4c08" /><Relationship Type="http://schemas.openxmlformats.org/officeDocument/2006/relationships/hyperlink" Target="https://www.jstor.org/stable/1090294" TargetMode="External" Id="Rbfb808c478614ec2" /><Relationship Type="http://schemas.microsoft.com/office/2020/10/relationships/intelligence" Target="intelligence2.xml" Id="R34a83a6ec0c94fe1" /><Relationship Type="http://schemas.openxmlformats.org/officeDocument/2006/relationships/numbering" Target="numbering.xml" Id="R62a935352f43448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2024-03-22T21:19:53.4958963Z</dcterms:created>
  <dcterms:modified xsi:type="dcterms:W3CDTF">2024-03-22T21:23:54.7042425Z</dcterms:modified>
  <dc:creator>George Jones (2114229)</dc:creator>
  <lastModifiedBy>George Jones (2114229)</lastModifiedBy>
</coreProperties>
</file>