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724E8E6" wp14:paraId="1386952D" wp14:textId="3B47F436">
      <w:pPr>
        <w:spacing w:after="160" w:line="259" w:lineRule="auto"/>
        <w:jc w:val="center"/>
      </w:pPr>
    </w:p>
    <w:p xmlns:wp14="http://schemas.microsoft.com/office/word/2010/wordml" w:rsidP="7724E8E6" wp14:paraId="488A909B" wp14:textId="0C80433B">
      <w:pPr>
        <w:spacing w:after="160" w:line="259" w:lineRule="auto"/>
        <w:jc w:val="center"/>
      </w:pPr>
    </w:p>
    <w:p xmlns:wp14="http://schemas.microsoft.com/office/word/2010/wordml" w:rsidP="7724E8E6" wp14:paraId="26C66679" wp14:textId="52EEEC86">
      <w:pPr>
        <w:spacing w:after="160" w:line="259" w:lineRule="auto"/>
        <w:jc w:val="center"/>
      </w:pPr>
    </w:p>
    <w:p xmlns:wp14="http://schemas.microsoft.com/office/word/2010/wordml" w:rsidP="7724E8E6" wp14:paraId="7A7EE708" wp14:textId="777D1D6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271CC735">
        <w:drawing>
          <wp:inline xmlns:wp14="http://schemas.microsoft.com/office/word/2010/wordprocessingDrawing" wp14:editId="1CDB711C" wp14:anchorId="78B6EA2D">
            <wp:extent cx="3790950" cy="1571625"/>
            <wp:effectExtent l="0" t="0" r="0" b="0"/>
            <wp:docPr id="998805562" name="" title=""/>
            <wp:cNvGraphicFramePr>
              <a:graphicFrameLocks noChangeAspect="1"/>
            </wp:cNvGraphicFramePr>
            <a:graphic>
              <a:graphicData uri="http://schemas.openxmlformats.org/drawingml/2006/picture">
                <pic:pic>
                  <pic:nvPicPr>
                    <pic:cNvPr id="0" name=""/>
                    <pic:cNvPicPr/>
                  </pic:nvPicPr>
                  <pic:blipFill>
                    <a:blip r:embed="R84f7b3467a2344e8">
                      <a:extLst>
                        <a:ext xmlns:a="http://schemas.openxmlformats.org/drawingml/2006/main" uri="{28A0092B-C50C-407E-A947-70E740481C1C}">
                          <a14:useLocalDpi val="0"/>
                        </a:ext>
                      </a:extLst>
                    </a:blip>
                    <a:stretch>
                      <a:fillRect/>
                    </a:stretch>
                  </pic:blipFill>
                  <pic:spPr>
                    <a:xfrm>
                      <a:off x="0" y="0"/>
                      <a:ext cx="3790950" cy="1571625"/>
                    </a:xfrm>
                    <a:prstGeom prst="rect">
                      <a:avLst/>
                    </a:prstGeom>
                  </pic:spPr>
                </pic:pic>
              </a:graphicData>
            </a:graphic>
          </wp:inline>
        </w:drawing>
      </w:r>
    </w:p>
    <w:p xmlns:wp14="http://schemas.microsoft.com/office/word/2010/wordml" w:rsidP="7724E8E6" wp14:paraId="3B3B40E1" wp14:textId="44DC720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724E8E6" wp14:paraId="008D9EEC" wp14:textId="651093B2">
      <w:pPr>
        <w:pStyle w:val="Normal"/>
        <w:spacing w:after="160" w:line="276" w:lineRule="auto"/>
        <w:jc w:val="center"/>
        <w:rPr>
          <w:rFonts w:ascii="Times New Roman" w:hAnsi="Times New Roman" w:eastAsia="Times New Roman" w:cs="Times New Roman"/>
          <w:b w:val="1"/>
          <w:bCs w:val="1"/>
          <w:noProof w:val="0"/>
          <w:sz w:val="32"/>
          <w:szCs w:val="32"/>
          <w:lang w:val="en-GB"/>
        </w:rPr>
      </w:pPr>
    </w:p>
    <w:p xmlns:wp14="http://schemas.microsoft.com/office/word/2010/wordml" w:rsidP="7724E8E6" wp14:paraId="7FED4FF0" wp14:textId="4B396130">
      <w:pPr>
        <w:pStyle w:val="Normal"/>
        <w:spacing w:after="160" w:line="276" w:lineRule="auto"/>
        <w:jc w:val="center"/>
        <w:rPr>
          <w:rFonts w:ascii="Times New Roman" w:hAnsi="Times New Roman" w:eastAsia="Times New Roman" w:cs="Times New Roman"/>
          <w:b w:val="1"/>
          <w:bCs w:val="1"/>
          <w:noProof w:val="0"/>
          <w:sz w:val="32"/>
          <w:szCs w:val="32"/>
          <w:lang w:val="en-GB"/>
        </w:rPr>
      </w:pPr>
    </w:p>
    <w:p xmlns:wp14="http://schemas.microsoft.com/office/word/2010/wordml" w:rsidP="7724E8E6" wp14:paraId="43821091" wp14:textId="219A488B">
      <w:pPr>
        <w:pStyle w:val="Normal"/>
        <w:spacing w:after="160" w:line="276" w:lineRule="auto"/>
        <w:jc w:val="center"/>
        <w:rPr>
          <w:rFonts w:ascii="Times New Roman" w:hAnsi="Times New Roman" w:eastAsia="Times New Roman" w:cs="Times New Roman"/>
          <w:b w:val="1"/>
          <w:bCs w:val="1"/>
          <w:noProof w:val="0"/>
          <w:sz w:val="32"/>
          <w:szCs w:val="32"/>
          <w:lang w:val="en-GB"/>
        </w:rPr>
      </w:pPr>
    </w:p>
    <w:p xmlns:wp14="http://schemas.microsoft.com/office/word/2010/wordml" w:rsidP="7724E8E6" wp14:paraId="5F119817" wp14:textId="199A3F8D">
      <w:pPr>
        <w:pStyle w:val="Normal"/>
        <w:spacing w:after="160" w:line="276" w:lineRule="auto"/>
        <w:jc w:val="center"/>
        <w:rPr>
          <w:rFonts w:ascii="Times New Roman" w:hAnsi="Times New Roman" w:eastAsia="Times New Roman" w:cs="Times New Roman"/>
          <w:b w:val="1"/>
          <w:bCs w:val="1"/>
          <w:noProof w:val="0"/>
          <w:sz w:val="32"/>
          <w:szCs w:val="32"/>
          <w:lang w:val="en-GB"/>
        </w:rPr>
      </w:pPr>
      <w:r w:rsidRPr="7724E8E6" w:rsidR="271CC735">
        <w:rPr>
          <w:rFonts w:ascii="Times New Roman" w:hAnsi="Times New Roman" w:eastAsia="Times New Roman" w:cs="Times New Roman"/>
          <w:b w:val="1"/>
          <w:bCs w:val="1"/>
          <w:noProof w:val="0"/>
          <w:sz w:val="32"/>
          <w:szCs w:val="32"/>
          <w:lang w:val="en-GB"/>
        </w:rPr>
        <w:t>Strategic Management &amp; Sustainability</w:t>
      </w:r>
    </w:p>
    <w:p xmlns:wp14="http://schemas.microsoft.com/office/word/2010/wordml" w:rsidP="7724E8E6" wp14:paraId="738E268A" wp14:textId="2AC30159">
      <w:pPr>
        <w:spacing w:after="16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724E8E6" w:rsidR="271CC735">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 xml:space="preserve">BA (Hons) Business Management </w:t>
      </w:r>
    </w:p>
    <w:p xmlns:wp14="http://schemas.microsoft.com/office/word/2010/wordml" w:rsidP="7724E8E6" wp14:paraId="5DA5CA19" wp14:textId="1D01E6C3">
      <w:pPr>
        <w:spacing w:after="16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xmlns:wp14="http://schemas.microsoft.com/office/word/2010/wordml" w:rsidP="7724E8E6" wp14:paraId="34418032" wp14:textId="59BC1A26">
      <w:pPr>
        <w:spacing w:after="16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724E8E6" w:rsidR="271CC735">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University of Wales Trinity Saint David (London Campus)</w:t>
      </w:r>
    </w:p>
    <w:p xmlns:wp14="http://schemas.microsoft.com/office/word/2010/wordml" w:rsidP="7724E8E6" wp14:paraId="37567D68" wp14:textId="70A98E3F">
      <w:pPr>
        <w:spacing w:after="16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xmlns:wp14="http://schemas.microsoft.com/office/word/2010/wordml" w:rsidP="7724E8E6" wp14:paraId="43E71D34" wp14:textId="1CBE6858">
      <w:pPr>
        <w:spacing w:after="16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724E8E6" w:rsidR="271CC735">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Student name: Plamen Pelov</w:t>
      </w:r>
    </w:p>
    <w:p xmlns:wp14="http://schemas.microsoft.com/office/word/2010/wordml" w:rsidP="7724E8E6" wp14:paraId="2A55B068" wp14:textId="1D87B5C9">
      <w:pPr>
        <w:spacing w:after="160"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7724E8E6" w:rsidR="271CC735">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t>Student ID: 2024898</w:t>
      </w:r>
    </w:p>
    <w:p xmlns:wp14="http://schemas.microsoft.com/office/word/2010/wordml" w:rsidP="7724E8E6" wp14:paraId="21E7EAFA" wp14:textId="7A636823">
      <w:pPr>
        <w:pStyle w:val="Normal"/>
        <w:spacing w:after="160" w:line="276"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xmlns:wp14="http://schemas.microsoft.com/office/word/2010/wordml" w:rsidP="7724E8E6" wp14:paraId="42358E50" wp14:textId="6D385701">
      <w:pPr>
        <w:pStyle w:val="Normal"/>
        <w:spacing w:after="160" w:line="276"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xmlns:wp14="http://schemas.microsoft.com/office/word/2010/wordml" w:rsidP="7724E8E6" wp14:paraId="2F9A80EA" wp14:textId="4FA8E710">
      <w:pPr>
        <w:pStyle w:val="Normal"/>
        <w:spacing w:after="160" w:line="276"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32"/>
          <w:szCs w:val="32"/>
          <w:lang w:val="en-GB"/>
        </w:rPr>
      </w:pPr>
    </w:p>
    <w:p xmlns:wp14="http://schemas.microsoft.com/office/word/2010/wordml" w:rsidP="7724E8E6" wp14:paraId="5E5787A5" wp14:textId="3F127DAD">
      <w:pPr>
        <w:pStyle w:val="Normal"/>
        <w:jc w:val="center"/>
        <w:rPr>
          <w:b w:val="1"/>
          <w:bCs w:val="1"/>
          <w:sz w:val="32"/>
          <w:szCs w:val="32"/>
        </w:rPr>
      </w:pPr>
      <w:r w:rsidRPr="7724E8E6" w:rsidR="0EE80EB8">
        <w:rPr>
          <w:b w:val="1"/>
          <w:bCs w:val="1"/>
          <w:sz w:val="32"/>
          <w:szCs w:val="32"/>
        </w:rPr>
        <w:t>Company: GlaxoSmithKline PLC (GSK)</w:t>
      </w:r>
    </w:p>
    <w:p w:rsidR="7724E8E6" w:rsidP="7724E8E6" w:rsidRDefault="7724E8E6" w14:paraId="6404EE3A" w14:textId="3E257513">
      <w:pPr>
        <w:pStyle w:val="Normal"/>
        <w:spacing w:line="360" w:lineRule="auto"/>
        <w:jc w:val="both"/>
        <w:rPr>
          <w:rFonts w:ascii="Times New Roman" w:hAnsi="Times New Roman" w:eastAsia="Times New Roman" w:cs="Times New Roman"/>
          <w:sz w:val="24"/>
          <w:szCs w:val="24"/>
        </w:rPr>
      </w:pPr>
    </w:p>
    <w:p w:rsidR="7724E8E6" w:rsidP="7724E8E6" w:rsidRDefault="7724E8E6" w14:paraId="34E170FD" w14:textId="07361F42">
      <w:pPr>
        <w:pStyle w:val="Normal"/>
        <w:spacing w:line="360" w:lineRule="auto"/>
        <w:jc w:val="both"/>
        <w:rPr>
          <w:rFonts w:ascii="Times New Roman" w:hAnsi="Times New Roman" w:eastAsia="Times New Roman" w:cs="Times New Roman"/>
          <w:sz w:val="24"/>
          <w:szCs w:val="24"/>
        </w:rPr>
      </w:pPr>
    </w:p>
    <w:p w:rsidR="7724E8E6" w:rsidP="7724E8E6" w:rsidRDefault="7724E8E6" w14:paraId="60801F86" w14:textId="349F0444">
      <w:pPr>
        <w:pStyle w:val="Normal"/>
        <w:spacing w:line="360" w:lineRule="auto"/>
        <w:jc w:val="both"/>
        <w:rPr>
          <w:rFonts w:ascii="Times New Roman" w:hAnsi="Times New Roman" w:eastAsia="Times New Roman" w:cs="Times New Roman"/>
          <w:sz w:val="24"/>
          <w:szCs w:val="24"/>
        </w:rPr>
      </w:pPr>
    </w:p>
    <w:p w:rsidR="7724E8E6" w:rsidP="7724E8E6" w:rsidRDefault="7724E8E6" w14:paraId="67396C38" w14:textId="6686F95B">
      <w:pPr>
        <w:pStyle w:val="Normal"/>
        <w:spacing w:line="360" w:lineRule="auto"/>
        <w:jc w:val="both"/>
        <w:rPr>
          <w:rFonts w:ascii="Times New Roman" w:hAnsi="Times New Roman" w:eastAsia="Times New Roman" w:cs="Times New Roman"/>
          <w:sz w:val="24"/>
          <w:szCs w:val="24"/>
        </w:rPr>
      </w:pPr>
    </w:p>
    <w:p w:rsidR="7724E8E6" w:rsidP="7724E8E6" w:rsidRDefault="7724E8E6" w14:paraId="0AE7743E" w14:textId="056E4B5C">
      <w:pPr>
        <w:pStyle w:val="Normal"/>
        <w:spacing w:line="360" w:lineRule="auto"/>
        <w:jc w:val="both"/>
        <w:rPr>
          <w:rFonts w:ascii="Times New Roman" w:hAnsi="Times New Roman" w:eastAsia="Times New Roman" w:cs="Times New Roman"/>
          <w:sz w:val="24"/>
          <w:szCs w:val="24"/>
        </w:rPr>
      </w:pPr>
    </w:p>
    <w:p w:rsidR="7724E8E6" w:rsidP="7724E8E6" w:rsidRDefault="7724E8E6" w14:paraId="2A603F00" w14:textId="62B0712C">
      <w:pPr>
        <w:pStyle w:val="Normal"/>
        <w:spacing w:line="360" w:lineRule="auto"/>
        <w:jc w:val="both"/>
        <w:rPr>
          <w:rFonts w:ascii="Times New Roman" w:hAnsi="Times New Roman" w:eastAsia="Times New Roman" w:cs="Times New Roman"/>
          <w:sz w:val="24"/>
          <w:szCs w:val="24"/>
        </w:rPr>
      </w:pPr>
    </w:p>
    <w:p w:rsidR="0EE80EB8" w:rsidP="7724E8E6" w:rsidRDefault="0EE80EB8" w14:paraId="5F29BD28" w14:textId="3D78A33B">
      <w:pPr>
        <w:pStyle w:val="Normal"/>
        <w:spacing w:line="360" w:lineRule="auto"/>
        <w:jc w:val="both"/>
        <w:rPr>
          <w:rFonts w:ascii="Times New Roman" w:hAnsi="Times New Roman" w:eastAsia="Times New Roman" w:cs="Times New Roman"/>
          <w:b w:val="1"/>
          <w:bCs w:val="1"/>
          <w:sz w:val="24"/>
          <w:szCs w:val="24"/>
        </w:rPr>
      </w:pPr>
      <w:r w:rsidRPr="7724E8E6" w:rsidR="0EE80EB8">
        <w:rPr>
          <w:rFonts w:ascii="Times New Roman" w:hAnsi="Times New Roman" w:eastAsia="Times New Roman" w:cs="Times New Roman"/>
          <w:b w:val="1"/>
          <w:bCs w:val="1"/>
          <w:sz w:val="24"/>
          <w:szCs w:val="24"/>
        </w:rPr>
        <w:t>Background</w:t>
      </w:r>
    </w:p>
    <w:p w:rsidR="4143F943" w:rsidP="7724E8E6" w:rsidRDefault="4143F943" w14:paraId="64263FD7" w14:textId="1165A2DA">
      <w:pPr>
        <w:pStyle w:val="NoSpacing"/>
        <w:spacing w:line="360" w:lineRule="auto"/>
        <w:jc w:val="both"/>
        <w:rPr>
          <w:rFonts w:ascii="Times New Roman" w:hAnsi="Times New Roman" w:eastAsia="Times New Roman" w:cs="Times New Roman"/>
          <w:sz w:val="24"/>
          <w:szCs w:val="24"/>
        </w:rPr>
      </w:pPr>
      <w:r w:rsidRPr="7724E8E6" w:rsidR="4143F943">
        <w:rPr>
          <w:rFonts w:ascii="Times New Roman" w:hAnsi="Times New Roman" w:eastAsia="Times New Roman" w:cs="Times New Roman"/>
          <w:sz w:val="24"/>
          <w:szCs w:val="24"/>
        </w:rPr>
        <w:t xml:space="preserve"> </w:t>
      </w:r>
      <w:r w:rsidRPr="7724E8E6" w:rsidR="4143F943">
        <w:rPr>
          <w:rFonts w:ascii="Times New Roman" w:hAnsi="Times New Roman" w:eastAsia="Times New Roman" w:cs="Times New Roman"/>
          <w:sz w:val="24"/>
          <w:szCs w:val="24"/>
        </w:rPr>
        <w:t xml:space="preserve"> </w:t>
      </w:r>
      <w:r w:rsidRPr="7724E8E6" w:rsidR="021AE1F0">
        <w:rPr>
          <w:rFonts w:ascii="Times New Roman" w:hAnsi="Times New Roman" w:eastAsia="Times New Roman" w:cs="Times New Roman"/>
          <w:sz w:val="24"/>
          <w:szCs w:val="24"/>
        </w:rPr>
        <w:t>GlaxoSmithKline PLC (GSK) is a well-known multinational pharmaceutical and healthcare corporation based in the United Kingdom. GSK, with beginnings dating back to the 19th century, has grown as an important player in the worldwide pharmaceutical sector.</w:t>
      </w:r>
      <w:r w:rsidRPr="7724E8E6" w:rsidR="6F1687AB">
        <w:rPr>
          <w:rFonts w:ascii="Times New Roman" w:hAnsi="Times New Roman" w:eastAsia="Times New Roman" w:cs="Times New Roman"/>
          <w:sz w:val="24"/>
          <w:szCs w:val="24"/>
        </w:rPr>
        <w:t xml:space="preserve"> </w:t>
      </w:r>
      <w:r w:rsidRPr="7724E8E6" w:rsidR="021AE1F0">
        <w:rPr>
          <w:rFonts w:ascii="Times New Roman" w:hAnsi="Times New Roman" w:eastAsia="Times New Roman" w:cs="Times New Roman"/>
          <w:sz w:val="24"/>
          <w:szCs w:val="24"/>
        </w:rPr>
        <w:t xml:space="preserve">GSK </w:t>
      </w:r>
      <w:r w:rsidRPr="7724E8E6" w:rsidR="021AE1F0">
        <w:rPr>
          <w:rFonts w:ascii="Times New Roman" w:hAnsi="Times New Roman" w:eastAsia="Times New Roman" w:cs="Times New Roman"/>
          <w:sz w:val="24"/>
          <w:szCs w:val="24"/>
        </w:rPr>
        <w:t>operates</w:t>
      </w:r>
      <w:r w:rsidRPr="7724E8E6" w:rsidR="021AE1F0">
        <w:rPr>
          <w:rFonts w:ascii="Times New Roman" w:hAnsi="Times New Roman" w:eastAsia="Times New Roman" w:cs="Times New Roman"/>
          <w:sz w:val="24"/>
          <w:szCs w:val="24"/>
        </w:rPr>
        <w:t xml:space="preserve"> in three main sectors: Pharmaceuticals, Vaccines, and Consumer Healthcare. The company has a varied range of pharmaceutical products, vaccines, and consumer healthcare brands that are designed to meet a wide range of medical needs and consumer preferences.</w:t>
      </w:r>
    </w:p>
    <w:p w:rsidR="5E3BBF9E" w:rsidP="7724E8E6" w:rsidRDefault="5E3BBF9E" w14:paraId="2E9156C6" w14:textId="3A0A709D">
      <w:pPr>
        <w:pStyle w:val="NoSpacing"/>
        <w:spacing w:line="360" w:lineRule="auto"/>
        <w:jc w:val="both"/>
        <w:rPr>
          <w:rFonts w:ascii="Times New Roman" w:hAnsi="Times New Roman" w:eastAsia="Times New Roman" w:cs="Times New Roman"/>
          <w:noProof w:val="0"/>
          <w:sz w:val="24"/>
          <w:szCs w:val="24"/>
          <w:lang w:val="en-GB"/>
        </w:rPr>
      </w:pPr>
      <w:r w:rsidRPr="7724E8E6" w:rsidR="5E3BBF9E">
        <w:rPr>
          <w:rFonts w:ascii="Times New Roman" w:hAnsi="Times New Roman" w:eastAsia="Times New Roman" w:cs="Times New Roman"/>
          <w:sz w:val="24"/>
          <w:szCs w:val="24"/>
        </w:rPr>
        <w:t xml:space="preserve"> </w:t>
      </w:r>
      <w:r w:rsidRPr="7724E8E6" w:rsidR="021AE1F0">
        <w:rPr>
          <w:rFonts w:ascii="Times New Roman" w:hAnsi="Times New Roman" w:eastAsia="Times New Roman" w:cs="Times New Roman"/>
          <w:sz w:val="24"/>
          <w:szCs w:val="24"/>
        </w:rPr>
        <w:t xml:space="preserve">GSK is recognised for its dedication to research and development, continually </w:t>
      </w:r>
      <w:r w:rsidRPr="7724E8E6" w:rsidR="021AE1F0">
        <w:rPr>
          <w:rFonts w:ascii="Times New Roman" w:hAnsi="Times New Roman" w:eastAsia="Times New Roman" w:cs="Times New Roman"/>
          <w:sz w:val="24"/>
          <w:szCs w:val="24"/>
        </w:rPr>
        <w:t>allocating</w:t>
      </w:r>
      <w:r w:rsidRPr="7724E8E6" w:rsidR="021AE1F0">
        <w:rPr>
          <w:rFonts w:ascii="Times New Roman" w:hAnsi="Times New Roman" w:eastAsia="Times New Roman" w:cs="Times New Roman"/>
          <w:sz w:val="24"/>
          <w:szCs w:val="24"/>
        </w:rPr>
        <w:t xml:space="preserve"> resources to create innovative solutions for serious global health issues. Notable pharmaceutical brands owned by the company include Advair and Ventolin. In addition, GSK actively contributes to public health by engaging in vaccine development and distribution efforts.</w:t>
      </w:r>
      <w:r w:rsidRPr="7724E8E6" w:rsidR="7CA4D166">
        <w:rPr>
          <w:rFonts w:ascii="Times New Roman" w:hAnsi="Times New Roman" w:eastAsia="Times New Roman" w:cs="Times New Roman"/>
          <w:sz w:val="24"/>
          <w:szCs w:val="24"/>
        </w:rPr>
        <w:t xml:space="preserve"> </w:t>
      </w:r>
      <w:r w:rsidRPr="7724E8E6" w:rsidR="7CA4D166">
        <w:rPr>
          <w:rFonts w:ascii="Times New Roman" w:hAnsi="Times New Roman" w:eastAsia="Times New Roman" w:cs="Times New Roman"/>
          <w:noProof w:val="0"/>
          <w:sz w:val="24"/>
          <w:szCs w:val="24"/>
          <w:lang w:val="en-GB"/>
        </w:rPr>
        <w:t>Renowned for its commitment to research and development, GSK consistently invests in innovative solutions to tackle pressing global health challenges. Among its notable pharmaceutical brands are Advair and Ventolin (Brown, 2018). Additionally, GSK actively contributes to public health through vaccine development and distribution initiatives (Smith &amp; Johnson, 2015).</w:t>
      </w:r>
      <w:r w:rsidRPr="7724E8E6" w:rsidR="21D9D9E1">
        <w:rPr>
          <w:rFonts w:ascii="Times New Roman" w:hAnsi="Times New Roman" w:eastAsia="Times New Roman" w:cs="Times New Roman"/>
          <w:noProof w:val="0"/>
          <w:sz w:val="24"/>
          <w:szCs w:val="24"/>
          <w:lang w:val="en-GB"/>
        </w:rPr>
        <w:t xml:space="preserve"> </w:t>
      </w:r>
      <w:r w:rsidRPr="7724E8E6" w:rsidR="21D9D9E1">
        <w:rPr>
          <w:rFonts w:ascii="Times New Roman" w:hAnsi="Times New Roman" w:eastAsia="Times New Roman" w:cs="Times New Roman"/>
          <w:noProof w:val="0"/>
          <w:sz w:val="24"/>
          <w:szCs w:val="24"/>
          <w:lang w:val="en-GB"/>
        </w:rPr>
        <w:t xml:space="preserve">The company's financial performance is continuously </w:t>
      </w:r>
      <w:r w:rsidRPr="7724E8E6" w:rsidR="21D9D9E1">
        <w:rPr>
          <w:rFonts w:ascii="Times New Roman" w:hAnsi="Times New Roman" w:eastAsia="Times New Roman" w:cs="Times New Roman"/>
          <w:noProof w:val="0"/>
          <w:sz w:val="24"/>
          <w:szCs w:val="24"/>
          <w:lang w:val="en-GB"/>
        </w:rPr>
        <w:t>observed</w:t>
      </w:r>
      <w:r w:rsidRPr="7724E8E6" w:rsidR="21D9D9E1">
        <w:rPr>
          <w:rFonts w:ascii="Times New Roman" w:hAnsi="Times New Roman" w:eastAsia="Times New Roman" w:cs="Times New Roman"/>
          <w:noProof w:val="0"/>
          <w:sz w:val="24"/>
          <w:szCs w:val="24"/>
          <w:lang w:val="en-GB"/>
        </w:rPr>
        <w:t xml:space="preserve">, with a special focus placed on factors such as revenue, profit, and important financial indicators (Roberts, 2021). The corporation is listed on the London Stock Exchange under the ticker code GSK. According to Williams (2019), GSK is a multinational corporation that </w:t>
      </w:r>
      <w:r w:rsidRPr="7724E8E6" w:rsidR="21D9D9E1">
        <w:rPr>
          <w:rFonts w:ascii="Times New Roman" w:hAnsi="Times New Roman" w:eastAsia="Times New Roman" w:cs="Times New Roman"/>
          <w:noProof w:val="0"/>
          <w:sz w:val="24"/>
          <w:szCs w:val="24"/>
          <w:lang w:val="en-GB"/>
        </w:rPr>
        <w:t>operates</w:t>
      </w:r>
      <w:r w:rsidRPr="7724E8E6" w:rsidR="21D9D9E1">
        <w:rPr>
          <w:rFonts w:ascii="Times New Roman" w:hAnsi="Times New Roman" w:eastAsia="Times New Roman" w:cs="Times New Roman"/>
          <w:noProof w:val="0"/>
          <w:sz w:val="24"/>
          <w:szCs w:val="24"/>
          <w:lang w:val="en-GB"/>
        </w:rPr>
        <w:t xml:space="preserve"> on a global scale, negotiating a variety of regulatory settings and developing strategic collaborations to increase its position in the healthcare market.</w:t>
      </w:r>
    </w:p>
    <w:p w:rsidR="21D9D9E1" w:rsidP="7724E8E6" w:rsidRDefault="21D9D9E1" w14:paraId="6DA3D5DC" w14:textId="4AF42691">
      <w:pPr>
        <w:pStyle w:val="NoSpacing"/>
        <w:spacing w:line="360" w:lineRule="auto"/>
        <w:jc w:val="both"/>
        <w:rPr>
          <w:rFonts w:ascii="Times New Roman" w:hAnsi="Times New Roman" w:eastAsia="Times New Roman" w:cs="Times New Roman"/>
          <w:noProof w:val="0"/>
          <w:sz w:val="24"/>
          <w:szCs w:val="24"/>
          <w:lang w:val="en-GB"/>
        </w:rPr>
      </w:pPr>
      <w:r w:rsidRPr="7724E8E6" w:rsidR="21D9D9E1">
        <w:rPr>
          <w:rFonts w:ascii="Times New Roman" w:hAnsi="Times New Roman" w:eastAsia="Times New Roman" w:cs="Times New Roman"/>
          <w:noProof w:val="0"/>
          <w:sz w:val="24"/>
          <w:szCs w:val="24"/>
          <w:lang w:val="en-GB"/>
        </w:rPr>
        <w:t xml:space="preserve">  GSK has clearly proved its ability to adapt and respond according to the constantly shifting landscape of the healthcare industry. Through its active participation in the production of vaccines and its participation in broader healthcare activities, the company has been able to contribute to the fight against the COVID-19 pandemic (Davis, 2020).</w:t>
      </w:r>
    </w:p>
    <w:p w:rsidR="15543459" w:rsidP="7724E8E6" w:rsidRDefault="15543459" w14:paraId="299C6275" w14:textId="683E952F">
      <w:pPr>
        <w:pStyle w:val="NoSpacing"/>
        <w:spacing w:line="360" w:lineRule="auto"/>
        <w:jc w:val="both"/>
        <w:rPr>
          <w:rFonts w:ascii="Times New Roman" w:hAnsi="Times New Roman" w:eastAsia="Times New Roman" w:cs="Times New Roman"/>
          <w:noProof w:val="0"/>
          <w:sz w:val="24"/>
          <w:szCs w:val="24"/>
          <w:lang w:val="en-GB"/>
        </w:rPr>
      </w:pPr>
      <w:r w:rsidRPr="7724E8E6" w:rsidR="15543459">
        <w:rPr>
          <w:rFonts w:ascii="Times New Roman" w:hAnsi="Times New Roman" w:eastAsia="Times New Roman" w:cs="Times New Roman"/>
          <w:noProof w:val="0"/>
          <w:sz w:val="24"/>
          <w:szCs w:val="24"/>
          <w:lang w:val="en-GB"/>
        </w:rPr>
        <w:t xml:space="preserve"> In terms of sustainability and corporate social responsibility, GSK is involved in a few programmes that are centred on the obligation of the company towards the environment and the welfare of society. The organisation is aware of the influence it has on the environment and makes a concerted effort to make a good contribution to the communities in which it conducts business (Johnson, 2017). Because of its dedication to research, innovation, and good business practices, GSK can </w:t>
      </w:r>
      <w:r w:rsidRPr="7724E8E6" w:rsidR="15543459">
        <w:rPr>
          <w:rFonts w:ascii="Times New Roman" w:hAnsi="Times New Roman" w:eastAsia="Times New Roman" w:cs="Times New Roman"/>
          <w:noProof w:val="0"/>
          <w:sz w:val="24"/>
          <w:szCs w:val="24"/>
          <w:lang w:val="en-GB"/>
        </w:rPr>
        <w:t>establish</w:t>
      </w:r>
      <w:r w:rsidRPr="7724E8E6" w:rsidR="15543459">
        <w:rPr>
          <w:rFonts w:ascii="Times New Roman" w:hAnsi="Times New Roman" w:eastAsia="Times New Roman" w:cs="Times New Roman"/>
          <w:noProof w:val="0"/>
          <w:sz w:val="24"/>
          <w:szCs w:val="24"/>
          <w:lang w:val="en-GB"/>
        </w:rPr>
        <w:t xml:space="preserve"> itself as an important participant in the global healthcare scene (White, 2019). This is </w:t>
      </w:r>
      <w:r w:rsidRPr="7724E8E6" w:rsidR="15543459">
        <w:rPr>
          <w:rFonts w:ascii="Times New Roman" w:hAnsi="Times New Roman" w:eastAsia="Times New Roman" w:cs="Times New Roman"/>
          <w:noProof w:val="0"/>
          <w:sz w:val="24"/>
          <w:szCs w:val="24"/>
          <w:lang w:val="en-GB"/>
        </w:rPr>
        <w:t>even though</w:t>
      </w:r>
      <w:r w:rsidRPr="7724E8E6" w:rsidR="15543459">
        <w:rPr>
          <w:rFonts w:ascii="Times New Roman" w:hAnsi="Times New Roman" w:eastAsia="Times New Roman" w:cs="Times New Roman"/>
          <w:noProof w:val="0"/>
          <w:sz w:val="24"/>
          <w:szCs w:val="24"/>
          <w:lang w:val="en-GB"/>
        </w:rPr>
        <w:t xml:space="preserve"> the pharmaceutical and healthcare industries are constantly shifting, which presents both difficulties and possibilities.</w:t>
      </w:r>
    </w:p>
    <w:p w:rsidR="7724E8E6" w:rsidP="7724E8E6" w:rsidRDefault="7724E8E6" w14:paraId="11D5DC51" w14:textId="29F05A7D">
      <w:pPr>
        <w:pStyle w:val="Normal"/>
        <w:spacing w:line="360" w:lineRule="auto"/>
        <w:jc w:val="both"/>
        <w:rPr>
          <w:rFonts w:ascii="Times New Roman" w:hAnsi="Times New Roman" w:eastAsia="Times New Roman" w:cs="Times New Roman"/>
          <w:b w:val="1"/>
          <w:bCs w:val="1"/>
          <w:i w:val="0"/>
          <w:iCs w:val="0"/>
          <w:caps w:val="0"/>
          <w:smallCaps w:val="0"/>
          <w:noProof w:val="0"/>
          <w:sz w:val="24"/>
          <w:szCs w:val="24"/>
          <w:lang w:val="en-GB"/>
        </w:rPr>
      </w:pPr>
    </w:p>
    <w:p w:rsidR="5BE88659" w:rsidP="7724E8E6" w:rsidRDefault="5BE88659" w14:paraId="02391630" w14:textId="179EC34A">
      <w:pPr>
        <w:pStyle w:val="Normal"/>
        <w:spacing w:line="360" w:lineRule="auto"/>
        <w:jc w:val="both"/>
        <w:rPr>
          <w:rFonts w:ascii="Times New Roman" w:hAnsi="Times New Roman" w:eastAsia="Times New Roman" w:cs="Times New Roman"/>
          <w:b w:val="1"/>
          <w:bCs w:val="1"/>
          <w:i w:val="0"/>
          <w:iCs w:val="0"/>
          <w:caps w:val="0"/>
          <w:smallCaps w:val="0"/>
          <w:noProof w:val="0"/>
          <w:sz w:val="24"/>
          <w:szCs w:val="24"/>
          <w:lang w:val="en-GB"/>
        </w:rPr>
      </w:pPr>
      <w:r w:rsidRPr="7724E8E6" w:rsidR="5BE88659">
        <w:rPr>
          <w:rFonts w:ascii="Times New Roman" w:hAnsi="Times New Roman" w:eastAsia="Times New Roman" w:cs="Times New Roman"/>
          <w:b w:val="1"/>
          <w:bCs w:val="1"/>
          <w:i w:val="0"/>
          <w:iCs w:val="0"/>
          <w:caps w:val="0"/>
          <w:smallCaps w:val="0"/>
          <w:noProof w:val="0"/>
          <w:sz w:val="24"/>
          <w:szCs w:val="24"/>
          <w:lang w:val="en-GB"/>
        </w:rPr>
        <w:t>Business and Corporate Strategies Overview</w:t>
      </w:r>
    </w:p>
    <w:p w:rsidR="5BE88659" w:rsidP="7724E8E6" w:rsidRDefault="5BE88659" w14:paraId="3ADE3A28" w14:textId="55DF3CA0">
      <w:pPr>
        <w:pStyle w:val="NoSpacing"/>
        <w:spacing w:line="360" w:lineRule="auto"/>
        <w:jc w:val="both"/>
        <w:rPr>
          <w:rFonts w:ascii="Times New Roman" w:hAnsi="Times New Roman" w:eastAsia="Times New Roman" w:cs="Times New Roman"/>
          <w:noProof w:val="0"/>
          <w:sz w:val="24"/>
          <w:szCs w:val="24"/>
          <w:lang w:val="en-GB"/>
        </w:rPr>
      </w:pPr>
      <w:r w:rsidRPr="7724E8E6" w:rsidR="5BE88659">
        <w:rPr>
          <w:rFonts w:ascii="Times New Roman" w:hAnsi="Times New Roman" w:eastAsia="Times New Roman" w:cs="Times New Roman"/>
          <w:noProof w:val="0"/>
          <w:sz w:val="24"/>
          <w:szCs w:val="24"/>
          <w:lang w:val="en-GB"/>
        </w:rPr>
        <w:t xml:space="preserve"> </w:t>
      </w:r>
      <w:r w:rsidRPr="7724E8E6" w:rsidR="502148E4">
        <w:rPr>
          <w:rFonts w:ascii="Times New Roman" w:hAnsi="Times New Roman" w:eastAsia="Times New Roman" w:cs="Times New Roman"/>
          <w:noProof w:val="0"/>
          <w:sz w:val="24"/>
          <w:szCs w:val="24"/>
          <w:lang w:val="en-GB"/>
        </w:rPr>
        <w:t xml:space="preserve">GlaxoSmithKline (GSK) implements a multifaceted strategy to navigate the complex pharmaceutical industry. According to Ansoff Matrix, one of the most important business strategies involves diversifying the company's product portfolio by </w:t>
      </w:r>
      <w:r w:rsidRPr="7724E8E6" w:rsidR="502148E4">
        <w:rPr>
          <w:rFonts w:ascii="Times New Roman" w:hAnsi="Times New Roman" w:eastAsia="Times New Roman" w:cs="Times New Roman"/>
          <w:noProof w:val="0"/>
          <w:sz w:val="24"/>
          <w:szCs w:val="24"/>
          <w:lang w:val="en-GB"/>
        </w:rPr>
        <w:t>providing</w:t>
      </w:r>
      <w:r w:rsidRPr="7724E8E6" w:rsidR="502148E4">
        <w:rPr>
          <w:rFonts w:ascii="Times New Roman" w:hAnsi="Times New Roman" w:eastAsia="Times New Roman" w:cs="Times New Roman"/>
          <w:noProof w:val="0"/>
          <w:sz w:val="24"/>
          <w:szCs w:val="24"/>
          <w:lang w:val="en-GB"/>
        </w:rPr>
        <w:t xml:space="preserve"> a variety of pharmaceuticals, vaccines, and consumer healthcare items of diverse types. This diversity aims to reduce the risks that are associated with having only one goal and make sure that the organisation is resilient in the face of changes in the regulatory environment and changes in the market. </w:t>
      </w:r>
      <w:r w:rsidRPr="7724E8E6" w:rsidR="087D970C">
        <w:rPr>
          <w:rFonts w:ascii="Times New Roman" w:hAnsi="Times New Roman" w:eastAsia="Times New Roman" w:cs="Times New Roman"/>
          <w:noProof w:val="0"/>
          <w:sz w:val="24"/>
          <w:szCs w:val="24"/>
          <w:lang w:val="en-GB"/>
        </w:rPr>
        <w:t>At the same time, GSK places an important focus on research and development (R&amp;D), investing a significant amount of money in the development of innovative approaches to solve global health concerns (Core Competencies). This strategic focus on research and development acts as a key competency, placing GSK as a leader in innovation within the industry and delivering a competitive edge through a continuous supply of new and better healthcare solutions.</w:t>
      </w:r>
      <w:r w:rsidRPr="7724E8E6" w:rsidR="20D3378D">
        <w:rPr>
          <w:rFonts w:ascii="Times New Roman" w:hAnsi="Times New Roman" w:eastAsia="Times New Roman" w:cs="Times New Roman"/>
          <w:noProof w:val="0"/>
          <w:sz w:val="24"/>
          <w:szCs w:val="24"/>
          <w:lang w:val="en-GB"/>
        </w:rPr>
        <w:t xml:space="preserve"> At the corporate level, GSK follows a strategy of global expansion, with the goal of </w:t>
      </w:r>
      <w:r w:rsidRPr="7724E8E6" w:rsidR="20D3378D">
        <w:rPr>
          <w:rFonts w:ascii="Times New Roman" w:hAnsi="Times New Roman" w:eastAsia="Times New Roman" w:cs="Times New Roman"/>
          <w:noProof w:val="0"/>
          <w:sz w:val="24"/>
          <w:szCs w:val="24"/>
          <w:lang w:val="en-GB"/>
        </w:rPr>
        <w:t>maintaining</w:t>
      </w:r>
      <w:r w:rsidRPr="7724E8E6" w:rsidR="20D3378D">
        <w:rPr>
          <w:rFonts w:ascii="Times New Roman" w:hAnsi="Times New Roman" w:eastAsia="Times New Roman" w:cs="Times New Roman"/>
          <w:noProof w:val="0"/>
          <w:sz w:val="24"/>
          <w:szCs w:val="24"/>
          <w:lang w:val="en-GB"/>
        </w:rPr>
        <w:t xml:space="preserve"> a presence in a range of markets all over the world (Porter's Five Forces). Therefore, GSK can gain a competitive advantage on a global scale by diversifying its revenue streams, accessing growing markets, and navigating varied regulatory regimes. This global reach enables GSK to do all these things.</w:t>
      </w:r>
      <w:r w:rsidRPr="7724E8E6" w:rsidR="7CEE70AD">
        <w:rPr>
          <w:rFonts w:ascii="Times New Roman" w:hAnsi="Times New Roman" w:eastAsia="Times New Roman" w:cs="Times New Roman"/>
          <w:noProof w:val="0"/>
          <w:sz w:val="24"/>
          <w:szCs w:val="24"/>
          <w:lang w:val="en-GB"/>
        </w:rPr>
        <w:t xml:space="preserve"> Furthermore, the many different business areas of GSK, which include Pharmaceuticals, Vaccines, and Consumer Healthcare, are reflective of a strategic approach to company diversification (BCG Matrix). By using this approach, it is possible to effectively </w:t>
      </w:r>
      <w:r w:rsidRPr="7724E8E6" w:rsidR="7CEE70AD">
        <w:rPr>
          <w:rFonts w:ascii="Times New Roman" w:hAnsi="Times New Roman" w:eastAsia="Times New Roman" w:cs="Times New Roman"/>
          <w:noProof w:val="0"/>
          <w:sz w:val="24"/>
          <w:szCs w:val="24"/>
          <w:lang w:val="en-GB"/>
        </w:rPr>
        <w:t>allocate</w:t>
      </w:r>
      <w:r w:rsidRPr="7724E8E6" w:rsidR="7CEE70AD">
        <w:rPr>
          <w:rFonts w:ascii="Times New Roman" w:hAnsi="Times New Roman" w:eastAsia="Times New Roman" w:cs="Times New Roman"/>
          <w:noProof w:val="0"/>
          <w:sz w:val="24"/>
          <w:szCs w:val="24"/>
          <w:lang w:val="en-GB"/>
        </w:rPr>
        <w:t xml:space="preserve"> resources, so striking a balance between high-growth opportunities and stable items that generate income.</w:t>
      </w:r>
      <w:r w:rsidRPr="7724E8E6" w:rsidR="642F1906">
        <w:rPr>
          <w:rFonts w:ascii="Times New Roman" w:hAnsi="Times New Roman" w:eastAsia="Times New Roman" w:cs="Times New Roman"/>
          <w:noProof w:val="0"/>
          <w:sz w:val="24"/>
          <w:szCs w:val="24"/>
          <w:lang w:val="en-GB"/>
        </w:rPr>
        <w:t xml:space="preserve"> </w:t>
      </w:r>
      <w:r w:rsidRPr="7724E8E6" w:rsidR="642F1906">
        <w:rPr>
          <w:rFonts w:ascii="Times New Roman" w:hAnsi="Times New Roman" w:eastAsia="Times New Roman" w:cs="Times New Roman"/>
          <w:noProof w:val="0"/>
          <w:sz w:val="24"/>
          <w:szCs w:val="24"/>
          <w:lang w:val="en-GB"/>
        </w:rPr>
        <w:t xml:space="preserve">These strategies are not only financially driven but also aligned with broader </w:t>
      </w:r>
      <w:r w:rsidRPr="7724E8E6" w:rsidR="642F1906">
        <w:rPr>
          <w:rFonts w:ascii="Times New Roman" w:hAnsi="Times New Roman" w:eastAsia="Times New Roman" w:cs="Times New Roman"/>
          <w:noProof w:val="0"/>
          <w:sz w:val="24"/>
          <w:szCs w:val="24"/>
          <w:lang w:val="en-GB"/>
        </w:rPr>
        <w:t>objectives</w:t>
      </w:r>
      <w:r w:rsidRPr="7724E8E6" w:rsidR="642F1906">
        <w:rPr>
          <w:rFonts w:ascii="Times New Roman" w:hAnsi="Times New Roman" w:eastAsia="Times New Roman" w:cs="Times New Roman"/>
          <w:noProof w:val="0"/>
          <w:sz w:val="24"/>
          <w:szCs w:val="24"/>
          <w:lang w:val="en-GB"/>
        </w:rPr>
        <w:t>. Diversification mitigates risks, innovation sustains competitiveness, global expansion taps into diverse markets, and diversified business segments enable strategic resource allocation. The success of these strategies should be evaluated through financial performance metrics, market presence, and their impact on patients and communities (Smith, 2023).</w:t>
      </w:r>
    </w:p>
    <w:p w:rsidR="7724E8E6" w:rsidP="7724E8E6" w:rsidRDefault="7724E8E6" w14:paraId="534D6FA1" w14:textId="281743C1">
      <w:pPr>
        <w:pStyle w:val="Normal"/>
        <w:spacing w:line="360" w:lineRule="auto"/>
        <w:jc w:val="both"/>
        <w:rPr>
          <w:rFonts w:ascii="Times New Roman" w:hAnsi="Times New Roman" w:eastAsia="Times New Roman" w:cs="Times New Roman"/>
          <w:b w:val="1"/>
          <w:bCs w:val="1"/>
          <w:i w:val="0"/>
          <w:iCs w:val="0"/>
          <w:caps w:val="0"/>
          <w:smallCaps w:val="0"/>
          <w:noProof w:val="0"/>
          <w:sz w:val="24"/>
          <w:szCs w:val="24"/>
          <w:lang w:val="en-GB"/>
        </w:rPr>
      </w:pPr>
    </w:p>
    <w:p w:rsidR="482DD32B" w:rsidP="7724E8E6" w:rsidRDefault="482DD32B" w14:paraId="12801C12" w14:textId="59425828">
      <w:pPr>
        <w:pStyle w:val="Normal"/>
        <w:spacing w:line="360" w:lineRule="auto"/>
        <w:jc w:val="both"/>
        <w:rPr>
          <w:rFonts w:ascii="Times New Roman" w:hAnsi="Times New Roman" w:eastAsia="Times New Roman" w:cs="Times New Roman"/>
          <w:b w:val="1"/>
          <w:bCs w:val="1"/>
          <w:i w:val="0"/>
          <w:iCs w:val="0"/>
          <w:caps w:val="0"/>
          <w:smallCaps w:val="0"/>
          <w:noProof w:val="0"/>
          <w:sz w:val="24"/>
          <w:szCs w:val="24"/>
          <w:lang w:val="en-GB"/>
        </w:rPr>
      </w:pPr>
      <w:r w:rsidRPr="7724E8E6" w:rsidR="482DD32B">
        <w:rPr>
          <w:rFonts w:ascii="Times New Roman" w:hAnsi="Times New Roman" w:eastAsia="Times New Roman" w:cs="Times New Roman"/>
          <w:b w:val="1"/>
          <w:bCs w:val="1"/>
          <w:i w:val="0"/>
          <w:iCs w:val="0"/>
          <w:caps w:val="0"/>
          <w:smallCaps w:val="0"/>
          <w:noProof w:val="0"/>
          <w:sz w:val="24"/>
          <w:szCs w:val="24"/>
          <w:lang w:val="en-GB"/>
        </w:rPr>
        <w:t>Research and Development Capabilities:</w:t>
      </w:r>
    </w:p>
    <w:p w:rsidR="482DD32B" w:rsidP="7724E8E6" w:rsidRDefault="482DD32B" w14:paraId="2A6D96C5" w14:textId="04177D33">
      <w:pPr>
        <w:pStyle w:val="NoSpacing"/>
        <w:spacing w:line="360" w:lineRule="auto"/>
        <w:jc w:val="both"/>
        <w:rPr>
          <w:rFonts w:ascii="Times New Roman" w:hAnsi="Times New Roman" w:eastAsia="Times New Roman" w:cs="Times New Roman"/>
          <w:noProof w:val="0"/>
          <w:sz w:val="24"/>
          <w:szCs w:val="24"/>
          <w:lang w:val="en-GB"/>
        </w:rPr>
      </w:pPr>
      <w:r w:rsidRPr="7724E8E6" w:rsidR="482DD32B">
        <w:rPr>
          <w:rFonts w:ascii="Times New Roman" w:hAnsi="Times New Roman" w:eastAsia="Times New Roman" w:cs="Times New Roman"/>
          <w:noProof w:val="0"/>
          <w:sz w:val="24"/>
          <w:szCs w:val="24"/>
          <w:lang w:val="en-GB"/>
        </w:rPr>
        <w:t xml:space="preserve"> </w:t>
      </w:r>
      <w:r w:rsidRPr="7724E8E6" w:rsidR="6FD207BB">
        <w:rPr>
          <w:rFonts w:ascii="Times New Roman" w:hAnsi="Times New Roman" w:eastAsia="Times New Roman" w:cs="Times New Roman"/>
          <w:noProof w:val="0"/>
          <w:sz w:val="24"/>
          <w:szCs w:val="24"/>
          <w:lang w:val="en-GB"/>
        </w:rPr>
        <w:t xml:space="preserve">According to Jones et al.'s 2020 research, GSK has shown that company is strongly committed to innovation by making significant investments in research and development. This is </w:t>
      </w:r>
      <w:r w:rsidRPr="7724E8E6" w:rsidR="6FD207BB">
        <w:rPr>
          <w:rFonts w:ascii="Times New Roman" w:hAnsi="Times New Roman" w:eastAsia="Times New Roman" w:cs="Times New Roman"/>
          <w:noProof w:val="0"/>
          <w:sz w:val="24"/>
          <w:szCs w:val="24"/>
          <w:lang w:val="en-GB"/>
        </w:rPr>
        <w:t>demonstrated</w:t>
      </w:r>
      <w:r w:rsidRPr="7724E8E6" w:rsidR="6FD207BB">
        <w:rPr>
          <w:rFonts w:ascii="Times New Roman" w:hAnsi="Times New Roman" w:eastAsia="Times New Roman" w:cs="Times New Roman"/>
          <w:noProof w:val="0"/>
          <w:sz w:val="24"/>
          <w:szCs w:val="24"/>
          <w:lang w:val="en-GB"/>
        </w:rPr>
        <w:t xml:space="preserve"> by the massive pipeline of medications and vaccines that the company </w:t>
      </w:r>
      <w:r w:rsidRPr="7724E8E6" w:rsidR="6FD207BB">
        <w:rPr>
          <w:rFonts w:ascii="Times New Roman" w:hAnsi="Times New Roman" w:eastAsia="Times New Roman" w:cs="Times New Roman"/>
          <w:noProof w:val="0"/>
          <w:sz w:val="24"/>
          <w:szCs w:val="24"/>
          <w:lang w:val="en-GB"/>
        </w:rPr>
        <w:t>possesses</w:t>
      </w:r>
      <w:r w:rsidRPr="7724E8E6" w:rsidR="6FD207BB">
        <w:rPr>
          <w:rFonts w:ascii="Times New Roman" w:hAnsi="Times New Roman" w:eastAsia="Times New Roman" w:cs="Times New Roman"/>
          <w:noProof w:val="0"/>
          <w:sz w:val="24"/>
          <w:szCs w:val="24"/>
          <w:lang w:val="en-GB"/>
        </w:rPr>
        <w:t xml:space="preserve">, which </w:t>
      </w:r>
      <w:r w:rsidRPr="7724E8E6" w:rsidR="6FD207BB">
        <w:rPr>
          <w:rFonts w:ascii="Times New Roman" w:hAnsi="Times New Roman" w:eastAsia="Times New Roman" w:cs="Times New Roman"/>
          <w:noProof w:val="0"/>
          <w:sz w:val="24"/>
          <w:szCs w:val="24"/>
          <w:lang w:val="en-GB"/>
        </w:rPr>
        <w:t>demonstrates</w:t>
      </w:r>
      <w:r w:rsidRPr="7724E8E6" w:rsidR="6FD207BB">
        <w:rPr>
          <w:rFonts w:ascii="Times New Roman" w:hAnsi="Times New Roman" w:eastAsia="Times New Roman" w:cs="Times New Roman"/>
          <w:noProof w:val="0"/>
          <w:sz w:val="24"/>
          <w:szCs w:val="24"/>
          <w:lang w:val="en-GB"/>
        </w:rPr>
        <w:t xml:space="preserve"> its </w:t>
      </w:r>
      <w:r w:rsidRPr="7724E8E6" w:rsidR="6FD207BB">
        <w:rPr>
          <w:rFonts w:ascii="Times New Roman" w:hAnsi="Times New Roman" w:eastAsia="Times New Roman" w:cs="Times New Roman"/>
          <w:noProof w:val="0"/>
          <w:sz w:val="24"/>
          <w:szCs w:val="24"/>
          <w:lang w:val="en-GB"/>
        </w:rPr>
        <w:t>capacity</w:t>
      </w:r>
      <w:r w:rsidRPr="7724E8E6" w:rsidR="6FD207BB">
        <w:rPr>
          <w:rFonts w:ascii="Times New Roman" w:hAnsi="Times New Roman" w:eastAsia="Times New Roman" w:cs="Times New Roman"/>
          <w:noProof w:val="0"/>
          <w:sz w:val="24"/>
          <w:szCs w:val="24"/>
          <w:lang w:val="en-GB"/>
        </w:rPr>
        <w:t xml:space="preserve"> to create new drugs and bring them to market before they are released. According to Smith &amp; Johnson (2019), the multinational corporation's large global presence is evidence of its ability to successfully navigate a variety of markets. GSK's well-established distribution networks make it possible for the company to effectively distribute its medications, vaccines, and consumer healthcare goods across the globe. This is in line with the company's </w:t>
      </w:r>
      <w:r w:rsidRPr="7724E8E6" w:rsidR="6FD207BB">
        <w:rPr>
          <w:rFonts w:ascii="Times New Roman" w:hAnsi="Times New Roman" w:eastAsia="Times New Roman" w:cs="Times New Roman"/>
          <w:noProof w:val="0"/>
          <w:sz w:val="24"/>
          <w:szCs w:val="24"/>
          <w:lang w:val="en-GB"/>
        </w:rPr>
        <w:t>objective</w:t>
      </w:r>
      <w:r w:rsidRPr="7724E8E6" w:rsidR="6FD207BB">
        <w:rPr>
          <w:rFonts w:ascii="Times New Roman" w:hAnsi="Times New Roman" w:eastAsia="Times New Roman" w:cs="Times New Roman"/>
          <w:noProof w:val="0"/>
          <w:sz w:val="24"/>
          <w:szCs w:val="24"/>
          <w:lang w:val="en-GB"/>
        </w:rPr>
        <w:t xml:space="preserve"> of expanding its operations on a global scale.</w:t>
      </w:r>
      <w:r w:rsidRPr="7724E8E6" w:rsidR="028198C6">
        <w:rPr>
          <w:rFonts w:ascii="Times New Roman" w:hAnsi="Times New Roman" w:eastAsia="Times New Roman" w:cs="Times New Roman"/>
          <w:noProof w:val="0"/>
          <w:sz w:val="24"/>
          <w:szCs w:val="24"/>
          <w:lang w:val="en-GB"/>
        </w:rPr>
        <w:t xml:space="preserve"> </w:t>
      </w:r>
    </w:p>
    <w:p w:rsidR="5F1DD5C1" w:rsidP="7724E8E6" w:rsidRDefault="5F1DD5C1" w14:paraId="62B39092" w14:textId="0E764D89">
      <w:pPr>
        <w:pStyle w:val="NoSpacing"/>
        <w:spacing w:line="360" w:lineRule="auto"/>
        <w:jc w:val="both"/>
        <w:rPr>
          <w:rFonts w:ascii="Times New Roman" w:hAnsi="Times New Roman" w:eastAsia="Times New Roman" w:cs="Times New Roman"/>
          <w:noProof w:val="0"/>
          <w:sz w:val="24"/>
          <w:szCs w:val="24"/>
          <w:lang w:val="en-GB"/>
        </w:rPr>
      </w:pPr>
      <w:r w:rsidRPr="7724E8E6" w:rsidR="5F1DD5C1">
        <w:rPr>
          <w:rFonts w:ascii="Times New Roman" w:hAnsi="Times New Roman" w:eastAsia="Times New Roman" w:cs="Times New Roman"/>
          <w:noProof w:val="0"/>
          <w:sz w:val="24"/>
          <w:szCs w:val="24"/>
          <w:lang w:val="en-GB"/>
        </w:rPr>
        <w:t xml:space="preserve"> </w:t>
      </w:r>
      <w:r w:rsidRPr="7724E8E6" w:rsidR="028198C6">
        <w:rPr>
          <w:rFonts w:ascii="Times New Roman" w:hAnsi="Times New Roman" w:eastAsia="Times New Roman" w:cs="Times New Roman"/>
          <w:noProof w:val="0"/>
          <w:sz w:val="24"/>
          <w:szCs w:val="24"/>
          <w:lang w:val="en-GB"/>
        </w:rPr>
        <w:t xml:space="preserve">According to Brown (2018), the ability of GSK to manage a diverse portfolio of products is reflected in the company's various business sectors, which include pharmaceuticals, vaccines, and consumer healthcare and personal care items. The implementation of this strategic </w:t>
      </w:r>
      <w:r w:rsidRPr="7724E8E6" w:rsidR="028198C6">
        <w:rPr>
          <w:rFonts w:ascii="Times New Roman" w:hAnsi="Times New Roman" w:eastAsia="Times New Roman" w:cs="Times New Roman"/>
          <w:noProof w:val="0"/>
          <w:sz w:val="24"/>
          <w:szCs w:val="24"/>
          <w:lang w:val="en-GB"/>
        </w:rPr>
        <w:t>capacity</w:t>
      </w:r>
      <w:r w:rsidRPr="7724E8E6" w:rsidR="028198C6">
        <w:rPr>
          <w:rFonts w:ascii="Times New Roman" w:hAnsi="Times New Roman" w:eastAsia="Times New Roman" w:cs="Times New Roman"/>
          <w:noProof w:val="0"/>
          <w:sz w:val="24"/>
          <w:szCs w:val="24"/>
          <w:lang w:val="en-GB"/>
        </w:rPr>
        <w:t xml:space="preserve"> is in line with the business diversification goal of the organisation.</w:t>
      </w:r>
      <w:r w:rsidRPr="7724E8E6" w:rsidR="3766D44C">
        <w:rPr>
          <w:rFonts w:ascii="Times New Roman" w:hAnsi="Times New Roman" w:eastAsia="Times New Roman" w:cs="Times New Roman"/>
          <w:noProof w:val="0"/>
          <w:sz w:val="24"/>
          <w:szCs w:val="24"/>
          <w:lang w:val="en-GB"/>
        </w:rPr>
        <w:t xml:space="preserve"> </w:t>
      </w:r>
      <w:r w:rsidRPr="7724E8E6" w:rsidR="3766D44C">
        <w:rPr>
          <w:rFonts w:ascii="Times New Roman" w:hAnsi="Times New Roman" w:eastAsia="Times New Roman" w:cs="Times New Roman"/>
          <w:noProof w:val="0"/>
          <w:sz w:val="24"/>
          <w:szCs w:val="24"/>
          <w:lang w:val="en-GB"/>
        </w:rPr>
        <w:t xml:space="preserve">One of the key components of GSK's operations in the pharmaceutical sector is its regulatory competence. The organisation </w:t>
      </w:r>
      <w:r w:rsidRPr="7724E8E6" w:rsidR="3766D44C">
        <w:rPr>
          <w:rFonts w:ascii="Times New Roman" w:hAnsi="Times New Roman" w:eastAsia="Times New Roman" w:cs="Times New Roman"/>
          <w:noProof w:val="0"/>
          <w:sz w:val="24"/>
          <w:szCs w:val="24"/>
          <w:lang w:val="en-GB"/>
        </w:rPr>
        <w:t>demonstrates</w:t>
      </w:r>
      <w:r w:rsidRPr="7724E8E6" w:rsidR="3766D44C">
        <w:rPr>
          <w:rFonts w:ascii="Times New Roman" w:hAnsi="Times New Roman" w:eastAsia="Times New Roman" w:cs="Times New Roman"/>
          <w:noProof w:val="0"/>
          <w:sz w:val="24"/>
          <w:szCs w:val="24"/>
          <w:lang w:val="en-GB"/>
        </w:rPr>
        <w:t xml:space="preserve"> outstanding skills in guaranteeing respect to a wide range of global regulatory standards. This requires the development of strategic plans to synchronise regulatory policies with corporate goals and proactively </w:t>
      </w:r>
      <w:r w:rsidRPr="7724E8E6" w:rsidR="3766D44C">
        <w:rPr>
          <w:rFonts w:ascii="Times New Roman" w:hAnsi="Times New Roman" w:eastAsia="Times New Roman" w:cs="Times New Roman"/>
          <w:noProof w:val="0"/>
          <w:sz w:val="24"/>
          <w:szCs w:val="24"/>
          <w:lang w:val="en-GB"/>
        </w:rPr>
        <w:t>anticipate</w:t>
      </w:r>
      <w:r w:rsidRPr="7724E8E6" w:rsidR="3766D44C">
        <w:rPr>
          <w:rFonts w:ascii="Times New Roman" w:hAnsi="Times New Roman" w:eastAsia="Times New Roman" w:cs="Times New Roman"/>
          <w:noProof w:val="0"/>
          <w:sz w:val="24"/>
          <w:szCs w:val="24"/>
          <w:lang w:val="en-GB"/>
        </w:rPr>
        <w:t xml:space="preserve"> shifts in the regulatory environment.</w:t>
      </w:r>
    </w:p>
    <w:p w:rsidR="3766D44C" w:rsidP="7724E8E6" w:rsidRDefault="3766D44C" w14:paraId="6D102AE7" w14:textId="7E7C9EE7">
      <w:pPr>
        <w:pStyle w:val="NoSpacing"/>
      </w:pPr>
      <w:r w:rsidRPr="7724E8E6" w:rsidR="3766D44C">
        <w:rPr>
          <w:rFonts w:ascii="Times New Roman" w:hAnsi="Times New Roman" w:eastAsia="Times New Roman" w:cs="Times New Roman"/>
          <w:noProof w:val="0"/>
          <w:sz w:val="24"/>
          <w:szCs w:val="24"/>
          <w:lang w:val="en-GB"/>
        </w:rPr>
        <w:t xml:space="preserve"> </w:t>
      </w:r>
    </w:p>
    <w:p w:rsidR="3766D44C" w:rsidP="7724E8E6" w:rsidRDefault="3766D44C" w14:paraId="7E1335FA" w14:textId="40ECFA85">
      <w:pPr>
        <w:pStyle w:val="NoSpacing"/>
        <w:spacing w:line="360" w:lineRule="auto"/>
        <w:jc w:val="both"/>
        <w:rPr>
          <w:rFonts w:ascii="Times New Roman" w:hAnsi="Times New Roman" w:eastAsia="Times New Roman" w:cs="Times New Roman"/>
          <w:noProof w:val="0"/>
          <w:sz w:val="24"/>
          <w:szCs w:val="24"/>
          <w:lang w:val="en-GB"/>
        </w:rPr>
      </w:pPr>
      <w:r w:rsidRPr="7724E8E6" w:rsidR="3766D44C">
        <w:rPr>
          <w:noProof w:val="0"/>
          <w:lang w:val="en-GB"/>
        </w:rPr>
        <w:t xml:space="preserve"> </w:t>
      </w:r>
      <w:r w:rsidRPr="7724E8E6" w:rsidR="3766D44C">
        <w:rPr>
          <w:rFonts w:ascii="Times New Roman" w:hAnsi="Times New Roman" w:eastAsia="Times New Roman" w:cs="Times New Roman"/>
          <w:noProof w:val="0"/>
          <w:sz w:val="24"/>
          <w:szCs w:val="24"/>
          <w:lang w:val="en-GB"/>
        </w:rPr>
        <w:t xml:space="preserve">GSK's regulatory teams proactively communicate with regulatory agencies globally, cultivating cooperative partnerships and enabling open and clear communication. This engagement includes more than just the first submission of compliance requirements, but also includes continuing contacts to ensure the company </w:t>
      </w:r>
      <w:r w:rsidRPr="7724E8E6" w:rsidR="3766D44C">
        <w:rPr>
          <w:rFonts w:ascii="Times New Roman" w:hAnsi="Times New Roman" w:eastAsia="Times New Roman" w:cs="Times New Roman"/>
          <w:noProof w:val="0"/>
          <w:sz w:val="24"/>
          <w:szCs w:val="24"/>
          <w:lang w:val="en-GB"/>
        </w:rPr>
        <w:t>remains</w:t>
      </w:r>
      <w:r w:rsidRPr="7724E8E6" w:rsidR="3766D44C">
        <w:rPr>
          <w:rFonts w:ascii="Times New Roman" w:hAnsi="Times New Roman" w:eastAsia="Times New Roman" w:cs="Times New Roman"/>
          <w:noProof w:val="0"/>
          <w:sz w:val="24"/>
          <w:szCs w:val="24"/>
          <w:lang w:val="en-GB"/>
        </w:rPr>
        <w:t xml:space="preserve"> well-informed about future regulatory changes. GSK's regulatory </w:t>
      </w:r>
      <w:r w:rsidRPr="7724E8E6" w:rsidR="3766D44C">
        <w:rPr>
          <w:rFonts w:ascii="Times New Roman" w:hAnsi="Times New Roman" w:eastAsia="Times New Roman" w:cs="Times New Roman"/>
          <w:noProof w:val="0"/>
          <w:sz w:val="24"/>
          <w:szCs w:val="24"/>
          <w:lang w:val="en-GB"/>
        </w:rPr>
        <w:t>expertise</w:t>
      </w:r>
      <w:r w:rsidRPr="7724E8E6" w:rsidR="3766D44C">
        <w:rPr>
          <w:rFonts w:ascii="Times New Roman" w:hAnsi="Times New Roman" w:eastAsia="Times New Roman" w:cs="Times New Roman"/>
          <w:noProof w:val="0"/>
          <w:sz w:val="24"/>
          <w:szCs w:val="24"/>
          <w:lang w:val="en-GB"/>
        </w:rPr>
        <w:t xml:space="preserve"> extends beyond simple compliance, including efficient risk management, flexibility to international standards, and careful post-market compliance initiatives. The organisation </w:t>
      </w:r>
      <w:r w:rsidRPr="7724E8E6" w:rsidR="3766D44C">
        <w:rPr>
          <w:rFonts w:ascii="Times New Roman" w:hAnsi="Times New Roman" w:eastAsia="Times New Roman" w:cs="Times New Roman"/>
          <w:noProof w:val="0"/>
          <w:sz w:val="24"/>
          <w:szCs w:val="24"/>
          <w:lang w:val="en-GB"/>
        </w:rPr>
        <w:t>demonstrates</w:t>
      </w:r>
      <w:r w:rsidRPr="7724E8E6" w:rsidR="3766D44C">
        <w:rPr>
          <w:rFonts w:ascii="Times New Roman" w:hAnsi="Times New Roman" w:eastAsia="Times New Roman" w:cs="Times New Roman"/>
          <w:noProof w:val="0"/>
          <w:sz w:val="24"/>
          <w:szCs w:val="24"/>
          <w:lang w:val="en-GB"/>
        </w:rPr>
        <w:t xml:space="preserve"> adaptability in customising methods in response to local restrictions while upholding a single globally approach.</w:t>
      </w:r>
      <w:r w:rsidRPr="7724E8E6" w:rsidR="3B1F74DE">
        <w:rPr>
          <w:rFonts w:ascii="Times New Roman" w:hAnsi="Times New Roman" w:eastAsia="Times New Roman" w:cs="Times New Roman"/>
          <w:noProof w:val="0"/>
          <w:sz w:val="24"/>
          <w:szCs w:val="24"/>
          <w:lang w:val="en-GB"/>
        </w:rPr>
        <w:t xml:space="preserve"> </w:t>
      </w:r>
      <w:r w:rsidRPr="7724E8E6" w:rsidR="3B1F74DE">
        <w:rPr>
          <w:rFonts w:ascii="Times New Roman" w:hAnsi="Times New Roman" w:eastAsia="Times New Roman" w:cs="Times New Roman"/>
          <w:noProof w:val="0"/>
          <w:sz w:val="24"/>
          <w:szCs w:val="24"/>
          <w:lang w:val="en-GB"/>
        </w:rPr>
        <w:t xml:space="preserve">GSK's risk management process begins by actively </w:t>
      </w:r>
      <w:r w:rsidRPr="7724E8E6" w:rsidR="3B1F74DE">
        <w:rPr>
          <w:rFonts w:ascii="Times New Roman" w:hAnsi="Times New Roman" w:eastAsia="Times New Roman" w:cs="Times New Roman"/>
          <w:noProof w:val="0"/>
          <w:sz w:val="24"/>
          <w:szCs w:val="24"/>
          <w:lang w:val="en-GB"/>
        </w:rPr>
        <w:t>identifying</w:t>
      </w:r>
      <w:r w:rsidRPr="7724E8E6" w:rsidR="3B1F74DE">
        <w:rPr>
          <w:rFonts w:ascii="Times New Roman" w:hAnsi="Times New Roman" w:eastAsia="Times New Roman" w:cs="Times New Roman"/>
          <w:noProof w:val="0"/>
          <w:sz w:val="24"/>
          <w:szCs w:val="24"/>
          <w:lang w:val="en-GB"/>
        </w:rPr>
        <w:t xml:space="preserve"> potential hazards in a proactive manner (Smith &amp; Johnson, 2019). The company's risk assessment procedures include an in-depth review of both external and internal elements that have the potential to influence its operations. These factors include regulatory adaptations, price swings, and new healthcare practices. Due to strict rules in the pharmaceutical industry, GSK proactively </w:t>
      </w:r>
      <w:r w:rsidRPr="7724E8E6" w:rsidR="3B1F74DE">
        <w:rPr>
          <w:rFonts w:ascii="Times New Roman" w:hAnsi="Times New Roman" w:eastAsia="Times New Roman" w:cs="Times New Roman"/>
          <w:noProof w:val="0"/>
          <w:sz w:val="24"/>
          <w:szCs w:val="24"/>
          <w:lang w:val="en-GB"/>
        </w:rPr>
        <w:t>identifies</w:t>
      </w:r>
      <w:r w:rsidRPr="7724E8E6" w:rsidR="3B1F74DE">
        <w:rPr>
          <w:rFonts w:ascii="Times New Roman" w:hAnsi="Times New Roman" w:eastAsia="Times New Roman" w:cs="Times New Roman"/>
          <w:noProof w:val="0"/>
          <w:sz w:val="24"/>
          <w:szCs w:val="24"/>
          <w:lang w:val="en-GB"/>
        </w:rPr>
        <w:t xml:space="preserve"> and manages regulatory risks (Roberts, 2021). The organisation constantly </w:t>
      </w:r>
      <w:r w:rsidRPr="7724E8E6" w:rsidR="3B1F74DE">
        <w:rPr>
          <w:rFonts w:ascii="Times New Roman" w:hAnsi="Times New Roman" w:eastAsia="Times New Roman" w:cs="Times New Roman"/>
          <w:noProof w:val="0"/>
          <w:sz w:val="24"/>
          <w:szCs w:val="24"/>
          <w:lang w:val="en-GB"/>
        </w:rPr>
        <w:t>observes</w:t>
      </w:r>
      <w:r w:rsidRPr="7724E8E6" w:rsidR="3B1F74DE">
        <w:rPr>
          <w:rFonts w:ascii="Times New Roman" w:hAnsi="Times New Roman" w:eastAsia="Times New Roman" w:cs="Times New Roman"/>
          <w:noProof w:val="0"/>
          <w:sz w:val="24"/>
          <w:szCs w:val="24"/>
          <w:lang w:val="en-GB"/>
        </w:rPr>
        <w:t xml:space="preserve"> the changing regulatory environments globally, allowing it to adjust its tactics to meet new needs or changes in regulatory expectations. GSK incorporates risk management into their strategy planning procedures (Jones et al., 2020). This involves coordinating risk mitigation methods with broad corporate goals. By doing this, the organisation guarantees that its risk management efforts actively contribute to the attainment of its long-term </w:t>
      </w:r>
      <w:r w:rsidRPr="7724E8E6" w:rsidR="3B1F74DE">
        <w:rPr>
          <w:rFonts w:ascii="Times New Roman" w:hAnsi="Times New Roman" w:eastAsia="Times New Roman" w:cs="Times New Roman"/>
          <w:noProof w:val="0"/>
          <w:sz w:val="24"/>
          <w:szCs w:val="24"/>
          <w:lang w:val="en-GB"/>
        </w:rPr>
        <w:t>objectives</w:t>
      </w:r>
      <w:r w:rsidRPr="7724E8E6" w:rsidR="3B1F74DE">
        <w:rPr>
          <w:rFonts w:ascii="Times New Roman" w:hAnsi="Times New Roman" w:eastAsia="Times New Roman" w:cs="Times New Roman"/>
          <w:noProof w:val="0"/>
          <w:sz w:val="24"/>
          <w:szCs w:val="24"/>
          <w:lang w:val="en-GB"/>
        </w:rPr>
        <w:t xml:space="preserve">. GSK's presence in many international markets exposes the company to a variety of political and market-specific risks. </w:t>
      </w:r>
      <w:r w:rsidRPr="7724E8E6" w:rsidR="3B1F74DE">
        <w:rPr>
          <w:rFonts w:ascii="Times New Roman" w:hAnsi="Times New Roman" w:eastAsia="Times New Roman" w:cs="Times New Roman"/>
          <w:noProof w:val="0"/>
          <w:sz w:val="24"/>
          <w:szCs w:val="24"/>
          <w:lang w:val="en-GB"/>
        </w:rPr>
        <w:t xml:space="preserve">GSK fosters a culture that encourages collaboration across </w:t>
      </w:r>
      <w:r w:rsidRPr="7724E8E6" w:rsidR="3B1F74DE">
        <w:rPr>
          <w:rFonts w:ascii="Times New Roman" w:hAnsi="Times New Roman" w:eastAsia="Times New Roman" w:cs="Times New Roman"/>
          <w:noProof w:val="0"/>
          <w:sz w:val="24"/>
          <w:szCs w:val="24"/>
          <w:lang w:val="en-GB"/>
        </w:rPr>
        <w:t>distinct functions</w:t>
      </w:r>
      <w:r w:rsidRPr="7724E8E6" w:rsidR="3B1F74DE">
        <w:rPr>
          <w:rFonts w:ascii="Times New Roman" w:hAnsi="Times New Roman" w:eastAsia="Times New Roman" w:cs="Times New Roman"/>
          <w:noProof w:val="0"/>
          <w:sz w:val="24"/>
          <w:szCs w:val="24"/>
          <w:lang w:val="en-GB"/>
        </w:rPr>
        <w:t xml:space="preserve"> in the field of risk management (White, 2017). The legal, regulatory affairs, and supply chain divisions collaborate to </w:t>
      </w:r>
      <w:r w:rsidRPr="7724E8E6" w:rsidR="3B1F74DE">
        <w:rPr>
          <w:rFonts w:ascii="Times New Roman" w:hAnsi="Times New Roman" w:eastAsia="Times New Roman" w:cs="Times New Roman"/>
          <w:noProof w:val="0"/>
          <w:sz w:val="24"/>
          <w:szCs w:val="24"/>
          <w:lang w:val="en-GB"/>
        </w:rPr>
        <w:t>identify</w:t>
      </w:r>
      <w:r w:rsidRPr="7724E8E6" w:rsidR="3B1F74DE">
        <w:rPr>
          <w:rFonts w:ascii="Times New Roman" w:hAnsi="Times New Roman" w:eastAsia="Times New Roman" w:cs="Times New Roman"/>
          <w:noProof w:val="0"/>
          <w:sz w:val="24"/>
          <w:szCs w:val="24"/>
          <w:lang w:val="en-GB"/>
        </w:rPr>
        <w:t xml:space="preserve">, evaluate, and manage risks. This interdisciplinary approach guarantees a comprehensive comprehension of potential </w:t>
      </w:r>
      <w:r w:rsidRPr="7724E8E6" w:rsidR="3B1F74DE">
        <w:rPr>
          <w:rFonts w:ascii="Times New Roman" w:hAnsi="Times New Roman" w:eastAsia="Times New Roman" w:cs="Times New Roman"/>
          <w:noProof w:val="0"/>
          <w:sz w:val="24"/>
          <w:szCs w:val="24"/>
          <w:lang w:val="en-GB"/>
        </w:rPr>
        <w:t>hazards. Tackle</w:t>
      </w:r>
      <w:r w:rsidRPr="7724E8E6" w:rsidR="3B1F74DE">
        <w:rPr>
          <w:rFonts w:ascii="Times New Roman" w:hAnsi="Times New Roman" w:eastAsia="Times New Roman" w:cs="Times New Roman"/>
          <w:noProof w:val="0"/>
          <w:sz w:val="24"/>
          <w:szCs w:val="24"/>
          <w:lang w:val="en-GB"/>
        </w:rPr>
        <w:t xml:space="preserve"> local difficulties while upholding a unified worldwide strategy (Davis, 2019).</w:t>
      </w:r>
    </w:p>
    <w:p w:rsidR="37ABE69B" w:rsidP="7724E8E6" w:rsidRDefault="37ABE69B" w14:paraId="782E4FEF" w14:textId="38514443">
      <w:pPr>
        <w:pStyle w:val="NoSpacing"/>
        <w:spacing w:line="360" w:lineRule="auto"/>
        <w:jc w:val="both"/>
        <w:rPr>
          <w:rFonts w:ascii="Times New Roman" w:hAnsi="Times New Roman" w:eastAsia="Times New Roman" w:cs="Times New Roman"/>
          <w:noProof w:val="0"/>
          <w:sz w:val="24"/>
          <w:szCs w:val="24"/>
          <w:lang w:val="en-GB"/>
        </w:rPr>
      </w:pPr>
      <w:r w:rsidRPr="7724E8E6" w:rsidR="37ABE69B">
        <w:rPr>
          <w:rFonts w:ascii="Times New Roman" w:hAnsi="Times New Roman" w:eastAsia="Times New Roman" w:cs="Times New Roman"/>
          <w:noProof w:val="0"/>
          <w:sz w:val="24"/>
          <w:szCs w:val="24"/>
          <w:lang w:val="en-GB"/>
        </w:rPr>
        <w:t xml:space="preserve"> </w:t>
      </w:r>
      <w:r w:rsidRPr="7724E8E6" w:rsidR="37ABE69B">
        <w:rPr>
          <w:rFonts w:ascii="Times New Roman" w:hAnsi="Times New Roman" w:eastAsia="Times New Roman" w:cs="Times New Roman"/>
          <w:noProof w:val="0"/>
          <w:sz w:val="24"/>
          <w:szCs w:val="24"/>
          <w:lang w:val="en-GB"/>
        </w:rPr>
        <w:t xml:space="preserve">GSK's regulatory capabilities extend beyond the </w:t>
      </w:r>
      <w:r w:rsidRPr="7724E8E6" w:rsidR="37ABE69B">
        <w:rPr>
          <w:rFonts w:ascii="Times New Roman" w:hAnsi="Times New Roman" w:eastAsia="Times New Roman" w:cs="Times New Roman"/>
          <w:noProof w:val="0"/>
          <w:sz w:val="24"/>
          <w:szCs w:val="24"/>
          <w:lang w:val="en-GB"/>
        </w:rPr>
        <w:t>initial</w:t>
      </w:r>
      <w:r w:rsidRPr="7724E8E6" w:rsidR="37ABE69B">
        <w:rPr>
          <w:rFonts w:ascii="Times New Roman" w:hAnsi="Times New Roman" w:eastAsia="Times New Roman" w:cs="Times New Roman"/>
          <w:noProof w:val="0"/>
          <w:sz w:val="24"/>
          <w:szCs w:val="24"/>
          <w:lang w:val="en-GB"/>
        </w:rPr>
        <w:t xml:space="preserve"> approval stages to post-market compliance (White, 2017). The company ensures ongoing adherence to regulatory standards, actively </w:t>
      </w:r>
      <w:r w:rsidRPr="7724E8E6" w:rsidR="37ABE69B">
        <w:rPr>
          <w:rFonts w:ascii="Times New Roman" w:hAnsi="Times New Roman" w:eastAsia="Times New Roman" w:cs="Times New Roman"/>
          <w:noProof w:val="0"/>
          <w:sz w:val="24"/>
          <w:szCs w:val="24"/>
          <w:lang w:val="en-GB"/>
        </w:rPr>
        <w:t>monitoring</w:t>
      </w:r>
      <w:r w:rsidRPr="7724E8E6" w:rsidR="37ABE69B">
        <w:rPr>
          <w:rFonts w:ascii="Times New Roman" w:hAnsi="Times New Roman" w:eastAsia="Times New Roman" w:cs="Times New Roman"/>
          <w:noProof w:val="0"/>
          <w:sz w:val="24"/>
          <w:szCs w:val="24"/>
          <w:lang w:val="en-GB"/>
        </w:rPr>
        <w:t xml:space="preserve"> and addressing any post-approval requirements, safety signals, or changes in regulatory expectations throughout a product's lifecycle.</w:t>
      </w:r>
    </w:p>
    <w:p w:rsidR="7724E8E6" w:rsidP="7724E8E6" w:rsidRDefault="7724E8E6" w14:paraId="651C3A31" w14:textId="31189105">
      <w:pPr>
        <w:pStyle w:val="NoSpacing"/>
        <w:rPr>
          <w:noProof w:val="0"/>
          <w:lang w:val="en-GB"/>
        </w:rPr>
      </w:pPr>
    </w:p>
    <w:p w:rsidR="511B1724" w:rsidP="7724E8E6" w:rsidRDefault="511B1724" w14:paraId="4122B0D6" w14:textId="09FC79D2">
      <w:pPr>
        <w:pStyle w:val="NoSpacing"/>
        <w:spacing w:line="360" w:lineRule="auto"/>
        <w:jc w:val="both"/>
        <w:rPr>
          <w:rFonts w:ascii="Times New Roman" w:hAnsi="Times New Roman" w:eastAsia="Times New Roman" w:cs="Times New Roman"/>
          <w:noProof w:val="0"/>
          <w:sz w:val="24"/>
          <w:szCs w:val="24"/>
          <w:lang w:val="en-GB"/>
        </w:rPr>
      </w:pPr>
      <w:r w:rsidRPr="7724E8E6" w:rsidR="511B1724">
        <w:rPr>
          <w:rFonts w:ascii="Times New Roman" w:hAnsi="Times New Roman" w:eastAsia="Times New Roman" w:cs="Times New Roman"/>
          <w:b w:val="1"/>
          <w:bCs w:val="1"/>
          <w:i w:val="0"/>
          <w:iCs w:val="0"/>
          <w:caps w:val="0"/>
          <w:smallCaps w:val="0"/>
          <w:noProof w:val="0"/>
          <w:sz w:val="24"/>
          <w:szCs w:val="24"/>
          <w:lang w:val="en-GB"/>
        </w:rPr>
        <w:t>Revenue Growth and Profitability</w:t>
      </w:r>
    </w:p>
    <w:p w:rsidR="3EB44469" w:rsidP="7724E8E6" w:rsidRDefault="3EB44469" w14:paraId="06F738DB" w14:textId="7E8AEDF4">
      <w:pPr>
        <w:pStyle w:val="NoSpacing"/>
        <w:spacing w:line="360" w:lineRule="auto"/>
        <w:jc w:val="both"/>
        <w:rPr>
          <w:rFonts w:ascii="Times New Roman" w:hAnsi="Times New Roman" w:eastAsia="Times New Roman" w:cs="Times New Roman"/>
          <w:b w:val="1"/>
          <w:bCs w:val="1"/>
          <w:i w:val="0"/>
          <w:iCs w:val="0"/>
          <w:caps w:val="0"/>
          <w:smallCaps w:val="0"/>
          <w:noProof w:val="0"/>
          <w:sz w:val="24"/>
          <w:szCs w:val="24"/>
          <w:lang w:val="en-GB"/>
        </w:rPr>
      </w:pPr>
      <w:r w:rsidRPr="7724E8E6" w:rsidR="3EB44469">
        <w:rPr>
          <w:rFonts w:ascii="Times New Roman" w:hAnsi="Times New Roman" w:eastAsia="Times New Roman" w:cs="Times New Roman"/>
          <w:noProof w:val="0"/>
          <w:sz w:val="24"/>
          <w:szCs w:val="24"/>
          <w:lang w:val="en-GB"/>
        </w:rPr>
        <w:t xml:space="preserve"> </w:t>
      </w:r>
      <w:r w:rsidRPr="7724E8E6" w:rsidR="40A682B6">
        <w:rPr>
          <w:rFonts w:ascii="Times New Roman" w:hAnsi="Times New Roman" w:eastAsia="Times New Roman" w:cs="Times New Roman"/>
          <w:noProof w:val="0"/>
          <w:sz w:val="24"/>
          <w:szCs w:val="24"/>
          <w:lang w:val="en-GB"/>
        </w:rPr>
        <w:t xml:space="preserve">By looking at GSK's revenue growth and profitability over specific times, we can see how well its strategies worked at making profits while keeping costs down. As the company's revenue and profit margins rise, it shows that it can use its market position and wide range of products to its advantage. By looking at the return on investment for important projects and innovations that are driven by GSK's strategies, we can learn more about how well the company uses its resources and how well its initiatives are doing. A higher ROI means that the company is doing </w:t>
      </w:r>
      <w:r w:rsidRPr="7724E8E6" w:rsidR="6C9BD6DD">
        <w:rPr>
          <w:rFonts w:ascii="Times New Roman" w:hAnsi="Times New Roman" w:eastAsia="Times New Roman" w:cs="Times New Roman"/>
          <w:noProof w:val="0"/>
          <w:sz w:val="24"/>
          <w:szCs w:val="24"/>
          <w:lang w:val="en-GB"/>
        </w:rPr>
        <w:t>an excellent job</w:t>
      </w:r>
      <w:r w:rsidRPr="7724E8E6" w:rsidR="40A682B6">
        <w:rPr>
          <w:rFonts w:ascii="Times New Roman" w:hAnsi="Times New Roman" w:eastAsia="Times New Roman" w:cs="Times New Roman"/>
          <w:noProof w:val="0"/>
          <w:sz w:val="24"/>
          <w:szCs w:val="24"/>
          <w:lang w:val="en-GB"/>
        </w:rPr>
        <w:t xml:space="preserve"> of turning capital into profits. The financial records of GSK should be looked at to see how well the company has planned to use its resources. This includes spending money on marketing, research and development, and other </w:t>
      </w:r>
      <w:r w:rsidRPr="7724E8E6" w:rsidR="1E486BDE">
        <w:rPr>
          <w:rFonts w:ascii="Times New Roman" w:hAnsi="Times New Roman" w:eastAsia="Times New Roman" w:cs="Times New Roman"/>
          <w:noProof w:val="0"/>
          <w:sz w:val="24"/>
          <w:szCs w:val="24"/>
          <w:lang w:val="en-GB"/>
        </w:rPr>
        <w:t>key areas</w:t>
      </w:r>
      <w:r w:rsidRPr="7724E8E6" w:rsidR="40A682B6">
        <w:rPr>
          <w:rFonts w:ascii="Times New Roman" w:hAnsi="Times New Roman" w:eastAsia="Times New Roman" w:cs="Times New Roman"/>
          <w:noProof w:val="0"/>
          <w:sz w:val="24"/>
          <w:szCs w:val="24"/>
          <w:lang w:val="en-GB"/>
        </w:rPr>
        <w:t xml:space="preserve"> that are in line with its business and corporate plans.</w:t>
      </w:r>
    </w:p>
    <w:p w:rsidR="637674FA" w:rsidP="7724E8E6" w:rsidRDefault="637674FA" w14:paraId="642F8D46" w14:textId="19CF8C54">
      <w:pPr>
        <w:pStyle w:val="Heading3"/>
        <w:spacing w:before="240" w:beforeAutospacing="off" w:after="120" w:afterAutospacing="off" w:line="360" w:lineRule="auto"/>
        <w:jc w:val="both"/>
        <w:rPr>
          <w:rFonts w:ascii="Times New Roman" w:hAnsi="Times New Roman" w:eastAsia="Times New Roman" w:cs="Times New Roman"/>
          <w:b w:val="1"/>
          <w:bCs w:val="1"/>
          <w:i w:val="0"/>
          <w:iCs w:val="0"/>
          <w:caps w:val="0"/>
          <w:smallCaps w:val="0"/>
          <w:sz w:val="24"/>
          <w:szCs w:val="24"/>
        </w:rPr>
      </w:pPr>
      <w:r w:rsidRPr="7724E8E6" w:rsidR="637674FA">
        <w:rPr>
          <w:rFonts w:ascii="Times New Roman" w:hAnsi="Times New Roman" w:eastAsia="Times New Roman" w:cs="Times New Roman"/>
          <w:noProof w:val="0"/>
          <w:sz w:val="24"/>
          <w:szCs w:val="24"/>
          <w:lang w:val="en-GB"/>
        </w:rPr>
        <w:t xml:space="preserve"> </w:t>
      </w:r>
    </w:p>
    <w:p w:rsidR="7724E8E6" w:rsidP="7724E8E6" w:rsidRDefault="7724E8E6" w14:paraId="49849E2D" w14:textId="6A8E5F48">
      <w:pPr>
        <w:pStyle w:val="Heading3"/>
        <w:spacing w:before="240" w:beforeAutospacing="off" w:after="120" w:afterAutospacing="off" w:line="360" w:lineRule="auto"/>
        <w:jc w:val="both"/>
        <w:rPr>
          <w:rFonts w:ascii="Times New Roman" w:hAnsi="Times New Roman" w:eastAsia="Times New Roman" w:cs="Times New Roman"/>
          <w:b w:val="1"/>
          <w:bCs w:val="1"/>
          <w:i w:val="0"/>
          <w:iCs w:val="0"/>
          <w:caps w:val="0"/>
          <w:smallCaps w:val="0"/>
          <w:sz w:val="24"/>
          <w:szCs w:val="24"/>
        </w:rPr>
      </w:pPr>
    </w:p>
    <w:p w:rsidR="7DAECE26" w:rsidP="7724E8E6" w:rsidRDefault="7DAECE26" w14:paraId="0CFECD44" w14:textId="5458ABAE">
      <w:pPr>
        <w:pStyle w:val="Heading3"/>
        <w:spacing w:before="240" w:beforeAutospacing="off" w:after="120" w:afterAutospacing="off" w:line="360" w:lineRule="auto"/>
        <w:jc w:val="both"/>
        <w:rPr>
          <w:rFonts w:ascii="Times New Roman" w:hAnsi="Times New Roman" w:eastAsia="Times New Roman" w:cs="Times New Roman"/>
          <w:b w:val="1"/>
          <w:bCs w:val="1"/>
          <w:i w:val="0"/>
          <w:iCs w:val="0"/>
          <w:caps w:val="0"/>
          <w:smallCaps w:val="0"/>
          <w:sz w:val="24"/>
          <w:szCs w:val="24"/>
        </w:rPr>
      </w:pPr>
      <w:r w:rsidRPr="7724E8E6" w:rsidR="7DAECE26">
        <w:rPr>
          <w:rFonts w:ascii="Times New Roman" w:hAnsi="Times New Roman" w:eastAsia="Times New Roman" w:cs="Times New Roman"/>
          <w:b w:val="1"/>
          <w:bCs w:val="1"/>
          <w:i w:val="0"/>
          <w:iCs w:val="0"/>
          <w:caps w:val="0"/>
          <w:smallCaps w:val="0"/>
          <w:sz w:val="24"/>
          <w:szCs w:val="24"/>
        </w:rPr>
        <w:t>Market Presence</w:t>
      </w:r>
    </w:p>
    <w:p w:rsidR="7DAECE26" w:rsidP="7724E8E6" w:rsidRDefault="7DAECE26" w14:paraId="205B2C6F" w14:textId="2F67E9FD">
      <w:pPr>
        <w:pStyle w:val="NoSpacing"/>
        <w:spacing w:line="360" w:lineRule="auto"/>
        <w:jc w:val="both"/>
        <w:rPr>
          <w:rFonts w:ascii="Times New Roman" w:hAnsi="Times New Roman" w:eastAsia="Times New Roman" w:cs="Times New Roman"/>
          <w:noProof w:val="0"/>
          <w:sz w:val="24"/>
          <w:szCs w:val="24"/>
          <w:lang w:val="en-GB"/>
        </w:rPr>
      </w:pPr>
      <w:r w:rsidRPr="7724E8E6" w:rsidR="7DAECE26">
        <w:rPr>
          <w:rFonts w:ascii="Times New Roman" w:hAnsi="Times New Roman" w:eastAsia="Times New Roman" w:cs="Times New Roman"/>
          <w:noProof w:val="0"/>
          <w:sz w:val="24"/>
          <w:szCs w:val="24"/>
          <w:lang w:val="en-GB"/>
        </w:rPr>
        <w:t xml:space="preserve"> </w:t>
      </w:r>
      <w:r w:rsidRPr="7724E8E6" w:rsidR="637674FA">
        <w:rPr>
          <w:rFonts w:ascii="Times New Roman" w:hAnsi="Times New Roman" w:eastAsia="Times New Roman" w:cs="Times New Roman"/>
          <w:noProof w:val="0"/>
          <w:sz w:val="24"/>
          <w:szCs w:val="24"/>
          <w:lang w:val="en-GB"/>
        </w:rPr>
        <w:t xml:space="preserve">GSK's market presence is a crucial aspect of its competitive position in the pharmaceutical industry. Examining its global expansion strategy and market share in key regions </w:t>
      </w:r>
      <w:r w:rsidRPr="7724E8E6" w:rsidR="637674FA">
        <w:rPr>
          <w:rFonts w:ascii="Times New Roman" w:hAnsi="Times New Roman" w:eastAsia="Times New Roman" w:cs="Times New Roman"/>
          <w:noProof w:val="0"/>
          <w:sz w:val="24"/>
          <w:szCs w:val="24"/>
          <w:lang w:val="en-GB"/>
        </w:rPr>
        <w:t>provides</w:t>
      </w:r>
      <w:r w:rsidRPr="7724E8E6" w:rsidR="637674FA">
        <w:rPr>
          <w:rFonts w:ascii="Times New Roman" w:hAnsi="Times New Roman" w:eastAsia="Times New Roman" w:cs="Times New Roman"/>
          <w:noProof w:val="0"/>
          <w:sz w:val="24"/>
          <w:szCs w:val="24"/>
          <w:lang w:val="en-GB"/>
        </w:rPr>
        <w:t xml:space="preserve"> valuable insights into the effectiveness of the company's market penetration efforts (Porter's Five Forces, Porter, 1980).</w:t>
      </w:r>
      <w:r w:rsidRPr="7724E8E6" w:rsidR="11EAA0FE">
        <w:rPr>
          <w:rFonts w:ascii="Times New Roman" w:hAnsi="Times New Roman" w:eastAsia="Times New Roman" w:cs="Times New Roman"/>
          <w:noProof w:val="0"/>
          <w:sz w:val="24"/>
          <w:szCs w:val="24"/>
          <w:lang w:val="en-GB"/>
        </w:rPr>
        <w:t xml:space="preserve"> GSK continues to work tirelessly to create a presence in a wide range of international markets as part of its global expansion plan. This means going into new markets, making strategic partnerships, and investing funds on research and development that is special to those markets. The company's ability to deal with different healthcare systems, cultural norms, and regulatory environments around the world shows that this approach is working.</w:t>
      </w:r>
      <w:r w:rsidRPr="7724E8E6" w:rsidR="18513762">
        <w:rPr>
          <w:rFonts w:ascii="Times New Roman" w:hAnsi="Times New Roman" w:eastAsia="Times New Roman" w:cs="Times New Roman"/>
          <w:noProof w:val="0"/>
          <w:sz w:val="24"/>
          <w:szCs w:val="24"/>
          <w:lang w:val="en-GB"/>
        </w:rPr>
        <w:t xml:space="preserve"> The effectiveness how GSK managed its expenses can be evaluated through an examination of the cost structures and operational efficiency of the company. The organisation's ability to invest in strategic projects is supported by effective cost management, which adds to improved profitability and helps the company achieve its goals.</w:t>
      </w:r>
    </w:p>
    <w:p w:rsidR="2594B349" w:rsidP="7724E8E6" w:rsidRDefault="2594B349" w14:paraId="770A8BF5" w14:textId="2C95D78B">
      <w:pPr>
        <w:pStyle w:val="NoSpacing"/>
        <w:spacing w:line="360" w:lineRule="auto"/>
        <w:jc w:val="both"/>
        <w:rPr>
          <w:rFonts w:ascii="Times New Roman" w:hAnsi="Times New Roman" w:eastAsia="Times New Roman" w:cs="Times New Roman"/>
          <w:noProof w:val="0"/>
          <w:sz w:val="24"/>
          <w:szCs w:val="24"/>
          <w:lang w:val="en-GB"/>
        </w:rPr>
      </w:pPr>
      <w:r w:rsidRPr="7724E8E6" w:rsidR="2594B349">
        <w:rPr>
          <w:rFonts w:ascii="Times New Roman" w:hAnsi="Times New Roman" w:eastAsia="Times New Roman" w:cs="Times New Roman"/>
          <w:noProof w:val="0"/>
          <w:sz w:val="24"/>
          <w:szCs w:val="24"/>
          <w:lang w:val="en-GB"/>
        </w:rPr>
        <w:t xml:space="preserve"> GSK's dividend payment history is an important indicator of its financial stability and commitment to shareholders. Dividend payments are typically a </w:t>
      </w:r>
      <w:r w:rsidRPr="7724E8E6" w:rsidR="2594B349">
        <w:rPr>
          <w:rFonts w:ascii="Times New Roman" w:hAnsi="Times New Roman" w:eastAsia="Times New Roman" w:cs="Times New Roman"/>
          <w:noProof w:val="0"/>
          <w:sz w:val="24"/>
          <w:szCs w:val="24"/>
          <w:lang w:val="en-GB"/>
        </w:rPr>
        <w:t>portion</w:t>
      </w:r>
      <w:r w:rsidRPr="7724E8E6" w:rsidR="2594B349">
        <w:rPr>
          <w:rFonts w:ascii="Times New Roman" w:hAnsi="Times New Roman" w:eastAsia="Times New Roman" w:cs="Times New Roman"/>
          <w:noProof w:val="0"/>
          <w:sz w:val="24"/>
          <w:szCs w:val="24"/>
          <w:lang w:val="en-GB"/>
        </w:rPr>
        <w:t xml:space="preserve"> of the company's profits distributed to shareholders as a return on their investments. Examining the consistency, growth, and yield of dividend payments provides insights into GSK's financial strength and its willingness to share profits with investors.</w:t>
      </w:r>
      <w:r w:rsidRPr="7724E8E6" w:rsidR="23DB73DE">
        <w:rPr>
          <w:rFonts w:ascii="Times New Roman" w:hAnsi="Times New Roman" w:eastAsia="Times New Roman" w:cs="Times New Roman"/>
          <w:noProof w:val="0"/>
          <w:sz w:val="24"/>
          <w:szCs w:val="24"/>
          <w:lang w:val="en-GB"/>
        </w:rPr>
        <w:t xml:space="preserve"> Additionally, GSK can get involved in share buyback programmes in addition to paying dividends. To </w:t>
      </w:r>
      <w:r w:rsidRPr="7724E8E6" w:rsidR="23DB73DE">
        <w:rPr>
          <w:rFonts w:ascii="Times New Roman" w:hAnsi="Times New Roman" w:eastAsia="Times New Roman" w:cs="Times New Roman"/>
          <w:noProof w:val="0"/>
          <w:sz w:val="24"/>
          <w:szCs w:val="24"/>
          <w:lang w:val="en-GB"/>
        </w:rPr>
        <w:t>accomplish</w:t>
      </w:r>
      <w:r w:rsidRPr="7724E8E6" w:rsidR="23DB73DE">
        <w:rPr>
          <w:rFonts w:ascii="Times New Roman" w:hAnsi="Times New Roman" w:eastAsia="Times New Roman" w:cs="Times New Roman"/>
          <w:noProof w:val="0"/>
          <w:sz w:val="24"/>
          <w:szCs w:val="24"/>
          <w:lang w:val="en-GB"/>
        </w:rPr>
        <w:t xml:space="preserve"> this, the company will repurchase its own shares from the market. Share buybacks </w:t>
      </w:r>
      <w:r w:rsidRPr="7724E8E6" w:rsidR="23DB73DE">
        <w:rPr>
          <w:rFonts w:ascii="Times New Roman" w:hAnsi="Times New Roman" w:eastAsia="Times New Roman" w:cs="Times New Roman"/>
          <w:noProof w:val="0"/>
          <w:sz w:val="24"/>
          <w:szCs w:val="24"/>
          <w:lang w:val="en-GB"/>
        </w:rPr>
        <w:t>can</w:t>
      </w:r>
      <w:r w:rsidRPr="7724E8E6" w:rsidR="23DB73DE">
        <w:rPr>
          <w:rFonts w:ascii="Times New Roman" w:hAnsi="Times New Roman" w:eastAsia="Times New Roman" w:cs="Times New Roman"/>
          <w:noProof w:val="0"/>
          <w:sz w:val="24"/>
          <w:szCs w:val="24"/>
          <w:lang w:val="en-GB"/>
        </w:rPr>
        <w:t xml:space="preserve"> increase shareholder value by reducing the total number of shares that are currently outstanding. This could result in an increase in both earnings per share and share prices.</w:t>
      </w:r>
    </w:p>
    <w:p w:rsidR="45705F8A" w:rsidP="7724E8E6" w:rsidRDefault="45705F8A" w14:paraId="48F64A95" w14:textId="2DD598DA">
      <w:pPr>
        <w:pStyle w:val="NoSpacing"/>
        <w:spacing w:line="360" w:lineRule="auto"/>
        <w:jc w:val="both"/>
        <w:rPr>
          <w:rFonts w:ascii="Times New Roman" w:hAnsi="Times New Roman" w:eastAsia="Times New Roman" w:cs="Times New Roman"/>
          <w:noProof w:val="0"/>
          <w:sz w:val="24"/>
          <w:szCs w:val="24"/>
          <w:lang w:val="en-GB"/>
        </w:rPr>
      </w:pPr>
      <w:r w:rsidRPr="7724E8E6" w:rsidR="45705F8A">
        <w:rPr>
          <w:rFonts w:ascii="Times New Roman" w:hAnsi="Times New Roman" w:eastAsia="Times New Roman" w:cs="Times New Roman"/>
          <w:b w:val="1"/>
          <w:bCs w:val="1"/>
          <w:i w:val="0"/>
          <w:iCs w:val="0"/>
          <w:caps w:val="0"/>
          <w:smallCaps w:val="0"/>
          <w:noProof w:val="0"/>
          <w:sz w:val="24"/>
          <w:szCs w:val="24"/>
          <w:lang w:val="en-GB"/>
        </w:rPr>
        <w:t>Competitive Advantages of GlaxoSmithKline</w:t>
      </w:r>
    </w:p>
    <w:p w:rsidR="45705F8A" w:rsidP="7724E8E6" w:rsidRDefault="45705F8A" w14:paraId="2129651D" w14:textId="26907447">
      <w:pPr>
        <w:pStyle w:val="NoSpacing"/>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7724E8E6" w:rsidR="45705F8A">
        <w:rPr>
          <w:rFonts w:ascii="Times New Roman" w:hAnsi="Times New Roman" w:eastAsia="Times New Roman" w:cs="Times New Roman"/>
          <w:b w:val="0"/>
          <w:bCs w:val="0"/>
          <w:i w:val="0"/>
          <w:iCs w:val="0"/>
          <w:caps w:val="0"/>
          <w:smallCaps w:val="0"/>
          <w:noProof w:val="0"/>
          <w:sz w:val="24"/>
          <w:szCs w:val="24"/>
          <w:lang w:val="en-GB"/>
        </w:rPr>
        <w:t xml:space="preserve"> </w:t>
      </w:r>
      <w:r w:rsidRPr="7724E8E6" w:rsidR="0321F3D9">
        <w:rPr>
          <w:rFonts w:ascii="Times New Roman" w:hAnsi="Times New Roman" w:eastAsia="Times New Roman" w:cs="Times New Roman"/>
          <w:b w:val="0"/>
          <w:bCs w:val="0"/>
          <w:i w:val="0"/>
          <w:iCs w:val="0"/>
          <w:caps w:val="0"/>
          <w:smallCaps w:val="0"/>
          <w:noProof w:val="0"/>
          <w:sz w:val="24"/>
          <w:szCs w:val="24"/>
          <w:lang w:val="en-GB"/>
        </w:rPr>
        <w:t xml:space="preserve">GlaxoSmithKline (GSK) has carefully positioned itself in the pharmaceutical business to compete with competitors. Innovations gives GSK an advantage in the market. Innovation shows in GSK's efforts to launch innovative and effective medications. The company's performance in getting regulatory approvals for breakthrough treatment solutions shows its </w:t>
      </w:r>
      <w:r w:rsidRPr="7724E8E6" w:rsidR="0321F3D9">
        <w:rPr>
          <w:rFonts w:ascii="Times New Roman" w:hAnsi="Times New Roman" w:eastAsia="Times New Roman" w:cs="Times New Roman"/>
          <w:b w:val="0"/>
          <w:bCs w:val="0"/>
          <w:i w:val="0"/>
          <w:iCs w:val="0"/>
          <w:caps w:val="0"/>
          <w:smallCaps w:val="0"/>
          <w:noProof w:val="0"/>
          <w:sz w:val="24"/>
          <w:szCs w:val="24"/>
          <w:lang w:val="en-GB"/>
        </w:rPr>
        <w:t>capacity</w:t>
      </w:r>
      <w:r w:rsidRPr="7724E8E6" w:rsidR="0321F3D9">
        <w:rPr>
          <w:rFonts w:ascii="Times New Roman" w:hAnsi="Times New Roman" w:eastAsia="Times New Roman" w:cs="Times New Roman"/>
          <w:b w:val="0"/>
          <w:bCs w:val="0"/>
          <w:i w:val="0"/>
          <w:iCs w:val="0"/>
          <w:caps w:val="0"/>
          <w:smallCaps w:val="0"/>
          <w:noProof w:val="0"/>
          <w:sz w:val="24"/>
          <w:szCs w:val="24"/>
          <w:lang w:val="en-GB"/>
        </w:rPr>
        <w:t xml:space="preserve"> to meet unmet medical requirements. GSK's patent portfolio protects its IP. GSK strengthens its competitive position and protects its market share by patenting novel medicine delivery techniques, formulations, and technology. Effective research and development processes explain GSK's clinical trial success.</w:t>
      </w:r>
      <w:r w:rsidRPr="7724E8E6" w:rsidR="62746671">
        <w:rPr>
          <w:rFonts w:ascii="Times New Roman" w:hAnsi="Times New Roman" w:eastAsia="Times New Roman" w:cs="Times New Roman"/>
          <w:b w:val="0"/>
          <w:bCs w:val="0"/>
          <w:i w:val="0"/>
          <w:iCs w:val="0"/>
          <w:caps w:val="0"/>
          <w:smallCaps w:val="0"/>
          <w:noProof w:val="0"/>
          <w:sz w:val="24"/>
          <w:szCs w:val="24"/>
          <w:lang w:val="en-GB"/>
        </w:rPr>
        <w:t xml:space="preserve"> </w:t>
      </w:r>
      <w:r w:rsidRPr="7724E8E6" w:rsidR="0321F3D9">
        <w:rPr>
          <w:rFonts w:ascii="Times New Roman" w:hAnsi="Times New Roman" w:eastAsia="Times New Roman" w:cs="Times New Roman"/>
          <w:b w:val="0"/>
          <w:bCs w:val="0"/>
          <w:i w:val="0"/>
          <w:iCs w:val="0"/>
          <w:caps w:val="0"/>
          <w:smallCaps w:val="0"/>
          <w:noProof w:val="0"/>
          <w:sz w:val="24"/>
          <w:szCs w:val="24"/>
          <w:lang w:val="en-GB"/>
        </w:rPr>
        <w:t xml:space="preserve">GSK's </w:t>
      </w:r>
      <w:r w:rsidRPr="7724E8E6" w:rsidR="0321F3D9">
        <w:rPr>
          <w:rFonts w:ascii="Times New Roman" w:hAnsi="Times New Roman" w:eastAsia="Times New Roman" w:cs="Times New Roman"/>
          <w:b w:val="0"/>
          <w:bCs w:val="0"/>
          <w:i w:val="0"/>
          <w:iCs w:val="0"/>
          <w:caps w:val="0"/>
          <w:smallCaps w:val="0"/>
          <w:noProof w:val="0"/>
          <w:sz w:val="24"/>
          <w:szCs w:val="24"/>
          <w:lang w:val="en-GB"/>
        </w:rPr>
        <w:t>capacity</w:t>
      </w:r>
      <w:r w:rsidRPr="7724E8E6" w:rsidR="0321F3D9">
        <w:rPr>
          <w:rFonts w:ascii="Times New Roman" w:hAnsi="Times New Roman" w:eastAsia="Times New Roman" w:cs="Times New Roman"/>
          <w:b w:val="0"/>
          <w:bCs w:val="0"/>
          <w:i w:val="0"/>
          <w:iCs w:val="0"/>
          <w:caps w:val="0"/>
          <w:smallCaps w:val="0"/>
          <w:noProof w:val="0"/>
          <w:sz w:val="24"/>
          <w:szCs w:val="24"/>
          <w:lang w:val="en-GB"/>
        </w:rPr>
        <w:t xml:space="preserve"> to commercialise scientific findings due to its strong late-stage clinical trial success rates.</w:t>
      </w:r>
    </w:p>
    <w:p w:rsidR="55BC4D0A" w:rsidP="7724E8E6" w:rsidRDefault="55BC4D0A" w14:paraId="1D5FE664" w14:textId="3A2E0863">
      <w:pPr>
        <w:pStyle w:val="NoSpacing"/>
        <w:spacing w:line="360" w:lineRule="auto"/>
        <w:jc w:val="both"/>
        <w:rPr>
          <w:rFonts w:ascii="Times New Roman" w:hAnsi="Times New Roman" w:eastAsia="Times New Roman" w:cs="Times New Roman"/>
          <w:noProof w:val="0"/>
          <w:sz w:val="24"/>
          <w:szCs w:val="24"/>
          <w:lang w:val="en-GB"/>
        </w:rPr>
      </w:pPr>
      <w:r w:rsidRPr="7724E8E6" w:rsidR="55BC4D0A">
        <w:rPr>
          <w:rFonts w:ascii="Times New Roman" w:hAnsi="Times New Roman" w:eastAsia="Times New Roman" w:cs="Times New Roman"/>
          <w:b w:val="1"/>
          <w:bCs w:val="1"/>
          <w:i w:val="0"/>
          <w:iCs w:val="0"/>
          <w:caps w:val="0"/>
          <w:smallCaps w:val="0"/>
          <w:noProof w:val="0"/>
          <w:sz w:val="24"/>
          <w:szCs w:val="24"/>
          <w:lang w:val="en-GB"/>
        </w:rPr>
        <w:t>Evaluating GlaxoSmithKline's Competitiveness and Sustainability Initiatives</w:t>
      </w:r>
    </w:p>
    <w:p w:rsidR="55BC4D0A" w:rsidP="7724E8E6" w:rsidRDefault="55BC4D0A" w14:paraId="4A6A6DED" w14:textId="6301015D">
      <w:pPr>
        <w:pStyle w:val="NoSpacing"/>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7724E8E6" w:rsidR="55BC4D0A">
        <w:rPr>
          <w:rFonts w:ascii="Times New Roman" w:hAnsi="Times New Roman" w:eastAsia="Times New Roman" w:cs="Times New Roman"/>
          <w:b w:val="1"/>
          <w:bCs w:val="1"/>
          <w:i w:val="0"/>
          <w:iCs w:val="0"/>
          <w:caps w:val="0"/>
          <w:smallCaps w:val="0"/>
          <w:noProof w:val="0"/>
          <w:sz w:val="24"/>
          <w:szCs w:val="24"/>
          <w:lang w:val="en-GB"/>
        </w:rPr>
        <w:t xml:space="preserve"> </w:t>
      </w:r>
      <w:r w:rsidRPr="7724E8E6" w:rsidR="44C5A554">
        <w:rPr>
          <w:rFonts w:ascii="Times New Roman" w:hAnsi="Times New Roman" w:eastAsia="Times New Roman" w:cs="Times New Roman"/>
          <w:b w:val="0"/>
          <w:bCs w:val="0"/>
          <w:i w:val="0"/>
          <w:iCs w:val="0"/>
          <w:caps w:val="0"/>
          <w:smallCaps w:val="0"/>
          <w:noProof w:val="0"/>
          <w:sz w:val="24"/>
          <w:szCs w:val="24"/>
          <w:lang w:val="en-GB"/>
        </w:rPr>
        <w:t>In the past few years, GSK has made a considerable effort to become more competitive by including environmental and sustainability concerns into its business plans. This general method suits with current trends around the world and makes GSK appear like a responsible, forward-thinking pharmaceutical company.</w:t>
      </w:r>
      <w:r w:rsidRPr="7724E8E6" w:rsidR="4F9EA36A">
        <w:rPr>
          <w:rFonts w:ascii="Times New Roman" w:hAnsi="Times New Roman" w:eastAsia="Times New Roman" w:cs="Times New Roman"/>
          <w:b w:val="0"/>
          <w:bCs w:val="0"/>
          <w:i w:val="0"/>
          <w:iCs w:val="0"/>
          <w:caps w:val="0"/>
          <w:smallCaps w:val="0"/>
          <w:noProof w:val="0"/>
          <w:sz w:val="24"/>
          <w:szCs w:val="24"/>
          <w:lang w:val="en-GB"/>
        </w:rPr>
        <w:t xml:space="preserve"> GSK has actively addressed environmental concerns by implementing sustainable practices. This is </w:t>
      </w:r>
      <w:r w:rsidRPr="7724E8E6" w:rsidR="4F9EA36A">
        <w:rPr>
          <w:rFonts w:ascii="Times New Roman" w:hAnsi="Times New Roman" w:eastAsia="Times New Roman" w:cs="Times New Roman"/>
          <w:b w:val="0"/>
          <w:bCs w:val="0"/>
          <w:i w:val="0"/>
          <w:iCs w:val="0"/>
          <w:caps w:val="0"/>
          <w:smallCaps w:val="0"/>
          <w:noProof w:val="0"/>
          <w:sz w:val="24"/>
          <w:szCs w:val="24"/>
          <w:lang w:val="en-GB"/>
        </w:rPr>
        <w:t>evident</w:t>
      </w:r>
      <w:r w:rsidRPr="7724E8E6" w:rsidR="4F9EA36A">
        <w:rPr>
          <w:rFonts w:ascii="Times New Roman" w:hAnsi="Times New Roman" w:eastAsia="Times New Roman" w:cs="Times New Roman"/>
          <w:b w:val="0"/>
          <w:bCs w:val="0"/>
          <w:i w:val="0"/>
          <w:iCs w:val="0"/>
          <w:caps w:val="0"/>
          <w:smallCaps w:val="0"/>
          <w:noProof w:val="0"/>
          <w:sz w:val="24"/>
          <w:szCs w:val="24"/>
          <w:lang w:val="en-GB"/>
        </w:rPr>
        <w:t xml:space="preserve"> in its commitment to reduce its carbon footprint, as highlighted in the sustainability reports (GSK Sustainability Report, [2012]). The company has invested in energy-efficient technologies and eco-friendly manufacturing processes, displaying a comprehensive strategy to minimize its environmental impact. GSK has recognized the importance of a sustainable supply chain. Initiatives to source raw materials responsibly, reduce waste, and engage with suppliers on sustainability practices contribute to the company's overall environmental stewardship. Such practices are highlighted in GSK's sustainability and supply chain reports. </w:t>
      </w:r>
    </w:p>
    <w:p w:rsidR="0627F081" w:rsidP="7724E8E6" w:rsidRDefault="0627F081" w14:paraId="1BD115B0" w14:textId="1AD8BE31">
      <w:pPr>
        <w:pStyle w:val="NoSpacing"/>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7724E8E6" w:rsidR="0627F081">
        <w:rPr>
          <w:rFonts w:ascii="Times New Roman" w:hAnsi="Times New Roman" w:eastAsia="Times New Roman" w:cs="Times New Roman"/>
          <w:b w:val="0"/>
          <w:bCs w:val="0"/>
          <w:i w:val="0"/>
          <w:iCs w:val="0"/>
          <w:caps w:val="0"/>
          <w:smallCaps w:val="0"/>
          <w:noProof w:val="0"/>
          <w:sz w:val="24"/>
          <w:szCs w:val="24"/>
          <w:lang w:val="en-GB"/>
        </w:rPr>
        <w:t xml:space="preserve"> GSK's commitment to transparency is </w:t>
      </w:r>
      <w:r w:rsidRPr="7724E8E6" w:rsidR="0627F081">
        <w:rPr>
          <w:rFonts w:ascii="Times New Roman" w:hAnsi="Times New Roman" w:eastAsia="Times New Roman" w:cs="Times New Roman"/>
          <w:b w:val="0"/>
          <w:bCs w:val="0"/>
          <w:i w:val="0"/>
          <w:iCs w:val="0"/>
          <w:caps w:val="0"/>
          <w:smallCaps w:val="0"/>
          <w:noProof w:val="0"/>
          <w:sz w:val="24"/>
          <w:szCs w:val="24"/>
          <w:lang w:val="en-GB"/>
        </w:rPr>
        <w:t>evident</w:t>
      </w:r>
      <w:r w:rsidRPr="7724E8E6" w:rsidR="0627F081">
        <w:rPr>
          <w:rFonts w:ascii="Times New Roman" w:hAnsi="Times New Roman" w:eastAsia="Times New Roman" w:cs="Times New Roman"/>
          <w:b w:val="0"/>
          <w:bCs w:val="0"/>
          <w:i w:val="0"/>
          <w:iCs w:val="0"/>
          <w:caps w:val="0"/>
          <w:smallCaps w:val="0"/>
          <w:noProof w:val="0"/>
          <w:sz w:val="24"/>
          <w:szCs w:val="24"/>
          <w:lang w:val="en-GB"/>
        </w:rPr>
        <w:t xml:space="preserve"> in its regular publication of sustainability reports. These reports provide stakeholders with insights into the company's environmental impact, social initiatives, and progress toward sustainability goals. This commitment to transparent reporting contributes to GSK's credibility and competitiveness.</w:t>
      </w:r>
    </w:p>
    <w:p w:rsidR="347477DB" w:rsidP="7724E8E6" w:rsidRDefault="347477DB" w14:paraId="6D1E3015" w14:textId="44EB57BA">
      <w:pPr>
        <w:pStyle w:val="NoSpacing"/>
        <w:spacing w:line="360" w:lineRule="auto"/>
        <w:jc w:val="both"/>
        <w:rPr>
          <w:rFonts w:ascii="Times New Roman" w:hAnsi="Times New Roman" w:eastAsia="Times New Roman" w:cs="Times New Roman"/>
          <w:noProof w:val="0"/>
          <w:sz w:val="24"/>
          <w:szCs w:val="24"/>
          <w:lang w:val="en-GB"/>
        </w:rPr>
      </w:pPr>
      <w:r w:rsidRPr="7724E8E6" w:rsidR="347477DB">
        <w:rPr>
          <w:rFonts w:ascii="Times New Roman" w:hAnsi="Times New Roman" w:eastAsia="Times New Roman" w:cs="Times New Roman"/>
          <w:b w:val="1"/>
          <w:bCs w:val="1"/>
          <w:i w:val="0"/>
          <w:iCs w:val="0"/>
          <w:caps w:val="0"/>
          <w:smallCaps w:val="0"/>
          <w:noProof w:val="0"/>
          <w:sz w:val="24"/>
          <w:szCs w:val="24"/>
          <w:lang w:val="en-GB"/>
        </w:rPr>
        <w:t>Evaluation of Strategic Choices for GlaxoSmithKline's, Future Direction</w:t>
      </w:r>
    </w:p>
    <w:p w:rsidR="347477DB" w:rsidP="7724E8E6" w:rsidRDefault="347477DB" w14:paraId="7A79556B" w14:textId="3980421A">
      <w:pPr>
        <w:pStyle w:val="NoSpacing"/>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7724E8E6" w:rsidR="347477DB">
        <w:rPr>
          <w:rFonts w:ascii="Times New Roman" w:hAnsi="Times New Roman" w:eastAsia="Times New Roman" w:cs="Times New Roman"/>
          <w:b w:val="0"/>
          <w:bCs w:val="0"/>
          <w:i w:val="0"/>
          <w:iCs w:val="0"/>
          <w:caps w:val="0"/>
          <w:smallCaps w:val="0"/>
          <w:noProof w:val="0"/>
          <w:sz w:val="24"/>
          <w:szCs w:val="24"/>
          <w:lang w:val="en-GB"/>
        </w:rPr>
        <w:t xml:space="preserve"> As GSK looks toward the future, several strategic choices can shape its trajectory. Evaluating these options involves considering the evolving pharmaceutical landscape, market dynamics, and global challenges. Below are key strategic directions for GSK, along with recommendations on integrating sustainability practices to foster competitive advantages.</w:t>
      </w:r>
    </w:p>
    <w:p w:rsidR="7D19DB52" w:rsidP="7724E8E6" w:rsidRDefault="7D19DB52" w14:paraId="73C4EE70" w14:textId="3BC5BAD6">
      <w:pPr>
        <w:pStyle w:val="NoSpacing"/>
        <w:numPr>
          <w:ilvl w:val="0"/>
          <w:numId w:val="1"/>
        </w:numPr>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7724E8E6" w:rsidR="7D19DB52">
        <w:rPr>
          <w:rFonts w:ascii="Times New Roman" w:hAnsi="Times New Roman" w:eastAsia="Times New Roman" w:cs="Times New Roman"/>
          <w:b w:val="1"/>
          <w:bCs w:val="1"/>
          <w:i w:val="0"/>
          <w:iCs w:val="0"/>
          <w:caps w:val="0"/>
          <w:smallCaps w:val="0"/>
          <w:noProof w:val="0"/>
          <w:sz w:val="24"/>
          <w:szCs w:val="24"/>
          <w:lang w:val="en-GB"/>
        </w:rPr>
        <w:t>Focus on R&amp;D and innovation</w:t>
      </w:r>
    </w:p>
    <w:p w:rsidR="7D19DB52" w:rsidP="7724E8E6" w:rsidRDefault="7D19DB52" w14:paraId="59FE8E55" w14:textId="05EBBFB4">
      <w:pPr>
        <w:pStyle w:val="NoSpacing"/>
        <w:spacing w:line="360" w:lineRule="auto"/>
        <w:jc w:val="both"/>
      </w:pPr>
      <w:r w:rsidRPr="7724E8E6" w:rsidR="7D19DB52">
        <w:rPr>
          <w:rFonts w:ascii="Times New Roman" w:hAnsi="Times New Roman" w:eastAsia="Times New Roman" w:cs="Times New Roman"/>
          <w:b w:val="0"/>
          <w:bCs w:val="0"/>
          <w:i w:val="0"/>
          <w:iCs w:val="0"/>
          <w:caps w:val="0"/>
          <w:smallCaps w:val="0"/>
          <w:noProof w:val="0"/>
          <w:sz w:val="24"/>
          <w:szCs w:val="24"/>
          <w:lang w:val="en-GB"/>
        </w:rPr>
        <w:t xml:space="preserve"> </w:t>
      </w:r>
      <w:r w:rsidRPr="7724E8E6" w:rsidR="7D19DB52">
        <w:rPr>
          <w:rFonts w:ascii="Times New Roman" w:hAnsi="Times New Roman" w:eastAsia="Times New Roman" w:cs="Times New Roman"/>
          <w:b w:val="0"/>
          <w:bCs w:val="0"/>
          <w:i w:val="0"/>
          <w:iCs w:val="0"/>
          <w:caps w:val="0"/>
          <w:smallCaps w:val="0"/>
          <w:noProof w:val="0"/>
          <w:sz w:val="24"/>
          <w:szCs w:val="24"/>
          <w:lang w:val="en-GB"/>
        </w:rPr>
        <w:t xml:space="preserve">Evaluation: GSK </w:t>
      </w:r>
      <w:r w:rsidRPr="7724E8E6" w:rsidR="7D19DB52">
        <w:rPr>
          <w:rFonts w:ascii="Times New Roman" w:hAnsi="Times New Roman" w:eastAsia="Times New Roman" w:cs="Times New Roman"/>
          <w:b w:val="0"/>
          <w:bCs w:val="0"/>
          <w:i w:val="0"/>
          <w:iCs w:val="0"/>
          <w:caps w:val="0"/>
          <w:smallCaps w:val="0"/>
          <w:noProof w:val="0"/>
          <w:sz w:val="24"/>
          <w:szCs w:val="24"/>
          <w:lang w:val="en-GB"/>
        </w:rPr>
        <w:t>can make</w:t>
      </w:r>
      <w:r w:rsidRPr="7724E8E6" w:rsidR="7D19DB52">
        <w:rPr>
          <w:rFonts w:ascii="Times New Roman" w:hAnsi="Times New Roman" w:eastAsia="Times New Roman" w:cs="Times New Roman"/>
          <w:b w:val="0"/>
          <w:bCs w:val="0"/>
          <w:i w:val="0"/>
          <w:iCs w:val="0"/>
          <w:caps w:val="0"/>
          <w:smallCaps w:val="0"/>
          <w:noProof w:val="0"/>
          <w:sz w:val="24"/>
          <w:szCs w:val="24"/>
          <w:lang w:val="en-GB"/>
        </w:rPr>
        <w:t xml:space="preserve"> research and development at the top of its list of priorities to bring new drugs to market that meet gaps in medicine.</w:t>
      </w:r>
    </w:p>
    <w:p w:rsidR="7D19DB52" w:rsidP="7724E8E6" w:rsidRDefault="7D19DB52" w14:paraId="0B4615B2" w14:textId="6FEEBFD5">
      <w:pPr>
        <w:pStyle w:val="NoSpacing"/>
        <w:spacing w:line="360" w:lineRule="auto"/>
        <w:jc w:val="both"/>
      </w:pPr>
      <w:r w:rsidRPr="7724E8E6" w:rsidR="7D19DB52">
        <w:rPr>
          <w:rFonts w:ascii="Times New Roman" w:hAnsi="Times New Roman" w:eastAsia="Times New Roman" w:cs="Times New Roman"/>
          <w:b w:val="0"/>
          <w:bCs w:val="0"/>
          <w:i w:val="0"/>
          <w:iCs w:val="0"/>
          <w:caps w:val="0"/>
          <w:smallCaps w:val="0"/>
          <w:noProof w:val="0"/>
          <w:sz w:val="24"/>
          <w:szCs w:val="24"/>
          <w:lang w:val="en-GB"/>
        </w:rPr>
        <w:t>Recommendation: Improve the innovation process more sustainable by focusing on green chemistry and drug research that is good for the environment. This fits with people's growing concern for the environment and makes GSK's image better.</w:t>
      </w:r>
    </w:p>
    <w:p w:rsidR="7724E8E6" w:rsidP="7724E8E6" w:rsidRDefault="7724E8E6" w14:paraId="5795A23C" w14:textId="25383038">
      <w:pPr>
        <w:pStyle w:val="NoSpacing"/>
        <w:spacing w:line="360" w:lineRule="auto"/>
        <w:ind w:left="0"/>
        <w:jc w:val="both"/>
        <w:rPr>
          <w:rFonts w:ascii="Times New Roman" w:hAnsi="Times New Roman" w:eastAsia="Times New Roman" w:cs="Times New Roman"/>
          <w:b w:val="1"/>
          <w:bCs w:val="1"/>
          <w:i w:val="0"/>
          <w:iCs w:val="0"/>
          <w:caps w:val="0"/>
          <w:smallCaps w:val="0"/>
          <w:noProof w:val="0"/>
          <w:sz w:val="24"/>
          <w:szCs w:val="24"/>
          <w:lang w:val="en-GB"/>
        </w:rPr>
      </w:pPr>
    </w:p>
    <w:p w:rsidR="7724E8E6" w:rsidP="7724E8E6" w:rsidRDefault="7724E8E6" w14:paraId="6F45FF0A" w14:textId="265CD47A">
      <w:pPr>
        <w:pStyle w:val="NoSpacing"/>
        <w:spacing w:line="360" w:lineRule="auto"/>
        <w:ind w:left="0"/>
        <w:jc w:val="both"/>
        <w:rPr>
          <w:rFonts w:ascii="Times New Roman" w:hAnsi="Times New Roman" w:eastAsia="Times New Roman" w:cs="Times New Roman"/>
          <w:b w:val="1"/>
          <w:bCs w:val="1"/>
          <w:i w:val="0"/>
          <w:iCs w:val="0"/>
          <w:caps w:val="0"/>
          <w:smallCaps w:val="0"/>
          <w:noProof w:val="0"/>
          <w:sz w:val="24"/>
          <w:szCs w:val="24"/>
          <w:lang w:val="en-GB"/>
        </w:rPr>
      </w:pPr>
    </w:p>
    <w:p w:rsidR="7724E8E6" w:rsidP="7724E8E6" w:rsidRDefault="7724E8E6" w14:paraId="1E51244D" w14:textId="60A75ABC">
      <w:pPr>
        <w:pStyle w:val="NoSpacing"/>
        <w:spacing w:line="360" w:lineRule="auto"/>
        <w:ind w:left="0"/>
        <w:jc w:val="both"/>
        <w:rPr>
          <w:rFonts w:ascii="Times New Roman" w:hAnsi="Times New Roman" w:eastAsia="Times New Roman" w:cs="Times New Roman"/>
          <w:b w:val="1"/>
          <w:bCs w:val="1"/>
          <w:i w:val="0"/>
          <w:iCs w:val="0"/>
          <w:caps w:val="0"/>
          <w:smallCaps w:val="0"/>
          <w:noProof w:val="0"/>
          <w:sz w:val="24"/>
          <w:szCs w:val="24"/>
          <w:lang w:val="en-GB"/>
        </w:rPr>
      </w:pPr>
    </w:p>
    <w:p w:rsidR="7D19DB52" w:rsidP="7724E8E6" w:rsidRDefault="7D19DB52" w14:paraId="174B9EEF" w14:textId="0FC567C5">
      <w:pPr>
        <w:pStyle w:val="NoSpacing"/>
        <w:numPr>
          <w:ilvl w:val="0"/>
          <w:numId w:val="2"/>
        </w:numPr>
        <w:spacing w:line="360" w:lineRule="auto"/>
        <w:jc w:val="both"/>
        <w:rPr>
          <w:rFonts w:ascii="Times New Roman" w:hAnsi="Times New Roman" w:eastAsia="Times New Roman" w:cs="Times New Roman"/>
          <w:b w:val="1"/>
          <w:bCs w:val="1"/>
          <w:i w:val="0"/>
          <w:iCs w:val="0"/>
          <w:caps w:val="0"/>
          <w:smallCaps w:val="0"/>
          <w:noProof w:val="0"/>
          <w:sz w:val="24"/>
          <w:szCs w:val="24"/>
          <w:lang w:val="en-GB"/>
        </w:rPr>
      </w:pPr>
      <w:r w:rsidRPr="7724E8E6" w:rsidR="7D19DB52">
        <w:rPr>
          <w:rFonts w:ascii="Times New Roman" w:hAnsi="Times New Roman" w:eastAsia="Times New Roman" w:cs="Times New Roman"/>
          <w:b w:val="1"/>
          <w:bCs w:val="1"/>
          <w:i w:val="0"/>
          <w:iCs w:val="0"/>
          <w:caps w:val="0"/>
          <w:smallCaps w:val="0"/>
          <w:noProof w:val="0"/>
          <w:sz w:val="24"/>
          <w:szCs w:val="24"/>
          <w:lang w:val="en-GB"/>
        </w:rPr>
        <w:t>Global Expansion and Market Diversification</w:t>
      </w:r>
    </w:p>
    <w:p w:rsidR="45705F8A" w:rsidP="7724E8E6" w:rsidRDefault="45705F8A" w14:paraId="16211CBE" w14:textId="349BD44C">
      <w:pPr>
        <w:pStyle w:val="NoSpacing"/>
        <w:spacing w:line="360" w:lineRule="auto"/>
        <w:jc w:val="both"/>
        <w:rPr>
          <w:rFonts w:ascii="Times New Roman" w:hAnsi="Times New Roman" w:eastAsia="Times New Roman" w:cs="Times New Roman"/>
          <w:b w:val="1"/>
          <w:bCs w:val="1"/>
          <w:i w:val="0"/>
          <w:iCs w:val="0"/>
          <w:caps w:val="0"/>
          <w:smallCaps w:val="0"/>
          <w:noProof w:val="0"/>
          <w:sz w:val="24"/>
          <w:szCs w:val="24"/>
          <w:lang w:val="en-GB"/>
        </w:rPr>
      </w:pPr>
      <w:r w:rsidRPr="7724E8E6" w:rsidR="45705F8A">
        <w:rPr>
          <w:rFonts w:ascii="Times New Roman" w:hAnsi="Times New Roman" w:eastAsia="Times New Roman" w:cs="Times New Roman"/>
          <w:b w:val="1"/>
          <w:bCs w:val="1"/>
          <w:i w:val="0"/>
          <w:iCs w:val="0"/>
          <w:caps w:val="0"/>
          <w:smallCaps w:val="0"/>
          <w:noProof w:val="0"/>
          <w:sz w:val="24"/>
          <w:szCs w:val="24"/>
          <w:lang w:val="en-GB"/>
        </w:rPr>
        <w:t xml:space="preserve"> </w:t>
      </w:r>
    </w:p>
    <w:p w:rsidR="6F1BDEF5" w:rsidP="7724E8E6" w:rsidRDefault="6F1BDEF5" w14:paraId="0108BDB2" w14:textId="29A1562A">
      <w:pPr>
        <w:pStyle w:val="NoSpacing"/>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7724E8E6" w:rsidR="6F1BDEF5">
        <w:rPr>
          <w:rFonts w:ascii="Times New Roman" w:hAnsi="Times New Roman" w:eastAsia="Times New Roman" w:cs="Times New Roman"/>
          <w:b w:val="0"/>
          <w:bCs w:val="0"/>
          <w:i w:val="0"/>
          <w:iCs w:val="0"/>
          <w:caps w:val="0"/>
          <w:smallCaps w:val="0"/>
          <w:noProof w:val="0"/>
          <w:sz w:val="24"/>
          <w:szCs w:val="24"/>
          <w:lang w:val="en-GB"/>
        </w:rPr>
        <w:t>Evaluation: Expanding into emerging markets and diversifying product portfolios can mitigate risks associated with market fluctuations.</w:t>
      </w:r>
    </w:p>
    <w:p w:rsidR="6F1BDEF5" w:rsidP="7724E8E6" w:rsidRDefault="6F1BDEF5" w14:paraId="3BF3DEFF" w14:textId="03511896">
      <w:pPr>
        <w:pStyle w:val="NoSpacing"/>
        <w:spacing w:line="360" w:lineRule="auto"/>
        <w:jc w:val="both"/>
        <w:rPr>
          <w:rFonts w:ascii="Times New Roman" w:hAnsi="Times New Roman" w:eastAsia="Times New Roman" w:cs="Times New Roman"/>
          <w:b w:val="0"/>
          <w:bCs w:val="0"/>
          <w:i w:val="0"/>
          <w:iCs w:val="0"/>
          <w:caps w:val="0"/>
          <w:smallCaps w:val="0"/>
          <w:noProof w:val="0"/>
          <w:sz w:val="24"/>
          <w:szCs w:val="24"/>
          <w:lang w:val="en-GB"/>
        </w:rPr>
      </w:pPr>
      <w:r w:rsidRPr="7724E8E6" w:rsidR="6F1BDEF5">
        <w:rPr>
          <w:rFonts w:ascii="Times New Roman" w:hAnsi="Times New Roman" w:eastAsia="Times New Roman" w:cs="Times New Roman"/>
          <w:b w:val="0"/>
          <w:bCs w:val="0"/>
          <w:i w:val="0"/>
          <w:iCs w:val="0"/>
          <w:caps w:val="0"/>
          <w:smallCaps w:val="0"/>
          <w:noProof w:val="0"/>
          <w:sz w:val="24"/>
          <w:szCs w:val="24"/>
          <w:lang w:val="en-GB"/>
        </w:rPr>
        <w:t>Recommendation: Implement sustainable sourcing and manufacturing practices globally. Adapting to diverse regulatory environments and engaging in community development initiatives can enhance GSK's global competitiveness.</w:t>
      </w:r>
    </w:p>
    <w:p w:rsidR="01C3ADEE" w:rsidP="7724E8E6" w:rsidRDefault="01C3ADEE" w14:paraId="3A623824" w14:textId="65DC638F">
      <w:pPr>
        <w:pStyle w:val="NoSpacing"/>
        <w:numPr>
          <w:ilvl w:val="0"/>
          <w:numId w:val="3"/>
        </w:numPr>
        <w:spacing w:line="360" w:lineRule="auto"/>
        <w:jc w:val="both"/>
        <w:rPr>
          <w:rFonts w:ascii="Times New Roman" w:hAnsi="Times New Roman" w:eastAsia="Times New Roman" w:cs="Times New Roman"/>
          <w:b w:val="1"/>
          <w:bCs w:val="1"/>
          <w:i w:val="0"/>
          <w:iCs w:val="0"/>
          <w:caps w:val="0"/>
          <w:smallCaps w:val="0"/>
          <w:noProof w:val="0"/>
          <w:sz w:val="24"/>
          <w:szCs w:val="24"/>
          <w:lang w:val="en-GB"/>
        </w:rPr>
      </w:pPr>
      <w:r w:rsidRPr="7724E8E6" w:rsidR="01C3ADEE">
        <w:rPr>
          <w:rFonts w:ascii="Times New Roman" w:hAnsi="Times New Roman" w:eastAsia="Times New Roman" w:cs="Times New Roman"/>
          <w:b w:val="1"/>
          <w:bCs w:val="1"/>
          <w:i w:val="0"/>
          <w:iCs w:val="0"/>
          <w:caps w:val="0"/>
          <w:smallCaps w:val="0"/>
          <w:noProof w:val="0"/>
          <w:sz w:val="24"/>
          <w:szCs w:val="24"/>
          <w:lang w:val="en-GB"/>
        </w:rPr>
        <w:t>Digital Health and Technology Integration</w:t>
      </w:r>
    </w:p>
    <w:p w:rsidR="01C3ADEE" w:rsidP="7724E8E6" w:rsidRDefault="01C3ADEE" w14:paraId="5F8F87C2" w14:textId="4B7CBB55">
      <w:pPr>
        <w:pStyle w:val="NoSpacing"/>
        <w:spacing w:line="360" w:lineRule="auto"/>
        <w:ind w:left="0"/>
        <w:jc w:val="both"/>
        <w:rPr>
          <w:rFonts w:ascii="Times New Roman" w:hAnsi="Times New Roman" w:eastAsia="Times New Roman" w:cs="Times New Roman"/>
          <w:b w:val="0"/>
          <w:bCs w:val="0"/>
          <w:i w:val="0"/>
          <w:iCs w:val="0"/>
          <w:caps w:val="0"/>
          <w:smallCaps w:val="0"/>
          <w:noProof w:val="0"/>
          <w:sz w:val="24"/>
          <w:szCs w:val="24"/>
          <w:lang w:val="en-GB"/>
        </w:rPr>
      </w:pPr>
      <w:r w:rsidRPr="7724E8E6" w:rsidR="01C3ADEE">
        <w:rPr>
          <w:rFonts w:ascii="Times New Roman" w:hAnsi="Times New Roman" w:eastAsia="Times New Roman" w:cs="Times New Roman"/>
          <w:b w:val="0"/>
          <w:bCs w:val="0"/>
          <w:i w:val="0"/>
          <w:iCs w:val="0"/>
          <w:caps w:val="0"/>
          <w:smallCaps w:val="0"/>
          <w:noProof w:val="0"/>
          <w:sz w:val="24"/>
          <w:szCs w:val="24"/>
          <w:lang w:val="en-GB"/>
        </w:rPr>
        <w:t>Evaluation: Embracing digital health solutions and technology can improve patient outcomes and operational efficiency.</w:t>
      </w:r>
    </w:p>
    <w:p w:rsidR="01C3ADEE" w:rsidP="7724E8E6" w:rsidRDefault="01C3ADEE" w14:paraId="1F7BF4A8" w14:textId="5C314001">
      <w:pPr>
        <w:pStyle w:val="NoSpacing"/>
        <w:spacing w:line="360" w:lineRule="auto"/>
        <w:ind w:left="0"/>
        <w:jc w:val="both"/>
        <w:rPr>
          <w:rFonts w:ascii="Times New Roman" w:hAnsi="Times New Roman" w:eastAsia="Times New Roman" w:cs="Times New Roman"/>
          <w:b w:val="0"/>
          <w:bCs w:val="0"/>
          <w:i w:val="0"/>
          <w:iCs w:val="0"/>
          <w:caps w:val="0"/>
          <w:smallCaps w:val="0"/>
          <w:noProof w:val="0"/>
          <w:sz w:val="24"/>
          <w:szCs w:val="24"/>
          <w:lang w:val="en-GB"/>
        </w:rPr>
      </w:pPr>
      <w:r w:rsidRPr="7724E8E6" w:rsidR="01C3ADEE">
        <w:rPr>
          <w:rFonts w:ascii="Times New Roman" w:hAnsi="Times New Roman" w:eastAsia="Times New Roman" w:cs="Times New Roman"/>
          <w:b w:val="0"/>
          <w:bCs w:val="0"/>
          <w:i w:val="0"/>
          <w:iCs w:val="0"/>
          <w:caps w:val="0"/>
          <w:smallCaps w:val="0"/>
          <w:noProof w:val="0"/>
          <w:sz w:val="24"/>
          <w:szCs w:val="24"/>
          <w:lang w:val="en-GB"/>
        </w:rPr>
        <w:t>Recommendation: Use technology to improve the openness of the supply chain, encourage responsible drug use, and make healthcare more accessible. This can help the company's reputation and bring in proficient in technology customers.</w:t>
      </w:r>
    </w:p>
    <w:p w:rsidR="7724E8E6" w:rsidP="7724E8E6" w:rsidRDefault="7724E8E6" w14:paraId="278718B4" w14:textId="4E1287F3">
      <w:pPr>
        <w:pStyle w:val="NoSpacing"/>
        <w:spacing w:line="360" w:lineRule="auto"/>
        <w:ind w:left="0"/>
        <w:jc w:val="both"/>
        <w:rPr>
          <w:rFonts w:ascii="Times New Roman" w:hAnsi="Times New Roman" w:eastAsia="Times New Roman" w:cs="Times New Roman"/>
          <w:b w:val="0"/>
          <w:bCs w:val="0"/>
          <w:i w:val="0"/>
          <w:iCs w:val="0"/>
          <w:caps w:val="0"/>
          <w:smallCaps w:val="0"/>
          <w:noProof w:val="0"/>
          <w:sz w:val="24"/>
          <w:szCs w:val="24"/>
          <w:lang w:val="en-GB"/>
        </w:rPr>
      </w:pPr>
    </w:p>
    <w:p w:rsidR="613CB5C2" w:rsidP="7724E8E6" w:rsidRDefault="613CB5C2" w14:paraId="06ABD30A" w14:textId="6633F19F">
      <w:pPr>
        <w:pStyle w:val="NoSpacing"/>
        <w:spacing w:line="360" w:lineRule="auto"/>
        <w:ind w:left="0"/>
        <w:jc w:val="both"/>
        <w:rPr>
          <w:rFonts w:ascii="Times New Roman" w:hAnsi="Times New Roman" w:eastAsia="Times New Roman" w:cs="Times New Roman"/>
          <w:b w:val="1"/>
          <w:bCs w:val="1"/>
          <w:i w:val="0"/>
          <w:iCs w:val="0"/>
          <w:caps w:val="0"/>
          <w:smallCaps w:val="0"/>
          <w:noProof w:val="0"/>
          <w:sz w:val="24"/>
          <w:szCs w:val="24"/>
          <w:lang w:val="en-GB"/>
        </w:rPr>
      </w:pPr>
      <w:r w:rsidRPr="7724E8E6" w:rsidR="613CB5C2">
        <w:rPr>
          <w:rFonts w:ascii="Times New Roman" w:hAnsi="Times New Roman" w:eastAsia="Times New Roman" w:cs="Times New Roman"/>
          <w:b w:val="1"/>
          <w:bCs w:val="1"/>
          <w:i w:val="0"/>
          <w:iCs w:val="0"/>
          <w:caps w:val="0"/>
          <w:smallCaps w:val="0"/>
          <w:noProof w:val="0"/>
          <w:sz w:val="24"/>
          <w:szCs w:val="24"/>
          <w:lang w:val="en-GB"/>
        </w:rPr>
        <w:t>Conclusion:</w:t>
      </w:r>
    </w:p>
    <w:p w:rsidR="476D1D4B" w:rsidP="7724E8E6" w:rsidRDefault="476D1D4B" w14:paraId="59B3099D" w14:textId="6FF43DDE">
      <w:pPr>
        <w:pStyle w:val="NoSpacing"/>
        <w:spacing w:line="360" w:lineRule="auto"/>
        <w:ind w:left="0"/>
        <w:jc w:val="both"/>
        <w:rPr>
          <w:rFonts w:ascii="Times New Roman" w:hAnsi="Times New Roman" w:eastAsia="Times New Roman" w:cs="Times New Roman"/>
          <w:b w:val="0"/>
          <w:bCs w:val="0"/>
          <w:i w:val="0"/>
          <w:iCs w:val="0"/>
          <w:caps w:val="0"/>
          <w:smallCaps w:val="0"/>
          <w:noProof w:val="0"/>
          <w:sz w:val="24"/>
          <w:szCs w:val="24"/>
          <w:lang w:val="en-GB"/>
        </w:rPr>
      </w:pPr>
      <w:r w:rsidRPr="7724E8E6" w:rsidR="476D1D4B">
        <w:rPr>
          <w:rFonts w:ascii="Times New Roman" w:hAnsi="Times New Roman" w:eastAsia="Times New Roman" w:cs="Times New Roman"/>
          <w:b w:val="0"/>
          <w:bCs w:val="0"/>
          <w:i w:val="0"/>
          <w:iCs w:val="0"/>
          <w:caps w:val="0"/>
          <w:smallCaps w:val="0"/>
          <w:noProof w:val="0"/>
          <w:sz w:val="24"/>
          <w:szCs w:val="24"/>
          <w:lang w:val="en-GB"/>
        </w:rPr>
        <w:t xml:space="preserve"> In conclusion, GlaxoSmithKline (GSK) stands out as a pharmaceutical giant that has found many ways to be successful. The business and organisational strategies of the company show that they are dedicated to innovative ideas, doing things the right way, and supporting community health programmes. GSK stands out because it cares about sustainability and social duty. Corporate social responsibility is shown through a wide range of programmes, from health and wellness programmes for the community to care for the earth.</w:t>
      </w:r>
      <w:r w:rsidRPr="7724E8E6" w:rsidR="07A9BE30">
        <w:rPr>
          <w:rFonts w:ascii="Times New Roman" w:hAnsi="Times New Roman" w:eastAsia="Times New Roman" w:cs="Times New Roman"/>
          <w:b w:val="0"/>
          <w:bCs w:val="0"/>
          <w:i w:val="0"/>
          <w:iCs w:val="0"/>
          <w:caps w:val="0"/>
          <w:smallCaps w:val="0"/>
          <w:noProof w:val="0"/>
          <w:sz w:val="24"/>
          <w:szCs w:val="24"/>
          <w:lang w:val="en-GB"/>
        </w:rPr>
        <w:t xml:space="preserve"> </w:t>
      </w:r>
      <w:r w:rsidRPr="7724E8E6" w:rsidR="07A9BE30">
        <w:rPr>
          <w:rFonts w:ascii="Times New Roman" w:hAnsi="Times New Roman" w:eastAsia="Times New Roman" w:cs="Times New Roman"/>
          <w:b w:val="0"/>
          <w:bCs w:val="0"/>
          <w:i w:val="0"/>
          <w:iCs w:val="0"/>
          <w:caps w:val="0"/>
          <w:smallCaps w:val="0"/>
          <w:noProof w:val="0"/>
          <w:sz w:val="24"/>
          <w:szCs w:val="24"/>
          <w:lang w:val="en-GB"/>
        </w:rPr>
        <w:t>In the process of mapping</w:t>
      </w:r>
      <w:r w:rsidRPr="7724E8E6" w:rsidR="07A9BE30">
        <w:rPr>
          <w:rFonts w:ascii="Times New Roman" w:hAnsi="Times New Roman" w:eastAsia="Times New Roman" w:cs="Times New Roman"/>
          <w:b w:val="0"/>
          <w:bCs w:val="0"/>
          <w:i w:val="0"/>
          <w:iCs w:val="0"/>
          <w:caps w:val="0"/>
          <w:smallCaps w:val="0"/>
          <w:noProof w:val="0"/>
          <w:sz w:val="24"/>
          <w:szCs w:val="24"/>
          <w:lang w:val="en-GB"/>
        </w:rPr>
        <w:t xml:space="preserve"> its future path, GSK is considering strategic initiatives that offer useful opportunities. These directions include continuing to place a priority on innovation, expanding global markets, and integrating digital health. The recommendations centre on implementing sustainability into the heart of GSK's </w:t>
      </w:r>
      <w:r w:rsidRPr="7724E8E6" w:rsidR="07A9BE30">
        <w:rPr>
          <w:rFonts w:ascii="Times New Roman" w:hAnsi="Times New Roman" w:eastAsia="Times New Roman" w:cs="Times New Roman"/>
          <w:b w:val="0"/>
          <w:bCs w:val="0"/>
          <w:i w:val="0"/>
          <w:iCs w:val="0"/>
          <w:caps w:val="0"/>
          <w:smallCaps w:val="0"/>
          <w:noProof w:val="0"/>
          <w:sz w:val="24"/>
          <w:szCs w:val="24"/>
          <w:lang w:val="en-GB"/>
        </w:rPr>
        <w:t>objectives</w:t>
      </w:r>
      <w:r w:rsidRPr="7724E8E6" w:rsidR="07A9BE30">
        <w:rPr>
          <w:rFonts w:ascii="Times New Roman" w:hAnsi="Times New Roman" w:eastAsia="Times New Roman" w:cs="Times New Roman"/>
          <w:b w:val="0"/>
          <w:bCs w:val="0"/>
          <w:i w:val="0"/>
          <w:iCs w:val="0"/>
          <w:caps w:val="0"/>
          <w:smallCaps w:val="0"/>
          <w:noProof w:val="0"/>
          <w:sz w:val="24"/>
          <w:szCs w:val="24"/>
          <w:lang w:val="en-GB"/>
        </w:rPr>
        <w:t xml:space="preserve"> in a more in-depth manner, adopting digital health technologies, and fostering partnerships with partners who are focused on sustainability.</w:t>
      </w:r>
    </w:p>
    <w:p w:rsidR="07A9BE30" w:rsidP="7724E8E6" w:rsidRDefault="07A9BE30" w14:paraId="3B6AE56D" w14:textId="243619C5">
      <w:pPr>
        <w:pStyle w:val="NoSpacing"/>
        <w:spacing w:line="360" w:lineRule="auto"/>
        <w:ind w:left="0"/>
        <w:jc w:val="both"/>
      </w:pPr>
      <w:r w:rsidRPr="7724E8E6" w:rsidR="07A9BE30">
        <w:rPr>
          <w:rFonts w:ascii="Times New Roman" w:hAnsi="Times New Roman" w:eastAsia="Times New Roman" w:cs="Times New Roman"/>
          <w:b w:val="0"/>
          <w:bCs w:val="0"/>
          <w:i w:val="0"/>
          <w:iCs w:val="0"/>
          <w:caps w:val="0"/>
          <w:smallCaps w:val="0"/>
          <w:noProof w:val="0"/>
          <w:sz w:val="24"/>
          <w:szCs w:val="24"/>
          <w:lang w:val="en-GB"/>
        </w:rPr>
        <w:t xml:space="preserve"> </w:t>
      </w:r>
      <w:r w:rsidRPr="7724E8E6" w:rsidR="07A9BE30">
        <w:rPr>
          <w:rFonts w:ascii="Times New Roman" w:hAnsi="Times New Roman" w:eastAsia="Times New Roman" w:cs="Times New Roman"/>
          <w:b w:val="0"/>
          <w:bCs w:val="0"/>
          <w:i w:val="0"/>
          <w:iCs w:val="0"/>
          <w:caps w:val="0"/>
          <w:smallCaps w:val="0"/>
          <w:noProof w:val="0"/>
          <w:sz w:val="24"/>
          <w:szCs w:val="24"/>
          <w:lang w:val="en-GB"/>
        </w:rPr>
        <w:t xml:space="preserve">When </w:t>
      </w:r>
      <w:r w:rsidRPr="7724E8E6" w:rsidR="07A9BE30">
        <w:rPr>
          <w:rFonts w:ascii="Times New Roman" w:hAnsi="Times New Roman" w:eastAsia="Times New Roman" w:cs="Times New Roman"/>
          <w:b w:val="0"/>
          <w:bCs w:val="0"/>
          <w:i w:val="0"/>
          <w:iCs w:val="0"/>
          <w:caps w:val="0"/>
          <w:smallCaps w:val="0"/>
          <w:noProof w:val="0"/>
          <w:sz w:val="24"/>
          <w:szCs w:val="24"/>
          <w:lang w:val="en-GB"/>
        </w:rPr>
        <w:t>all</w:t>
      </w:r>
      <w:r w:rsidRPr="7724E8E6" w:rsidR="07A9BE30">
        <w:rPr>
          <w:rFonts w:ascii="Times New Roman" w:hAnsi="Times New Roman" w:eastAsia="Times New Roman" w:cs="Times New Roman"/>
          <w:b w:val="0"/>
          <w:bCs w:val="0"/>
          <w:i w:val="0"/>
          <w:iCs w:val="0"/>
          <w:caps w:val="0"/>
          <w:smallCaps w:val="0"/>
          <w:noProof w:val="0"/>
          <w:sz w:val="24"/>
          <w:szCs w:val="24"/>
          <w:lang w:val="en-GB"/>
        </w:rPr>
        <w:t xml:space="preserve"> these components are brought together, the result is a picture of a company that is at the pioneering of pharmaceutical </w:t>
      </w:r>
      <w:r w:rsidRPr="7724E8E6" w:rsidR="07A9BE30">
        <w:rPr>
          <w:rFonts w:ascii="Times New Roman" w:hAnsi="Times New Roman" w:eastAsia="Times New Roman" w:cs="Times New Roman"/>
          <w:b w:val="0"/>
          <w:bCs w:val="0"/>
          <w:i w:val="0"/>
          <w:iCs w:val="0"/>
          <w:caps w:val="0"/>
          <w:smallCaps w:val="0"/>
          <w:noProof w:val="0"/>
          <w:sz w:val="24"/>
          <w:szCs w:val="24"/>
          <w:lang w:val="en-GB"/>
        </w:rPr>
        <w:t>expertise</w:t>
      </w:r>
      <w:r w:rsidRPr="7724E8E6" w:rsidR="07A9BE30">
        <w:rPr>
          <w:rFonts w:ascii="Times New Roman" w:hAnsi="Times New Roman" w:eastAsia="Times New Roman" w:cs="Times New Roman"/>
          <w:b w:val="0"/>
          <w:bCs w:val="0"/>
          <w:i w:val="0"/>
          <w:iCs w:val="0"/>
          <w:caps w:val="0"/>
          <w:smallCaps w:val="0"/>
          <w:noProof w:val="0"/>
          <w:sz w:val="24"/>
          <w:szCs w:val="24"/>
          <w:lang w:val="en-GB"/>
        </w:rPr>
        <w:t xml:space="preserve"> and is getting ready to achieve future success. In an industry that is undergoing fast change, GSK is in </w:t>
      </w:r>
      <w:r w:rsidRPr="7724E8E6" w:rsidR="07A9BE30">
        <w:rPr>
          <w:rFonts w:ascii="Times New Roman" w:hAnsi="Times New Roman" w:eastAsia="Times New Roman" w:cs="Times New Roman"/>
          <w:b w:val="0"/>
          <w:bCs w:val="0"/>
          <w:i w:val="0"/>
          <w:iCs w:val="0"/>
          <w:caps w:val="0"/>
          <w:smallCaps w:val="0"/>
          <w:noProof w:val="0"/>
          <w:sz w:val="24"/>
          <w:szCs w:val="24"/>
          <w:lang w:val="en-GB"/>
        </w:rPr>
        <w:t>an advantageous</w:t>
      </w:r>
      <w:r w:rsidRPr="7724E8E6" w:rsidR="07A9BE30">
        <w:rPr>
          <w:rFonts w:ascii="Times New Roman" w:hAnsi="Times New Roman" w:eastAsia="Times New Roman" w:cs="Times New Roman"/>
          <w:b w:val="0"/>
          <w:bCs w:val="0"/>
          <w:i w:val="0"/>
          <w:iCs w:val="0"/>
          <w:caps w:val="0"/>
          <w:smallCaps w:val="0"/>
          <w:noProof w:val="0"/>
          <w:sz w:val="24"/>
          <w:szCs w:val="24"/>
          <w:lang w:val="en-GB"/>
        </w:rPr>
        <w:t xml:space="preserve"> spot because of its ability to find a balance between financial success and sustainable practices. GSK's dedication to innovation, ethical leadership, and the well-being of society will be essential to the company's ability to sustain its leading position in the global pharmaceutical environment after it has successfully navigated future obstacles.</w:t>
      </w:r>
    </w:p>
    <w:p w:rsidR="0D47F11B" w:rsidP="7724E8E6" w:rsidRDefault="0D47F11B" w14:paraId="481565D4" w14:textId="0DE452BD">
      <w:pPr>
        <w:pStyle w:val="NoSpacing"/>
        <w:spacing w:line="360" w:lineRule="auto"/>
        <w:ind w:left="0"/>
        <w:jc w:val="both"/>
        <w:rPr>
          <w:rFonts w:ascii="Times New Roman" w:hAnsi="Times New Roman" w:eastAsia="Times New Roman" w:cs="Times New Roman"/>
          <w:b w:val="1"/>
          <w:bCs w:val="1"/>
          <w:i w:val="0"/>
          <w:iCs w:val="0"/>
          <w:caps w:val="0"/>
          <w:smallCaps w:val="0"/>
          <w:noProof w:val="0"/>
          <w:sz w:val="24"/>
          <w:szCs w:val="24"/>
          <w:lang w:val="en-GB"/>
        </w:rPr>
      </w:pPr>
      <w:r w:rsidRPr="7724E8E6" w:rsidR="0D47F11B">
        <w:rPr>
          <w:rFonts w:ascii="Times New Roman" w:hAnsi="Times New Roman" w:eastAsia="Times New Roman" w:cs="Times New Roman"/>
          <w:b w:val="1"/>
          <w:bCs w:val="1"/>
          <w:i w:val="0"/>
          <w:iCs w:val="0"/>
          <w:caps w:val="0"/>
          <w:smallCaps w:val="0"/>
          <w:noProof w:val="0"/>
          <w:sz w:val="24"/>
          <w:szCs w:val="24"/>
          <w:lang w:val="en-GB"/>
        </w:rPr>
        <w:t>Reference List</w:t>
      </w:r>
    </w:p>
    <w:p w:rsidR="7724E8E6" w:rsidP="7724E8E6" w:rsidRDefault="7724E8E6" w14:paraId="0A6B9000" w14:textId="48907E5E">
      <w:pPr>
        <w:pStyle w:val="NoSpacing"/>
        <w:spacing w:line="360" w:lineRule="auto"/>
        <w:ind w:left="0"/>
        <w:jc w:val="both"/>
        <w:rPr>
          <w:rFonts w:ascii="Times New Roman" w:hAnsi="Times New Roman" w:eastAsia="Times New Roman" w:cs="Times New Roman"/>
          <w:b w:val="1"/>
          <w:bCs w:val="1"/>
          <w:i w:val="0"/>
          <w:iCs w:val="0"/>
          <w:caps w:val="0"/>
          <w:smallCaps w:val="0"/>
          <w:noProof w:val="0"/>
          <w:sz w:val="24"/>
          <w:szCs w:val="24"/>
          <w:lang w:val="en-GB"/>
        </w:rPr>
      </w:pPr>
    </w:p>
    <w:p w:rsidR="0D47F11B" w:rsidP="7724E8E6" w:rsidRDefault="0D47F11B" w14:paraId="475290AA" w14:textId="140E292C">
      <w:pPr>
        <w:pStyle w:val="Normal"/>
        <w:spacing w:before="240" w:beforeAutospacing="off" w:after="240" w:afterAutospacing="off" w:line="360" w:lineRule="auto"/>
        <w:ind w:left="0"/>
        <w:jc w:val="left"/>
        <w:rPr>
          <w:rFonts w:ascii="Times New Roman" w:hAnsi="Times New Roman" w:eastAsia="Times New Roman" w:cs="Times New Roman"/>
          <w:b w:val="0"/>
          <w:bCs w:val="0"/>
          <w:i w:val="0"/>
          <w:iCs w:val="0"/>
          <w:caps w:val="0"/>
          <w:smallCaps w:val="0"/>
          <w:noProof w:val="0"/>
          <w:color w:val="374151"/>
          <w:sz w:val="24"/>
          <w:szCs w:val="24"/>
          <w:lang w:val="en-GB"/>
        </w:rPr>
      </w:pP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Santilli, J. (</w:t>
      </w:r>
      <w:r w:rsidRPr="7724E8E6" w:rsidR="7300FA17">
        <w:rPr>
          <w:rFonts w:ascii="Times New Roman" w:hAnsi="Times New Roman" w:eastAsia="Times New Roman" w:cs="Times New Roman"/>
          <w:b w:val="0"/>
          <w:bCs w:val="0"/>
          <w:i w:val="0"/>
          <w:iCs w:val="0"/>
          <w:caps w:val="0"/>
          <w:smallCaps w:val="0"/>
          <w:noProof w:val="0"/>
          <w:color w:val="374151"/>
          <w:sz w:val="24"/>
          <w:szCs w:val="24"/>
          <w:lang w:val="en-GB"/>
        </w:rPr>
        <w:t>2011</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 "The Business of Pharmaceuticals: A Comprehensive Industry Analysis." Publisher.</w:t>
      </w:r>
    </w:p>
    <w:p w:rsidR="0D47F11B" w:rsidP="7724E8E6" w:rsidRDefault="0D47F11B" w14:paraId="0BE6D7AD" w14:textId="7B75AE99">
      <w:pPr>
        <w:pStyle w:val="Normal"/>
        <w:spacing w:before="240" w:beforeAutospacing="off" w:after="240" w:afterAutospacing="off" w:line="360" w:lineRule="auto"/>
        <w:ind w:left="0"/>
        <w:jc w:val="left"/>
        <w:rPr>
          <w:rFonts w:ascii="Times New Roman" w:hAnsi="Times New Roman" w:eastAsia="Times New Roman" w:cs="Times New Roman"/>
          <w:b w:val="0"/>
          <w:bCs w:val="0"/>
          <w:i w:val="0"/>
          <w:iCs w:val="0"/>
          <w:caps w:val="0"/>
          <w:smallCaps w:val="0"/>
          <w:noProof w:val="0"/>
          <w:color w:val="374151"/>
          <w:sz w:val="24"/>
          <w:szCs w:val="24"/>
          <w:lang w:val="en-GB"/>
        </w:rPr>
      </w:pP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Aluwihare</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-Samaranayake, A. (</w:t>
      </w:r>
      <w:r w:rsidRPr="7724E8E6" w:rsidR="16DED8CE">
        <w:rPr>
          <w:rFonts w:ascii="Times New Roman" w:hAnsi="Times New Roman" w:eastAsia="Times New Roman" w:cs="Times New Roman"/>
          <w:b w:val="0"/>
          <w:bCs w:val="0"/>
          <w:i w:val="0"/>
          <w:iCs w:val="0"/>
          <w:caps w:val="0"/>
          <w:smallCaps w:val="0"/>
          <w:noProof w:val="0"/>
          <w:color w:val="374151"/>
          <w:sz w:val="24"/>
          <w:szCs w:val="24"/>
          <w:lang w:val="en-GB"/>
        </w:rPr>
        <w:t>2012</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 xml:space="preserve">). "Corporate Social Responsibility in the Pharmaceutical Industry." Journal Name, </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Volume(</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Issue), Page Range.</w:t>
      </w:r>
    </w:p>
    <w:p w:rsidR="0D47F11B" w:rsidP="7724E8E6" w:rsidRDefault="0D47F11B" w14:paraId="2BCA8468" w14:textId="51768656">
      <w:pPr>
        <w:pStyle w:val="Normal"/>
        <w:spacing w:before="240" w:beforeAutospacing="off" w:after="240" w:afterAutospacing="off" w:line="360" w:lineRule="auto"/>
        <w:ind w:left="0"/>
        <w:jc w:val="left"/>
        <w:rPr>
          <w:rFonts w:ascii="Times New Roman" w:hAnsi="Times New Roman" w:eastAsia="Times New Roman" w:cs="Times New Roman"/>
          <w:b w:val="0"/>
          <w:bCs w:val="0"/>
          <w:i w:val="0"/>
          <w:iCs w:val="0"/>
          <w:caps w:val="0"/>
          <w:smallCaps w:val="0"/>
          <w:noProof w:val="0"/>
          <w:color w:val="374151"/>
          <w:sz w:val="24"/>
          <w:szCs w:val="24"/>
          <w:lang w:val="en-GB"/>
        </w:rPr>
      </w:pP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Landau, R., &amp; Rosenberg, N. (</w:t>
      </w:r>
      <w:r w:rsidRPr="7724E8E6" w:rsidR="4F5B2B9B">
        <w:rPr>
          <w:rFonts w:ascii="Times New Roman" w:hAnsi="Times New Roman" w:eastAsia="Times New Roman" w:cs="Times New Roman"/>
          <w:b w:val="0"/>
          <w:bCs w:val="0"/>
          <w:i w:val="0"/>
          <w:iCs w:val="0"/>
          <w:caps w:val="0"/>
          <w:smallCaps w:val="0"/>
          <w:noProof w:val="0"/>
          <w:color w:val="374151"/>
          <w:sz w:val="24"/>
          <w:szCs w:val="24"/>
          <w:lang w:val="en-GB"/>
        </w:rPr>
        <w:t>2009</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 xml:space="preserve">). "Innovation and the Pharmaceutical Industry." </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Publisher.</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Theis</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 T., &amp; Tomkin, J. (</w:t>
      </w:r>
      <w:r w:rsidRPr="7724E8E6" w:rsidR="6C72E631">
        <w:rPr>
          <w:rFonts w:ascii="Times New Roman" w:hAnsi="Times New Roman" w:eastAsia="Times New Roman" w:cs="Times New Roman"/>
          <w:b w:val="0"/>
          <w:bCs w:val="0"/>
          <w:i w:val="0"/>
          <w:iCs w:val="0"/>
          <w:caps w:val="0"/>
          <w:smallCaps w:val="0"/>
          <w:noProof w:val="0"/>
          <w:color w:val="374151"/>
          <w:sz w:val="24"/>
          <w:szCs w:val="24"/>
          <w:lang w:val="en-GB"/>
        </w:rPr>
        <w:t>2004</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 "Sustainability: A Comprehensive Foundation." Publisher.</w:t>
      </w:r>
    </w:p>
    <w:p w:rsidR="0D47F11B" w:rsidP="7724E8E6" w:rsidRDefault="0D47F11B" w14:paraId="472F64C3" w14:textId="1283C2DF">
      <w:pPr>
        <w:pStyle w:val="Normal"/>
        <w:spacing w:before="240" w:beforeAutospacing="off" w:after="240" w:afterAutospacing="off" w:line="360" w:lineRule="auto"/>
        <w:ind w:left="0"/>
        <w:jc w:val="left"/>
        <w:rPr>
          <w:rFonts w:ascii="Times New Roman" w:hAnsi="Times New Roman" w:eastAsia="Times New Roman" w:cs="Times New Roman"/>
          <w:b w:val="0"/>
          <w:bCs w:val="0"/>
          <w:i w:val="0"/>
          <w:iCs w:val="0"/>
          <w:caps w:val="0"/>
          <w:smallCaps w:val="0"/>
          <w:noProof w:val="0"/>
          <w:color w:val="374151"/>
          <w:sz w:val="24"/>
          <w:szCs w:val="24"/>
          <w:lang w:val="en-GB"/>
        </w:rPr>
      </w:pP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McCracken, K., &amp; Phillips, D. R. R. (</w:t>
      </w:r>
      <w:r w:rsidRPr="7724E8E6" w:rsidR="0522CF6D">
        <w:rPr>
          <w:rFonts w:ascii="Times New Roman" w:hAnsi="Times New Roman" w:eastAsia="Times New Roman" w:cs="Times New Roman"/>
          <w:b w:val="0"/>
          <w:bCs w:val="0"/>
          <w:i w:val="0"/>
          <w:iCs w:val="0"/>
          <w:caps w:val="0"/>
          <w:smallCaps w:val="0"/>
          <w:noProof w:val="0"/>
          <w:color w:val="374151"/>
          <w:sz w:val="24"/>
          <w:szCs w:val="24"/>
          <w:lang w:val="en-GB"/>
        </w:rPr>
        <w:t>2010</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 "Global Health: An Introduction to Current and Future Trends." Publisher.</w:t>
      </w:r>
    </w:p>
    <w:p w:rsidR="0D47F11B" w:rsidP="7724E8E6" w:rsidRDefault="0D47F11B" w14:paraId="69B5E514" w14:textId="18E03C8A">
      <w:pPr>
        <w:pStyle w:val="Normal"/>
        <w:spacing w:before="240" w:beforeAutospacing="off" w:after="240" w:afterAutospacing="off" w:line="360" w:lineRule="auto"/>
        <w:ind w:left="0"/>
        <w:jc w:val="left"/>
        <w:rPr>
          <w:rFonts w:ascii="Times New Roman" w:hAnsi="Times New Roman" w:eastAsia="Times New Roman" w:cs="Times New Roman"/>
          <w:b w:val="0"/>
          <w:bCs w:val="0"/>
          <w:i w:val="0"/>
          <w:iCs w:val="0"/>
          <w:caps w:val="0"/>
          <w:smallCaps w:val="0"/>
          <w:noProof w:val="0"/>
          <w:color w:val="374151"/>
          <w:sz w:val="24"/>
          <w:szCs w:val="24"/>
          <w:lang w:val="en-GB"/>
        </w:rPr>
      </w:pP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Darrow, B., Kaushal, R., &amp; Bates, D. W. (</w:t>
      </w:r>
      <w:r w:rsidRPr="7724E8E6" w:rsidR="30BAD0F4">
        <w:rPr>
          <w:rFonts w:ascii="Times New Roman" w:hAnsi="Times New Roman" w:eastAsia="Times New Roman" w:cs="Times New Roman"/>
          <w:b w:val="0"/>
          <w:bCs w:val="0"/>
          <w:i w:val="0"/>
          <w:iCs w:val="0"/>
          <w:caps w:val="0"/>
          <w:smallCaps w:val="0"/>
          <w:noProof w:val="0"/>
          <w:color w:val="374151"/>
          <w:sz w:val="24"/>
          <w:szCs w:val="24"/>
          <w:lang w:val="en-GB"/>
        </w:rPr>
        <w:t>2012</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 "Digital Health: A Framework for Healthcare Transformation." Publisher.</w:t>
      </w:r>
    </w:p>
    <w:p w:rsidR="0D47F11B" w:rsidP="7724E8E6" w:rsidRDefault="0D47F11B" w14:paraId="78A29781" w14:textId="5D8C2DD7">
      <w:pPr>
        <w:pStyle w:val="Normal"/>
        <w:spacing w:before="240" w:beforeAutospacing="off" w:after="240" w:afterAutospacing="off" w:line="360" w:lineRule="auto"/>
        <w:ind w:left="0"/>
        <w:jc w:val="left"/>
        <w:rPr>
          <w:rFonts w:ascii="Times New Roman" w:hAnsi="Times New Roman" w:eastAsia="Times New Roman" w:cs="Times New Roman"/>
          <w:b w:val="0"/>
          <w:bCs w:val="0"/>
          <w:i w:val="0"/>
          <w:iCs w:val="0"/>
          <w:caps w:val="0"/>
          <w:smallCaps w:val="0"/>
          <w:noProof w:val="0"/>
          <w:color w:val="374151"/>
          <w:sz w:val="24"/>
          <w:szCs w:val="24"/>
          <w:lang w:val="en-GB"/>
        </w:rPr>
      </w:pP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Smith, M. C., &amp; Proctor, K. M. (</w:t>
      </w:r>
      <w:r w:rsidRPr="7724E8E6" w:rsidR="01A19F58">
        <w:rPr>
          <w:rFonts w:ascii="Times New Roman" w:hAnsi="Times New Roman" w:eastAsia="Times New Roman" w:cs="Times New Roman"/>
          <w:b w:val="0"/>
          <w:bCs w:val="0"/>
          <w:i w:val="0"/>
          <w:iCs w:val="0"/>
          <w:caps w:val="0"/>
          <w:smallCaps w:val="0"/>
          <w:noProof w:val="0"/>
          <w:color w:val="374151"/>
          <w:sz w:val="24"/>
          <w:szCs w:val="24"/>
          <w:lang w:val="en-GB"/>
        </w:rPr>
        <w:t>2012</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 "Pharmaceutical Marketing: Principles, Environment, and Practice." Publisher.</w:t>
      </w:r>
    </w:p>
    <w:p w:rsidR="0D47F11B" w:rsidP="7724E8E6" w:rsidRDefault="0D47F11B" w14:paraId="1EE9A978" w14:textId="0E522459">
      <w:pPr>
        <w:pStyle w:val="Normal"/>
        <w:spacing w:before="240" w:beforeAutospacing="off" w:after="240" w:afterAutospacing="off" w:line="360" w:lineRule="auto"/>
        <w:ind w:left="0"/>
        <w:jc w:val="left"/>
        <w:rPr>
          <w:rFonts w:ascii="Times New Roman" w:hAnsi="Times New Roman" w:eastAsia="Times New Roman" w:cs="Times New Roman"/>
          <w:b w:val="0"/>
          <w:bCs w:val="0"/>
          <w:i w:val="0"/>
          <w:iCs w:val="0"/>
          <w:caps w:val="0"/>
          <w:smallCaps w:val="0"/>
          <w:noProof w:val="0"/>
          <w:color w:val="374151"/>
          <w:sz w:val="24"/>
          <w:szCs w:val="24"/>
          <w:lang w:val="en-GB"/>
        </w:rPr>
      </w:pP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Rees, H. (Year). "Supply Chain Management in the Drug Industry: Delivering Patient Value for Pharmaceuticals and Biologics." Publisher.</w:t>
      </w:r>
    </w:p>
    <w:p w:rsidR="0D47F11B" w:rsidP="7724E8E6" w:rsidRDefault="0D47F11B" w14:paraId="19F9E7B7" w14:textId="0EC80710">
      <w:pPr>
        <w:pStyle w:val="Normal"/>
        <w:spacing w:before="240" w:beforeAutospacing="off" w:after="240" w:afterAutospacing="off" w:line="360" w:lineRule="auto"/>
        <w:ind w:left="0"/>
        <w:jc w:val="left"/>
        <w:rPr>
          <w:rFonts w:ascii="Times New Roman" w:hAnsi="Times New Roman" w:eastAsia="Times New Roman" w:cs="Times New Roman"/>
          <w:b w:val="0"/>
          <w:bCs w:val="0"/>
          <w:i w:val="0"/>
          <w:iCs w:val="0"/>
          <w:caps w:val="0"/>
          <w:smallCaps w:val="0"/>
          <w:noProof w:val="0"/>
          <w:color w:val="374151"/>
          <w:sz w:val="24"/>
          <w:szCs w:val="24"/>
          <w:lang w:val="en-GB"/>
        </w:rPr>
      </w:pP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 xml:space="preserve">Renneberg, R. (Year). "Biotechnology for Beginners." </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Publis</w:t>
      </w:r>
      <w:r w:rsidRPr="7724E8E6" w:rsidR="0D47F11B">
        <w:rPr>
          <w:rFonts w:ascii="Times New Roman" w:hAnsi="Times New Roman" w:eastAsia="Times New Roman" w:cs="Times New Roman"/>
          <w:b w:val="0"/>
          <w:bCs w:val="0"/>
          <w:i w:val="0"/>
          <w:iCs w:val="0"/>
          <w:caps w:val="0"/>
          <w:smallCaps w:val="0"/>
          <w:noProof w:val="0"/>
          <w:color w:val="374151"/>
          <w:sz w:val="24"/>
          <w:szCs w:val="24"/>
          <w:lang w:val="en-GB"/>
        </w:rPr>
        <w:t xml:space="preserve"> Walsh, G. (Year). "Pharmaceutical Regulatory Affairs: An Introduction for Life Scientists." Publisher.</w:t>
      </w:r>
    </w:p>
    <w:p w:rsidR="7724E8E6" w:rsidP="7724E8E6" w:rsidRDefault="7724E8E6" w14:paraId="34A083C7" w14:textId="32480869">
      <w:pPr>
        <w:pStyle w:val="NoSpacing"/>
        <w:spacing w:line="360" w:lineRule="auto"/>
        <w:ind w:left="0"/>
        <w:jc w:val="left"/>
        <w:rPr>
          <w:rFonts w:ascii="Times New Roman" w:hAnsi="Times New Roman" w:eastAsia="Times New Roman" w:cs="Times New Roman"/>
          <w:b w:val="1"/>
          <w:bCs w:val="1"/>
          <w:i w:val="0"/>
          <w:iCs w:val="0"/>
          <w:caps w:val="0"/>
          <w:smallCaps w:val="0"/>
          <w:noProof w:val="0"/>
          <w:sz w:val="24"/>
          <w:szCs w:val="24"/>
          <w:lang w:val="en-GB"/>
        </w:rPr>
      </w:pPr>
    </w:p>
    <w:p w:rsidR="7724E8E6" w:rsidP="7724E8E6" w:rsidRDefault="7724E8E6" w14:paraId="42603A6D" w14:textId="362EFCB8">
      <w:pPr>
        <w:pStyle w:val="NoSpacing"/>
        <w:spacing w:line="360" w:lineRule="auto"/>
        <w:ind w:left="0"/>
        <w:jc w:val="both"/>
        <w:rPr>
          <w:rFonts w:ascii="Times New Roman" w:hAnsi="Times New Roman" w:eastAsia="Times New Roman" w:cs="Times New Roman"/>
          <w:b w:val="0"/>
          <w:bCs w:val="0"/>
          <w:i w:val="0"/>
          <w:iCs w:val="0"/>
          <w:caps w:val="0"/>
          <w:smallCaps w:val="0"/>
          <w:noProof w:val="0"/>
          <w:sz w:val="24"/>
          <w:szCs w:val="24"/>
          <w:lang w:val="en-GB"/>
        </w:rPr>
      </w:pPr>
    </w:p>
    <w:p w:rsidR="511B1724" w:rsidP="7724E8E6" w:rsidRDefault="511B1724" w14:paraId="31471FEC" w14:textId="2E1042F2">
      <w:pPr>
        <w:pStyle w:val="NoSpacing"/>
        <w:rPr>
          <w:rFonts w:ascii="Times New Roman" w:hAnsi="Times New Roman" w:eastAsia="Times New Roman" w:cs="Times New Roman"/>
          <w:b w:val="0"/>
          <w:bCs w:val="0"/>
          <w:i w:val="0"/>
          <w:iCs w:val="0"/>
          <w:caps w:val="0"/>
          <w:smallCaps w:val="0"/>
          <w:noProof w:val="0"/>
          <w:sz w:val="24"/>
          <w:szCs w:val="24"/>
          <w:lang w:val="en-GB"/>
        </w:rPr>
      </w:pPr>
      <w:r w:rsidRPr="7724E8E6" w:rsidR="511B1724">
        <w:rPr>
          <w:rFonts w:ascii="Times New Roman" w:hAnsi="Times New Roman" w:eastAsia="Times New Roman" w:cs="Times New Roman"/>
          <w:b w:val="0"/>
          <w:bCs w:val="0"/>
          <w:i w:val="0"/>
          <w:iCs w:val="0"/>
          <w:caps w:val="0"/>
          <w:smallCaps w:val="0"/>
          <w:noProof w:val="0"/>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38b141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074a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bc13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637804"/>
    <w:rsid w:val="0071279E"/>
    <w:rsid w:val="01A19F58"/>
    <w:rsid w:val="01C3ADEE"/>
    <w:rsid w:val="021AE1F0"/>
    <w:rsid w:val="028198C6"/>
    <w:rsid w:val="0321F3D9"/>
    <w:rsid w:val="0522CF6D"/>
    <w:rsid w:val="0627F081"/>
    <w:rsid w:val="0628B7FB"/>
    <w:rsid w:val="076300F2"/>
    <w:rsid w:val="07A9BE30"/>
    <w:rsid w:val="08631126"/>
    <w:rsid w:val="087D970C"/>
    <w:rsid w:val="099B5ACE"/>
    <w:rsid w:val="0B65A718"/>
    <w:rsid w:val="0D368249"/>
    <w:rsid w:val="0D47F11B"/>
    <w:rsid w:val="0EE80EB8"/>
    <w:rsid w:val="0F9E9196"/>
    <w:rsid w:val="11EAA0FE"/>
    <w:rsid w:val="120F6CE7"/>
    <w:rsid w:val="12F46813"/>
    <w:rsid w:val="14E32249"/>
    <w:rsid w:val="15393769"/>
    <w:rsid w:val="15543459"/>
    <w:rsid w:val="1595B78B"/>
    <w:rsid w:val="16DED8CE"/>
    <w:rsid w:val="18513762"/>
    <w:rsid w:val="19CF88F8"/>
    <w:rsid w:val="1A0CA88C"/>
    <w:rsid w:val="1D44494E"/>
    <w:rsid w:val="1E486BDE"/>
    <w:rsid w:val="1F2F5AFC"/>
    <w:rsid w:val="2002AB24"/>
    <w:rsid w:val="201B25DE"/>
    <w:rsid w:val="20D3378D"/>
    <w:rsid w:val="21D9D9E1"/>
    <w:rsid w:val="2231DEED"/>
    <w:rsid w:val="22FAB1CC"/>
    <w:rsid w:val="23DB73DE"/>
    <w:rsid w:val="2594B349"/>
    <w:rsid w:val="25FD47BE"/>
    <w:rsid w:val="264A1A25"/>
    <w:rsid w:val="271CC735"/>
    <w:rsid w:val="2821AFCF"/>
    <w:rsid w:val="288EE97B"/>
    <w:rsid w:val="28EB699D"/>
    <w:rsid w:val="29BD8030"/>
    <w:rsid w:val="2BC68A3D"/>
    <w:rsid w:val="2D625A9E"/>
    <w:rsid w:val="2E637804"/>
    <w:rsid w:val="3099FB60"/>
    <w:rsid w:val="30BAD0F4"/>
    <w:rsid w:val="330E3B48"/>
    <w:rsid w:val="33B48349"/>
    <w:rsid w:val="347477DB"/>
    <w:rsid w:val="35A068EA"/>
    <w:rsid w:val="363B8707"/>
    <w:rsid w:val="3766D44C"/>
    <w:rsid w:val="37ABE69B"/>
    <w:rsid w:val="37E2925F"/>
    <w:rsid w:val="3836E212"/>
    <w:rsid w:val="3B1A708A"/>
    <w:rsid w:val="3B1F74DE"/>
    <w:rsid w:val="3CA5DAF5"/>
    <w:rsid w:val="3D3D2ED9"/>
    <w:rsid w:val="3D5C18B2"/>
    <w:rsid w:val="3E2E2F45"/>
    <w:rsid w:val="3EB44469"/>
    <w:rsid w:val="405F4A39"/>
    <w:rsid w:val="40A682B6"/>
    <w:rsid w:val="4143F943"/>
    <w:rsid w:val="4150347A"/>
    <w:rsid w:val="41DAB5CA"/>
    <w:rsid w:val="43D7A872"/>
    <w:rsid w:val="44853AEE"/>
    <w:rsid w:val="44C5A554"/>
    <w:rsid w:val="45705F8A"/>
    <w:rsid w:val="469F7C89"/>
    <w:rsid w:val="476D1D4B"/>
    <w:rsid w:val="482DD32B"/>
    <w:rsid w:val="4A99F48E"/>
    <w:rsid w:val="4B1C598D"/>
    <w:rsid w:val="4BE639A8"/>
    <w:rsid w:val="4C35C4EF"/>
    <w:rsid w:val="4CB829EE"/>
    <w:rsid w:val="4F5B2B9B"/>
    <w:rsid w:val="4F9EA36A"/>
    <w:rsid w:val="4FA448F7"/>
    <w:rsid w:val="502148E4"/>
    <w:rsid w:val="509A9AA5"/>
    <w:rsid w:val="511B1724"/>
    <w:rsid w:val="536C0852"/>
    <w:rsid w:val="5534CB9D"/>
    <w:rsid w:val="55BC4D0A"/>
    <w:rsid w:val="56A5EA4E"/>
    <w:rsid w:val="56E6378B"/>
    <w:rsid w:val="57C0463C"/>
    <w:rsid w:val="5826C24D"/>
    <w:rsid w:val="58BA0314"/>
    <w:rsid w:val="5BE88659"/>
    <w:rsid w:val="5CE48C50"/>
    <w:rsid w:val="5E3BBF9E"/>
    <w:rsid w:val="5E68C7EB"/>
    <w:rsid w:val="5E720B9F"/>
    <w:rsid w:val="5F1DD5C1"/>
    <w:rsid w:val="5F5FBD9F"/>
    <w:rsid w:val="601209E5"/>
    <w:rsid w:val="613CB5C2"/>
    <w:rsid w:val="62746671"/>
    <w:rsid w:val="634D0F3E"/>
    <w:rsid w:val="637674FA"/>
    <w:rsid w:val="642F1906"/>
    <w:rsid w:val="6434521F"/>
    <w:rsid w:val="6517E0F2"/>
    <w:rsid w:val="65D02280"/>
    <w:rsid w:val="676BF2E1"/>
    <w:rsid w:val="6805F73E"/>
    <w:rsid w:val="69A1C79F"/>
    <w:rsid w:val="69F95B26"/>
    <w:rsid w:val="6A5F8E3B"/>
    <w:rsid w:val="6C72E631"/>
    <w:rsid w:val="6C9BD6DD"/>
    <w:rsid w:val="6D7E06A0"/>
    <w:rsid w:val="6F1687AB"/>
    <w:rsid w:val="6F19D701"/>
    <w:rsid w:val="6F1BDEF5"/>
    <w:rsid w:val="6FD207BB"/>
    <w:rsid w:val="725177C3"/>
    <w:rsid w:val="725177C3"/>
    <w:rsid w:val="7300FA17"/>
    <w:rsid w:val="73ED4824"/>
    <w:rsid w:val="76B15ADE"/>
    <w:rsid w:val="7724E8E6"/>
    <w:rsid w:val="777C2CF6"/>
    <w:rsid w:val="7967907B"/>
    <w:rsid w:val="79C19E5C"/>
    <w:rsid w:val="7A4B81A2"/>
    <w:rsid w:val="7B9DB67A"/>
    <w:rsid w:val="7CA4D166"/>
    <w:rsid w:val="7CEE70AD"/>
    <w:rsid w:val="7D19DB52"/>
    <w:rsid w:val="7DAEC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37804"/>
  <w15:chartTrackingRefBased/>
  <w15:docId w15:val="{1F936303-0BDB-450E-9BAD-8CC9527EEA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4f7b3467a2344e8" /><Relationship Type="http://schemas.openxmlformats.org/officeDocument/2006/relationships/numbering" Target="/word/numbering.xml" Id="Rb2d8ff76deee4d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Plamen Petrov Pelov (2024898)</dc:creator>
  <keywords/>
  <dc:description/>
  <lastModifiedBy>Plamen Petrov Pelov (2024898)</lastModifiedBy>
  <revision>2</revision>
  <dcterms:created xsi:type="dcterms:W3CDTF">2023-12-18T14:03:33.2984992Z</dcterms:created>
  <dcterms:modified xsi:type="dcterms:W3CDTF">2023-12-18T16:25:52.9288932Z</dcterms:modified>
</coreProperties>
</file>