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CCD67" w14:textId="77777777" w:rsidR="00EA6312" w:rsidRPr="00EA6312" w:rsidRDefault="00EA6312" w:rsidP="00EA6312">
      <w:pPr>
        <w:jc w:val="center"/>
        <w:rPr>
          <w:b/>
          <w:bCs/>
          <w:sz w:val="22"/>
          <w:szCs w:val="22"/>
        </w:rPr>
      </w:pPr>
    </w:p>
    <w:p w14:paraId="4A30A93B" w14:textId="77777777" w:rsidR="00EA6312" w:rsidRDefault="00EA6312" w:rsidP="00EA6312">
      <w:pPr>
        <w:jc w:val="center"/>
        <w:rPr>
          <w:b/>
          <w:bCs/>
          <w:sz w:val="44"/>
          <w:szCs w:val="44"/>
        </w:rPr>
      </w:pPr>
      <w:r>
        <w:rPr>
          <w:b/>
          <w:bCs/>
          <w:sz w:val="44"/>
          <w:szCs w:val="44"/>
        </w:rPr>
        <w:t>University of Wales Trinity Saint David</w:t>
      </w:r>
    </w:p>
    <w:p w14:paraId="47D91AD8" w14:textId="77777777" w:rsidR="00EA6312" w:rsidRDefault="00EA6312" w:rsidP="00EA6312">
      <w:pPr>
        <w:jc w:val="center"/>
        <w:rPr>
          <w:b/>
          <w:bCs/>
          <w:sz w:val="28"/>
          <w:szCs w:val="28"/>
        </w:rPr>
      </w:pPr>
      <w:r w:rsidRPr="00EA6312">
        <w:rPr>
          <w:b/>
          <w:bCs/>
          <w:sz w:val="28"/>
          <w:szCs w:val="28"/>
        </w:rPr>
        <w:t>Wales Institute of Science &amp; Art</w:t>
      </w:r>
    </w:p>
    <w:p w14:paraId="6EE7A536" w14:textId="77777777" w:rsidR="00EA6312" w:rsidRDefault="00EA6312" w:rsidP="00EA6312">
      <w:pPr>
        <w:jc w:val="center"/>
        <w:rPr>
          <w:b/>
          <w:bCs/>
          <w:sz w:val="28"/>
          <w:szCs w:val="28"/>
        </w:rPr>
      </w:pPr>
    </w:p>
    <w:p w14:paraId="47B9F32A" w14:textId="77777777" w:rsidR="00EA6312" w:rsidRDefault="00EA6312" w:rsidP="00EA6312">
      <w:pPr>
        <w:jc w:val="center"/>
        <w:rPr>
          <w:b/>
          <w:bCs/>
          <w:noProof/>
          <w:sz w:val="28"/>
          <w:szCs w:val="28"/>
        </w:rPr>
      </w:pPr>
      <w:r>
        <w:rPr>
          <w:b/>
          <w:bCs/>
          <w:noProof/>
          <w:sz w:val="28"/>
          <w:szCs w:val="28"/>
        </w:rPr>
        <w:drawing>
          <wp:inline distT="0" distB="0" distL="0" distR="0" wp14:anchorId="398A5BEA" wp14:editId="0BF4E698">
            <wp:extent cx="3543300" cy="12065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43300" cy="1206500"/>
                    </a:xfrm>
                    <a:prstGeom prst="rect">
                      <a:avLst/>
                    </a:prstGeom>
                  </pic:spPr>
                </pic:pic>
              </a:graphicData>
            </a:graphic>
          </wp:inline>
        </w:drawing>
      </w:r>
    </w:p>
    <w:p w14:paraId="43B2777C" w14:textId="77777777" w:rsidR="00EA6312" w:rsidRDefault="00EA6312" w:rsidP="00EA6312">
      <w:pPr>
        <w:rPr>
          <w:b/>
          <w:bCs/>
          <w:noProof/>
          <w:sz w:val="28"/>
          <w:szCs w:val="28"/>
        </w:rPr>
      </w:pPr>
    </w:p>
    <w:p w14:paraId="309EB919" w14:textId="77777777" w:rsidR="00EA6312" w:rsidRDefault="00EA6312" w:rsidP="00EA6312">
      <w:pPr>
        <w:tabs>
          <w:tab w:val="left" w:pos="3600"/>
        </w:tabs>
        <w:jc w:val="center"/>
        <w:rPr>
          <w:sz w:val="28"/>
          <w:szCs w:val="28"/>
        </w:rPr>
      </w:pPr>
    </w:p>
    <w:p w14:paraId="542FC0E2" w14:textId="77777777" w:rsidR="00EA6312" w:rsidRDefault="00EA6312" w:rsidP="00EA6312">
      <w:pPr>
        <w:tabs>
          <w:tab w:val="left" w:pos="3600"/>
        </w:tabs>
        <w:jc w:val="center"/>
        <w:rPr>
          <w:sz w:val="28"/>
          <w:szCs w:val="28"/>
        </w:rPr>
      </w:pPr>
    </w:p>
    <w:p w14:paraId="47077EE9" w14:textId="310F2EF4" w:rsidR="00EA6312" w:rsidRPr="00EA6312" w:rsidRDefault="00216CC0" w:rsidP="00EA6312">
      <w:pPr>
        <w:tabs>
          <w:tab w:val="left" w:pos="3600"/>
        </w:tabs>
        <w:jc w:val="center"/>
        <w:rPr>
          <w:b/>
          <w:bCs/>
          <w:i/>
          <w:iCs/>
          <w:sz w:val="44"/>
          <w:szCs w:val="44"/>
        </w:rPr>
      </w:pPr>
      <w:r w:rsidRPr="00216CC0">
        <w:rPr>
          <w:b/>
          <w:bCs/>
          <w:i/>
          <w:iCs/>
          <w:sz w:val="44"/>
          <w:szCs w:val="44"/>
        </w:rPr>
        <w:t>Sustainability Challenges in Industry</w:t>
      </w:r>
    </w:p>
    <w:p w14:paraId="059C7E33" w14:textId="13072F64" w:rsidR="00EA6312" w:rsidRDefault="00814F1B" w:rsidP="00EA6312">
      <w:pPr>
        <w:tabs>
          <w:tab w:val="left" w:pos="3600"/>
        </w:tabs>
        <w:jc w:val="center"/>
        <w:rPr>
          <w:i/>
          <w:iCs/>
          <w:sz w:val="36"/>
          <w:szCs w:val="36"/>
        </w:rPr>
      </w:pPr>
      <w:r>
        <w:rPr>
          <w:i/>
          <w:iCs/>
          <w:sz w:val="36"/>
          <w:szCs w:val="36"/>
        </w:rPr>
        <w:t>Automotive Materials and Sus</w:t>
      </w:r>
      <w:r w:rsidR="004A1A85">
        <w:rPr>
          <w:i/>
          <w:iCs/>
          <w:sz w:val="36"/>
          <w:szCs w:val="36"/>
        </w:rPr>
        <w:t>tainability ACHA6012</w:t>
      </w:r>
    </w:p>
    <w:p w14:paraId="5FA21DED" w14:textId="77777777" w:rsidR="00EA6312" w:rsidRDefault="00EA6312" w:rsidP="00EA6312">
      <w:pPr>
        <w:tabs>
          <w:tab w:val="left" w:pos="3600"/>
        </w:tabs>
        <w:jc w:val="center"/>
        <w:rPr>
          <w:sz w:val="22"/>
          <w:szCs w:val="22"/>
        </w:rPr>
      </w:pPr>
    </w:p>
    <w:p w14:paraId="6962FE2A" w14:textId="77777777" w:rsidR="00EA6312" w:rsidRPr="00EA6312" w:rsidRDefault="00EA6312" w:rsidP="00EA6312">
      <w:pPr>
        <w:rPr>
          <w:sz w:val="22"/>
          <w:szCs w:val="22"/>
        </w:rPr>
      </w:pPr>
    </w:p>
    <w:p w14:paraId="15BD6EC5" w14:textId="77777777" w:rsidR="00EA6312" w:rsidRPr="00EA6312" w:rsidRDefault="00EA6312" w:rsidP="00EA6312">
      <w:pPr>
        <w:rPr>
          <w:sz w:val="22"/>
          <w:szCs w:val="22"/>
        </w:rPr>
      </w:pPr>
    </w:p>
    <w:p w14:paraId="1F4F496B" w14:textId="77777777" w:rsidR="00EA6312" w:rsidRPr="00EA6312" w:rsidRDefault="00EA6312" w:rsidP="00EA6312">
      <w:pPr>
        <w:rPr>
          <w:sz w:val="22"/>
          <w:szCs w:val="22"/>
        </w:rPr>
      </w:pPr>
    </w:p>
    <w:p w14:paraId="3FC05D25" w14:textId="77777777" w:rsidR="00EA6312" w:rsidRPr="00EA6312" w:rsidRDefault="00EA6312" w:rsidP="00EA6312">
      <w:pPr>
        <w:rPr>
          <w:sz w:val="22"/>
          <w:szCs w:val="22"/>
        </w:rPr>
      </w:pPr>
    </w:p>
    <w:p w14:paraId="51C23506" w14:textId="77777777" w:rsidR="00EA6312" w:rsidRPr="00EA6312" w:rsidRDefault="00EA6312" w:rsidP="00EA6312">
      <w:pPr>
        <w:rPr>
          <w:sz w:val="22"/>
          <w:szCs w:val="22"/>
        </w:rPr>
      </w:pPr>
    </w:p>
    <w:p w14:paraId="22790631" w14:textId="77777777" w:rsidR="00EA6312" w:rsidRPr="00EA6312" w:rsidRDefault="00EA6312" w:rsidP="00EA6312">
      <w:pPr>
        <w:rPr>
          <w:sz w:val="22"/>
          <w:szCs w:val="22"/>
        </w:rPr>
      </w:pPr>
    </w:p>
    <w:p w14:paraId="17EF4591" w14:textId="77777777" w:rsidR="00EA6312" w:rsidRPr="00EA6312" w:rsidRDefault="00EA6312" w:rsidP="00EA6312">
      <w:pPr>
        <w:rPr>
          <w:sz w:val="22"/>
          <w:szCs w:val="22"/>
        </w:rPr>
      </w:pPr>
    </w:p>
    <w:p w14:paraId="514C9541" w14:textId="77777777" w:rsidR="00EA6312" w:rsidRPr="00EA6312" w:rsidRDefault="00EA6312" w:rsidP="00EA6312">
      <w:pPr>
        <w:rPr>
          <w:sz w:val="22"/>
          <w:szCs w:val="22"/>
        </w:rPr>
      </w:pPr>
    </w:p>
    <w:p w14:paraId="0206C6B1" w14:textId="77777777" w:rsidR="00EA6312" w:rsidRPr="00EA6312" w:rsidRDefault="00EA6312" w:rsidP="00EA6312">
      <w:pPr>
        <w:rPr>
          <w:sz w:val="22"/>
          <w:szCs w:val="22"/>
        </w:rPr>
      </w:pPr>
    </w:p>
    <w:p w14:paraId="5901333D" w14:textId="77777777" w:rsidR="00EA6312" w:rsidRPr="00EA6312" w:rsidRDefault="00EA6312" w:rsidP="00EA6312">
      <w:pPr>
        <w:rPr>
          <w:sz w:val="22"/>
          <w:szCs w:val="22"/>
        </w:rPr>
      </w:pPr>
    </w:p>
    <w:p w14:paraId="1E179B2F" w14:textId="77777777" w:rsidR="00EA6312" w:rsidRPr="00EA6312" w:rsidRDefault="00EA6312" w:rsidP="00EA6312">
      <w:pPr>
        <w:rPr>
          <w:sz w:val="22"/>
          <w:szCs w:val="22"/>
        </w:rPr>
      </w:pPr>
    </w:p>
    <w:p w14:paraId="0AA91366" w14:textId="77777777" w:rsidR="00EA6312" w:rsidRPr="00EA6312" w:rsidRDefault="00EA6312" w:rsidP="00EA6312">
      <w:pPr>
        <w:rPr>
          <w:sz w:val="22"/>
          <w:szCs w:val="22"/>
        </w:rPr>
      </w:pPr>
    </w:p>
    <w:p w14:paraId="1359E1CF" w14:textId="77777777" w:rsidR="00460B83" w:rsidRPr="00EA6312" w:rsidRDefault="00460B83" w:rsidP="00460B83">
      <w:pPr>
        <w:tabs>
          <w:tab w:val="left" w:pos="2740"/>
        </w:tabs>
        <w:jc w:val="center"/>
        <w:rPr>
          <w:sz w:val="22"/>
          <w:szCs w:val="22"/>
        </w:rPr>
      </w:pPr>
      <w:r>
        <w:rPr>
          <w:sz w:val="22"/>
          <w:szCs w:val="22"/>
        </w:rPr>
        <w:t>Parry Hill</w:t>
      </w:r>
    </w:p>
    <w:p w14:paraId="7A388D0D" w14:textId="77777777" w:rsidR="00EA6312" w:rsidRDefault="00460B83" w:rsidP="00460B83">
      <w:pPr>
        <w:jc w:val="center"/>
        <w:rPr>
          <w:sz w:val="22"/>
          <w:szCs w:val="22"/>
        </w:rPr>
      </w:pPr>
      <w:r>
        <w:rPr>
          <w:sz w:val="22"/>
          <w:szCs w:val="22"/>
        </w:rPr>
        <w:t>2004858</w:t>
      </w:r>
    </w:p>
    <w:p w14:paraId="6688172B" w14:textId="77777777" w:rsidR="00460B83" w:rsidRDefault="00460B83" w:rsidP="00460B83">
      <w:pPr>
        <w:jc w:val="center"/>
        <w:rPr>
          <w:sz w:val="22"/>
          <w:szCs w:val="22"/>
        </w:rPr>
      </w:pPr>
      <w:r>
        <w:rPr>
          <w:sz w:val="22"/>
          <w:szCs w:val="22"/>
        </w:rPr>
        <w:t>Date Of Report</w:t>
      </w:r>
      <w:r>
        <w:rPr>
          <w:sz w:val="22"/>
          <w:szCs w:val="22"/>
        </w:rPr>
        <w:br w:type="page"/>
      </w:r>
    </w:p>
    <w:sdt>
      <w:sdtPr>
        <w:rPr>
          <w:rFonts w:asciiTheme="minorHAnsi" w:eastAsiaTheme="minorHAnsi" w:hAnsiTheme="minorHAnsi" w:cstheme="minorBidi"/>
          <w:b w:val="0"/>
          <w:bCs w:val="0"/>
          <w:color w:val="auto"/>
          <w:sz w:val="24"/>
          <w:szCs w:val="24"/>
          <w:lang w:val="en-GB"/>
        </w:rPr>
        <w:id w:val="-507675046"/>
        <w:docPartObj>
          <w:docPartGallery w:val="Table of Contents"/>
          <w:docPartUnique/>
        </w:docPartObj>
      </w:sdtPr>
      <w:sdtEndPr>
        <w:rPr>
          <w:noProof/>
        </w:rPr>
      </w:sdtEndPr>
      <w:sdtContent>
        <w:p w14:paraId="0DEDB8BF" w14:textId="77777777" w:rsidR="002C09E9" w:rsidRDefault="002C09E9">
          <w:pPr>
            <w:pStyle w:val="TOCHeading"/>
          </w:pPr>
          <w:r>
            <w:t>Table of Contents</w:t>
          </w:r>
        </w:p>
        <w:p w14:paraId="07D5CC31" w14:textId="0346B603" w:rsidR="007B64DA" w:rsidRDefault="002C09E9">
          <w:pPr>
            <w:pStyle w:val="TOC1"/>
            <w:tabs>
              <w:tab w:val="right" w:leader="dot" w:pos="9010"/>
            </w:tabs>
            <w:rPr>
              <w:rFonts w:eastAsiaTheme="minorEastAsia"/>
              <w:b w:val="0"/>
              <w:bCs w:val="0"/>
              <w:i w:val="0"/>
              <w:iCs w:val="0"/>
              <w:noProof/>
              <w:kern w:val="2"/>
              <w:sz w:val="22"/>
              <w:szCs w:val="22"/>
              <w:lang w:eastAsia="zh-CN"/>
              <w14:ligatures w14:val="standardContextual"/>
            </w:rPr>
          </w:pPr>
          <w:r>
            <w:rPr>
              <w:b w:val="0"/>
              <w:bCs w:val="0"/>
            </w:rPr>
            <w:fldChar w:fldCharType="begin"/>
          </w:r>
          <w:r>
            <w:instrText xml:space="preserve"> TOC \o "1-3" \h \z \u </w:instrText>
          </w:r>
          <w:r>
            <w:rPr>
              <w:b w:val="0"/>
              <w:bCs w:val="0"/>
            </w:rPr>
            <w:fldChar w:fldCharType="separate"/>
          </w:r>
          <w:hyperlink w:anchor="_Toc161245309" w:history="1">
            <w:r w:rsidR="007B64DA" w:rsidRPr="004F46E4">
              <w:rPr>
                <w:rStyle w:val="Hyperlink"/>
                <w:noProof/>
              </w:rPr>
              <w:t>Table of Tables</w:t>
            </w:r>
            <w:r w:rsidR="007B64DA">
              <w:rPr>
                <w:noProof/>
                <w:webHidden/>
              </w:rPr>
              <w:tab/>
            </w:r>
            <w:r w:rsidR="007B64DA">
              <w:rPr>
                <w:noProof/>
                <w:webHidden/>
              </w:rPr>
              <w:fldChar w:fldCharType="begin"/>
            </w:r>
            <w:r w:rsidR="007B64DA">
              <w:rPr>
                <w:noProof/>
                <w:webHidden/>
              </w:rPr>
              <w:instrText xml:space="preserve"> PAGEREF _Toc161245309 \h </w:instrText>
            </w:r>
            <w:r w:rsidR="007B64DA">
              <w:rPr>
                <w:noProof/>
                <w:webHidden/>
              </w:rPr>
            </w:r>
            <w:r w:rsidR="007B64DA">
              <w:rPr>
                <w:noProof/>
                <w:webHidden/>
              </w:rPr>
              <w:fldChar w:fldCharType="separate"/>
            </w:r>
            <w:r w:rsidR="007B64DA">
              <w:rPr>
                <w:noProof/>
                <w:webHidden/>
              </w:rPr>
              <w:t>2</w:t>
            </w:r>
            <w:r w:rsidR="007B64DA">
              <w:rPr>
                <w:noProof/>
                <w:webHidden/>
              </w:rPr>
              <w:fldChar w:fldCharType="end"/>
            </w:r>
          </w:hyperlink>
        </w:p>
        <w:p w14:paraId="30073211" w14:textId="28CA5876" w:rsidR="007B64DA" w:rsidRDefault="00000000">
          <w:pPr>
            <w:pStyle w:val="TOC1"/>
            <w:tabs>
              <w:tab w:val="right" w:leader="dot" w:pos="9010"/>
            </w:tabs>
            <w:rPr>
              <w:rFonts w:eastAsiaTheme="minorEastAsia"/>
              <w:b w:val="0"/>
              <w:bCs w:val="0"/>
              <w:i w:val="0"/>
              <w:iCs w:val="0"/>
              <w:noProof/>
              <w:kern w:val="2"/>
              <w:sz w:val="22"/>
              <w:szCs w:val="22"/>
              <w:lang w:eastAsia="zh-CN"/>
              <w14:ligatures w14:val="standardContextual"/>
            </w:rPr>
          </w:pPr>
          <w:hyperlink w:anchor="_Toc161245310" w:history="1">
            <w:r w:rsidR="007B64DA" w:rsidRPr="004F46E4">
              <w:rPr>
                <w:rStyle w:val="Hyperlink"/>
                <w:noProof/>
              </w:rPr>
              <w:t>Table of Figures</w:t>
            </w:r>
            <w:r w:rsidR="007B64DA">
              <w:rPr>
                <w:noProof/>
                <w:webHidden/>
              </w:rPr>
              <w:tab/>
            </w:r>
            <w:r w:rsidR="007B64DA">
              <w:rPr>
                <w:noProof/>
                <w:webHidden/>
              </w:rPr>
              <w:fldChar w:fldCharType="begin"/>
            </w:r>
            <w:r w:rsidR="007B64DA">
              <w:rPr>
                <w:noProof/>
                <w:webHidden/>
              </w:rPr>
              <w:instrText xml:space="preserve"> PAGEREF _Toc161245310 \h </w:instrText>
            </w:r>
            <w:r w:rsidR="007B64DA">
              <w:rPr>
                <w:noProof/>
                <w:webHidden/>
              </w:rPr>
            </w:r>
            <w:r w:rsidR="007B64DA">
              <w:rPr>
                <w:noProof/>
                <w:webHidden/>
              </w:rPr>
              <w:fldChar w:fldCharType="separate"/>
            </w:r>
            <w:r w:rsidR="007B64DA">
              <w:rPr>
                <w:noProof/>
                <w:webHidden/>
              </w:rPr>
              <w:t>2</w:t>
            </w:r>
            <w:r w:rsidR="007B64DA">
              <w:rPr>
                <w:noProof/>
                <w:webHidden/>
              </w:rPr>
              <w:fldChar w:fldCharType="end"/>
            </w:r>
          </w:hyperlink>
        </w:p>
        <w:p w14:paraId="1F188DD8" w14:textId="4AA6FFBE" w:rsidR="007B64DA" w:rsidRDefault="00000000">
          <w:pPr>
            <w:pStyle w:val="TOC1"/>
            <w:tabs>
              <w:tab w:val="left" w:pos="480"/>
              <w:tab w:val="right" w:leader="dot" w:pos="9010"/>
            </w:tabs>
            <w:rPr>
              <w:rFonts w:eastAsiaTheme="minorEastAsia"/>
              <w:b w:val="0"/>
              <w:bCs w:val="0"/>
              <w:i w:val="0"/>
              <w:iCs w:val="0"/>
              <w:noProof/>
              <w:kern w:val="2"/>
              <w:sz w:val="22"/>
              <w:szCs w:val="22"/>
              <w:lang w:eastAsia="zh-CN"/>
              <w14:ligatures w14:val="standardContextual"/>
            </w:rPr>
          </w:pPr>
          <w:hyperlink w:anchor="_Toc161245311" w:history="1">
            <w:r w:rsidR="007B64DA" w:rsidRPr="004F46E4">
              <w:rPr>
                <w:rStyle w:val="Hyperlink"/>
                <w:noProof/>
              </w:rPr>
              <w:t>1.</w:t>
            </w:r>
            <w:r w:rsidR="007B64DA">
              <w:rPr>
                <w:rFonts w:eastAsiaTheme="minorEastAsia"/>
                <w:b w:val="0"/>
                <w:bCs w:val="0"/>
                <w:i w:val="0"/>
                <w:iCs w:val="0"/>
                <w:noProof/>
                <w:kern w:val="2"/>
                <w:sz w:val="22"/>
                <w:szCs w:val="22"/>
                <w:lang w:eastAsia="zh-CN"/>
                <w14:ligatures w14:val="standardContextual"/>
              </w:rPr>
              <w:tab/>
            </w:r>
            <w:r w:rsidR="007B64DA" w:rsidRPr="004F46E4">
              <w:rPr>
                <w:rStyle w:val="Hyperlink"/>
                <w:noProof/>
              </w:rPr>
              <w:t>Introduction</w:t>
            </w:r>
            <w:r w:rsidR="007B64DA">
              <w:rPr>
                <w:noProof/>
                <w:webHidden/>
              </w:rPr>
              <w:tab/>
            </w:r>
            <w:r w:rsidR="007B64DA">
              <w:rPr>
                <w:noProof/>
                <w:webHidden/>
              </w:rPr>
              <w:fldChar w:fldCharType="begin"/>
            </w:r>
            <w:r w:rsidR="007B64DA">
              <w:rPr>
                <w:noProof/>
                <w:webHidden/>
              </w:rPr>
              <w:instrText xml:space="preserve"> PAGEREF _Toc161245311 \h </w:instrText>
            </w:r>
            <w:r w:rsidR="007B64DA">
              <w:rPr>
                <w:noProof/>
                <w:webHidden/>
              </w:rPr>
            </w:r>
            <w:r w:rsidR="007B64DA">
              <w:rPr>
                <w:noProof/>
                <w:webHidden/>
              </w:rPr>
              <w:fldChar w:fldCharType="separate"/>
            </w:r>
            <w:r w:rsidR="007B64DA">
              <w:rPr>
                <w:noProof/>
                <w:webHidden/>
              </w:rPr>
              <w:t>3</w:t>
            </w:r>
            <w:r w:rsidR="007B64DA">
              <w:rPr>
                <w:noProof/>
                <w:webHidden/>
              </w:rPr>
              <w:fldChar w:fldCharType="end"/>
            </w:r>
          </w:hyperlink>
        </w:p>
        <w:p w14:paraId="0C065EE1" w14:textId="6A5B4D22" w:rsidR="007B64DA" w:rsidRDefault="00000000">
          <w:pPr>
            <w:pStyle w:val="TOC1"/>
            <w:tabs>
              <w:tab w:val="left" w:pos="480"/>
              <w:tab w:val="right" w:leader="dot" w:pos="9010"/>
            </w:tabs>
            <w:rPr>
              <w:rFonts w:eastAsiaTheme="minorEastAsia"/>
              <w:b w:val="0"/>
              <w:bCs w:val="0"/>
              <w:i w:val="0"/>
              <w:iCs w:val="0"/>
              <w:noProof/>
              <w:kern w:val="2"/>
              <w:sz w:val="22"/>
              <w:szCs w:val="22"/>
              <w:lang w:eastAsia="zh-CN"/>
              <w14:ligatures w14:val="standardContextual"/>
            </w:rPr>
          </w:pPr>
          <w:hyperlink w:anchor="_Toc161245312" w:history="1">
            <w:r w:rsidR="007B64DA" w:rsidRPr="004F46E4">
              <w:rPr>
                <w:rStyle w:val="Hyperlink"/>
                <w:noProof/>
              </w:rPr>
              <w:t>2.</w:t>
            </w:r>
            <w:r w:rsidR="007B64DA">
              <w:rPr>
                <w:rFonts w:eastAsiaTheme="minorEastAsia"/>
                <w:b w:val="0"/>
                <w:bCs w:val="0"/>
                <w:i w:val="0"/>
                <w:iCs w:val="0"/>
                <w:noProof/>
                <w:kern w:val="2"/>
                <w:sz w:val="22"/>
                <w:szCs w:val="22"/>
                <w:lang w:eastAsia="zh-CN"/>
                <w14:ligatures w14:val="standardContextual"/>
              </w:rPr>
              <w:tab/>
            </w:r>
            <w:r w:rsidR="007B64DA" w:rsidRPr="004F46E4">
              <w:rPr>
                <w:rStyle w:val="Hyperlink"/>
                <w:noProof/>
              </w:rPr>
              <w:t>Environmental Impact of Marine Traffic</w:t>
            </w:r>
            <w:r w:rsidR="007B64DA">
              <w:rPr>
                <w:noProof/>
                <w:webHidden/>
              </w:rPr>
              <w:tab/>
            </w:r>
            <w:r w:rsidR="007B64DA">
              <w:rPr>
                <w:noProof/>
                <w:webHidden/>
              </w:rPr>
              <w:fldChar w:fldCharType="begin"/>
            </w:r>
            <w:r w:rsidR="007B64DA">
              <w:rPr>
                <w:noProof/>
                <w:webHidden/>
              </w:rPr>
              <w:instrText xml:space="preserve"> PAGEREF _Toc161245312 \h </w:instrText>
            </w:r>
            <w:r w:rsidR="007B64DA">
              <w:rPr>
                <w:noProof/>
                <w:webHidden/>
              </w:rPr>
            </w:r>
            <w:r w:rsidR="007B64DA">
              <w:rPr>
                <w:noProof/>
                <w:webHidden/>
              </w:rPr>
              <w:fldChar w:fldCharType="separate"/>
            </w:r>
            <w:r w:rsidR="007B64DA">
              <w:rPr>
                <w:noProof/>
                <w:webHidden/>
              </w:rPr>
              <w:t>4</w:t>
            </w:r>
            <w:r w:rsidR="007B64DA">
              <w:rPr>
                <w:noProof/>
                <w:webHidden/>
              </w:rPr>
              <w:fldChar w:fldCharType="end"/>
            </w:r>
          </w:hyperlink>
        </w:p>
        <w:p w14:paraId="6B72952F" w14:textId="13733DFE" w:rsidR="007B64DA" w:rsidRDefault="00000000">
          <w:pPr>
            <w:pStyle w:val="TOC2"/>
            <w:tabs>
              <w:tab w:val="left" w:pos="960"/>
              <w:tab w:val="right" w:leader="dot" w:pos="9010"/>
            </w:tabs>
            <w:rPr>
              <w:rFonts w:eastAsiaTheme="minorEastAsia"/>
              <w:b w:val="0"/>
              <w:bCs w:val="0"/>
              <w:noProof/>
              <w:kern w:val="2"/>
              <w:lang w:eastAsia="zh-CN"/>
              <w14:ligatures w14:val="standardContextual"/>
            </w:rPr>
          </w:pPr>
          <w:hyperlink w:anchor="_Toc161245313" w:history="1">
            <w:r w:rsidR="007B64DA" w:rsidRPr="004F46E4">
              <w:rPr>
                <w:rStyle w:val="Hyperlink"/>
                <w:noProof/>
              </w:rPr>
              <w:t>2.1.</w:t>
            </w:r>
            <w:r w:rsidR="007B64DA">
              <w:rPr>
                <w:rFonts w:eastAsiaTheme="minorEastAsia"/>
                <w:b w:val="0"/>
                <w:bCs w:val="0"/>
                <w:noProof/>
                <w:kern w:val="2"/>
                <w:lang w:eastAsia="zh-CN"/>
                <w14:ligatures w14:val="standardContextual"/>
              </w:rPr>
              <w:tab/>
            </w:r>
            <w:r w:rsidR="007B64DA" w:rsidRPr="004F46E4">
              <w:rPr>
                <w:rStyle w:val="Hyperlink"/>
                <w:noProof/>
              </w:rPr>
              <w:t>Emissions</w:t>
            </w:r>
            <w:r w:rsidR="007B64DA">
              <w:rPr>
                <w:noProof/>
                <w:webHidden/>
              </w:rPr>
              <w:tab/>
            </w:r>
            <w:r w:rsidR="007B64DA">
              <w:rPr>
                <w:noProof/>
                <w:webHidden/>
              </w:rPr>
              <w:fldChar w:fldCharType="begin"/>
            </w:r>
            <w:r w:rsidR="007B64DA">
              <w:rPr>
                <w:noProof/>
                <w:webHidden/>
              </w:rPr>
              <w:instrText xml:space="preserve"> PAGEREF _Toc161245313 \h </w:instrText>
            </w:r>
            <w:r w:rsidR="007B64DA">
              <w:rPr>
                <w:noProof/>
                <w:webHidden/>
              </w:rPr>
            </w:r>
            <w:r w:rsidR="007B64DA">
              <w:rPr>
                <w:noProof/>
                <w:webHidden/>
              </w:rPr>
              <w:fldChar w:fldCharType="separate"/>
            </w:r>
            <w:r w:rsidR="007B64DA">
              <w:rPr>
                <w:noProof/>
                <w:webHidden/>
              </w:rPr>
              <w:t>4</w:t>
            </w:r>
            <w:r w:rsidR="007B64DA">
              <w:rPr>
                <w:noProof/>
                <w:webHidden/>
              </w:rPr>
              <w:fldChar w:fldCharType="end"/>
            </w:r>
          </w:hyperlink>
        </w:p>
        <w:p w14:paraId="25D215CD" w14:textId="2CD3A19A" w:rsidR="007B64DA" w:rsidRDefault="00000000">
          <w:pPr>
            <w:pStyle w:val="TOC2"/>
            <w:tabs>
              <w:tab w:val="left" w:pos="960"/>
              <w:tab w:val="right" w:leader="dot" w:pos="9010"/>
            </w:tabs>
            <w:rPr>
              <w:rFonts w:eastAsiaTheme="minorEastAsia"/>
              <w:b w:val="0"/>
              <w:bCs w:val="0"/>
              <w:noProof/>
              <w:kern w:val="2"/>
              <w:lang w:eastAsia="zh-CN"/>
              <w14:ligatures w14:val="standardContextual"/>
            </w:rPr>
          </w:pPr>
          <w:hyperlink w:anchor="_Toc161245314" w:history="1">
            <w:r w:rsidR="007B64DA" w:rsidRPr="004F46E4">
              <w:rPr>
                <w:rStyle w:val="Hyperlink"/>
                <w:noProof/>
              </w:rPr>
              <w:t>2.2.</w:t>
            </w:r>
            <w:r w:rsidR="007B64DA">
              <w:rPr>
                <w:rFonts w:eastAsiaTheme="minorEastAsia"/>
                <w:b w:val="0"/>
                <w:bCs w:val="0"/>
                <w:noProof/>
                <w:kern w:val="2"/>
                <w:lang w:eastAsia="zh-CN"/>
                <w14:ligatures w14:val="standardContextual"/>
              </w:rPr>
              <w:tab/>
            </w:r>
            <w:r w:rsidR="007B64DA" w:rsidRPr="004F46E4">
              <w:rPr>
                <w:rStyle w:val="Hyperlink"/>
                <w:noProof/>
              </w:rPr>
              <w:t>Spillages and Discharge</w:t>
            </w:r>
            <w:r w:rsidR="007B64DA">
              <w:rPr>
                <w:noProof/>
                <w:webHidden/>
              </w:rPr>
              <w:tab/>
            </w:r>
            <w:r w:rsidR="007B64DA">
              <w:rPr>
                <w:noProof/>
                <w:webHidden/>
              </w:rPr>
              <w:fldChar w:fldCharType="begin"/>
            </w:r>
            <w:r w:rsidR="007B64DA">
              <w:rPr>
                <w:noProof/>
                <w:webHidden/>
              </w:rPr>
              <w:instrText xml:space="preserve"> PAGEREF _Toc161245314 \h </w:instrText>
            </w:r>
            <w:r w:rsidR="007B64DA">
              <w:rPr>
                <w:noProof/>
                <w:webHidden/>
              </w:rPr>
            </w:r>
            <w:r w:rsidR="007B64DA">
              <w:rPr>
                <w:noProof/>
                <w:webHidden/>
              </w:rPr>
              <w:fldChar w:fldCharType="separate"/>
            </w:r>
            <w:r w:rsidR="007B64DA">
              <w:rPr>
                <w:noProof/>
                <w:webHidden/>
              </w:rPr>
              <w:t>7</w:t>
            </w:r>
            <w:r w:rsidR="007B64DA">
              <w:rPr>
                <w:noProof/>
                <w:webHidden/>
              </w:rPr>
              <w:fldChar w:fldCharType="end"/>
            </w:r>
          </w:hyperlink>
        </w:p>
        <w:p w14:paraId="079B1857" w14:textId="277F567D" w:rsidR="007B64DA" w:rsidRDefault="00000000">
          <w:pPr>
            <w:pStyle w:val="TOC2"/>
            <w:tabs>
              <w:tab w:val="left" w:pos="960"/>
              <w:tab w:val="right" w:leader="dot" w:pos="9010"/>
            </w:tabs>
            <w:rPr>
              <w:rFonts w:eastAsiaTheme="minorEastAsia"/>
              <w:b w:val="0"/>
              <w:bCs w:val="0"/>
              <w:noProof/>
              <w:kern w:val="2"/>
              <w:lang w:eastAsia="zh-CN"/>
              <w14:ligatures w14:val="standardContextual"/>
            </w:rPr>
          </w:pPr>
          <w:hyperlink w:anchor="_Toc161245315" w:history="1">
            <w:r w:rsidR="007B64DA" w:rsidRPr="004F46E4">
              <w:rPr>
                <w:rStyle w:val="Hyperlink"/>
                <w:noProof/>
              </w:rPr>
              <w:t>2.3.</w:t>
            </w:r>
            <w:r w:rsidR="007B64DA">
              <w:rPr>
                <w:rFonts w:eastAsiaTheme="minorEastAsia"/>
                <w:b w:val="0"/>
                <w:bCs w:val="0"/>
                <w:noProof/>
                <w:kern w:val="2"/>
                <w:lang w:eastAsia="zh-CN"/>
                <w14:ligatures w14:val="standardContextual"/>
              </w:rPr>
              <w:tab/>
            </w:r>
            <w:r w:rsidR="007B64DA" w:rsidRPr="004F46E4">
              <w:rPr>
                <w:rStyle w:val="Hyperlink"/>
                <w:noProof/>
              </w:rPr>
              <w:t>Other Environmental considerations</w:t>
            </w:r>
            <w:r w:rsidR="007B64DA">
              <w:rPr>
                <w:noProof/>
                <w:webHidden/>
              </w:rPr>
              <w:tab/>
            </w:r>
            <w:r w:rsidR="007B64DA">
              <w:rPr>
                <w:noProof/>
                <w:webHidden/>
              </w:rPr>
              <w:fldChar w:fldCharType="begin"/>
            </w:r>
            <w:r w:rsidR="007B64DA">
              <w:rPr>
                <w:noProof/>
                <w:webHidden/>
              </w:rPr>
              <w:instrText xml:space="preserve"> PAGEREF _Toc161245315 \h </w:instrText>
            </w:r>
            <w:r w:rsidR="007B64DA">
              <w:rPr>
                <w:noProof/>
                <w:webHidden/>
              </w:rPr>
            </w:r>
            <w:r w:rsidR="007B64DA">
              <w:rPr>
                <w:noProof/>
                <w:webHidden/>
              </w:rPr>
              <w:fldChar w:fldCharType="separate"/>
            </w:r>
            <w:r w:rsidR="007B64DA">
              <w:rPr>
                <w:noProof/>
                <w:webHidden/>
              </w:rPr>
              <w:t>7</w:t>
            </w:r>
            <w:r w:rsidR="007B64DA">
              <w:rPr>
                <w:noProof/>
                <w:webHidden/>
              </w:rPr>
              <w:fldChar w:fldCharType="end"/>
            </w:r>
          </w:hyperlink>
        </w:p>
        <w:p w14:paraId="6401844A" w14:textId="1CBC4D0F" w:rsidR="007B64DA" w:rsidRDefault="00000000">
          <w:pPr>
            <w:pStyle w:val="TOC1"/>
            <w:tabs>
              <w:tab w:val="left" w:pos="480"/>
              <w:tab w:val="right" w:leader="dot" w:pos="9010"/>
            </w:tabs>
            <w:rPr>
              <w:rFonts w:eastAsiaTheme="minorEastAsia"/>
              <w:b w:val="0"/>
              <w:bCs w:val="0"/>
              <w:i w:val="0"/>
              <w:iCs w:val="0"/>
              <w:noProof/>
              <w:kern w:val="2"/>
              <w:sz w:val="22"/>
              <w:szCs w:val="22"/>
              <w:lang w:eastAsia="zh-CN"/>
              <w14:ligatures w14:val="standardContextual"/>
            </w:rPr>
          </w:pPr>
          <w:hyperlink w:anchor="_Toc161245316" w:history="1">
            <w:r w:rsidR="007B64DA" w:rsidRPr="004F46E4">
              <w:rPr>
                <w:rStyle w:val="Hyperlink"/>
                <w:noProof/>
              </w:rPr>
              <w:t>3.</w:t>
            </w:r>
            <w:r w:rsidR="007B64DA">
              <w:rPr>
                <w:rFonts w:eastAsiaTheme="minorEastAsia"/>
                <w:b w:val="0"/>
                <w:bCs w:val="0"/>
                <w:i w:val="0"/>
                <w:iCs w:val="0"/>
                <w:noProof/>
                <w:kern w:val="2"/>
                <w:sz w:val="22"/>
                <w:szCs w:val="22"/>
                <w:lang w:eastAsia="zh-CN"/>
                <w14:ligatures w14:val="standardContextual"/>
              </w:rPr>
              <w:tab/>
            </w:r>
            <w:r w:rsidR="007B64DA" w:rsidRPr="004F46E4">
              <w:rPr>
                <w:rStyle w:val="Hyperlink"/>
                <w:noProof/>
              </w:rPr>
              <w:t>Current Sustainable Practices and Legislation</w:t>
            </w:r>
            <w:r w:rsidR="007B64DA">
              <w:rPr>
                <w:noProof/>
                <w:webHidden/>
              </w:rPr>
              <w:tab/>
            </w:r>
            <w:r w:rsidR="007B64DA">
              <w:rPr>
                <w:noProof/>
                <w:webHidden/>
              </w:rPr>
              <w:fldChar w:fldCharType="begin"/>
            </w:r>
            <w:r w:rsidR="007B64DA">
              <w:rPr>
                <w:noProof/>
                <w:webHidden/>
              </w:rPr>
              <w:instrText xml:space="preserve"> PAGEREF _Toc161245316 \h </w:instrText>
            </w:r>
            <w:r w:rsidR="007B64DA">
              <w:rPr>
                <w:noProof/>
                <w:webHidden/>
              </w:rPr>
            </w:r>
            <w:r w:rsidR="007B64DA">
              <w:rPr>
                <w:noProof/>
                <w:webHidden/>
              </w:rPr>
              <w:fldChar w:fldCharType="separate"/>
            </w:r>
            <w:r w:rsidR="007B64DA">
              <w:rPr>
                <w:noProof/>
                <w:webHidden/>
              </w:rPr>
              <w:t>8</w:t>
            </w:r>
            <w:r w:rsidR="007B64DA">
              <w:rPr>
                <w:noProof/>
                <w:webHidden/>
              </w:rPr>
              <w:fldChar w:fldCharType="end"/>
            </w:r>
          </w:hyperlink>
        </w:p>
        <w:p w14:paraId="293CFE0D" w14:textId="141164B0" w:rsidR="007B64DA" w:rsidRDefault="00000000">
          <w:pPr>
            <w:pStyle w:val="TOC1"/>
            <w:tabs>
              <w:tab w:val="left" w:pos="480"/>
              <w:tab w:val="right" w:leader="dot" w:pos="9010"/>
            </w:tabs>
            <w:rPr>
              <w:rFonts w:eastAsiaTheme="minorEastAsia"/>
              <w:b w:val="0"/>
              <w:bCs w:val="0"/>
              <w:i w:val="0"/>
              <w:iCs w:val="0"/>
              <w:noProof/>
              <w:kern w:val="2"/>
              <w:sz w:val="22"/>
              <w:szCs w:val="22"/>
              <w:lang w:eastAsia="zh-CN"/>
              <w14:ligatures w14:val="standardContextual"/>
            </w:rPr>
          </w:pPr>
          <w:hyperlink w:anchor="_Toc161245317" w:history="1">
            <w:r w:rsidR="007B64DA" w:rsidRPr="004F46E4">
              <w:rPr>
                <w:rStyle w:val="Hyperlink"/>
                <w:noProof/>
              </w:rPr>
              <w:t>4.</w:t>
            </w:r>
            <w:r w:rsidR="007B64DA">
              <w:rPr>
                <w:rFonts w:eastAsiaTheme="minorEastAsia"/>
                <w:b w:val="0"/>
                <w:bCs w:val="0"/>
                <w:i w:val="0"/>
                <w:iCs w:val="0"/>
                <w:noProof/>
                <w:kern w:val="2"/>
                <w:sz w:val="22"/>
                <w:szCs w:val="22"/>
                <w:lang w:eastAsia="zh-CN"/>
                <w14:ligatures w14:val="standardContextual"/>
              </w:rPr>
              <w:tab/>
            </w:r>
            <w:r w:rsidR="007B64DA" w:rsidRPr="004F46E4">
              <w:rPr>
                <w:rStyle w:val="Hyperlink"/>
                <w:noProof/>
              </w:rPr>
              <w:t>Future Outlook and Sustainable Strategies</w:t>
            </w:r>
            <w:r w:rsidR="007B64DA">
              <w:rPr>
                <w:noProof/>
                <w:webHidden/>
              </w:rPr>
              <w:tab/>
            </w:r>
            <w:r w:rsidR="007B64DA">
              <w:rPr>
                <w:noProof/>
                <w:webHidden/>
              </w:rPr>
              <w:fldChar w:fldCharType="begin"/>
            </w:r>
            <w:r w:rsidR="007B64DA">
              <w:rPr>
                <w:noProof/>
                <w:webHidden/>
              </w:rPr>
              <w:instrText xml:space="preserve"> PAGEREF _Toc161245317 \h </w:instrText>
            </w:r>
            <w:r w:rsidR="007B64DA">
              <w:rPr>
                <w:noProof/>
                <w:webHidden/>
              </w:rPr>
            </w:r>
            <w:r w:rsidR="007B64DA">
              <w:rPr>
                <w:noProof/>
                <w:webHidden/>
              </w:rPr>
              <w:fldChar w:fldCharType="separate"/>
            </w:r>
            <w:r w:rsidR="007B64DA">
              <w:rPr>
                <w:noProof/>
                <w:webHidden/>
              </w:rPr>
              <w:t>9</w:t>
            </w:r>
            <w:r w:rsidR="007B64DA">
              <w:rPr>
                <w:noProof/>
                <w:webHidden/>
              </w:rPr>
              <w:fldChar w:fldCharType="end"/>
            </w:r>
          </w:hyperlink>
        </w:p>
        <w:p w14:paraId="23EAF32B" w14:textId="5B552C2B" w:rsidR="007B64DA" w:rsidRDefault="00000000">
          <w:pPr>
            <w:pStyle w:val="TOC2"/>
            <w:tabs>
              <w:tab w:val="left" w:pos="960"/>
              <w:tab w:val="right" w:leader="dot" w:pos="9010"/>
            </w:tabs>
            <w:rPr>
              <w:rFonts w:eastAsiaTheme="minorEastAsia"/>
              <w:b w:val="0"/>
              <w:bCs w:val="0"/>
              <w:noProof/>
              <w:kern w:val="2"/>
              <w:lang w:eastAsia="zh-CN"/>
              <w14:ligatures w14:val="standardContextual"/>
            </w:rPr>
          </w:pPr>
          <w:hyperlink w:anchor="_Toc161245318" w:history="1">
            <w:r w:rsidR="007B64DA" w:rsidRPr="004F46E4">
              <w:rPr>
                <w:rStyle w:val="Hyperlink"/>
                <w:noProof/>
              </w:rPr>
              <w:t>4.1.</w:t>
            </w:r>
            <w:r w:rsidR="007B64DA">
              <w:rPr>
                <w:rFonts w:eastAsiaTheme="minorEastAsia"/>
                <w:b w:val="0"/>
                <w:bCs w:val="0"/>
                <w:noProof/>
                <w:kern w:val="2"/>
                <w:lang w:eastAsia="zh-CN"/>
                <w14:ligatures w14:val="standardContextual"/>
              </w:rPr>
              <w:tab/>
            </w:r>
            <w:r w:rsidR="007B64DA" w:rsidRPr="004F46E4">
              <w:rPr>
                <w:rStyle w:val="Hyperlink"/>
                <w:noProof/>
              </w:rPr>
              <w:t>Alternative Fuels</w:t>
            </w:r>
            <w:r w:rsidR="007B64DA">
              <w:rPr>
                <w:noProof/>
                <w:webHidden/>
              </w:rPr>
              <w:tab/>
            </w:r>
            <w:r w:rsidR="007B64DA">
              <w:rPr>
                <w:noProof/>
                <w:webHidden/>
              </w:rPr>
              <w:fldChar w:fldCharType="begin"/>
            </w:r>
            <w:r w:rsidR="007B64DA">
              <w:rPr>
                <w:noProof/>
                <w:webHidden/>
              </w:rPr>
              <w:instrText xml:space="preserve"> PAGEREF _Toc161245318 \h </w:instrText>
            </w:r>
            <w:r w:rsidR="007B64DA">
              <w:rPr>
                <w:noProof/>
                <w:webHidden/>
              </w:rPr>
            </w:r>
            <w:r w:rsidR="007B64DA">
              <w:rPr>
                <w:noProof/>
                <w:webHidden/>
              </w:rPr>
              <w:fldChar w:fldCharType="separate"/>
            </w:r>
            <w:r w:rsidR="007B64DA">
              <w:rPr>
                <w:noProof/>
                <w:webHidden/>
              </w:rPr>
              <w:t>10</w:t>
            </w:r>
            <w:r w:rsidR="007B64DA">
              <w:rPr>
                <w:noProof/>
                <w:webHidden/>
              </w:rPr>
              <w:fldChar w:fldCharType="end"/>
            </w:r>
          </w:hyperlink>
        </w:p>
        <w:p w14:paraId="077F862D" w14:textId="2606D220" w:rsidR="007B64DA" w:rsidRDefault="00000000">
          <w:pPr>
            <w:pStyle w:val="TOC2"/>
            <w:tabs>
              <w:tab w:val="left" w:pos="960"/>
              <w:tab w:val="right" w:leader="dot" w:pos="9010"/>
            </w:tabs>
            <w:rPr>
              <w:rFonts w:eastAsiaTheme="minorEastAsia"/>
              <w:b w:val="0"/>
              <w:bCs w:val="0"/>
              <w:noProof/>
              <w:kern w:val="2"/>
              <w:lang w:eastAsia="zh-CN"/>
              <w14:ligatures w14:val="standardContextual"/>
            </w:rPr>
          </w:pPr>
          <w:hyperlink w:anchor="_Toc161245319" w:history="1">
            <w:r w:rsidR="007B64DA" w:rsidRPr="004F46E4">
              <w:rPr>
                <w:rStyle w:val="Hyperlink"/>
                <w:noProof/>
              </w:rPr>
              <w:t>4.2.</w:t>
            </w:r>
            <w:r w:rsidR="007B64DA">
              <w:rPr>
                <w:rFonts w:eastAsiaTheme="minorEastAsia"/>
                <w:b w:val="0"/>
                <w:bCs w:val="0"/>
                <w:noProof/>
                <w:kern w:val="2"/>
                <w:lang w:eastAsia="zh-CN"/>
                <w14:ligatures w14:val="standardContextual"/>
              </w:rPr>
              <w:tab/>
            </w:r>
            <w:r w:rsidR="007B64DA" w:rsidRPr="004F46E4">
              <w:rPr>
                <w:rStyle w:val="Hyperlink"/>
                <w:noProof/>
              </w:rPr>
              <w:t>Slow Streaming</w:t>
            </w:r>
            <w:r w:rsidR="007B64DA">
              <w:rPr>
                <w:noProof/>
                <w:webHidden/>
              </w:rPr>
              <w:tab/>
            </w:r>
            <w:r w:rsidR="007B64DA">
              <w:rPr>
                <w:noProof/>
                <w:webHidden/>
              </w:rPr>
              <w:fldChar w:fldCharType="begin"/>
            </w:r>
            <w:r w:rsidR="007B64DA">
              <w:rPr>
                <w:noProof/>
                <w:webHidden/>
              </w:rPr>
              <w:instrText xml:space="preserve"> PAGEREF _Toc161245319 \h </w:instrText>
            </w:r>
            <w:r w:rsidR="007B64DA">
              <w:rPr>
                <w:noProof/>
                <w:webHidden/>
              </w:rPr>
            </w:r>
            <w:r w:rsidR="007B64DA">
              <w:rPr>
                <w:noProof/>
                <w:webHidden/>
              </w:rPr>
              <w:fldChar w:fldCharType="separate"/>
            </w:r>
            <w:r w:rsidR="007B64DA">
              <w:rPr>
                <w:noProof/>
                <w:webHidden/>
              </w:rPr>
              <w:t>10</w:t>
            </w:r>
            <w:r w:rsidR="007B64DA">
              <w:rPr>
                <w:noProof/>
                <w:webHidden/>
              </w:rPr>
              <w:fldChar w:fldCharType="end"/>
            </w:r>
          </w:hyperlink>
        </w:p>
        <w:p w14:paraId="424B1FC0" w14:textId="40D3F94A" w:rsidR="007B64DA" w:rsidRDefault="00000000">
          <w:pPr>
            <w:pStyle w:val="TOC2"/>
            <w:tabs>
              <w:tab w:val="left" w:pos="960"/>
              <w:tab w:val="right" w:leader="dot" w:pos="9010"/>
            </w:tabs>
            <w:rPr>
              <w:rFonts w:eastAsiaTheme="minorEastAsia"/>
              <w:b w:val="0"/>
              <w:bCs w:val="0"/>
              <w:noProof/>
              <w:kern w:val="2"/>
              <w:lang w:eastAsia="zh-CN"/>
              <w14:ligatures w14:val="standardContextual"/>
            </w:rPr>
          </w:pPr>
          <w:hyperlink w:anchor="_Toc161245320" w:history="1">
            <w:r w:rsidR="007B64DA" w:rsidRPr="004F46E4">
              <w:rPr>
                <w:rStyle w:val="Hyperlink"/>
                <w:noProof/>
              </w:rPr>
              <w:t>4.3.</w:t>
            </w:r>
            <w:r w:rsidR="007B64DA">
              <w:rPr>
                <w:rFonts w:eastAsiaTheme="minorEastAsia"/>
                <w:b w:val="0"/>
                <w:bCs w:val="0"/>
                <w:noProof/>
                <w:kern w:val="2"/>
                <w:lang w:eastAsia="zh-CN"/>
                <w14:ligatures w14:val="standardContextual"/>
              </w:rPr>
              <w:tab/>
            </w:r>
            <w:r w:rsidR="007B64DA" w:rsidRPr="004F46E4">
              <w:rPr>
                <w:rStyle w:val="Hyperlink"/>
                <w:noProof/>
              </w:rPr>
              <w:t>Ship Redesign</w:t>
            </w:r>
            <w:r w:rsidR="007B64DA">
              <w:rPr>
                <w:noProof/>
                <w:webHidden/>
              </w:rPr>
              <w:tab/>
            </w:r>
            <w:r w:rsidR="007B64DA">
              <w:rPr>
                <w:noProof/>
                <w:webHidden/>
              </w:rPr>
              <w:fldChar w:fldCharType="begin"/>
            </w:r>
            <w:r w:rsidR="007B64DA">
              <w:rPr>
                <w:noProof/>
                <w:webHidden/>
              </w:rPr>
              <w:instrText xml:space="preserve"> PAGEREF _Toc161245320 \h </w:instrText>
            </w:r>
            <w:r w:rsidR="007B64DA">
              <w:rPr>
                <w:noProof/>
                <w:webHidden/>
              </w:rPr>
            </w:r>
            <w:r w:rsidR="007B64DA">
              <w:rPr>
                <w:noProof/>
                <w:webHidden/>
              </w:rPr>
              <w:fldChar w:fldCharType="separate"/>
            </w:r>
            <w:r w:rsidR="007B64DA">
              <w:rPr>
                <w:noProof/>
                <w:webHidden/>
              </w:rPr>
              <w:t>11</w:t>
            </w:r>
            <w:r w:rsidR="007B64DA">
              <w:rPr>
                <w:noProof/>
                <w:webHidden/>
              </w:rPr>
              <w:fldChar w:fldCharType="end"/>
            </w:r>
          </w:hyperlink>
        </w:p>
        <w:p w14:paraId="570DD374" w14:textId="1B503B84" w:rsidR="007B64DA" w:rsidRDefault="00000000">
          <w:pPr>
            <w:pStyle w:val="TOC1"/>
            <w:tabs>
              <w:tab w:val="left" w:pos="480"/>
              <w:tab w:val="right" w:leader="dot" w:pos="9010"/>
            </w:tabs>
            <w:rPr>
              <w:rFonts w:eastAsiaTheme="minorEastAsia"/>
              <w:b w:val="0"/>
              <w:bCs w:val="0"/>
              <w:i w:val="0"/>
              <w:iCs w:val="0"/>
              <w:noProof/>
              <w:kern w:val="2"/>
              <w:sz w:val="22"/>
              <w:szCs w:val="22"/>
              <w:lang w:eastAsia="zh-CN"/>
              <w14:ligatures w14:val="standardContextual"/>
            </w:rPr>
          </w:pPr>
          <w:hyperlink w:anchor="_Toc161245321" w:history="1">
            <w:r w:rsidR="007B64DA" w:rsidRPr="004F46E4">
              <w:rPr>
                <w:rStyle w:val="Hyperlink"/>
                <w:noProof/>
              </w:rPr>
              <w:t>5.</w:t>
            </w:r>
            <w:r w:rsidR="007B64DA">
              <w:rPr>
                <w:rFonts w:eastAsiaTheme="minorEastAsia"/>
                <w:b w:val="0"/>
                <w:bCs w:val="0"/>
                <w:i w:val="0"/>
                <w:iCs w:val="0"/>
                <w:noProof/>
                <w:kern w:val="2"/>
                <w:sz w:val="22"/>
                <w:szCs w:val="22"/>
                <w:lang w:eastAsia="zh-CN"/>
                <w14:ligatures w14:val="standardContextual"/>
              </w:rPr>
              <w:tab/>
            </w:r>
            <w:r w:rsidR="007B64DA" w:rsidRPr="004F46E4">
              <w:rPr>
                <w:rStyle w:val="Hyperlink"/>
                <w:noProof/>
              </w:rPr>
              <w:t>Case Study - Stena Germanica Methanol Dual-Fuel</w:t>
            </w:r>
            <w:r w:rsidR="007B64DA">
              <w:rPr>
                <w:noProof/>
                <w:webHidden/>
              </w:rPr>
              <w:tab/>
            </w:r>
            <w:r w:rsidR="007B64DA">
              <w:rPr>
                <w:noProof/>
                <w:webHidden/>
              </w:rPr>
              <w:fldChar w:fldCharType="begin"/>
            </w:r>
            <w:r w:rsidR="007B64DA">
              <w:rPr>
                <w:noProof/>
                <w:webHidden/>
              </w:rPr>
              <w:instrText xml:space="preserve"> PAGEREF _Toc161245321 \h </w:instrText>
            </w:r>
            <w:r w:rsidR="007B64DA">
              <w:rPr>
                <w:noProof/>
                <w:webHidden/>
              </w:rPr>
            </w:r>
            <w:r w:rsidR="007B64DA">
              <w:rPr>
                <w:noProof/>
                <w:webHidden/>
              </w:rPr>
              <w:fldChar w:fldCharType="separate"/>
            </w:r>
            <w:r w:rsidR="007B64DA">
              <w:rPr>
                <w:noProof/>
                <w:webHidden/>
              </w:rPr>
              <w:t>12</w:t>
            </w:r>
            <w:r w:rsidR="007B64DA">
              <w:rPr>
                <w:noProof/>
                <w:webHidden/>
              </w:rPr>
              <w:fldChar w:fldCharType="end"/>
            </w:r>
          </w:hyperlink>
        </w:p>
        <w:p w14:paraId="4875E6A7" w14:textId="128B6F27" w:rsidR="007B64DA" w:rsidRDefault="00000000">
          <w:pPr>
            <w:pStyle w:val="TOC1"/>
            <w:tabs>
              <w:tab w:val="left" w:pos="480"/>
              <w:tab w:val="right" w:leader="dot" w:pos="9010"/>
            </w:tabs>
            <w:rPr>
              <w:rFonts w:eastAsiaTheme="minorEastAsia"/>
              <w:b w:val="0"/>
              <w:bCs w:val="0"/>
              <w:i w:val="0"/>
              <w:iCs w:val="0"/>
              <w:noProof/>
              <w:kern w:val="2"/>
              <w:sz w:val="22"/>
              <w:szCs w:val="22"/>
              <w:lang w:eastAsia="zh-CN"/>
              <w14:ligatures w14:val="standardContextual"/>
            </w:rPr>
          </w:pPr>
          <w:hyperlink w:anchor="_Toc161245322" w:history="1">
            <w:r w:rsidR="007B64DA" w:rsidRPr="004F46E4">
              <w:rPr>
                <w:rStyle w:val="Hyperlink"/>
                <w:noProof/>
              </w:rPr>
              <w:t>6.</w:t>
            </w:r>
            <w:r w:rsidR="007B64DA">
              <w:rPr>
                <w:rFonts w:eastAsiaTheme="minorEastAsia"/>
                <w:b w:val="0"/>
                <w:bCs w:val="0"/>
                <w:i w:val="0"/>
                <w:iCs w:val="0"/>
                <w:noProof/>
                <w:kern w:val="2"/>
                <w:sz w:val="22"/>
                <w:szCs w:val="22"/>
                <w:lang w:eastAsia="zh-CN"/>
                <w14:ligatures w14:val="standardContextual"/>
              </w:rPr>
              <w:tab/>
            </w:r>
            <w:r w:rsidR="007B64DA" w:rsidRPr="004F46E4">
              <w:rPr>
                <w:rStyle w:val="Hyperlink"/>
                <w:noProof/>
              </w:rPr>
              <w:t>Technological and Sustainability Challenges</w:t>
            </w:r>
            <w:r w:rsidR="007B64DA">
              <w:rPr>
                <w:noProof/>
                <w:webHidden/>
              </w:rPr>
              <w:tab/>
            </w:r>
            <w:r w:rsidR="007B64DA">
              <w:rPr>
                <w:noProof/>
                <w:webHidden/>
              </w:rPr>
              <w:fldChar w:fldCharType="begin"/>
            </w:r>
            <w:r w:rsidR="007B64DA">
              <w:rPr>
                <w:noProof/>
                <w:webHidden/>
              </w:rPr>
              <w:instrText xml:space="preserve"> PAGEREF _Toc161245322 \h </w:instrText>
            </w:r>
            <w:r w:rsidR="007B64DA">
              <w:rPr>
                <w:noProof/>
                <w:webHidden/>
              </w:rPr>
            </w:r>
            <w:r w:rsidR="007B64DA">
              <w:rPr>
                <w:noProof/>
                <w:webHidden/>
              </w:rPr>
              <w:fldChar w:fldCharType="separate"/>
            </w:r>
            <w:r w:rsidR="007B64DA">
              <w:rPr>
                <w:noProof/>
                <w:webHidden/>
              </w:rPr>
              <w:t>13</w:t>
            </w:r>
            <w:r w:rsidR="007B64DA">
              <w:rPr>
                <w:noProof/>
                <w:webHidden/>
              </w:rPr>
              <w:fldChar w:fldCharType="end"/>
            </w:r>
          </w:hyperlink>
        </w:p>
        <w:p w14:paraId="6E1E6284" w14:textId="057285D0" w:rsidR="007B64DA" w:rsidRDefault="00000000">
          <w:pPr>
            <w:pStyle w:val="TOC1"/>
            <w:tabs>
              <w:tab w:val="left" w:pos="480"/>
              <w:tab w:val="right" w:leader="dot" w:pos="9010"/>
            </w:tabs>
            <w:rPr>
              <w:rFonts w:eastAsiaTheme="minorEastAsia"/>
              <w:b w:val="0"/>
              <w:bCs w:val="0"/>
              <w:i w:val="0"/>
              <w:iCs w:val="0"/>
              <w:noProof/>
              <w:kern w:val="2"/>
              <w:sz w:val="22"/>
              <w:szCs w:val="22"/>
              <w:lang w:eastAsia="zh-CN"/>
              <w14:ligatures w14:val="standardContextual"/>
            </w:rPr>
          </w:pPr>
          <w:hyperlink w:anchor="_Toc161245323" w:history="1">
            <w:r w:rsidR="007B64DA" w:rsidRPr="004F46E4">
              <w:rPr>
                <w:rStyle w:val="Hyperlink"/>
                <w:noProof/>
              </w:rPr>
              <w:t>7.</w:t>
            </w:r>
            <w:r w:rsidR="007B64DA">
              <w:rPr>
                <w:rFonts w:eastAsiaTheme="minorEastAsia"/>
                <w:b w:val="0"/>
                <w:bCs w:val="0"/>
                <w:i w:val="0"/>
                <w:iCs w:val="0"/>
                <w:noProof/>
                <w:kern w:val="2"/>
                <w:sz w:val="22"/>
                <w:szCs w:val="22"/>
                <w:lang w:eastAsia="zh-CN"/>
                <w14:ligatures w14:val="standardContextual"/>
              </w:rPr>
              <w:tab/>
            </w:r>
            <w:r w:rsidR="007B64DA" w:rsidRPr="004F46E4">
              <w:rPr>
                <w:rStyle w:val="Hyperlink"/>
                <w:noProof/>
              </w:rPr>
              <w:t>Conclusion</w:t>
            </w:r>
            <w:r w:rsidR="007B64DA">
              <w:rPr>
                <w:noProof/>
                <w:webHidden/>
              </w:rPr>
              <w:tab/>
            </w:r>
            <w:r w:rsidR="007B64DA">
              <w:rPr>
                <w:noProof/>
                <w:webHidden/>
              </w:rPr>
              <w:fldChar w:fldCharType="begin"/>
            </w:r>
            <w:r w:rsidR="007B64DA">
              <w:rPr>
                <w:noProof/>
                <w:webHidden/>
              </w:rPr>
              <w:instrText xml:space="preserve"> PAGEREF _Toc161245323 \h </w:instrText>
            </w:r>
            <w:r w:rsidR="007B64DA">
              <w:rPr>
                <w:noProof/>
                <w:webHidden/>
              </w:rPr>
            </w:r>
            <w:r w:rsidR="007B64DA">
              <w:rPr>
                <w:noProof/>
                <w:webHidden/>
              </w:rPr>
              <w:fldChar w:fldCharType="separate"/>
            </w:r>
            <w:r w:rsidR="007B64DA">
              <w:rPr>
                <w:noProof/>
                <w:webHidden/>
              </w:rPr>
              <w:t>16</w:t>
            </w:r>
            <w:r w:rsidR="007B64DA">
              <w:rPr>
                <w:noProof/>
                <w:webHidden/>
              </w:rPr>
              <w:fldChar w:fldCharType="end"/>
            </w:r>
          </w:hyperlink>
        </w:p>
        <w:p w14:paraId="1EB65798" w14:textId="3650B38D" w:rsidR="007B64DA" w:rsidRDefault="00000000">
          <w:pPr>
            <w:pStyle w:val="TOC1"/>
            <w:tabs>
              <w:tab w:val="left" w:pos="480"/>
              <w:tab w:val="right" w:leader="dot" w:pos="9010"/>
            </w:tabs>
            <w:rPr>
              <w:rFonts w:eastAsiaTheme="minorEastAsia"/>
              <w:b w:val="0"/>
              <w:bCs w:val="0"/>
              <w:i w:val="0"/>
              <w:iCs w:val="0"/>
              <w:noProof/>
              <w:kern w:val="2"/>
              <w:sz w:val="22"/>
              <w:szCs w:val="22"/>
              <w:lang w:eastAsia="zh-CN"/>
              <w14:ligatures w14:val="standardContextual"/>
            </w:rPr>
          </w:pPr>
          <w:hyperlink w:anchor="_Toc161245324" w:history="1">
            <w:r w:rsidR="007B64DA" w:rsidRPr="004F46E4">
              <w:rPr>
                <w:rStyle w:val="Hyperlink"/>
                <w:noProof/>
              </w:rPr>
              <w:t>8.</w:t>
            </w:r>
            <w:r w:rsidR="007B64DA">
              <w:rPr>
                <w:rFonts w:eastAsiaTheme="minorEastAsia"/>
                <w:b w:val="0"/>
                <w:bCs w:val="0"/>
                <w:i w:val="0"/>
                <w:iCs w:val="0"/>
                <w:noProof/>
                <w:kern w:val="2"/>
                <w:sz w:val="22"/>
                <w:szCs w:val="22"/>
                <w:lang w:eastAsia="zh-CN"/>
                <w14:ligatures w14:val="standardContextual"/>
              </w:rPr>
              <w:tab/>
            </w:r>
            <w:r w:rsidR="007B64DA" w:rsidRPr="004F46E4">
              <w:rPr>
                <w:rStyle w:val="Hyperlink"/>
                <w:noProof/>
              </w:rPr>
              <w:t>Appendices</w:t>
            </w:r>
            <w:r w:rsidR="007B64DA">
              <w:rPr>
                <w:noProof/>
                <w:webHidden/>
              </w:rPr>
              <w:tab/>
            </w:r>
            <w:r w:rsidR="007B64DA">
              <w:rPr>
                <w:noProof/>
                <w:webHidden/>
              </w:rPr>
              <w:fldChar w:fldCharType="begin"/>
            </w:r>
            <w:r w:rsidR="007B64DA">
              <w:rPr>
                <w:noProof/>
                <w:webHidden/>
              </w:rPr>
              <w:instrText xml:space="preserve"> PAGEREF _Toc161245324 \h </w:instrText>
            </w:r>
            <w:r w:rsidR="007B64DA">
              <w:rPr>
                <w:noProof/>
                <w:webHidden/>
              </w:rPr>
            </w:r>
            <w:r w:rsidR="007B64DA">
              <w:rPr>
                <w:noProof/>
                <w:webHidden/>
              </w:rPr>
              <w:fldChar w:fldCharType="separate"/>
            </w:r>
            <w:r w:rsidR="007B64DA">
              <w:rPr>
                <w:noProof/>
                <w:webHidden/>
              </w:rPr>
              <w:t>17</w:t>
            </w:r>
            <w:r w:rsidR="007B64DA">
              <w:rPr>
                <w:noProof/>
                <w:webHidden/>
              </w:rPr>
              <w:fldChar w:fldCharType="end"/>
            </w:r>
          </w:hyperlink>
        </w:p>
        <w:p w14:paraId="544B1C96" w14:textId="0D43E687" w:rsidR="007B64DA" w:rsidRDefault="00000000">
          <w:pPr>
            <w:pStyle w:val="TOC1"/>
            <w:tabs>
              <w:tab w:val="left" w:pos="480"/>
              <w:tab w:val="right" w:leader="dot" w:pos="9010"/>
            </w:tabs>
            <w:rPr>
              <w:rFonts w:eastAsiaTheme="minorEastAsia"/>
              <w:b w:val="0"/>
              <w:bCs w:val="0"/>
              <w:i w:val="0"/>
              <w:iCs w:val="0"/>
              <w:noProof/>
              <w:kern w:val="2"/>
              <w:sz w:val="22"/>
              <w:szCs w:val="22"/>
              <w:lang w:eastAsia="zh-CN"/>
              <w14:ligatures w14:val="standardContextual"/>
            </w:rPr>
          </w:pPr>
          <w:hyperlink w:anchor="_Toc161245325" w:history="1">
            <w:r w:rsidR="007B64DA" w:rsidRPr="004F46E4">
              <w:rPr>
                <w:rStyle w:val="Hyperlink"/>
                <w:noProof/>
              </w:rPr>
              <w:t>9.</w:t>
            </w:r>
            <w:r w:rsidR="007B64DA">
              <w:rPr>
                <w:rFonts w:eastAsiaTheme="minorEastAsia"/>
                <w:b w:val="0"/>
                <w:bCs w:val="0"/>
                <w:i w:val="0"/>
                <w:iCs w:val="0"/>
                <w:noProof/>
                <w:kern w:val="2"/>
                <w:sz w:val="22"/>
                <w:szCs w:val="22"/>
                <w:lang w:eastAsia="zh-CN"/>
                <w14:ligatures w14:val="standardContextual"/>
              </w:rPr>
              <w:tab/>
            </w:r>
            <w:r w:rsidR="007B64DA" w:rsidRPr="004F46E4">
              <w:rPr>
                <w:rStyle w:val="Hyperlink"/>
                <w:noProof/>
              </w:rPr>
              <w:t>References</w:t>
            </w:r>
            <w:r w:rsidR="007B64DA">
              <w:rPr>
                <w:noProof/>
                <w:webHidden/>
              </w:rPr>
              <w:tab/>
            </w:r>
            <w:r w:rsidR="007B64DA">
              <w:rPr>
                <w:noProof/>
                <w:webHidden/>
              </w:rPr>
              <w:fldChar w:fldCharType="begin"/>
            </w:r>
            <w:r w:rsidR="007B64DA">
              <w:rPr>
                <w:noProof/>
                <w:webHidden/>
              </w:rPr>
              <w:instrText xml:space="preserve"> PAGEREF _Toc161245325 \h </w:instrText>
            </w:r>
            <w:r w:rsidR="007B64DA">
              <w:rPr>
                <w:noProof/>
                <w:webHidden/>
              </w:rPr>
            </w:r>
            <w:r w:rsidR="007B64DA">
              <w:rPr>
                <w:noProof/>
                <w:webHidden/>
              </w:rPr>
              <w:fldChar w:fldCharType="separate"/>
            </w:r>
            <w:r w:rsidR="007B64DA">
              <w:rPr>
                <w:noProof/>
                <w:webHidden/>
              </w:rPr>
              <w:t>19</w:t>
            </w:r>
            <w:r w:rsidR="007B64DA">
              <w:rPr>
                <w:noProof/>
                <w:webHidden/>
              </w:rPr>
              <w:fldChar w:fldCharType="end"/>
            </w:r>
          </w:hyperlink>
        </w:p>
        <w:p w14:paraId="54784AD8" w14:textId="60949370" w:rsidR="002C09E9" w:rsidRDefault="002C09E9">
          <w:r>
            <w:rPr>
              <w:b/>
              <w:bCs/>
              <w:noProof/>
            </w:rPr>
            <w:fldChar w:fldCharType="end"/>
          </w:r>
        </w:p>
      </w:sdtContent>
    </w:sdt>
    <w:p w14:paraId="603F8B00" w14:textId="77777777" w:rsidR="00EA4600" w:rsidRDefault="00EA4600">
      <w:pPr>
        <w:rPr>
          <w:sz w:val="22"/>
          <w:szCs w:val="22"/>
        </w:rPr>
      </w:pPr>
      <w:r>
        <w:rPr>
          <w:sz w:val="22"/>
          <w:szCs w:val="22"/>
        </w:rPr>
        <w:br w:type="page"/>
      </w:r>
    </w:p>
    <w:p w14:paraId="097958DE" w14:textId="6F21A0FD" w:rsidR="00EA4600" w:rsidRDefault="00EA4600" w:rsidP="00EA4600">
      <w:pPr>
        <w:pStyle w:val="Heading1"/>
        <w:jc w:val="center"/>
      </w:pPr>
      <w:bookmarkStart w:id="0" w:name="_Toc161245309"/>
      <w:r>
        <w:lastRenderedPageBreak/>
        <w:t>Table of Tables</w:t>
      </w:r>
      <w:bookmarkEnd w:id="0"/>
    </w:p>
    <w:p w14:paraId="0A571599" w14:textId="31AC8FF8" w:rsidR="007B64DA" w:rsidRDefault="00B075D0">
      <w:pPr>
        <w:pStyle w:val="TableofFigures"/>
        <w:tabs>
          <w:tab w:val="right" w:leader="dot" w:pos="9010"/>
        </w:tabs>
        <w:rPr>
          <w:rFonts w:eastAsiaTheme="minorEastAsia"/>
          <w:noProof/>
          <w:kern w:val="2"/>
          <w:sz w:val="22"/>
          <w:szCs w:val="22"/>
          <w:lang w:eastAsia="zh-CN"/>
          <w14:ligatures w14:val="standardContextual"/>
        </w:rPr>
      </w:pPr>
      <w:r>
        <w:rPr>
          <w:sz w:val="22"/>
          <w:szCs w:val="22"/>
        </w:rPr>
        <w:fldChar w:fldCharType="begin"/>
      </w:r>
      <w:r>
        <w:rPr>
          <w:sz w:val="22"/>
          <w:szCs w:val="22"/>
        </w:rPr>
        <w:instrText xml:space="preserve"> TOC \h \z \c "Table" </w:instrText>
      </w:r>
      <w:r>
        <w:rPr>
          <w:sz w:val="22"/>
          <w:szCs w:val="22"/>
        </w:rPr>
        <w:fldChar w:fldCharType="separate"/>
      </w:r>
      <w:hyperlink w:anchor="_Toc161245327" w:history="1">
        <w:r w:rsidR="007B64DA" w:rsidRPr="0041201D">
          <w:rPr>
            <w:rStyle w:val="Hyperlink"/>
            <w:noProof/>
          </w:rPr>
          <w:t>Table 1 - 2014/2015 Emissions</w:t>
        </w:r>
        <w:r w:rsidR="007B64DA">
          <w:rPr>
            <w:noProof/>
            <w:webHidden/>
          </w:rPr>
          <w:tab/>
        </w:r>
        <w:r w:rsidR="007B64DA">
          <w:rPr>
            <w:noProof/>
            <w:webHidden/>
          </w:rPr>
          <w:fldChar w:fldCharType="begin"/>
        </w:r>
        <w:r w:rsidR="007B64DA">
          <w:rPr>
            <w:noProof/>
            <w:webHidden/>
          </w:rPr>
          <w:instrText xml:space="preserve"> PAGEREF _Toc161245327 \h </w:instrText>
        </w:r>
        <w:r w:rsidR="007B64DA">
          <w:rPr>
            <w:noProof/>
            <w:webHidden/>
          </w:rPr>
        </w:r>
        <w:r w:rsidR="007B64DA">
          <w:rPr>
            <w:noProof/>
            <w:webHidden/>
          </w:rPr>
          <w:fldChar w:fldCharType="separate"/>
        </w:r>
        <w:r w:rsidR="007B64DA">
          <w:rPr>
            <w:noProof/>
            <w:webHidden/>
          </w:rPr>
          <w:t>4</w:t>
        </w:r>
        <w:r w:rsidR="007B64DA">
          <w:rPr>
            <w:noProof/>
            <w:webHidden/>
          </w:rPr>
          <w:fldChar w:fldCharType="end"/>
        </w:r>
      </w:hyperlink>
    </w:p>
    <w:p w14:paraId="49E43745" w14:textId="4332D845" w:rsidR="007B64DA" w:rsidRDefault="00000000">
      <w:pPr>
        <w:pStyle w:val="TableofFigures"/>
        <w:tabs>
          <w:tab w:val="right" w:leader="dot" w:pos="9010"/>
        </w:tabs>
        <w:rPr>
          <w:rFonts w:eastAsiaTheme="minorEastAsia"/>
          <w:noProof/>
          <w:kern w:val="2"/>
          <w:sz w:val="22"/>
          <w:szCs w:val="22"/>
          <w:lang w:eastAsia="zh-CN"/>
          <w14:ligatures w14:val="standardContextual"/>
        </w:rPr>
      </w:pPr>
      <w:hyperlink w:anchor="_Toc161245328" w:history="1">
        <w:r w:rsidR="007B64DA" w:rsidRPr="0041201D">
          <w:rPr>
            <w:rStyle w:val="Hyperlink"/>
            <w:noProof/>
          </w:rPr>
          <w:t>Table 2 - Shipping Emissions Inventory (Deng and Mi, 2023)</w:t>
        </w:r>
        <w:r w:rsidR="007B64DA">
          <w:rPr>
            <w:noProof/>
            <w:webHidden/>
          </w:rPr>
          <w:tab/>
        </w:r>
        <w:r w:rsidR="007B64DA">
          <w:rPr>
            <w:noProof/>
            <w:webHidden/>
          </w:rPr>
          <w:fldChar w:fldCharType="begin"/>
        </w:r>
        <w:r w:rsidR="007B64DA">
          <w:rPr>
            <w:noProof/>
            <w:webHidden/>
          </w:rPr>
          <w:instrText xml:space="preserve"> PAGEREF _Toc161245328 \h </w:instrText>
        </w:r>
        <w:r w:rsidR="007B64DA">
          <w:rPr>
            <w:noProof/>
            <w:webHidden/>
          </w:rPr>
        </w:r>
        <w:r w:rsidR="007B64DA">
          <w:rPr>
            <w:noProof/>
            <w:webHidden/>
          </w:rPr>
          <w:fldChar w:fldCharType="separate"/>
        </w:r>
        <w:r w:rsidR="007B64DA">
          <w:rPr>
            <w:noProof/>
            <w:webHidden/>
          </w:rPr>
          <w:t>5</w:t>
        </w:r>
        <w:r w:rsidR="007B64DA">
          <w:rPr>
            <w:noProof/>
            <w:webHidden/>
          </w:rPr>
          <w:fldChar w:fldCharType="end"/>
        </w:r>
      </w:hyperlink>
    </w:p>
    <w:p w14:paraId="53291DBE" w14:textId="1539219F" w:rsidR="007B64DA" w:rsidRDefault="00000000">
      <w:pPr>
        <w:pStyle w:val="TableofFigures"/>
        <w:tabs>
          <w:tab w:val="right" w:leader="dot" w:pos="9010"/>
        </w:tabs>
        <w:rPr>
          <w:rFonts w:eastAsiaTheme="minorEastAsia"/>
          <w:noProof/>
          <w:kern w:val="2"/>
          <w:sz w:val="22"/>
          <w:szCs w:val="22"/>
          <w:lang w:eastAsia="zh-CN"/>
          <w14:ligatures w14:val="standardContextual"/>
        </w:rPr>
      </w:pPr>
      <w:hyperlink w:anchor="_Toc161245329" w:history="1">
        <w:r w:rsidR="007B64DA" w:rsidRPr="0041201D">
          <w:rPr>
            <w:rStyle w:val="Hyperlink"/>
            <w:noProof/>
          </w:rPr>
          <w:t>Table 3 - Alternative Fuels Pros and Cons (Lee, et al. 2024)</w:t>
        </w:r>
        <w:r w:rsidR="007B64DA">
          <w:rPr>
            <w:noProof/>
            <w:webHidden/>
          </w:rPr>
          <w:tab/>
        </w:r>
        <w:r w:rsidR="007B64DA">
          <w:rPr>
            <w:noProof/>
            <w:webHidden/>
          </w:rPr>
          <w:fldChar w:fldCharType="begin"/>
        </w:r>
        <w:r w:rsidR="007B64DA">
          <w:rPr>
            <w:noProof/>
            <w:webHidden/>
          </w:rPr>
          <w:instrText xml:space="preserve"> PAGEREF _Toc161245329 \h </w:instrText>
        </w:r>
        <w:r w:rsidR="007B64DA">
          <w:rPr>
            <w:noProof/>
            <w:webHidden/>
          </w:rPr>
        </w:r>
        <w:r w:rsidR="007B64DA">
          <w:rPr>
            <w:noProof/>
            <w:webHidden/>
          </w:rPr>
          <w:fldChar w:fldCharType="separate"/>
        </w:r>
        <w:r w:rsidR="007B64DA">
          <w:rPr>
            <w:noProof/>
            <w:webHidden/>
          </w:rPr>
          <w:t>15</w:t>
        </w:r>
        <w:r w:rsidR="007B64DA">
          <w:rPr>
            <w:noProof/>
            <w:webHidden/>
          </w:rPr>
          <w:fldChar w:fldCharType="end"/>
        </w:r>
      </w:hyperlink>
    </w:p>
    <w:p w14:paraId="6B66ED65" w14:textId="22FD45B1" w:rsidR="007B64DA" w:rsidRDefault="00000000">
      <w:pPr>
        <w:pStyle w:val="TableofFigures"/>
        <w:tabs>
          <w:tab w:val="right" w:leader="dot" w:pos="9010"/>
        </w:tabs>
        <w:rPr>
          <w:rFonts w:eastAsiaTheme="minorEastAsia"/>
          <w:noProof/>
          <w:kern w:val="2"/>
          <w:sz w:val="22"/>
          <w:szCs w:val="22"/>
          <w:lang w:eastAsia="zh-CN"/>
          <w14:ligatures w14:val="standardContextual"/>
        </w:rPr>
      </w:pPr>
      <w:hyperlink w:anchor="_Toc161245330" w:history="1">
        <w:r w:rsidR="007B64DA" w:rsidRPr="0041201D">
          <w:rPr>
            <w:rStyle w:val="Hyperlink"/>
            <w:noProof/>
          </w:rPr>
          <w:t>Table 4 - Open Loop Scrubber Policies (NorthStandard, 2024)</w:t>
        </w:r>
        <w:r w:rsidR="007B64DA">
          <w:rPr>
            <w:noProof/>
            <w:webHidden/>
          </w:rPr>
          <w:tab/>
        </w:r>
        <w:r w:rsidR="007B64DA">
          <w:rPr>
            <w:noProof/>
            <w:webHidden/>
          </w:rPr>
          <w:fldChar w:fldCharType="begin"/>
        </w:r>
        <w:r w:rsidR="007B64DA">
          <w:rPr>
            <w:noProof/>
            <w:webHidden/>
          </w:rPr>
          <w:instrText xml:space="preserve"> PAGEREF _Toc161245330 \h </w:instrText>
        </w:r>
        <w:r w:rsidR="007B64DA">
          <w:rPr>
            <w:noProof/>
            <w:webHidden/>
          </w:rPr>
        </w:r>
        <w:r w:rsidR="007B64DA">
          <w:rPr>
            <w:noProof/>
            <w:webHidden/>
          </w:rPr>
          <w:fldChar w:fldCharType="separate"/>
        </w:r>
        <w:r w:rsidR="007B64DA">
          <w:rPr>
            <w:noProof/>
            <w:webHidden/>
          </w:rPr>
          <w:t>17</w:t>
        </w:r>
        <w:r w:rsidR="007B64DA">
          <w:rPr>
            <w:noProof/>
            <w:webHidden/>
          </w:rPr>
          <w:fldChar w:fldCharType="end"/>
        </w:r>
      </w:hyperlink>
    </w:p>
    <w:p w14:paraId="654806B5" w14:textId="66AE20B1" w:rsidR="00B075D0" w:rsidRDefault="00B075D0" w:rsidP="00EA4600">
      <w:pPr>
        <w:pStyle w:val="Heading1"/>
        <w:jc w:val="center"/>
      </w:pPr>
      <w:r>
        <w:fldChar w:fldCharType="end"/>
      </w:r>
      <w:bookmarkStart w:id="1" w:name="_Toc161245310"/>
      <w:r w:rsidR="00EA4600">
        <w:t>Table of Figures</w:t>
      </w:r>
      <w:bookmarkEnd w:id="1"/>
    </w:p>
    <w:p w14:paraId="0858C0D5" w14:textId="472CEF0D" w:rsidR="007B64DA" w:rsidRDefault="00B075D0">
      <w:pPr>
        <w:pStyle w:val="TableofFigures"/>
        <w:tabs>
          <w:tab w:val="right" w:leader="dot" w:pos="9010"/>
        </w:tabs>
        <w:rPr>
          <w:rFonts w:eastAsiaTheme="minorEastAsia"/>
          <w:noProof/>
          <w:kern w:val="2"/>
          <w:sz w:val="22"/>
          <w:szCs w:val="22"/>
          <w:lang w:eastAsia="zh-CN"/>
          <w14:ligatures w14:val="standardContextual"/>
        </w:rPr>
      </w:pPr>
      <w:r>
        <w:rPr>
          <w:sz w:val="22"/>
          <w:szCs w:val="22"/>
        </w:rPr>
        <w:fldChar w:fldCharType="begin"/>
      </w:r>
      <w:r>
        <w:rPr>
          <w:sz w:val="22"/>
          <w:szCs w:val="22"/>
        </w:rPr>
        <w:instrText xml:space="preserve"> TOC \h \z \c "Figure" </w:instrText>
      </w:r>
      <w:r>
        <w:rPr>
          <w:sz w:val="22"/>
          <w:szCs w:val="22"/>
        </w:rPr>
        <w:fldChar w:fldCharType="separate"/>
      </w:r>
      <w:hyperlink w:anchor="_Toc161245333" w:history="1">
        <w:r w:rsidR="007B64DA" w:rsidRPr="00EE605F">
          <w:rPr>
            <w:rStyle w:val="Hyperlink"/>
            <w:noProof/>
          </w:rPr>
          <w:t>Figure 1 - European Maritime Emissions compared with cars (McCarthy, 2019)</w:t>
        </w:r>
        <w:r w:rsidR="007B64DA">
          <w:rPr>
            <w:noProof/>
            <w:webHidden/>
          </w:rPr>
          <w:tab/>
        </w:r>
        <w:r w:rsidR="007B64DA">
          <w:rPr>
            <w:noProof/>
            <w:webHidden/>
          </w:rPr>
          <w:fldChar w:fldCharType="begin"/>
        </w:r>
        <w:r w:rsidR="007B64DA">
          <w:rPr>
            <w:noProof/>
            <w:webHidden/>
          </w:rPr>
          <w:instrText xml:space="preserve"> PAGEREF _Toc161245333 \h </w:instrText>
        </w:r>
        <w:r w:rsidR="007B64DA">
          <w:rPr>
            <w:noProof/>
            <w:webHidden/>
          </w:rPr>
        </w:r>
        <w:r w:rsidR="007B64DA">
          <w:rPr>
            <w:noProof/>
            <w:webHidden/>
          </w:rPr>
          <w:fldChar w:fldCharType="separate"/>
        </w:r>
        <w:r w:rsidR="007B64DA">
          <w:rPr>
            <w:noProof/>
            <w:webHidden/>
          </w:rPr>
          <w:t>3</w:t>
        </w:r>
        <w:r w:rsidR="007B64DA">
          <w:rPr>
            <w:noProof/>
            <w:webHidden/>
          </w:rPr>
          <w:fldChar w:fldCharType="end"/>
        </w:r>
      </w:hyperlink>
    </w:p>
    <w:p w14:paraId="4FEA4F0B" w14:textId="54976E35" w:rsidR="007B64DA" w:rsidRDefault="00000000">
      <w:pPr>
        <w:pStyle w:val="TableofFigures"/>
        <w:tabs>
          <w:tab w:val="right" w:leader="dot" w:pos="9010"/>
        </w:tabs>
        <w:rPr>
          <w:rFonts w:eastAsiaTheme="minorEastAsia"/>
          <w:noProof/>
          <w:kern w:val="2"/>
          <w:sz w:val="22"/>
          <w:szCs w:val="22"/>
          <w:lang w:eastAsia="zh-CN"/>
          <w14:ligatures w14:val="standardContextual"/>
        </w:rPr>
      </w:pPr>
      <w:hyperlink w:anchor="_Toc161245334" w:history="1">
        <w:r w:rsidR="007B64DA" w:rsidRPr="00EE605F">
          <w:rPr>
            <w:rStyle w:val="Hyperlink"/>
            <w:noProof/>
          </w:rPr>
          <w:t>Figure 2 - Emissions Calculation Methods (Deng and Mi, 2023).</w:t>
        </w:r>
        <w:r w:rsidR="007B64DA">
          <w:rPr>
            <w:noProof/>
            <w:webHidden/>
          </w:rPr>
          <w:tab/>
        </w:r>
        <w:r w:rsidR="007B64DA">
          <w:rPr>
            <w:noProof/>
            <w:webHidden/>
          </w:rPr>
          <w:fldChar w:fldCharType="begin"/>
        </w:r>
        <w:r w:rsidR="007B64DA">
          <w:rPr>
            <w:noProof/>
            <w:webHidden/>
          </w:rPr>
          <w:instrText xml:space="preserve"> PAGEREF _Toc161245334 \h </w:instrText>
        </w:r>
        <w:r w:rsidR="007B64DA">
          <w:rPr>
            <w:noProof/>
            <w:webHidden/>
          </w:rPr>
        </w:r>
        <w:r w:rsidR="007B64DA">
          <w:rPr>
            <w:noProof/>
            <w:webHidden/>
          </w:rPr>
          <w:fldChar w:fldCharType="separate"/>
        </w:r>
        <w:r w:rsidR="007B64DA">
          <w:rPr>
            <w:noProof/>
            <w:webHidden/>
          </w:rPr>
          <w:t>5</w:t>
        </w:r>
        <w:r w:rsidR="007B64DA">
          <w:rPr>
            <w:noProof/>
            <w:webHidden/>
          </w:rPr>
          <w:fldChar w:fldCharType="end"/>
        </w:r>
      </w:hyperlink>
    </w:p>
    <w:p w14:paraId="6AE74484" w14:textId="4B4CE24D" w:rsidR="007B64DA" w:rsidRDefault="00000000">
      <w:pPr>
        <w:pStyle w:val="TableofFigures"/>
        <w:tabs>
          <w:tab w:val="right" w:leader="dot" w:pos="9010"/>
        </w:tabs>
        <w:rPr>
          <w:rFonts w:eastAsiaTheme="minorEastAsia"/>
          <w:noProof/>
          <w:kern w:val="2"/>
          <w:sz w:val="22"/>
          <w:szCs w:val="22"/>
          <w:lang w:eastAsia="zh-CN"/>
          <w14:ligatures w14:val="standardContextual"/>
        </w:rPr>
      </w:pPr>
      <w:hyperlink w:anchor="_Toc161245335" w:history="1">
        <w:r w:rsidR="007B64DA" w:rsidRPr="00EE605F">
          <w:rPr>
            <w:rStyle w:val="Hyperlink"/>
            <w:noProof/>
          </w:rPr>
          <w:t>Figure 3 - Emissions Discrepancy data (Deng and Mi, 2023).</w:t>
        </w:r>
        <w:r w:rsidR="007B64DA">
          <w:rPr>
            <w:noProof/>
            <w:webHidden/>
          </w:rPr>
          <w:tab/>
        </w:r>
        <w:r w:rsidR="007B64DA">
          <w:rPr>
            <w:noProof/>
            <w:webHidden/>
          </w:rPr>
          <w:fldChar w:fldCharType="begin"/>
        </w:r>
        <w:r w:rsidR="007B64DA">
          <w:rPr>
            <w:noProof/>
            <w:webHidden/>
          </w:rPr>
          <w:instrText xml:space="preserve"> PAGEREF _Toc161245335 \h </w:instrText>
        </w:r>
        <w:r w:rsidR="007B64DA">
          <w:rPr>
            <w:noProof/>
            <w:webHidden/>
          </w:rPr>
        </w:r>
        <w:r w:rsidR="007B64DA">
          <w:rPr>
            <w:noProof/>
            <w:webHidden/>
          </w:rPr>
          <w:fldChar w:fldCharType="separate"/>
        </w:r>
        <w:r w:rsidR="007B64DA">
          <w:rPr>
            <w:noProof/>
            <w:webHidden/>
          </w:rPr>
          <w:t>6</w:t>
        </w:r>
        <w:r w:rsidR="007B64DA">
          <w:rPr>
            <w:noProof/>
            <w:webHidden/>
          </w:rPr>
          <w:fldChar w:fldCharType="end"/>
        </w:r>
      </w:hyperlink>
    </w:p>
    <w:p w14:paraId="453C6EE5" w14:textId="73433B55" w:rsidR="007B64DA" w:rsidRDefault="00000000">
      <w:pPr>
        <w:pStyle w:val="TableofFigures"/>
        <w:tabs>
          <w:tab w:val="right" w:leader="dot" w:pos="9010"/>
        </w:tabs>
        <w:rPr>
          <w:rFonts w:eastAsiaTheme="minorEastAsia"/>
          <w:noProof/>
          <w:kern w:val="2"/>
          <w:sz w:val="22"/>
          <w:szCs w:val="22"/>
          <w:lang w:eastAsia="zh-CN"/>
          <w14:ligatures w14:val="standardContextual"/>
        </w:rPr>
      </w:pPr>
      <w:hyperlink w:anchor="_Toc161245336" w:history="1">
        <w:r w:rsidR="007B64DA" w:rsidRPr="00EE605F">
          <w:rPr>
            <w:rStyle w:val="Hyperlink"/>
            <w:noProof/>
          </w:rPr>
          <w:t>Figure 4 - Possible CO2 reduction (Bouman, et al. 2017)</w:t>
        </w:r>
        <w:r w:rsidR="007B64DA">
          <w:rPr>
            <w:noProof/>
            <w:webHidden/>
          </w:rPr>
          <w:tab/>
        </w:r>
        <w:r w:rsidR="007B64DA">
          <w:rPr>
            <w:noProof/>
            <w:webHidden/>
          </w:rPr>
          <w:fldChar w:fldCharType="begin"/>
        </w:r>
        <w:r w:rsidR="007B64DA">
          <w:rPr>
            <w:noProof/>
            <w:webHidden/>
          </w:rPr>
          <w:instrText xml:space="preserve"> PAGEREF _Toc161245336 \h </w:instrText>
        </w:r>
        <w:r w:rsidR="007B64DA">
          <w:rPr>
            <w:noProof/>
            <w:webHidden/>
          </w:rPr>
        </w:r>
        <w:r w:rsidR="007B64DA">
          <w:rPr>
            <w:noProof/>
            <w:webHidden/>
          </w:rPr>
          <w:fldChar w:fldCharType="separate"/>
        </w:r>
        <w:r w:rsidR="007B64DA">
          <w:rPr>
            <w:noProof/>
            <w:webHidden/>
          </w:rPr>
          <w:t>9</w:t>
        </w:r>
        <w:r w:rsidR="007B64DA">
          <w:rPr>
            <w:noProof/>
            <w:webHidden/>
          </w:rPr>
          <w:fldChar w:fldCharType="end"/>
        </w:r>
      </w:hyperlink>
    </w:p>
    <w:p w14:paraId="3A77133F" w14:textId="4D758BEA" w:rsidR="007B64DA" w:rsidRDefault="00000000">
      <w:pPr>
        <w:pStyle w:val="TableofFigures"/>
        <w:tabs>
          <w:tab w:val="right" w:leader="dot" w:pos="9010"/>
        </w:tabs>
        <w:rPr>
          <w:rFonts w:eastAsiaTheme="minorEastAsia"/>
          <w:noProof/>
          <w:kern w:val="2"/>
          <w:sz w:val="22"/>
          <w:szCs w:val="22"/>
          <w:lang w:eastAsia="zh-CN"/>
          <w14:ligatures w14:val="standardContextual"/>
        </w:rPr>
      </w:pPr>
      <w:hyperlink w:anchor="_Toc161245337" w:history="1">
        <w:r w:rsidR="007B64DA" w:rsidRPr="00EE605F">
          <w:rPr>
            <w:rStyle w:val="Hyperlink"/>
            <w:noProof/>
          </w:rPr>
          <w:t>Figure 5 - Stena Germanica with the modified Fuel System Layout (Butler,2018 )</w:t>
        </w:r>
        <w:r w:rsidR="007B64DA">
          <w:rPr>
            <w:noProof/>
            <w:webHidden/>
          </w:rPr>
          <w:tab/>
        </w:r>
        <w:r w:rsidR="007B64DA">
          <w:rPr>
            <w:noProof/>
            <w:webHidden/>
          </w:rPr>
          <w:fldChar w:fldCharType="begin"/>
        </w:r>
        <w:r w:rsidR="007B64DA">
          <w:rPr>
            <w:noProof/>
            <w:webHidden/>
          </w:rPr>
          <w:instrText xml:space="preserve"> PAGEREF _Toc161245337 \h </w:instrText>
        </w:r>
        <w:r w:rsidR="007B64DA">
          <w:rPr>
            <w:noProof/>
            <w:webHidden/>
          </w:rPr>
        </w:r>
        <w:r w:rsidR="007B64DA">
          <w:rPr>
            <w:noProof/>
            <w:webHidden/>
          </w:rPr>
          <w:fldChar w:fldCharType="separate"/>
        </w:r>
        <w:r w:rsidR="007B64DA">
          <w:rPr>
            <w:noProof/>
            <w:webHidden/>
          </w:rPr>
          <w:t>12</w:t>
        </w:r>
        <w:r w:rsidR="007B64DA">
          <w:rPr>
            <w:noProof/>
            <w:webHidden/>
          </w:rPr>
          <w:fldChar w:fldCharType="end"/>
        </w:r>
      </w:hyperlink>
    </w:p>
    <w:p w14:paraId="052A1961" w14:textId="433ACAA1" w:rsidR="007B64DA" w:rsidRDefault="00000000">
      <w:pPr>
        <w:pStyle w:val="TableofFigures"/>
        <w:tabs>
          <w:tab w:val="right" w:leader="dot" w:pos="9010"/>
        </w:tabs>
        <w:rPr>
          <w:rFonts w:eastAsiaTheme="minorEastAsia"/>
          <w:noProof/>
          <w:kern w:val="2"/>
          <w:sz w:val="22"/>
          <w:szCs w:val="22"/>
          <w:lang w:eastAsia="zh-CN"/>
          <w14:ligatures w14:val="standardContextual"/>
        </w:rPr>
      </w:pPr>
      <w:hyperlink w:anchor="_Toc161245338" w:history="1">
        <w:r w:rsidR="007B64DA" w:rsidRPr="00EE605F">
          <w:rPr>
            <w:rStyle w:val="Hyperlink"/>
            <w:noProof/>
          </w:rPr>
          <w:t>Figure 6 - Fuel Usage Industry Breakdown (IMO,2023)</w:t>
        </w:r>
        <w:r w:rsidR="007B64DA">
          <w:rPr>
            <w:noProof/>
            <w:webHidden/>
          </w:rPr>
          <w:tab/>
        </w:r>
        <w:r w:rsidR="007B64DA">
          <w:rPr>
            <w:noProof/>
            <w:webHidden/>
          </w:rPr>
          <w:fldChar w:fldCharType="begin"/>
        </w:r>
        <w:r w:rsidR="007B64DA">
          <w:rPr>
            <w:noProof/>
            <w:webHidden/>
          </w:rPr>
          <w:instrText xml:space="preserve"> PAGEREF _Toc161245338 \h </w:instrText>
        </w:r>
        <w:r w:rsidR="007B64DA">
          <w:rPr>
            <w:noProof/>
            <w:webHidden/>
          </w:rPr>
        </w:r>
        <w:r w:rsidR="007B64DA">
          <w:rPr>
            <w:noProof/>
            <w:webHidden/>
          </w:rPr>
          <w:fldChar w:fldCharType="separate"/>
        </w:r>
        <w:r w:rsidR="007B64DA">
          <w:rPr>
            <w:noProof/>
            <w:webHidden/>
          </w:rPr>
          <w:t>14</w:t>
        </w:r>
        <w:r w:rsidR="007B64DA">
          <w:rPr>
            <w:noProof/>
            <w:webHidden/>
          </w:rPr>
          <w:fldChar w:fldCharType="end"/>
        </w:r>
      </w:hyperlink>
    </w:p>
    <w:p w14:paraId="3CDBF90F" w14:textId="3B1C4846" w:rsidR="00460B83" w:rsidRDefault="00B075D0" w:rsidP="006F2737">
      <w:pPr>
        <w:rPr>
          <w:sz w:val="22"/>
          <w:szCs w:val="22"/>
        </w:rPr>
      </w:pPr>
      <w:r>
        <w:rPr>
          <w:sz w:val="22"/>
          <w:szCs w:val="22"/>
        </w:rPr>
        <w:fldChar w:fldCharType="end"/>
      </w:r>
      <w:r w:rsidR="006F2737">
        <w:rPr>
          <w:sz w:val="22"/>
          <w:szCs w:val="22"/>
        </w:rPr>
        <w:br w:type="page"/>
      </w:r>
    </w:p>
    <w:p w14:paraId="528FE74F" w14:textId="77777777" w:rsidR="00460B83" w:rsidRDefault="00460B83" w:rsidP="00460B83">
      <w:pPr>
        <w:pStyle w:val="Heading1"/>
        <w:numPr>
          <w:ilvl w:val="0"/>
          <w:numId w:val="1"/>
        </w:numPr>
      </w:pPr>
      <w:bookmarkStart w:id="2" w:name="_Toc161245311"/>
      <w:r>
        <w:lastRenderedPageBreak/>
        <w:t>Introduction</w:t>
      </w:r>
      <w:bookmarkEnd w:id="2"/>
    </w:p>
    <w:p w14:paraId="528430A5" w14:textId="331A6D5C" w:rsidR="00704653" w:rsidRDefault="002D6B4F">
      <w:r>
        <w:t>This report will be investigating the environmental impacts of marine traffic within the automotive and motorcycle industry</w:t>
      </w:r>
      <w:r w:rsidR="002554BE">
        <w:t xml:space="preserve">, </w:t>
      </w:r>
      <w:r w:rsidR="002554BE" w:rsidRPr="002554BE">
        <w:t xml:space="preserve">Marine traffic plays a pivotal role in the globalization and efficiency of </w:t>
      </w:r>
      <w:r w:rsidR="002554BE">
        <w:t xml:space="preserve">these </w:t>
      </w:r>
      <w:r w:rsidR="002554BE" w:rsidRPr="002554BE">
        <w:t>industries</w:t>
      </w:r>
      <w:r w:rsidR="00F836CD">
        <w:t>, with around 80% of international trade carried by sea (UNCTAD,2023)</w:t>
      </w:r>
      <w:r w:rsidR="002554BE" w:rsidRPr="002554BE">
        <w:t xml:space="preserve">, </w:t>
      </w:r>
      <w:r w:rsidR="00F836CD">
        <w:t>Marine Shipping is</w:t>
      </w:r>
      <w:r w:rsidR="002554BE" w:rsidRPr="002554BE">
        <w:t xml:space="preserve"> a critical </w:t>
      </w:r>
      <w:r w:rsidR="002554BE">
        <w:t>component</w:t>
      </w:r>
      <w:r w:rsidR="002554BE" w:rsidRPr="002554BE">
        <w:t xml:space="preserve"> for the international movement of goods, parts, and vehicles.</w:t>
      </w:r>
    </w:p>
    <w:p w14:paraId="3493E055" w14:textId="12AE5238" w:rsidR="002554BE" w:rsidRDefault="002554BE">
      <w:r w:rsidRPr="002554BE">
        <w:t>Th</w:t>
      </w:r>
      <w:r>
        <w:t>e</w:t>
      </w:r>
      <w:r w:rsidRPr="002554BE">
        <w:t xml:space="preserve"> aim</w:t>
      </w:r>
      <w:r>
        <w:t xml:space="preserve"> of this report will be</w:t>
      </w:r>
      <w:r w:rsidRPr="002554BE">
        <w:t xml:space="preserve"> to highlight the significance of marine transportation</w:t>
      </w:r>
      <w:r>
        <w:t xml:space="preserve"> and its environmental impact</w:t>
      </w:r>
      <w:r w:rsidRPr="002554BE">
        <w:t xml:space="preserve"> in supporting the logistics and supply chains of these industries, emphasizing its contribution to their global reach and operational efficiency</w:t>
      </w:r>
      <w:r>
        <w:t xml:space="preserve"> as these </w:t>
      </w:r>
      <w:r w:rsidRPr="002554BE">
        <w:t>sectors rely heavily on marine traffic for the import and export of raw materials, components, and finished products</w:t>
      </w:r>
      <w:r>
        <w:t>.</w:t>
      </w:r>
    </w:p>
    <w:p w14:paraId="6E474242" w14:textId="77777777" w:rsidR="00AF64FC" w:rsidRDefault="002554BE">
      <w:r w:rsidRPr="002554BE">
        <w:t>The environmental impacts of marine traffic pose sustainability challenges, including emissions, aquatic pollution, and the introduction of invasive species through ballast wate</w:t>
      </w:r>
      <w:r>
        <w:t>r</w:t>
      </w:r>
      <w:r w:rsidRPr="002554BE">
        <w:t>.</w:t>
      </w:r>
    </w:p>
    <w:p w14:paraId="62EC33AE" w14:textId="0B4CE39B" w:rsidR="00BE02BA" w:rsidRDefault="00BE02BA">
      <w:r>
        <w:t>Figure 1 displays how the European maritime emissions compare with cars.</w:t>
      </w:r>
    </w:p>
    <w:p w14:paraId="3AE8AB1D" w14:textId="77777777" w:rsidR="00AF64FC" w:rsidRDefault="00AF64FC" w:rsidP="00AF64FC">
      <w:pPr>
        <w:keepNext/>
      </w:pPr>
      <w:r>
        <w:rPr>
          <w:noProof/>
        </w:rPr>
        <w:drawing>
          <wp:inline distT="0" distB="0" distL="0" distR="0" wp14:anchorId="48AC8086" wp14:editId="408E9EE1">
            <wp:extent cx="4438650" cy="2796546"/>
            <wp:effectExtent l="0" t="0" r="0" b="3810"/>
            <wp:docPr id="70377521" name="Picture 1" descr="A graph of cars with fla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77521" name="Picture 1" descr="A graph of cars with flags&#10;&#10;Description automatically generated"/>
                    <pic:cNvPicPr/>
                  </pic:nvPicPr>
                  <pic:blipFill>
                    <a:blip r:embed="rId9"/>
                    <a:stretch>
                      <a:fillRect/>
                    </a:stretch>
                  </pic:blipFill>
                  <pic:spPr>
                    <a:xfrm>
                      <a:off x="0" y="0"/>
                      <a:ext cx="4442339" cy="2798870"/>
                    </a:xfrm>
                    <a:prstGeom prst="rect">
                      <a:avLst/>
                    </a:prstGeom>
                  </pic:spPr>
                </pic:pic>
              </a:graphicData>
            </a:graphic>
          </wp:inline>
        </w:drawing>
      </w:r>
    </w:p>
    <w:p w14:paraId="0AF93D12" w14:textId="2397BE8D" w:rsidR="00AF64FC" w:rsidRDefault="00AF64FC" w:rsidP="00AF64FC">
      <w:pPr>
        <w:pStyle w:val="Caption"/>
      </w:pPr>
      <w:bookmarkStart w:id="3" w:name="_Toc161245333"/>
      <w:r>
        <w:t xml:space="preserve">Figure </w:t>
      </w:r>
      <w:r>
        <w:fldChar w:fldCharType="begin"/>
      </w:r>
      <w:r>
        <w:instrText xml:space="preserve"> SEQ Figure \* ARABIC </w:instrText>
      </w:r>
      <w:r>
        <w:fldChar w:fldCharType="separate"/>
      </w:r>
      <w:r w:rsidR="00605BAD">
        <w:rPr>
          <w:noProof/>
        </w:rPr>
        <w:t>1</w:t>
      </w:r>
      <w:r>
        <w:fldChar w:fldCharType="end"/>
      </w:r>
      <w:r>
        <w:t xml:space="preserve"> - European Maritime Emissions compared with cars (McCarthy, 2019)</w:t>
      </w:r>
      <w:bookmarkEnd w:id="3"/>
    </w:p>
    <w:p w14:paraId="69740C2C" w14:textId="21043EC4" w:rsidR="006F2737" w:rsidRPr="002554BE" w:rsidRDefault="006F2737">
      <w:r>
        <w:br w:type="page"/>
      </w:r>
    </w:p>
    <w:p w14:paraId="6216B68F" w14:textId="06AB01E3" w:rsidR="006F2737" w:rsidRDefault="006F2737" w:rsidP="006F2737">
      <w:pPr>
        <w:pStyle w:val="Heading1"/>
        <w:numPr>
          <w:ilvl w:val="0"/>
          <w:numId w:val="1"/>
        </w:numPr>
      </w:pPr>
      <w:bookmarkStart w:id="4" w:name="_Toc161245312"/>
      <w:r>
        <w:lastRenderedPageBreak/>
        <w:t>Environmental Impact of Marine Traffic</w:t>
      </w:r>
      <w:bookmarkEnd w:id="4"/>
    </w:p>
    <w:p w14:paraId="759F5E9C" w14:textId="4D7621AA" w:rsidR="00C97CD4" w:rsidRPr="0039389E" w:rsidRDefault="008F1700" w:rsidP="0039389E">
      <w:r>
        <w:t xml:space="preserve">When looking at </w:t>
      </w:r>
      <w:r w:rsidR="004C7103">
        <w:t>the environmental impact of marine traffic</w:t>
      </w:r>
      <w:r w:rsidR="00724ACF">
        <w:t>,</w:t>
      </w:r>
      <w:r w:rsidR="00B142C4">
        <w:t xml:space="preserve"> many factors </w:t>
      </w:r>
      <w:r w:rsidR="00A358A9">
        <w:t>must</w:t>
      </w:r>
      <w:r w:rsidR="00B142C4">
        <w:t xml:space="preserve"> be considered </w:t>
      </w:r>
      <w:r w:rsidR="001805DA">
        <w:t>including</w:t>
      </w:r>
      <w:r w:rsidR="00B142C4">
        <w:t xml:space="preserve"> emissions (CO2, SO</w:t>
      </w:r>
      <w:r w:rsidR="00B142C4">
        <w:rPr>
          <w:vertAlign w:val="subscript"/>
        </w:rPr>
        <w:t>x</w:t>
      </w:r>
      <w:r w:rsidR="00B142C4">
        <w:t>, NO</w:t>
      </w:r>
      <w:r w:rsidR="00B142C4">
        <w:rPr>
          <w:vertAlign w:val="subscript"/>
        </w:rPr>
        <w:t>x</w:t>
      </w:r>
      <w:r w:rsidR="00B142C4">
        <w:t xml:space="preserve"> and Particulate Matter), Spillages and Discharge, Aquatic life impact</w:t>
      </w:r>
      <w:r w:rsidR="00724ACF">
        <w:t xml:space="preserve"> and ship grounding or sinking.</w:t>
      </w:r>
      <w:r w:rsidR="0039389E">
        <w:t xml:space="preserve"> </w:t>
      </w:r>
    </w:p>
    <w:p w14:paraId="3CD1EC7A" w14:textId="3E5979EA" w:rsidR="00724ACF" w:rsidRDefault="00724ACF" w:rsidP="00C97CD4">
      <w:pPr>
        <w:pStyle w:val="Heading2"/>
        <w:numPr>
          <w:ilvl w:val="1"/>
          <w:numId w:val="1"/>
        </w:numPr>
      </w:pPr>
      <w:bookmarkStart w:id="5" w:name="_Toc161245313"/>
      <w:r>
        <w:t>Emissions</w:t>
      </w:r>
      <w:bookmarkEnd w:id="5"/>
    </w:p>
    <w:p w14:paraId="2F375D56" w14:textId="4AE70F34" w:rsidR="001805DA" w:rsidRPr="001805DA" w:rsidRDefault="001805DA" w:rsidP="001805DA">
      <w:r>
        <w:t>Table 1 below shows emissions data for various regions between 2014-2015 for the marine industry, currently the global CO2 contribution for the marine industry remains at 3% as of 2023, however this rate could rise to 17% by 2050 if no new regulations are implemented (Deng and Mi, 2023)</w:t>
      </w:r>
      <w:r w:rsidR="007F26F1">
        <w:t>.</w:t>
      </w:r>
      <w:r w:rsidR="00A358A9">
        <w:t xml:space="preserve"> </w:t>
      </w:r>
      <w:r w:rsidR="00A358A9" w:rsidRPr="00A358A9">
        <w:t>While a 3% contribution might seem minimal</w:t>
      </w:r>
      <w:r w:rsidR="00A358A9">
        <w:t xml:space="preserve">, </w:t>
      </w:r>
      <w:r w:rsidR="00A358A9" w:rsidRPr="00A358A9">
        <w:t>in 2019, European Union shipping fleets emitted 139 million tonnes of CO2</w:t>
      </w:r>
      <w:r w:rsidR="00A358A9">
        <w:t xml:space="preserve">; </w:t>
      </w:r>
      <w:r w:rsidR="00A358A9" w:rsidRPr="00A358A9">
        <w:t>if the emissions from these fleets were compared to those of individual countries within Europe, they would rank as the 8th highest CO2 emitter</w:t>
      </w:r>
      <w:r w:rsidR="00A358A9">
        <w:t xml:space="preserve"> for the EU (McCarthy, 2019)</w:t>
      </w:r>
      <w:r w:rsidR="00A358A9" w:rsidRPr="00A358A9">
        <w:t xml:space="preserve">. </w:t>
      </w:r>
      <w:r w:rsidR="00E753DA" w:rsidRPr="00F836CD">
        <w:t>On a global scale the worlds marine traffic would come as the 6</w:t>
      </w:r>
      <w:r w:rsidR="00E753DA" w:rsidRPr="00F836CD">
        <w:rPr>
          <w:vertAlign w:val="superscript"/>
        </w:rPr>
        <w:t>th</w:t>
      </w:r>
      <w:r w:rsidR="00E753DA" w:rsidRPr="00F836CD">
        <w:t xml:space="preserve"> largest CO2 emitter, ahead of Germany (</w:t>
      </w:r>
      <w:r w:rsidR="00F836CD" w:rsidRPr="00F836CD">
        <w:t>ICCT, 2017</w:t>
      </w:r>
      <w:r w:rsidR="00E753DA" w:rsidRPr="00F836CD">
        <w:t>)</w:t>
      </w:r>
      <w:r w:rsidR="00F836CD">
        <w:t>.</w:t>
      </w:r>
    </w:p>
    <w:p w14:paraId="2BDBEE9E" w14:textId="4701F0FE" w:rsidR="001805DA" w:rsidRDefault="001805DA" w:rsidP="001805DA">
      <w:pPr>
        <w:pStyle w:val="Caption"/>
        <w:keepNext/>
      </w:pPr>
      <w:bookmarkStart w:id="6" w:name="_Toc161245327"/>
      <w:r>
        <w:t xml:space="preserve">Table </w:t>
      </w:r>
      <w:r>
        <w:fldChar w:fldCharType="begin"/>
      </w:r>
      <w:r>
        <w:instrText xml:space="preserve"> SEQ Table \* ARABIC </w:instrText>
      </w:r>
      <w:r>
        <w:fldChar w:fldCharType="separate"/>
      </w:r>
      <w:r w:rsidR="00605BAD">
        <w:rPr>
          <w:noProof/>
        </w:rPr>
        <w:t>1</w:t>
      </w:r>
      <w:r>
        <w:fldChar w:fldCharType="end"/>
      </w:r>
      <w:r>
        <w:t xml:space="preserve"> - 2014/2015 Emissions</w:t>
      </w:r>
      <w:bookmarkEnd w:id="6"/>
    </w:p>
    <w:tbl>
      <w:tblPr>
        <w:tblStyle w:val="TableGrid"/>
        <w:tblW w:w="9366" w:type="dxa"/>
        <w:tblLook w:val="04A0" w:firstRow="1" w:lastRow="0" w:firstColumn="1" w:lastColumn="0" w:noHBand="0" w:noVBand="1"/>
      </w:tblPr>
      <w:tblGrid>
        <w:gridCol w:w="2341"/>
        <w:gridCol w:w="2341"/>
        <w:gridCol w:w="2342"/>
        <w:gridCol w:w="2342"/>
      </w:tblGrid>
      <w:tr w:rsidR="008D7DE2" w14:paraId="693352C0" w14:textId="77777777" w:rsidTr="00BF7A8A">
        <w:trPr>
          <w:trHeight w:val="570"/>
        </w:trPr>
        <w:tc>
          <w:tcPr>
            <w:tcW w:w="2341" w:type="dxa"/>
            <w:shd w:val="clear" w:color="auto" w:fill="E7E6E6" w:themeFill="background2"/>
          </w:tcPr>
          <w:p w14:paraId="03ACD783" w14:textId="4A5F0318" w:rsidR="008D7DE2" w:rsidRDefault="008D7DE2" w:rsidP="008D7DE2">
            <w:pPr>
              <w:jc w:val="center"/>
            </w:pPr>
            <w:r>
              <w:t>Emissions</w:t>
            </w:r>
          </w:p>
        </w:tc>
        <w:tc>
          <w:tcPr>
            <w:tcW w:w="2341" w:type="dxa"/>
            <w:shd w:val="clear" w:color="auto" w:fill="E7E6E6" w:themeFill="background2"/>
          </w:tcPr>
          <w:p w14:paraId="18D47B75" w14:textId="3EBD7162" w:rsidR="008D7DE2" w:rsidRDefault="008D7DE2" w:rsidP="008D7DE2">
            <w:pPr>
              <w:jc w:val="center"/>
            </w:pPr>
            <w:r>
              <w:t>Percentage Shipping Contribution</w:t>
            </w:r>
          </w:p>
        </w:tc>
        <w:tc>
          <w:tcPr>
            <w:tcW w:w="2342" w:type="dxa"/>
            <w:shd w:val="clear" w:color="auto" w:fill="E7E6E6" w:themeFill="background2"/>
          </w:tcPr>
          <w:p w14:paraId="2A90FA31" w14:textId="2F6F5AC9" w:rsidR="008D7DE2" w:rsidRDefault="008D7DE2" w:rsidP="008D7DE2">
            <w:pPr>
              <w:jc w:val="center"/>
            </w:pPr>
            <w:r>
              <w:t>Region</w:t>
            </w:r>
          </w:p>
        </w:tc>
        <w:tc>
          <w:tcPr>
            <w:tcW w:w="2342" w:type="dxa"/>
            <w:shd w:val="clear" w:color="auto" w:fill="E7E6E6" w:themeFill="background2"/>
          </w:tcPr>
          <w:p w14:paraId="16DAF69B" w14:textId="5795367D" w:rsidR="008D7DE2" w:rsidRDefault="008D7DE2" w:rsidP="008D7DE2">
            <w:pPr>
              <w:jc w:val="center"/>
            </w:pPr>
            <w:r>
              <w:t>Source</w:t>
            </w:r>
          </w:p>
        </w:tc>
      </w:tr>
      <w:tr w:rsidR="008D7DE2" w14:paraId="22D1DC2B" w14:textId="77777777" w:rsidTr="00BF7A8A">
        <w:trPr>
          <w:trHeight w:val="277"/>
        </w:trPr>
        <w:tc>
          <w:tcPr>
            <w:tcW w:w="2341" w:type="dxa"/>
          </w:tcPr>
          <w:p w14:paraId="70FA83A9" w14:textId="78C7D64B" w:rsidR="008D7DE2" w:rsidRDefault="008D7DE2" w:rsidP="008D7DE2">
            <w:pPr>
              <w:jc w:val="center"/>
            </w:pPr>
            <w:r>
              <w:t>CO2</w:t>
            </w:r>
          </w:p>
        </w:tc>
        <w:tc>
          <w:tcPr>
            <w:tcW w:w="2341" w:type="dxa"/>
          </w:tcPr>
          <w:p w14:paraId="5599EA85" w14:textId="1C449C88" w:rsidR="008D7DE2" w:rsidRDefault="008D7DE2" w:rsidP="008D7DE2">
            <w:pPr>
              <w:jc w:val="center"/>
            </w:pPr>
            <w:r>
              <w:t>3%</w:t>
            </w:r>
          </w:p>
        </w:tc>
        <w:tc>
          <w:tcPr>
            <w:tcW w:w="2342" w:type="dxa"/>
          </w:tcPr>
          <w:p w14:paraId="0CC6E189" w14:textId="46C67180" w:rsidR="008D7DE2" w:rsidRDefault="00493602" w:rsidP="008D7DE2">
            <w:pPr>
              <w:jc w:val="center"/>
            </w:pPr>
            <w:r>
              <w:t>Globally</w:t>
            </w:r>
          </w:p>
        </w:tc>
        <w:tc>
          <w:tcPr>
            <w:tcW w:w="2342" w:type="dxa"/>
          </w:tcPr>
          <w:p w14:paraId="44C709DA" w14:textId="5E0B37C0" w:rsidR="008D7DE2" w:rsidRDefault="008669EC" w:rsidP="008D7DE2">
            <w:pPr>
              <w:jc w:val="center"/>
            </w:pPr>
            <w:r>
              <w:t>Smith et al. (2015)</w:t>
            </w:r>
          </w:p>
        </w:tc>
      </w:tr>
      <w:tr w:rsidR="008D7DE2" w14:paraId="35BBDAC5" w14:textId="77777777" w:rsidTr="00BF7A8A">
        <w:trPr>
          <w:trHeight w:val="277"/>
        </w:trPr>
        <w:tc>
          <w:tcPr>
            <w:tcW w:w="2341" w:type="dxa"/>
          </w:tcPr>
          <w:p w14:paraId="67F82DA4" w14:textId="25B8F448" w:rsidR="008D7DE2" w:rsidRDefault="008D7DE2" w:rsidP="008D7DE2">
            <w:pPr>
              <w:jc w:val="center"/>
            </w:pPr>
            <w:r>
              <w:t>SO</w:t>
            </w:r>
            <w:r>
              <w:rPr>
                <w:vertAlign w:val="subscript"/>
              </w:rPr>
              <w:t>x</w:t>
            </w:r>
          </w:p>
        </w:tc>
        <w:tc>
          <w:tcPr>
            <w:tcW w:w="2341" w:type="dxa"/>
          </w:tcPr>
          <w:p w14:paraId="36FBEC7B" w14:textId="0BC91150" w:rsidR="008D7DE2" w:rsidRDefault="008D7DE2" w:rsidP="008D7DE2">
            <w:pPr>
              <w:jc w:val="center"/>
            </w:pPr>
            <w:r>
              <w:t>13%</w:t>
            </w:r>
          </w:p>
        </w:tc>
        <w:tc>
          <w:tcPr>
            <w:tcW w:w="2342" w:type="dxa"/>
          </w:tcPr>
          <w:p w14:paraId="79AC06D8" w14:textId="107D7844" w:rsidR="008D7DE2" w:rsidRDefault="00493602" w:rsidP="008D7DE2">
            <w:pPr>
              <w:jc w:val="center"/>
            </w:pPr>
            <w:r>
              <w:t>Globally</w:t>
            </w:r>
          </w:p>
        </w:tc>
        <w:tc>
          <w:tcPr>
            <w:tcW w:w="2342" w:type="dxa"/>
          </w:tcPr>
          <w:p w14:paraId="578F7657" w14:textId="57E30DA3" w:rsidR="008D7DE2" w:rsidRDefault="008669EC" w:rsidP="008D7DE2">
            <w:pPr>
              <w:jc w:val="center"/>
            </w:pPr>
            <w:r>
              <w:t>Smith et al. (2015)</w:t>
            </w:r>
          </w:p>
        </w:tc>
      </w:tr>
      <w:tr w:rsidR="008D7DE2" w14:paraId="06309239" w14:textId="77777777" w:rsidTr="00BF7A8A">
        <w:trPr>
          <w:trHeight w:val="277"/>
        </w:trPr>
        <w:tc>
          <w:tcPr>
            <w:tcW w:w="2341" w:type="dxa"/>
          </w:tcPr>
          <w:p w14:paraId="02C49861" w14:textId="6E0B2CE2" w:rsidR="008D7DE2" w:rsidRDefault="008D7DE2" w:rsidP="008D7DE2">
            <w:pPr>
              <w:jc w:val="center"/>
            </w:pPr>
            <w:r>
              <w:t>NO</w:t>
            </w:r>
            <w:r>
              <w:rPr>
                <w:vertAlign w:val="subscript"/>
              </w:rPr>
              <w:t>x</w:t>
            </w:r>
          </w:p>
        </w:tc>
        <w:tc>
          <w:tcPr>
            <w:tcW w:w="2341" w:type="dxa"/>
          </w:tcPr>
          <w:p w14:paraId="4B16686D" w14:textId="0EEA981A" w:rsidR="008D7DE2" w:rsidRDefault="008D7DE2" w:rsidP="008D7DE2">
            <w:pPr>
              <w:jc w:val="center"/>
            </w:pPr>
            <w:r>
              <w:t>15%</w:t>
            </w:r>
          </w:p>
        </w:tc>
        <w:tc>
          <w:tcPr>
            <w:tcW w:w="2342" w:type="dxa"/>
          </w:tcPr>
          <w:p w14:paraId="35B0F75D" w14:textId="22ABBBCE" w:rsidR="008D7DE2" w:rsidRDefault="008669EC" w:rsidP="008D7DE2">
            <w:pPr>
              <w:jc w:val="center"/>
            </w:pPr>
            <w:r>
              <w:t>Globally</w:t>
            </w:r>
          </w:p>
        </w:tc>
        <w:tc>
          <w:tcPr>
            <w:tcW w:w="2342" w:type="dxa"/>
          </w:tcPr>
          <w:p w14:paraId="610E8C7D" w14:textId="738C63FD" w:rsidR="008D7DE2" w:rsidRDefault="008669EC" w:rsidP="008D7DE2">
            <w:pPr>
              <w:jc w:val="center"/>
            </w:pPr>
            <w:r>
              <w:t>Smith et al. (2015)</w:t>
            </w:r>
          </w:p>
        </w:tc>
      </w:tr>
      <w:tr w:rsidR="008D7DE2" w14:paraId="54A2CC16" w14:textId="77777777" w:rsidTr="00BF7A8A">
        <w:trPr>
          <w:trHeight w:val="292"/>
        </w:trPr>
        <w:tc>
          <w:tcPr>
            <w:tcW w:w="2341" w:type="dxa"/>
          </w:tcPr>
          <w:p w14:paraId="10663D06" w14:textId="3F2AF524" w:rsidR="008D7DE2" w:rsidRDefault="008D7DE2" w:rsidP="008D7DE2">
            <w:pPr>
              <w:jc w:val="center"/>
            </w:pPr>
            <w:r>
              <w:t>NO</w:t>
            </w:r>
            <w:r>
              <w:rPr>
                <w:vertAlign w:val="subscript"/>
              </w:rPr>
              <w:t>x</w:t>
            </w:r>
          </w:p>
        </w:tc>
        <w:tc>
          <w:tcPr>
            <w:tcW w:w="2341" w:type="dxa"/>
          </w:tcPr>
          <w:p w14:paraId="3D3FB804" w14:textId="46608F58" w:rsidR="008D7DE2" w:rsidRDefault="00F87DE4" w:rsidP="008D7DE2">
            <w:pPr>
              <w:jc w:val="center"/>
            </w:pPr>
            <w:r>
              <w:t>Up to 24%</w:t>
            </w:r>
          </w:p>
        </w:tc>
        <w:tc>
          <w:tcPr>
            <w:tcW w:w="2342" w:type="dxa"/>
          </w:tcPr>
          <w:p w14:paraId="50834B11" w14:textId="49C23965" w:rsidR="008D7DE2" w:rsidRDefault="008669EC" w:rsidP="008D7DE2">
            <w:pPr>
              <w:jc w:val="center"/>
            </w:pPr>
            <w:r>
              <w:t>Coastal Europe</w:t>
            </w:r>
          </w:p>
        </w:tc>
        <w:tc>
          <w:tcPr>
            <w:tcW w:w="2342" w:type="dxa"/>
          </w:tcPr>
          <w:p w14:paraId="57E3AE4E" w14:textId="5F97BFA5" w:rsidR="008D7DE2" w:rsidRDefault="008669EC" w:rsidP="008D7DE2">
            <w:pPr>
              <w:jc w:val="center"/>
            </w:pPr>
            <w:r>
              <w:t>Viana et al. (2014)</w:t>
            </w:r>
          </w:p>
        </w:tc>
      </w:tr>
      <w:tr w:rsidR="008D7DE2" w14:paraId="404278CA" w14:textId="77777777" w:rsidTr="00BF7A8A">
        <w:trPr>
          <w:trHeight w:val="277"/>
        </w:trPr>
        <w:tc>
          <w:tcPr>
            <w:tcW w:w="2341" w:type="dxa"/>
          </w:tcPr>
          <w:p w14:paraId="047C5B76" w14:textId="285B3EE2" w:rsidR="008D7DE2" w:rsidRPr="008D7DE2" w:rsidRDefault="008D7DE2" w:rsidP="008D7DE2">
            <w:pPr>
              <w:jc w:val="center"/>
              <w:rPr>
                <w:vertAlign w:val="subscript"/>
              </w:rPr>
            </w:pPr>
            <w:r>
              <w:t>Particulate Matter</w:t>
            </w:r>
            <w:r>
              <w:rPr>
                <w:vertAlign w:val="subscript"/>
              </w:rPr>
              <w:t>1</w:t>
            </w:r>
          </w:p>
        </w:tc>
        <w:tc>
          <w:tcPr>
            <w:tcW w:w="2341" w:type="dxa"/>
          </w:tcPr>
          <w:p w14:paraId="31CD6DD3" w14:textId="382FCCF3" w:rsidR="008D7DE2" w:rsidRDefault="00F87DE4" w:rsidP="008D7DE2">
            <w:pPr>
              <w:jc w:val="center"/>
            </w:pPr>
            <w:r>
              <w:t>11%</w:t>
            </w:r>
          </w:p>
        </w:tc>
        <w:tc>
          <w:tcPr>
            <w:tcW w:w="2342" w:type="dxa"/>
          </w:tcPr>
          <w:p w14:paraId="30FAF4B8" w14:textId="3150825D" w:rsidR="008D7DE2" w:rsidRDefault="008669EC" w:rsidP="008D7DE2">
            <w:pPr>
              <w:jc w:val="center"/>
            </w:pPr>
            <w:r>
              <w:t>Coastal Europe</w:t>
            </w:r>
          </w:p>
        </w:tc>
        <w:tc>
          <w:tcPr>
            <w:tcW w:w="2342" w:type="dxa"/>
          </w:tcPr>
          <w:p w14:paraId="268B121C" w14:textId="15F1B6B9" w:rsidR="008D7DE2" w:rsidRDefault="008669EC" w:rsidP="008D7DE2">
            <w:pPr>
              <w:jc w:val="center"/>
            </w:pPr>
            <w:r>
              <w:t>Viana et al. (2014)</w:t>
            </w:r>
          </w:p>
        </w:tc>
      </w:tr>
      <w:tr w:rsidR="008D7DE2" w14:paraId="2E70DC03" w14:textId="77777777" w:rsidTr="00BF7A8A">
        <w:trPr>
          <w:trHeight w:val="277"/>
        </w:trPr>
        <w:tc>
          <w:tcPr>
            <w:tcW w:w="2341" w:type="dxa"/>
          </w:tcPr>
          <w:p w14:paraId="5120B533" w14:textId="431A0169" w:rsidR="008D7DE2" w:rsidRDefault="008D7DE2" w:rsidP="008D7DE2">
            <w:pPr>
              <w:jc w:val="center"/>
            </w:pPr>
            <w:r>
              <w:t>Particulate Matter</w:t>
            </w:r>
            <w:r w:rsidRPr="008D7DE2">
              <w:rPr>
                <w:vertAlign w:val="subscript"/>
              </w:rPr>
              <w:t>2.5</w:t>
            </w:r>
          </w:p>
        </w:tc>
        <w:tc>
          <w:tcPr>
            <w:tcW w:w="2341" w:type="dxa"/>
          </w:tcPr>
          <w:p w14:paraId="6ED43ADE" w14:textId="60C4B603" w:rsidR="008D7DE2" w:rsidRDefault="00F87DE4" w:rsidP="008D7DE2">
            <w:pPr>
              <w:jc w:val="center"/>
            </w:pPr>
            <w:r>
              <w:t>1-14%</w:t>
            </w:r>
          </w:p>
        </w:tc>
        <w:tc>
          <w:tcPr>
            <w:tcW w:w="2342" w:type="dxa"/>
          </w:tcPr>
          <w:p w14:paraId="5EE35294" w14:textId="78A5E9EC" w:rsidR="008D7DE2" w:rsidRDefault="008669EC" w:rsidP="008D7DE2">
            <w:pPr>
              <w:jc w:val="center"/>
            </w:pPr>
            <w:r>
              <w:t>Coastal Europe</w:t>
            </w:r>
          </w:p>
        </w:tc>
        <w:tc>
          <w:tcPr>
            <w:tcW w:w="2342" w:type="dxa"/>
          </w:tcPr>
          <w:p w14:paraId="51E3E263" w14:textId="74FB9E89" w:rsidR="008D7DE2" w:rsidRDefault="008669EC" w:rsidP="008D7DE2">
            <w:pPr>
              <w:jc w:val="center"/>
            </w:pPr>
            <w:r>
              <w:t>Viana et al. (2014)</w:t>
            </w:r>
          </w:p>
        </w:tc>
      </w:tr>
      <w:tr w:rsidR="008D7DE2" w14:paraId="610F9321" w14:textId="77777777" w:rsidTr="00BF7A8A">
        <w:trPr>
          <w:trHeight w:val="277"/>
        </w:trPr>
        <w:tc>
          <w:tcPr>
            <w:tcW w:w="2341" w:type="dxa"/>
          </w:tcPr>
          <w:p w14:paraId="3AB53615" w14:textId="1BE8C27C" w:rsidR="008D7DE2" w:rsidRDefault="008D7DE2" w:rsidP="008D7DE2">
            <w:pPr>
              <w:jc w:val="center"/>
            </w:pPr>
            <w:r>
              <w:t>Particulate Matter</w:t>
            </w:r>
            <w:r w:rsidRPr="008D7DE2">
              <w:rPr>
                <w:vertAlign w:val="subscript"/>
              </w:rPr>
              <w:t>10</w:t>
            </w:r>
          </w:p>
        </w:tc>
        <w:tc>
          <w:tcPr>
            <w:tcW w:w="2341" w:type="dxa"/>
          </w:tcPr>
          <w:p w14:paraId="54E8990C" w14:textId="5E5173FB" w:rsidR="008D7DE2" w:rsidRDefault="00F87DE4" w:rsidP="008D7DE2">
            <w:pPr>
              <w:jc w:val="center"/>
            </w:pPr>
            <w:r>
              <w:t>1-7%</w:t>
            </w:r>
          </w:p>
        </w:tc>
        <w:tc>
          <w:tcPr>
            <w:tcW w:w="2342" w:type="dxa"/>
          </w:tcPr>
          <w:p w14:paraId="7A443DE5" w14:textId="100BEF29" w:rsidR="008D7DE2" w:rsidRDefault="008669EC" w:rsidP="008D7DE2">
            <w:pPr>
              <w:jc w:val="center"/>
            </w:pPr>
            <w:r>
              <w:t>Coastal Europe</w:t>
            </w:r>
          </w:p>
        </w:tc>
        <w:tc>
          <w:tcPr>
            <w:tcW w:w="2342" w:type="dxa"/>
          </w:tcPr>
          <w:p w14:paraId="2707608C" w14:textId="73FDEAF9" w:rsidR="008D7DE2" w:rsidRDefault="008669EC" w:rsidP="008D7DE2">
            <w:pPr>
              <w:jc w:val="center"/>
            </w:pPr>
            <w:r>
              <w:t>Viana et al. (2014)</w:t>
            </w:r>
          </w:p>
        </w:tc>
      </w:tr>
    </w:tbl>
    <w:p w14:paraId="04D8CAF0" w14:textId="77777777" w:rsidR="008D7DE2" w:rsidRDefault="008D7DE2" w:rsidP="00724ACF"/>
    <w:p w14:paraId="73D67758" w14:textId="2095B5C7" w:rsidR="00515A59" w:rsidRDefault="007F26F1" w:rsidP="00515A59">
      <w:r>
        <w:t xml:space="preserve">When shipping emissions are calculated </w:t>
      </w:r>
      <w:r w:rsidRPr="007F26F1">
        <w:t xml:space="preserve">significant discrepancies exist between </w:t>
      </w:r>
      <w:r w:rsidR="00515A59">
        <w:t>different</w:t>
      </w:r>
      <w:r w:rsidRPr="007F26F1">
        <w:t xml:space="preserve"> shipping emission inventories, </w:t>
      </w:r>
      <w:r w:rsidR="00515A59">
        <w:t>these discrepancies can account for around</w:t>
      </w:r>
      <w:r w:rsidRPr="007F26F1">
        <w:t xml:space="preserve"> </w:t>
      </w:r>
      <w:r w:rsidR="00515A59">
        <w:t xml:space="preserve">a </w:t>
      </w:r>
      <w:r w:rsidRPr="007F26F1">
        <w:t>20%</w:t>
      </w:r>
      <w:r w:rsidR="00515A59">
        <w:t xml:space="preserve"> difference</w:t>
      </w:r>
      <w:r w:rsidRPr="007F26F1">
        <w:t xml:space="preserve"> in total emissions</w:t>
      </w:r>
      <w:r w:rsidR="00515A59">
        <w:t xml:space="preserve">. </w:t>
      </w:r>
      <w:r w:rsidRPr="007F26F1">
        <w:t xml:space="preserve">This variation </w:t>
      </w:r>
      <w:r w:rsidR="00515A59">
        <w:t>highlights</w:t>
      </w:r>
      <w:r w:rsidRPr="007F26F1">
        <w:t xml:space="preserve"> a notable lack of clarity within shipping emission data, primarily due to the chosen methodology for </w:t>
      </w:r>
      <w:r w:rsidR="00515A59">
        <w:t>calculation (Nunes</w:t>
      </w:r>
      <w:r w:rsidR="002E08DD">
        <w:t>,</w:t>
      </w:r>
      <w:r w:rsidR="00515A59">
        <w:t xml:space="preserve"> et al. 2017</w:t>
      </w:r>
      <w:r w:rsidR="002E08DD">
        <w:t>,</w:t>
      </w:r>
      <w:r w:rsidR="00515A59">
        <w:t xml:space="preserve"> Krame</w:t>
      </w:r>
      <w:r w:rsidR="002E08DD">
        <w:t>,</w:t>
      </w:r>
      <w:r w:rsidR="00515A59">
        <w:t>l et al. 2021)</w:t>
      </w:r>
      <w:r w:rsidRPr="007F26F1">
        <w:t xml:space="preserve">. </w:t>
      </w:r>
    </w:p>
    <w:p w14:paraId="7F3673B8" w14:textId="77777777" w:rsidR="00E753DA" w:rsidRDefault="00E753DA">
      <w:r>
        <w:br w:type="page"/>
      </w:r>
    </w:p>
    <w:p w14:paraId="460ECBD7" w14:textId="57F22306" w:rsidR="007F26F1" w:rsidRDefault="007F26F1" w:rsidP="00515A59">
      <w:r w:rsidRPr="007F26F1">
        <w:lastRenderedPageBreak/>
        <w:t>To estimate CO2 emissions from ships, two primary method</w:t>
      </w:r>
      <w:r w:rsidR="00515A59">
        <w:t>s</w:t>
      </w:r>
      <w:r w:rsidRPr="007F26F1">
        <w:t xml:space="preserve"> are </w:t>
      </w:r>
      <w:r w:rsidR="00515A59">
        <w:t>used</w:t>
      </w:r>
      <w:r w:rsidRPr="007F26F1">
        <w:t xml:space="preserve">, each based on distinct principles and models: the bottom-up (activity-based) approach and the top-down (fuel-based) approach. Figure </w:t>
      </w:r>
      <w:r w:rsidR="00B075D0">
        <w:t>2</w:t>
      </w:r>
      <w:r w:rsidRPr="007F26F1">
        <w:t xml:space="preserve"> </w:t>
      </w:r>
      <w:r w:rsidR="00515A59">
        <w:t xml:space="preserve">shows </w:t>
      </w:r>
      <w:r w:rsidRPr="007F26F1">
        <w:t xml:space="preserve">a representation of each </w:t>
      </w:r>
      <w:r w:rsidR="00515A59">
        <w:t>calculation.</w:t>
      </w:r>
    </w:p>
    <w:p w14:paraId="04EA30A1" w14:textId="77777777" w:rsidR="00515A59" w:rsidRDefault="00515A59" w:rsidP="00515A59">
      <w:pPr>
        <w:keepNext/>
      </w:pPr>
      <w:r>
        <w:rPr>
          <w:noProof/>
        </w:rPr>
        <w:drawing>
          <wp:inline distT="0" distB="0" distL="0" distR="0" wp14:anchorId="5F8FCCE7" wp14:editId="6E11A846">
            <wp:extent cx="5818247" cy="3019425"/>
            <wp:effectExtent l="0" t="0" r="0" b="0"/>
            <wp:docPr id="1175607393" name="Picture 1" descr="A diagram of energy sour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607393" name="Picture 1" descr="A diagram of energy sources&#10;&#10;Description automatically generated"/>
                    <pic:cNvPicPr/>
                  </pic:nvPicPr>
                  <pic:blipFill>
                    <a:blip r:embed="rId10"/>
                    <a:stretch>
                      <a:fillRect/>
                    </a:stretch>
                  </pic:blipFill>
                  <pic:spPr>
                    <a:xfrm>
                      <a:off x="0" y="0"/>
                      <a:ext cx="5834168" cy="3027687"/>
                    </a:xfrm>
                    <a:prstGeom prst="rect">
                      <a:avLst/>
                    </a:prstGeom>
                  </pic:spPr>
                </pic:pic>
              </a:graphicData>
            </a:graphic>
          </wp:inline>
        </w:drawing>
      </w:r>
    </w:p>
    <w:p w14:paraId="3EFB6DCC" w14:textId="519023F5" w:rsidR="00515A59" w:rsidRDefault="00515A59" w:rsidP="00515A59">
      <w:pPr>
        <w:pStyle w:val="Caption"/>
      </w:pPr>
      <w:bookmarkStart w:id="7" w:name="_Toc161245334"/>
      <w:r>
        <w:t xml:space="preserve">Figure </w:t>
      </w:r>
      <w:r>
        <w:fldChar w:fldCharType="begin"/>
      </w:r>
      <w:r>
        <w:instrText xml:space="preserve"> SEQ Figure \* ARABIC </w:instrText>
      </w:r>
      <w:r>
        <w:fldChar w:fldCharType="separate"/>
      </w:r>
      <w:r w:rsidR="00605BAD">
        <w:rPr>
          <w:noProof/>
        </w:rPr>
        <w:t>2</w:t>
      </w:r>
      <w:r>
        <w:fldChar w:fldCharType="end"/>
      </w:r>
      <w:r>
        <w:t xml:space="preserve"> - Emissions Calculation Methods (Deng and Mi, 2023).</w:t>
      </w:r>
      <w:bookmarkEnd w:id="7"/>
    </w:p>
    <w:p w14:paraId="6B096DAC" w14:textId="58B97631" w:rsidR="00515A59" w:rsidRDefault="00515A59" w:rsidP="00515A59">
      <w:r>
        <w:t xml:space="preserve">Table 2 below </w:t>
      </w:r>
      <w:r w:rsidR="00892D00">
        <w:t>displays inventory data for global shipping emissions and the method used for calculation</w:t>
      </w:r>
      <w:r w:rsidR="00117F73">
        <w:t>.</w:t>
      </w:r>
      <w:r w:rsidR="00892D00">
        <w:t xml:space="preserve"> </w:t>
      </w:r>
    </w:p>
    <w:p w14:paraId="11CD30CF" w14:textId="71251B58" w:rsidR="00B075D0" w:rsidRDefault="00B075D0" w:rsidP="00B075D0">
      <w:pPr>
        <w:pStyle w:val="Caption"/>
        <w:keepNext/>
      </w:pPr>
      <w:bookmarkStart w:id="8" w:name="_Toc161245328"/>
      <w:r>
        <w:t xml:space="preserve">Table </w:t>
      </w:r>
      <w:r>
        <w:fldChar w:fldCharType="begin"/>
      </w:r>
      <w:r>
        <w:instrText xml:space="preserve"> SEQ Table \* ARABIC </w:instrText>
      </w:r>
      <w:r>
        <w:fldChar w:fldCharType="separate"/>
      </w:r>
      <w:r w:rsidR="00605BAD">
        <w:rPr>
          <w:noProof/>
        </w:rPr>
        <w:t>2</w:t>
      </w:r>
      <w:r>
        <w:fldChar w:fldCharType="end"/>
      </w:r>
      <w:r>
        <w:t xml:space="preserve"> - Shipping Emissions Inventory</w:t>
      </w:r>
      <w:r w:rsidR="00DF7A30">
        <w:t xml:space="preserve"> (Deng and Mi, 2023)</w:t>
      </w:r>
      <w:bookmarkEnd w:id="8"/>
    </w:p>
    <w:tbl>
      <w:tblPr>
        <w:tblStyle w:val="TableGrid"/>
        <w:tblW w:w="0" w:type="auto"/>
        <w:tblLook w:val="04A0" w:firstRow="1" w:lastRow="0" w:firstColumn="1" w:lastColumn="0" w:noHBand="0" w:noVBand="1"/>
      </w:tblPr>
      <w:tblGrid>
        <w:gridCol w:w="2024"/>
        <w:gridCol w:w="1515"/>
        <w:gridCol w:w="1350"/>
        <w:gridCol w:w="2461"/>
        <w:gridCol w:w="1660"/>
      </w:tblGrid>
      <w:tr w:rsidR="00892D00" w14:paraId="016C50FA" w14:textId="77777777" w:rsidTr="00BF7A8A">
        <w:tc>
          <w:tcPr>
            <w:tcW w:w="2024" w:type="dxa"/>
            <w:shd w:val="clear" w:color="auto" w:fill="E7E6E6" w:themeFill="background2"/>
          </w:tcPr>
          <w:p w14:paraId="035E8D09" w14:textId="7459EC6C" w:rsidR="00515A59" w:rsidRDefault="00892D00" w:rsidP="00EC7180">
            <w:pPr>
              <w:jc w:val="center"/>
            </w:pPr>
            <w:r>
              <w:t>Inventory</w:t>
            </w:r>
          </w:p>
        </w:tc>
        <w:tc>
          <w:tcPr>
            <w:tcW w:w="1515" w:type="dxa"/>
            <w:shd w:val="clear" w:color="auto" w:fill="E7E6E6" w:themeFill="background2"/>
          </w:tcPr>
          <w:p w14:paraId="5D553B41" w14:textId="3B2B5480" w:rsidR="00515A59" w:rsidRDefault="00892D00" w:rsidP="00EC7180">
            <w:pPr>
              <w:jc w:val="center"/>
            </w:pPr>
            <w:r>
              <w:t>Period</w:t>
            </w:r>
          </w:p>
        </w:tc>
        <w:tc>
          <w:tcPr>
            <w:tcW w:w="1350" w:type="dxa"/>
            <w:shd w:val="clear" w:color="auto" w:fill="E7E6E6" w:themeFill="background2"/>
          </w:tcPr>
          <w:p w14:paraId="29CF142A" w14:textId="7B33AAE2" w:rsidR="00515A59" w:rsidRDefault="00892D00" w:rsidP="00EC7180">
            <w:pPr>
              <w:jc w:val="center"/>
            </w:pPr>
            <w:r>
              <w:t>Region</w:t>
            </w:r>
          </w:p>
        </w:tc>
        <w:tc>
          <w:tcPr>
            <w:tcW w:w="2461" w:type="dxa"/>
            <w:shd w:val="clear" w:color="auto" w:fill="E7E6E6" w:themeFill="background2"/>
          </w:tcPr>
          <w:p w14:paraId="08456A26" w14:textId="1AC81239" w:rsidR="00515A59" w:rsidRDefault="00892D00" w:rsidP="00EC7180">
            <w:pPr>
              <w:jc w:val="center"/>
            </w:pPr>
            <w:r>
              <w:t>Including non CO2 Gasses</w:t>
            </w:r>
          </w:p>
        </w:tc>
        <w:tc>
          <w:tcPr>
            <w:tcW w:w="1660" w:type="dxa"/>
            <w:shd w:val="clear" w:color="auto" w:fill="E7E6E6" w:themeFill="background2"/>
          </w:tcPr>
          <w:p w14:paraId="6A05F3F1" w14:textId="0F0ADA4B" w:rsidR="00515A59" w:rsidRDefault="00892D00" w:rsidP="00EC7180">
            <w:pPr>
              <w:jc w:val="center"/>
            </w:pPr>
            <w:r>
              <w:t>Method</w:t>
            </w:r>
          </w:p>
        </w:tc>
      </w:tr>
      <w:tr w:rsidR="00892D00" w14:paraId="52680D60" w14:textId="77777777" w:rsidTr="00B075D0">
        <w:tc>
          <w:tcPr>
            <w:tcW w:w="2024" w:type="dxa"/>
          </w:tcPr>
          <w:p w14:paraId="336B33EE" w14:textId="0A9EDD49" w:rsidR="00515A59" w:rsidRDefault="00EC7180" w:rsidP="00EC7180">
            <w:pPr>
              <w:jc w:val="center"/>
            </w:pPr>
            <w:r>
              <w:t>IMOa</w:t>
            </w:r>
          </w:p>
        </w:tc>
        <w:tc>
          <w:tcPr>
            <w:tcW w:w="1515" w:type="dxa"/>
          </w:tcPr>
          <w:p w14:paraId="32B3F247" w14:textId="3875D655" w:rsidR="00515A59" w:rsidRDefault="00892D00" w:rsidP="00EC7180">
            <w:pPr>
              <w:jc w:val="center"/>
            </w:pPr>
            <w:r>
              <w:t>1990-2018</w:t>
            </w:r>
          </w:p>
        </w:tc>
        <w:tc>
          <w:tcPr>
            <w:tcW w:w="1350" w:type="dxa"/>
          </w:tcPr>
          <w:p w14:paraId="3C625157" w14:textId="04EED6ED" w:rsidR="00515A59" w:rsidRDefault="00892D00" w:rsidP="00EC7180">
            <w:pPr>
              <w:jc w:val="center"/>
            </w:pPr>
            <w:r>
              <w:t>Global</w:t>
            </w:r>
          </w:p>
        </w:tc>
        <w:tc>
          <w:tcPr>
            <w:tcW w:w="2461" w:type="dxa"/>
          </w:tcPr>
          <w:p w14:paraId="22D75A00" w14:textId="1172694A" w:rsidR="00515A59" w:rsidRDefault="00892D00" w:rsidP="00EC7180">
            <w:pPr>
              <w:jc w:val="center"/>
            </w:pPr>
            <w:r w:rsidRPr="00892D00">
              <w:t>CH</w:t>
            </w:r>
            <w:r w:rsidRPr="00DF7A30">
              <w:rPr>
                <w:vertAlign w:val="subscript"/>
              </w:rPr>
              <w:t>4</w:t>
            </w:r>
            <w:r w:rsidRPr="00892D00">
              <w:t>, N</w:t>
            </w:r>
            <w:r w:rsidRPr="00DF7A30">
              <w:rPr>
                <w:vertAlign w:val="subscript"/>
              </w:rPr>
              <w:t>2</w:t>
            </w:r>
            <w:r w:rsidRPr="00892D00">
              <w:t>O, NO</w:t>
            </w:r>
            <w:r w:rsidRPr="00DF7A30">
              <w:rPr>
                <w:vertAlign w:val="subscript"/>
              </w:rPr>
              <w:t>x</w:t>
            </w:r>
            <w:r w:rsidRPr="00892D00">
              <w:t>, VOC, PM</w:t>
            </w:r>
            <w:r w:rsidRPr="00DF7A30">
              <w:rPr>
                <w:vertAlign w:val="subscript"/>
              </w:rPr>
              <w:t>2.5</w:t>
            </w:r>
          </w:p>
        </w:tc>
        <w:tc>
          <w:tcPr>
            <w:tcW w:w="1660" w:type="dxa"/>
          </w:tcPr>
          <w:p w14:paraId="3AA476A3" w14:textId="6583877F" w:rsidR="00515A59" w:rsidRDefault="00892D00" w:rsidP="00EC7180">
            <w:pPr>
              <w:jc w:val="center"/>
            </w:pPr>
            <w:r>
              <w:t>Bottom-up &amp; Top-down</w:t>
            </w:r>
          </w:p>
        </w:tc>
      </w:tr>
      <w:tr w:rsidR="00892D00" w14:paraId="540F2602" w14:textId="77777777" w:rsidTr="00B075D0">
        <w:tc>
          <w:tcPr>
            <w:tcW w:w="2024" w:type="dxa"/>
          </w:tcPr>
          <w:p w14:paraId="7CD6049F" w14:textId="0DC7C45A" w:rsidR="00515A59" w:rsidRDefault="00892D00" w:rsidP="00EC7180">
            <w:pPr>
              <w:jc w:val="center"/>
            </w:pPr>
            <w:r>
              <w:t>IEAb</w:t>
            </w:r>
          </w:p>
        </w:tc>
        <w:tc>
          <w:tcPr>
            <w:tcW w:w="1515" w:type="dxa"/>
          </w:tcPr>
          <w:p w14:paraId="397C456B" w14:textId="4948F349" w:rsidR="00515A59" w:rsidRDefault="00892D00" w:rsidP="00EC7180">
            <w:pPr>
              <w:jc w:val="center"/>
            </w:pPr>
            <w:r>
              <w:t>2000-2022</w:t>
            </w:r>
          </w:p>
        </w:tc>
        <w:tc>
          <w:tcPr>
            <w:tcW w:w="1350" w:type="dxa"/>
          </w:tcPr>
          <w:p w14:paraId="6F7FE4DF" w14:textId="4DAE725A" w:rsidR="00515A59" w:rsidRDefault="00892D00" w:rsidP="00EC7180">
            <w:pPr>
              <w:jc w:val="center"/>
            </w:pPr>
            <w:r>
              <w:t>Global</w:t>
            </w:r>
          </w:p>
        </w:tc>
        <w:tc>
          <w:tcPr>
            <w:tcW w:w="2461" w:type="dxa"/>
          </w:tcPr>
          <w:p w14:paraId="187C3866" w14:textId="1C1EDCF6" w:rsidR="00515A59" w:rsidRDefault="00892D00" w:rsidP="00EC7180">
            <w:pPr>
              <w:jc w:val="center"/>
            </w:pPr>
            <w:r>
              <w:t>N</w:t>
            </w:r>
            <w:r w:rsidR="00DF7A30">
              <w:t>O</w:t>
            </w:r>
          </w:p>
        </w:tc>
        <w:tc>
          <w:tcPr>
            <w:tcW w:w="1660" w:type="dxa"/>
          </w:tcPr>
          <w:p w14:paraId="708C5E6B" w14:textId="1F2FF30D" w:rsidR="00515A59" w:rsidRDefault="00892D00" w:rsidP="00EC7180">
            <w:pPr>
              <w:jc w:val="center"/>
            </w:pPr>
            <w:r>
              <w:t>Top-down</w:t>
            </w:r>
          </w:p>
        </w:tc>
      </w:tr>
      <w:tr w:rsidR="00892D00" w14:paraId="346AC44D" w14:textId="77777777" w:rsidTr="00B075D0">
        <w:tc>
          <w:tcPr>
            <w:tcW w:w="2024" w:type="dxa"/>
          </w:tcPr>
          <w:p w14:paraId="6431ED5F" w14:textId="4F29972B" w:rsidR="00515A59" w:rsidRDefault="00892D00" w:rsidP="00EC7180">
            <w:pPr>
              <w:jc w:val="center"/>
            </w:pPr>
            <w:r>
              <w:t>CEDS v_2021</w:t>
            </w:r>
          </w:p>
        </w:tc>
        <w:tc>
          <w:tcPr>
            <w:tcW w:w="1515" w:type="dxa"/>
          </w:tcPr>
          <w:p w14:paraId="6A6C3CC3" w14:textId="76C0EDC4" w:rsidR="00515A59" w:rsidRDefault="00892D00" w:rsidP="00EC7180">
            <w:pPr>
              <w:jc w:val="center"/>
            </w:pPr>
            <w:r>
              <w:t>1750-2019</w:t>
            </w:r>
          </w:p>
        </w:tc>
        <w:tc>
          <w:tcPr>
            <w:tcW w:w="1350" w:type="dxa"/>
          </w:tcPr>
          <w:p w14:paraId="5563EA38" w14:textId="301EF8E2" w:rsidR="00515A59" w:rsidRDefault="00892D00" w:rsidP="00EC7180">
            <w:pPr>
              <w:jc w:val="center"/>
            </w:pPr>
            <w:r>
              <w:t>National</w:t>
            </w:r>
          </w:p>
        </w:tc>
        <w:tc>
          <w:tcPr>
            <w:tcW w:w="2461" w:type="dxa"/>
          </w:tcPr>
          <w:p w14:paraId="751D36F7" w14:textId="35972204" w:rsidR="00515A59" w:rsidRDefault="00892D00" w:rsidP="00EC7180">
            <w:pPr>
              <w:jc w:val="center"/>
            </w:pPr>
            <w:r>
              <w:t>BC, CO, NH</w:t>
            </w:r>
            <w:r w:rsidRPr="00DF7A30">
              <w:rPr>
                <w:vertAlign w:val="subscript"/>
              </w:rPr>
              <w:t>3</w:t>
            </w:r>
            <w:r>
              <w:t>, NMVOC, NO</w:t>
            </w:r>
            <w:r w:rsidRPr="00DF7A30">
              <w:rPr>
                <w:vertAlign w:val="subscript"/>
              </w:rPr>
              <w:t>x</w:t>
            </w:r>
            <w:r>
              <w:t>, OC, SO</w:t>
            </w:r>
            <w:r w:rsidRPr="00DF7A30">
              <w:rPr>
                <w:vertAlign w:val="subscript"/>
              </w:rPr>
              <w:t>2</w:t>
            </w:r>
            <w:r>
              <w:t>, CH</w:t>
            </w:r>
            <w:r w:rsidRPr="00DF7A30">
              <w:rPr>
                <w:vertAlign w:val="subscript"/>
              </w:rPr>
              <w:t>4</w:t>
            </w:r>
            <w:r>
              <w:t>, N2O</w:t>
            </w:r>
          </w:p>
        </w:tc>
        <w:tc>
          <w:tcPr>
            <w:tcW w:w="1660" w:type="dxa"/>
          </w:tcPr>
          <w:p w14:paraId="7CD28CA6" w14:textId="74081D52" w:rsidR="00515A59" w:rsidRDefault="00892D00" w:rsidP="00EC7180">
            <w:pPr>
              <w:jc w:val="center"/>
            </w:pPr>
            <w:r>
              <w:t>Top-down</w:t>
            </w:r>
          </w:p>
        </w:tc>
      </w:tr>
      <w:tr w:rsidR="00892D00" w14:paraId="5A65C40E" w14:textId="77777777" w:rsidTr="00B075D0">
        <w:tc>
          <w:tcPr>
            <w:tcW w:w="2024" w:type="dxa"/>
          </w:tcPr>
          <w:p w14:paraId="7EF98B85" w14:textId="7E703BC3" w:rsidR="00515A59" w:rsidRDefault="00892D00" w:rsidP="00EC7180">
            <w:pPr>
              <w:jc w:val="center"/>
            </w:pPr>
            <w:r>
              <w:t>CAMS_GLOB_SHIP v3.1</w:t>
            </w:r>
          </w:p>
        </w:tc>
        <w:tc>
          <w:tcPr>
            <w:tcW w:w="1515" w:type="dxa"/>
          </w:tcPr>
          <w:p w14:paraId="466A6D72" w14:textId="52692CFE" w:rsidR="00515A59" w:rsidRDefault="00892D00" w:rsidP="00EC7180">
            <w:pPr>
              <w:jc w:val="center"/>
            </w:pPr>
            <w:r>
              <w:t>2000-2018</w:t>
            </w:r>
          </w:p>
        </w:tc>
        <w:tc>
          <w:tcPr>
            <w:tcW w:w="1350" w:type="dxa"/>
          </w:tcPr>
          <w:p w14:paraId="7BF57944" w14:textId="6053AADE" w:rsidR="00515A59" w:rsidRDefault="00892D00" w:rsidP="00EC7180">
            <w:pPr>
              <w:jc w:val="center"/>
            </w:pPr>
            <w:r w:rsidRPr="00892D00">
              <w:t>0.25°×0.25°</w:t>
            </w:r>
          </w:p>
        </w:tc>
        <w:tc>
          <w:tcPr>
            <w:tcW w:w="2461" w:type="dxa"/>
          </w:tcPr>
          <w:p w14:paraId="133A1127" w14:textId="59477B46" w:rsidR="00515A59" w:rsidRDefault="00892D00" w:rsidP="00EC7180">
            <w:pPr>
              <w:jc w:val="center"/>
            </w:pPr>
            <w:r>
              <w:t>NO</w:t>
            </w:r>
            <w:r w:rsidRPr="00DF7A30">
              <w:rPr>
                <w:vertAlign w:val="subscript"/>
              </w:rPr>
              <w:t>x</w:t>
            </w:r>
            <w:r>
              <w:t>, SO</w:t>
            </w:r>
            <w:r w:rsidRPr="00DF7A30">
              <w:rPr>
                <w:vertAlign w:val="subscript"/>
              </w:rPr>
              <w:t>x</w:t>
            </w:r>
            <w:r>
              <w:t>, CO, VOC, EC, OC, Ash, SO</w:t>
            </w:r>
            <w:r w:rsidRPr="00DF7A30">
              <w:rPr>
                <w:vertAlign w:val="subscript"/>
              </w:rPr>
              <w:t>4</w:t>
            </w:r>
          </w:p>
        </w:tc>
        <w:tc>
          <w:tcPr>
            <w:tcW w:w="1660" w:type="dxa"/>
          </w:tcPr>
          <w:p w14:paraId="35B0CAED" w14:textId="4A737FE8" w:rsidR="00515A59" w:rsidRDefault="00892D00" w:rsidP="00EC7180">
            <w:pPr>
              <w:jc w:val="center"/>
            </w:pPr>
            <w:r>
              <w:t>Bottom-up</w:t>
            </w:r>
          </w:p>
        </w:tc>
      </w:tr>
      <w:tr w:rsidR="00892D00" w14:paraId="14DB0F2E" w14:textId="77777777" w:rsidTr="00B075D0">
        <w:tc>
          <w:tcPr>
            <w:tcW w:w="2024" w:type="dxa"/>
          </w:tcPr>
          <w:p w14:paraId="0D1F44C0" w14:textId="76180B77" w:rsidR="00515A59" w:rsidRDefault="00892D00" w:rsidP="00EC7180">
            <w:pPr>
              <w:jc w:val="center"/>
            </w:pPr>
            <w:r>
              <w:t>EDGAR v7</w:t>
            </w:r>
          </w:p>
        </w:tc>
        <w:tc>
          <w:tcPr>
            <w:tcW w:w="1515" w:type="dxa"/>
          </w:tcPr>
          <w:p w14:paraId="039D304D" w14:textId="2433BFB8" w:rsidR="00515A59" w:rsidRDefault="00892D00" w:rsidP="00EC7180">
            <w:pPr>
              <w:jc w:val="center"/>
            </w:pPr>
            <w:r>
              <w:t>1970-2021</w:t>
            </w:r>
          </w:p>
        </w:tc>
        <w:tc>
          <w:tcPr>
            <w:tcW w:w="1350" w:type="dxa"/>
          </w:tcPr>
          <w:p w14:paraId="4052B671" w14:textId="19493D4E" w:rsidR="00515A59" w:rsidRDefault="00892D00" w:rsidP="00EC7180">
            <w:pPr>
              <w:jc w:val="center"/>
            </w:pPr>
            <w:r w:rsidRPr="00892D00">
              <w:t>0.1°×0.1°</w:t>
            </w:r>
          </w:p>
        </w:tc>
        <w:tc>
          <w:tcPr>
            <w:tcW w:w="2461" w:type="dxa"/>
          </w:tcPr>
          <w:p w14:paraId="402DD6EE" w14:textId="47E7FDBF" w:rsidR="00515A59" w:rsidRDefault="00892D00" w:rsidP="00EC7180">
            <w:pPr>
              <w:jc w:val="center"/>
            </w:pPr>
            <w:r>
              <w:t>CH</w:t>
            </w:r>
            <w:r w:rsidRPr="00DF7A30">
              <w:rPr>
                <w:vertAlign w:val="subscript"/>
              </w:rPr>
              <w:t>4</w:t>
            </w:r>
            <w:r>
              <w:t>, N</w:t>
            </w:r>
            <w:r w:rsidRPr="00DF7A30">
              <w:rPr>
                <w:vertAlign w:val="subscript"/>
              </w:rPr>
              <w:t>2</w:t>
            </w:r>
            <w:r>
              <w:t>O, F-gases</w:t>
            </w:r>
          </w:p>
        </w:tc>
        <w:tc>
          <w:tcPr>
            <w:tcW w:w="1660" w:type="dxa"/>
          </w:tcPr>
          <w:p w14:paraId="399B460C" w14:textId="780E3D11" w:rsidR="00515A59" w:rsidRDefault="00892D00" w:rsidP="00EC7180">
            <w:pPr>
              <w:jc w:val="center"/>
            </w:pPr>
            <w:r>
              <w:t>Bottom-up &amp; Top-down</w:t>
            </w:r>
          </w:p>
        </w:tc>
      </w:tr>
    </w:tbl>
    <w:p w14:paraId="30606777" w14:textId="77777777" w:rsidR="00515A59" w:rsidRDefault="00515A59" w:rsidP="00515A59"/>
    <w:p w14:paraId="2A9B697A" w14:textId="6702522D" w:rsidR="00117F73" w:rsidRDefault="00117F73" w:rsidP="00515A59">
      <w:r>
        <w:t xml:space="preserve">Figure </w:t>
      </w:r>
      <w:r w:rsidR="00B075D0">
        <w:t>3</w:t>
      </w:r>
      <w:r>
        <w:t xml:space="preserve"> then displays this data </w:t>
      </w:r>
      <w:r w:rsidRPr="00117F73">
        <w:t xml:space="preserve">from 2000 to 2021. This illustrates the recorded historical CO2 emissions in metric tons per year from the emission inventories specified in Table </w:t>
      </w:r>
      <w:r>
        <w:t>2</w:t>
      </w:r>
      <w:r w:rsidRPr="00117F73">
        <w:t>. Additionally, the chart includes bars that demonstrate the percentage differences among the stated emission inventories relative to their mean values.</w:t>
      </w:r>
    </w:p>
    <w:p w14:paraId="420D102A" w14:textId="77777777" w:rsidR="00515A59" w:rsidRDefault="00515A59" w:rsidP="00515A59">
      <w:pPr>
        <w:keepNext/>
      </w:pPr>
      <w:r>
        <w:rPr>
          <w:noProof/>
        </w:rPr>
        <w:lastRenderedPageBreak/>
        <w:drawing>
          <wp:inline distT="0" distB="0" distL="0" distR="0" wp14:anchorId="06047169" wp14:editId="51742779">
            <wp:extent cx="8504302" cy="5343000"/>
            <wp:effectExtent l="0" t="635" r="0" b="0"/>
            <wp:docPr id="293185760"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185760" name="Picture 1" descr="A graph of different colored lines&#10;&#10;Description automatically generated"/>
                    <pic:cNvPicPr/>
                  </pic:nvPicPr>
                  <pic:blipFill>
                    <a:blip r:embed="rId11"/>
                    <a:stretch>
                      <a:fillRect/>
                    </a:stretch>
                  </pic:blipFill>
                  <pic:spPr>
                    <a:xfrm rot="16200000">
                      <a:off x="0" y="0"/>
                      <a:ext cx="8536523" cy="5363244"/>
                    </a:xfrm>
                    <a:prstGeom prst="rect">
                      <a:avLst/>
                    </a:prstGeom>
                  </pic:spPr>
                </pic:pic>
              </a:graphicData>
            </a:graphic>
          </wp:inline>
        </w:drawing>
      </w:r>
    </w:p>
    <w:p w14:paraId="3B00F688" w14:textId="086FA453" w:rsidR="006028B2" w:rsidRPr="006028B2" w:rsidRDefault="00515A59" w:rsidP="006028B2">
      <w:pPr>
        <w:pStyle w:val="Caption"/>
      </w:pPr>
      <w:bookmarkStart w:id="9" w:name="_Toc161245335"/>
      <w:r>
        <w:t xml:space="preserve">Figure </w:t>
      </w:r>
      <w:r>
        <w:fldChar w:fldCharType="begin"/>
      </w:r>
      <w:r>
        <w:instrText xml:space="preserve"> SEQ Figure \* ARABIC </w:instrText>
      </w:r>
      <w:r>
        <w:fldChar w:fldCharType="separate"/>
      </w:r>
      <w:r w:rsidR="00605BAD">
        <w:rPr>
          <w:noProof/>
        </w:rPr>
        <w:t>3</w:t>
      </w:r>
      <w:r>
        <w:fldChar w:fldCharType="end"/>
      </w:r>
      <w:r>
        <w:t xml:space="preserve"> - Emissions Discrepancy data (Deng and Mi, 2023).</w:t>
      </w:r>
      <w:bookmarkEnd w:id="9"/>
      <w:r w:rsidR="006028B2">
        <w:br w:type="page"/>
      </w:r>
    </w:p>
    <w:p w14:paraId="47BE3C6B" w14:textId="36717E24" w:rsidR="00724ACF" w:rsidRDefault="00724ACF" w:rsidP="00724ACF">
      <w:pPr>
        <w:pStyle w:val="Heading2"/>
        <w:numPr>
          <w:ilvl w:val="1"/>
          <w:numId w:val="1"/>
        </w:numPr>
      </w:pPr>
      <w:bookmarkStart w:id="10" w:name="_Toc161245314"/>
      <w:r>
        <w:lastRenderedPageBreak/>
        <w:t>Spillages and Discharge</w:t>
      </w:r>
      <w:bookmarkEnd w:id="10"/>
    </w:p>
    <w:p w14:paraId="53694EC7" w14:textId="72521FE4" w:rsidR="00633F2C" w:rsidRDefault="0046285C" w:rsidP="00633F2C">
      <w:r w:rsidRPr="0046285C">
        <w:t xml:space="preserve">Since 1980, there has been a </w:t>
      </w:r>
      <w:r>
        <w:t xml:space="preserve">significant </w:t>
      </w:r>
      <w:r w:rsidRPr="0046285C">
        <w:t>reduction in the frequency of large oil spills</w:t>
      </w:r>
      <w:r>
        <w:t>,</w:t>
      </w:r>
      <w:r w:rsidRPr="0046285C">
        <w:t xml:space="preserve"> </w:t>
      </w:r>
      <w:r>
        <w:t>b</w:t>
      </w:r>
      <w:r w:rsidRPr="0046285C">
        <w:t xml:space="preserve">y the year 2000, the proportion of spills categorized as accidental had </w:t>
      </w:r>
      <w:r>
        <w:t xml:space="preserve">reduced </w:t>
      </w:r>
      <w:r w:rsidRPr="0046285C">
        <w:t>to less than 30%, among these accidental spills, approximately 85% resulted in the release of fewer than 7 tonnes of oil</w:t>
      </w:r>
      <w:r>
        <w:t xml:space="preserve"> (Adolf and Song, 2010).</w:t>
      </w:r>
    </w:p>
    <w:p w14:paraId="253EAFDE" w14:textId="685BD99D" w:rsidR="0020718D" w:rsidRDefault="0020718D" w:rsidP="00633F2C">
      <w:r>
        <w:t>Despite the ongoing reduction in oil spillages</w:t>
      </w:r>
      <w:r w:rsidR="00CC141B">
        <w:t>,</w:t>
      </w:r>
      <w:r>
        <w:t xml:space="preserve"> </w:t>
      </w:r>
      <w:r w:rsidRPr="0020718D">
        <w:t>operational releases</w:t>
      </w:r>
      <w:r>
        <w:t xml:space="preserve"> such as</w:t>
      </w:r>
      <w:r w:rsidRPr="0020718D">
        <w:t xml:space="preserve"> bilge water</w:t>
      </w:r>
      <w:r>
        <w:t xml:space="preserve"> ejection</w:t>
      </w:r>
      <w:r w:rsidRPr="0020718D">
        <w:t xml:space="preserve">, propeller shaft bearing lubrication, or </w:t>
      </w:r>
      <w:r>
        <w:t>illegal</w:t>
      </w:r>
      <w:r w:rsidRPr="0020718D">
        <w:t xml:space="preserve"> tank cleaning, could account for more than 70% of the overall oil discharge associated with maritime activities</w:t>
      </w:r>
      <w:r>
        <w:t xml:space="preserve"> (Miola, et al. 2009)</w:t>
      </w:r>
      <w:r w:rsidR="00CC141B">
        <w:t>, Additionally in 2016 it was estimated around 78,500 tons of hazardous dry cargo such as coal and other minerals enter</w:t>
      </w:r>
      <w:r w:rsidR="00914D1B">
        <w:t>ed</w:t>
      </w:r>
      <w:r w:rsidR="00CC141B">
        <w:t xml:space="preserve"> the ocean by operational discharge each year (Grote, et al. 2016)</w:t>
      </w:r>
      <w:r w:rsidRPr="0020718D">
        <w:t>.</w:t>
      </w:r>
    </w:p>
    <w:p w14:paraId="02E17247" w14:textId="6313CF50" w:rsidR="00BE02BA" w:rsidRDefault="00DF7A30">
      <w:r>
        <w:t xml:space="preserve">Another important aspect to consider when looking at discharge is the use of scrubbers for exhaust gas cleaning. </w:t>
      </w:r>
      <w:r w:rsidR="000F2AA4" w:rsidRPr="000F2AA4">
        <w:t>Scrubbers are an increasingly common practi</w:t>
      </w:r>
      <w:r w:rsidR="000F2AA4">
        <w:t>c</w:t>
      </w:r>
      <w:r w:rsidR="000F2AA4" w:rsidRPr="000F2AA4">
        <w:t>e which use seawater or fresh water as a cleaning agent to remove S</w:t>
      </w:r>
      <w:r w:rsidR="00ED4759">
        <w:t>O</w:t>
      </w:r>
      <w:r w:rsidR="00ED4759">
        <w:rPr>
          <w:vertAlign w:val="subscript"/>
        </w:rPr>
        <w:t>x</w:t>
      </w:r>
      <w:r w:rsidR="00ED4759">
        <w:t xml:space="preserve"> and NO</w:t>
      </w:r>
      <w:r w:rsidR="00ED4759">
        <w:rPr>
          <w:vertAlign w:val="subscript"/>
        </w:rPr>
        <w:t>x</w:t>
      </w:r>
      <w:r w:rsidR="000F2AA4">
        <w:t xml:space="preserve"> from a ships exhaust gasses</w:t>
      </w:r>
      <w:r w:rsidR="000F2AA4" w:rsidRPr="000F2AA4">
        <w:t>, the subsequent waste is then discharged into the ocean</w:t>
      </w:r>
      <w:r w:rsidR="00D062F3">
        <w:t xml:space="preserve"> if the system is open loop</w:t>
      </w:r>
      <w:r w:rsidR="000F2AA4" w:rsidRPr="000F2AA4">
        <w:t>, with little data on the composition of the waste produced by scrubbers, the full environmental impact remains relatively unknown and unreported</w:t>
      </w:r>
      <w:r w:rsidR="000F2AA4">
        <w:t xml:space="preserve"> (Endres, et al. 2018).</w:t>
      </w:r>
      <w:r w:rsidR="00BF7A8A">
        <w:t xml:space="preserve"> Due to this many ports and regions refuse the use of scrubbers either in or near ports with some countries banning their use within territorial waters (NorthStandard, 2024) a full table detailing countries and their open loop scrubber usage policies can be found in the appendix.</w:t>
      </w:r>
    </w:p>
    <w:p w14:paraId="799BD8C1" w14:textId="77777777" w:rsidR="00BE02BA" w:rsidRPr="00BE02BA" w:rsidRDefault="00BE02BA" w:rsidP="00BE02BA">
      <w:pPr>
        <w:pStyle w:val="Heading2"/>
        <w:numPr>
          <w:ilvl w:val="1"/>
          <w:numId w:val="1"/>
        </w:numPr>
        <w:rPr>
          <w:sz w:val="24"/>
          <w:szCs w:val="24"/>
        </w:rPr>
      </w:pPr>
      <w:bookmarkStart w:id="11" w:name="_Toc161245315"/>
      <w:r>
        <w:t>Other Environmental considerations</w:t>
      </w:r>
      <w:bookmarkEnd w:id="11"/>
    </w:p>
    <w:p w14:paraId="30494A10" w14:textId="3588AD46" w:rsidR="006F2737" w:rsidRPr="00BE02BA" w:rsidRDefault="00BE02BA" w:rsidP="00BE02BA">
      <w:r w:rsidRPr="00BE02BA">
        <w:t xml:space="preserve">The impact of marine shipping on aquatic life, </w:t>
      </w:r>
      <w:r w:rsidR="004C6CA9">
        <w:t xml:space="preserve">created </w:t>
      </w:r>
      <w:r w:rsidRPr="00BE02BA">
        <w:t>by incidents of ship grounding and sinking, presents significant ecological challenges. Aquatic life, including diverse species of fish, marine mammals, and invertebrates, faces threats from pollution, noise, and physical disturbances associated with shipping activities. Emissions released into the water, such as oil, chemicals, and other hazardous substances, can have devastating effects on marine ecosystems, leading to diminished biodiversity and the disruption of marine food chains. Ship groundings and sinkings further these impacts by causing immediate physical damage to coral reefs, seabeds, and other vital habitats, potentially leading to long-term ecological degradation</w:t>
      </w:r>
      <w:r w:rsidR="004C6CA9">
        <w:t xml:space="preserve"> (</w:t>
      </w:r>
      <w:r w:rsidR="004C6CA9" w:rsidRPr="004C6CA9">
        <w:t>Jägerbrand</w:t>
      </w:r>
      <w:r w:rsidR="004C6CA9">
        <w:t>, et al. 2019)</w:t>
      </w:r>
    </w:p>
    <w:p w14:paraId="29E12EA1" w14:textId="77777777" w:rsidR="007B64DA" w:rsidRDefault="007B64DA">
      <w:pPr>
        <w:rPr>
          <w:rFonts w:asciiTheme="majorHAnsi" w:eastAsiaTheme="majorEastAsia" w:hAnsiTheme="majorHAnsi" w:cstheme="majorBidi"/>
          <w:color w:val="2F5496" w:themeColor="accent1" w:themeShade="BF"/>
          <w:sz w:val="32"/>
          <w:szCs w:val="32"/>
        </w:rPr>
      </w:pPr>
      <w:r>
        <w:br w:type="page"/>
      </w:r>
    </w:p>
    <w:p w14:paraId="3440A165" w14:textId="524E88C1" w:rsidR="006F2737" w:rsidRDefault="006F2737" w:rsidP="006F2737">
      <w:pPr>
        <w:pStyle w:val="Heading1"/>
        <w:numPr>
          <w:ilvl w:val="0"/>
          <w:numId w:val="1"/>
        </w:numPr>
      </w:pPr>
      <w:bookmarkStart w:id="12" w:name="_Toc161245316"/>
      <w:r>
        <w:lastRenderedPageBreak/>
        <w:t>Current Sustainable Practices and Legislation</w:t>
      </w:r>
      <w:bookmarkEnd w:id="12"/>
    </w:p>
    <w:p w14:paraId="5A15359B" w14:textId="78552FAD" w:rsidR="00A2014E" w:rsidRDefault="00A2014E" w:rsidP="00A2014E">
      <w:r>
        <w:t>Emissions control in the marine shipping industry is an increasingly critical area of environmental</w:t>
      </w:r>
      <w:r w:rsidR="00A25E26">
        <w:t xml:space="preserve"> concern</w:t>
      </w:r>
      <w:r>
        <w:t>, driven by the need to reduce harmful emissions and protect marine ecosystems. International regulations, enforced by the International Maritime Organization (IMO), aim to limit the release of SO</w:t>
      </w:r>
      <w:r w:rsidRPr="00A2014E">
        <w:rPr>
          <w:vertAlign w:val="subscript"/>
        </w:rPr>
        <w:t>x</w:t>
      </w:r>
      <w:r>
        <w:t>, NO</w:t>
      </w:r>
      <w:r w:rsidRPr="00A2014E">
        <w:rPr>
          <w:vertAlign w:val="subscript"/>
        </w:rPr>
        <w:t>x</w:t>
      </w:r>
      <w:r>
        <w:t xml:space="preserve"> and particulate matter from ships. </w:t>
      </w:r>
    </w:p>
    <w:p w14:paraId="390D9B8D" w14:textId="77777777" w:rsidR="00A2014E" w:rsidRDefault="00A2014E" w:rsidP="00FB4915"/>
    <w:p w14:paraId="22C13CDC" w14:textId="1641DE9E" w:rsidR="00E038C4" w:rsidRDefault="007518A3" w:rsidP="00FB4915">
      <w:r>
        <w:t>In 2015 at the 21</w:t>
      </w:r>
      <w:r w:rsidRPr="007518A3">
        <w:rPr>
          <w:vertAlign w:val="superscript"/>
        </w:rPr>
        <w:t>st</w:t>
      </w:r>
      <w:r>
        <w:t xml:space="preserve"> Conference of Parties (COP21) an agreement was put in place to keep global average temperature</w:t>
      </w:r>
      <w:r w:rsidR="00A25E26">
        <w:t xml:space="preserve"> increase</w:t>
      </w:r>
      <w:r>
        <w:t xml:space="preserve"> below </w:t>
      </w:r>
      <w:r w:rsidRPr="007518A3">
        <w:t>2°C</w:t>
      </w:r>
      <w:r>
        <w:t xml:space="preserve"> that of pre-industrial level, subsequently the </w:t>
      </w:r>
      <w:r w:rsidR="00A2014E">
        <w:t>P</w:t>
      </w:r>
      <w:r>
        <w:t xml:space="preserve">aris </w:t>
      </w:r>
      <w:r w:rsidR="00A2014E">
        <w:t>A</w:t>
      </w:r>
      <w:r>
        <w:t>greement was created to keep this figure below 1.5</w:t>
      </w:r>
      <w:r w:rsidRPr="007518A3">
        <w:t>°C</w:t>
      </w:r>
      <w:r>
        <w:t>. During the conference as well as the 196 state parties submitting voluntary greenhouse gas (GHG) emission reduction targets, the IMO was instructed to also voluntarily create new international standards for shipping GHG emissions reduction (Joung, et al. 2020)</w:t>
      </w:r>
      <w:r w:rsidR="001B4657">
        <w:t>.</w:t>
      </w:r>
    </w:p>
    <w:p w14:paraId="1B0BC7FF" w14:textId="318B2B49" w:rsidR="001B4657" w:rsidRDefault="001B4657" w:rsidP="00FB4915">
      <w:r>
        <w:t xml:space="preserve">Following this in 2016 the IMO created a mandatory data collection system for ships over 5000 </w:t>
      </w:r>
      <w:r w:rsidR="00D44735">
        <w:t xml:space="preserve">gross </w:t>
      </w:r>
      <w:r>
        <w:t>ton</w:t>
      </w:r>
      <w:r w:rsidR="00D44735">
        <w:t>nage</w:t>
      </w:r>
      <w:r>
        <w:t xml:space="preserve"> to report fuel oil consumption, 2018 then saw the introduction of </w:t>
      </w:r>
      <w:r w:rsidR="0037539C">
        <w:t>initial strategy for reducing GHG emissions which included halving emission levels by 2050 from 2008 levels and then further reducing emissions to zero by 2100 (MI News Network, 2021)</w:t>
      </w:r>
      <w:r w:rsidR="00E42A20">
        <w:t>.</w:t>
      </w:r>
    </w:p>
    <w:p w14:paraId="2B07152B" w14:textId="2AE0D628" w:rsidR="005A25B1" w:rsidRDefault="00863FA5" w:rsidP="00FB4915">
      <w:r>
        <w:t xml:space="preserve">In 2020 the </w:t>
      </w:r>
      <w:r w:rsidR="00FB4915">
        <w:t xml:space="preserve">IMO </w:t>
      </w:r>
      <w:r>
        <w:t xml:space="preserve">released new </w:t>
      </w:r>
      <w:r w:rsidR="00FB4915">
        <w:t>regulation</w:t>
      </w:r>
      <w:r>
        <w:t>s</w:t>
      </w:r>
      <w:r w:rsidR="00FB4915">
        <w:t xml:space="preserve">, which drastically reduced the allowed </w:t>
      </w:r>
      <w:r w:rsidR="00C87341">
        <w:t>sulphur</w:t>
      </w:r>
      <w:r w:rsidR="00FB4915">
        <w:t xml:space="preserve"> content in marine fuels from 3.5% to 0.5% globally</w:t>
      </w:r>
      <w:r w:rsidR="005A25B1">
        <w:t xml:space="preserve"> (IMO, 2020)</w:t>
      </w:r>
      <w:r w:rsidR="00C87341">
        <w:t xml:space="preserve"> this also included two levels of control for NO</w:t>
      </w:r>
      <w:r w:rsidR="00C87341">
        <w:rPr>
          <w:vertAlign w:val="subscript"/>
        </w:rPr>
        <w:t xml:space="preserve">x </w:t>
      </w:r>
      <w:r w:rsidR="00C87341">
        <w:t>emissions f</w:t>
      </w:r>
      <w:r w:rsidR="00916EE7">
        <w:t>or</w:t>
      </w:r>
      <w:r w:rsidR="00C87341">
        <w:t xml:space="preserve"> tier 1 and 2 ships with a diesel engine of over 130kW output (UK Government, 2024)</w:t>
      </w:r>
      <w:r w:rsidR="00FB4915">
        <w:t xml:space="preserve">. Additionally, in 2023 the IMO </w:t>
      </w:r>
      <w:r w:rsidR="00FB4915" w:rsidRPr="00FB4915">
        <w:t>update</w:t>
      </w:r>
      <w:r w:rsidR="00FB4915">
        <w:t>d</w:t>
      </w:r>
      <w:r w:rsidR="00FB4915" w:rsidRPr="00FB4915">
        <w:t xml:space="preserve"> its initial strategy for reducing GHG emissions. The revised strategy aims for zero net emissions from maritime vessels by approximately 2050</w:t>
      </w:r>
      <w:r w:rsidR="005A25B1">
        <w:t xml:space="preserve"> (European Commission, 2023)</w:t>
      </w:r>
      <w:r w:rsidR="00C87341">
        <w:t>.</w:t>
      </w:r>
    </w:p>
    <w:p w14:paraId="4BC0012B" w14:textId="5428FE75" w:rsidR="006F2737" w:rsidRDefault="006F2737">
      <w:pPr>
        <w:rPr>
          <w:rFonts w:asciiTheme="majorHAnsi" w:eastAsiaTheme="majorEastAsia" w:hAnsiTheme="majorHAnsi" w:cstheme="majorBidi"/>
          <w:color w:val="2F5496" w:themeColor="accent1" w:themeShade="BF"/>
          <w:sz w:val="32"/>
          <w:szCs w:val="32"/>
        </w:rPr>
      </w:pPr>
      <w:r>
        <w:br w:type="page"/>
      </w:r>
    </w:p>
    <w:p w14:paraId="0E25E5F1" w14:textId="003BEC63" w:rsidR="006F2737" w:rsidRDefault="006F2737" w:rsidP="006F2737">
      <w:pPr>
        <w:pStyle w:val="Heading1"/>
        <w:numPr>
          <w:ilvl w:val="0"/>
          <w:numId w:val="1"/>
        </w:numPr>
      </w:pPr>
      <w:bookmarkStart w:id="13" w:name="_Toc161245317"/>
      <w:r>
        <w:lastRenderedPageBreak/>
        <w:t>Future Outlook and Sustainable Strategies</w:t>
      </w:r>
      <w:bookmarkEnd w:id="13"/>
    </w:p>
    <w:p w14:paraId="7169C66F" w14:textId="536FA0F6" w:rsidR="0003399A" w:rsidRPr="0003399A" w:rsidRDefault="0003399A" w:rsidP="0003399A">
      <w:r>
        <w:t>Figure 4 displays potential CO</w:t>
      </w:r>
      <w:r w:rsidRPr="001D5427">
        <w:rPr>
          <w:vertAlign w:val="subscript"/>
        </w:rPr>
        <w:t>2</w:t>
      </w:r>
      <w:r>
        <w:t xml:space="preserve"> reductions for individual measures that could be changed</w:t>
      </w:r>
      <w:r w:rsidR="001D5427">
        <w:t xml:space="preserve"> under 5 main categories, the figure highlights the impact that several changes such as alternative fuelling, operational speed and redesign could have if combined.</w:t>
      </w:r>
    </w:p>
    <w:p w14:paraId="07053B96" w14:textId="77777777" w:rsidR="0003399A" w:rsidRDefault="0003399A" w:rsidP="0003399A">
      <w:pPr>
        <w:keepNext/>
      </w:pPr>
      <w:r>
        <w:rPr>
          <w:noProof/>
        </w:rPr>
        <w:drawing>
          <wp:inline distT="0" distB="0" distL="0" distR="0" wp14:anchorId="3C725C02" wp14:editId="64B8655A">
            <wp:extent cx="5727700" cy="6330315"/>
            <wp:effectExtent l="0" t="0" r="6350" b="0"/>
            <wp:docPr id="2" name="Picture 2" descr="A chart of different colored rectangular shap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hart of different colored rectangular shapes&#10;&#10;Description automatically generated with medium confidence"/>
                    <pic:cNvPicPr/>
                  </pic:nvPicPr>
                  <pic:blipFill>
                    <a:blip r:embed="rId12"/>
                    <a:stretch>
                      <a:fillRect/>
                    </a:stretch>
                  </pic:blipFill>
                  <pic:spPr>
                    <a:xfrm>
                      <a:off x="0" y="0"/>
                      <a:ext cx="5727700" cy="6330315"/>
                    </a:xfrm>
                    <a:prstGeom prst="rect">
                      <a:avLst/>
                    </a:prstGeom>
                  </pic:spPr>
                </pic:pic>
              </a:graphicData>
            </a:graphic>
          </wp:inline>
        </w:drawing>
      </w:r>
    </w:p>
    <w:p w14:paraId="7E4F68CD" w14:textId="5DA79714" w:rsidR="0003399A" w:rsidRPr="0003399A" w:rsidRDefault="0003399A" w:rsidP="0003399A">
      <w:pPr>
        <w:pStyle w:val="Caption"/>
      </w:pPr>
      <w:bookmarkStart w:id="14" w:name="_Toc161245336"/>
      <w:r>
        <w:t xml:space="preserve">Figure </w:t>
      </w:r>
      <w:r>
        <w:fldChar w:fldCharType="begin"/>
      </w:r>
      <w:r>
        <w:instrText xml:space="preserve"> SEQ Figure \* ARABIC </w:instrText>
      </w:r>
      <w:r>
        <w:fldChar w:fldCharType="separate"/>
      </w:r>
      <w:r w:rsidR="00605BAD">
        <w:rPr>
          <w:noProof/>
        </w:rPr>
        <w:t>4</w:t>
      </w:r>
      <w:r>
        <w:fldChar w:fldCharType="end"/>
      </w:r>
      <w:r>
        <w:t xml:space="preserve"> - Possible CO2 reduction (Bouman, et al. 2017)</w:t>
      </w:r>
      <w:bookmarkEnd w:id="14"/>
    </w:p>
    <w:p w14:paraId="4DB788E0" w14:textId="77777777" w:rsidR="0003399A" w:rsidRDefault="0003399A">
      <w:pPr>
        <w:rPr>
          <w:rFonts w:asciiTheme="majorHAnsi" w:eastAsiaTheme="majorEastAsia" w:hAnsiTheme="majorHAnsi" w:cstheme="majorBidi"/>
          <w:color w:val="2F5496" w:themeColor="accent1" w:themeShade="BF"/>
          <w:sz w:val="26"/>
          <w:szCs w:val="26"/>
        </w:rPr>
      </w:pPr>
      <w:r>
        <w:br w:type="page"/>
      </w:r>
    </w:p>
    <w:p w14:paraId="5EF31475" w14:textId="21F1A0EE" w:rsidR="006F2737" w:rsidRDefault="00A25E26" w:rsidP="00A25E26">
      <w:pPr>
        <w:pStyle w:val="Heading2"/>
        <w:numPr>
          <w:ilvl w:val="1"/>
          <w:numId w:val="1"/>
        </w:numPr>
      </w:pPr>
      <w:bookmarkStart w:id="15" w:name="_Toc161245318"/>
      <w:r>
        <w:lastRenderedPageBreak/>
        <w:t>Alternative Fuels</w:t>
      </w:r>
      <w:bookmarkEnd w:id="15"/>
    </w:p>
    <w:p w14:paraId="1062A51C" w14:textId="78CBAF0B" w:rsidR="00A25E26" w:rsidRDefault="00A25E26" w:rsidP="008863A1">
      <w:r>
        <w:t xml:space="preserve">As previously </w:t>
      </w:r>
      <w:r w:rsidR="00073603">
        <w:t>discussed,</w:t>
      </w:r>
      <w:r>
        <w:t xml:space="preserve"> there has already been a reduction in sulphur content of fuels to aid in the reduction of SO</w:t>
      </w:r>
      <w:r w:rsidRPr="008863A1">
        <w:rPr>
          <w:vertAlign w:val="subscript"/>
        </w:rPr>
        <w:t xml:space="preserve">x </w:t>
      </w:r>
      <w:r>
        <w:t>emissions</w:t>
      </w:r>
      <w:r w:rsidR="00073603">
        <w:t xml:space="preserve"> however when looking at the reduction of GHG emissions to keep in line with the Paris agreement and the net zero goal by 2050 set out by the IMO a viable solution is potentially the introduction and use of ‘E Fuels’</w:t>
      </w:r>
      <w:r w:rsidR="001A6ECC">
        <w:t xml:space="preserve"> when looking at these alternative fuels, several options are currently being researched:</w:t>
      </w:r>
    </w:p>
    <w:p w14:paraId="645574D8" w14:textId="2D0A9998" w:rsidR="001A6ECC" w:rsidRPr="008863A1" w:rsidRDefault="001A6ECC" w:rsidP="008863A1">
      <w:pPr>
        <w:pStyle w:val="ListParagraph"/>
        <w:numPr>
          <w:ilvl w:val="0"/>
          <w:numId w:val="5"/>
        </w:numPr>
        <w:rPr>
          <w:u w:val="single"/>
        </w:rPr>
      </w:pPr>
      <w:r w:rsidRPr="008863A1">
        <w:rPr>
          <w:u w:val="single"/>
        </w:rPr>
        <w:t>E-Hydrogen/ E-Ammoni</w:t>
      </w:r>
      <w:r w:rsidR="00724B20" w:rsidRPr="008863A1">
        <w:rPr>
          <w:u w:val="single"/>
        </w:rPr>
        <w:t>a</w:t>
      </w:r>
    </w:p>
    <w:p w14:paraId="143F9C63" w14:textId="450D3857" w:rsidR="00724B20" w:rsidRDefault="006C5888" w:rsidP="008863A1">
      <w:pPr>
        <w:pStyle w:val="ListParagraph"/>
      </w:pPr>
      <w:r w:rsidRPr="006C5888">
        <w:t>E-Hydrogen is seen as a potential clean fuel but has storage and transport challenges due to its low energy density. Liquid hydrogen or E-Ammonia, which combines nitrogen with hydrogen, can be more feasible for maritime applications. E-Ammonia</w:t>
      </w:r>
      <w:r w:rsidR="00FD53B3" w:rsidRPr="006C5888">
        <w:t xml:space="preserve"> offers</w:t>
      </w:r>
      <w:r w:rsidRPr="006C5888">
        <w:t xml:space="preserve"> higher energy density than hydrogen</w:t>
      </w:r>
      <w:r>
        <w:t>,</w:t>
      </w:r>
      <w:r w:rsidRPr="006C5888">
        <w:t xml:space="preserve"> </w:t>
      </w:r>
      <w:r>
        <w:t>h</w:t>
      </w:r>
      <w:r w:rsidRPr="006C5888">
        <w:t>owever, handling and toxicity issues need to be addressed</w:t>
      </w:r>
      <w:r>
        <w:t xml:space="preserve"> (Lindstad, et al</w:t>
      </w:r>
      <w:r w:rsidRPr="006C5888">
        <w:t>.</w:t>
      </w:r>
      <w:r>
        <w:t xml:space="preserve"> </w:t>
      </w:r>
      <w:r w:rsidR="00FD53B3">
        <w:t>2021, Lin, Wu and Yang, 2023)</w:t>
      </w:r>
    </w:p>
    <w:p w14:paraId="1F437BC2" w14:textId="0A8D36F3" w:rsidR="001A6ECC" w:rsidRPr="008863A1" w:rsidRDefault="001A6ECC" w:rsidP="008863A1">
      <w:pPr>
        <w:pStyle w:val="ListParagraph"/>
        <w:numPr>
          <w:ilvl w:val="0"/>
          <w:numId w:val="5"/>
        </w:numPr>
        <w:rPr>
          <w:u w:val="single"/>
        </w:rPr>
      </w:pPr>
      <w:r w:rsidRPr="008863A1">
        <w:rPr>
          <w:u w:val="single"/>
        </w:rPr>
        <w:t>Hydrocarbon E-fuels including E-Deisel, E-LNG and E-Methanol</w:t>
      </w:r>
    </w:p>
    <w:p w14:paraId="0EA7482B" w14:textId="13727FED" w:rsidR="00352C46" w:rsidRDefault="00FD53B3" w:rsidP="008863A1">
      <w:pPr>
        <w:pStyle w:val="ListParagraph"/>
      </w:pPr>
      <w:r w:rsidRPr="00FD53B3">
        <w:t xml:space="preserve">These fuels are </w:t>
      </w:r>
      <w:r>
        <w:t xml:space="preserve">created </w:t>
      </w:r>
      <w:r w:rsidRPr="00FD53B3">
        <w:t>from carbon</w:t>
      </w:r>
      <w:r>
        <w:t xml:space="preserve"> capture</w:t>
      </w:r>
      <w:r w:rsidRPr="00FD53B3">
        <w:t xml:space="preserve"> and hydrogen produced from renewable electricity. They are similar in their chemical structure to conventional fossil-based fuels, which allows them to be used in existing engines and infrastructure with minimal modifications</w:t>
      </w:r>
      <w:r>
        <w:t xml:space="preserve"> (Lindstad, et al</w:t>
      </w:r>
      <w:r w:rsidRPr="006C5888">
        <w:t>.</w:t>
      </w:r>
      <w:r>
        <w:t xml:space="preserve"> 2021).</w:t>
      </w:r>
    </w:p>
    <w:p w14:paraId="46FF825C" w14:textId="38E1C1A0" w:rsidR="00A25E26" w:rsidRDefault="007C1E01" w:rsidP="008863A1">
      <w:pPr>
        <w:pStyle w:val="Heading2"/>
        <w:numPr>
          <w:ilvl w:val="1"/>
          <w:numId w:val="1"/>
        </w:numPr>
      </w:pPr>
      <w:bookmarkStart w:id="16" w:name="_Toc161245319"/>
      <w:r>
        <w:t>Slow Streaming</w:t>
      </w:r>
      <w:bookmarkEnd w:id="16"/>
    </w:p>
    <w:p w14:paraId="199D1F13" w14:textId="5EB5B1A2" w:rsidR="00B75069" w:rsidRDefault="007C1E01" w:rsidP="00B75069">
      <w:pPr>
        <w:jc w:val="both"/>
      </w:pPr>
      <w:r>
        <w:t xml:space="preserve">Slow Streaming is in effect the slowing down of vessels </w:t>
      </w:r>
      <w:r w:rsidRPr="007C1E01">
        <w:t>with the aim of decreasing fuel consumption and</w:t>
      </w:r>
      <w:r>
        <w:t xml:space="preserve"> therefore reducing </w:t>
      </w:r>
      <w:r w:rsidRPr="007C1E01">
        <w:t>GHG emissions, underwater noise, and the risk of marine life</w:t>
      </w:r>
      <w:r>
        <w:t xml:space="preserve"> collisions</w:t>
      </w:r>
      <w:r w:rsidRPr="007C1E01">
        <w:t>. When ships travel at lower speeds, their engine efficiency increases, which results in less fuel being burnt per mile travelled</w:t>
      </w:r>
      <w:r>
        <w:t xml:space="preserve"> (Leaper, 2019)</w:t>
      </w:r>
      <w:r w:rsidRPr="007C1E01">
        <w:t xml:space="preserve">. </w:t>
      </w:r>
      <w:r w:rsidR="00203EEF">
        <w:t>According to a 2017 study a reduction of 10% overall vessel speed is estimated to reduce GHG emissions by around 13%</w:t>
      </w:r>
      <w:r w:rsidR="00B75069">
        <w:t xml:space="preserve"> (Faber, et al. 2017)</w:t>
      </w:r>
      <w:r w:rsidR="00203EEF">
        <w:t>.</w:t>
      </w:r>
      <w:r w:rsidR="00B75069">
        <w:t xml:space="preserve"> </w:t>
      </w:r>
      <w:r w:rsidR="00B75069" w:rsidRPr="007C1E01">
        <w:t>This approach offers a practical and immediately implementable method to achieve significant environmental benefits</w:t>
      </w:r>
      <w:r w:rsidR="00C97CD4">
        <w:t xml:space="preserve"> and is already recognised by the IMO as </w:t>
      </w:r>
      <w:r w:rsidR="001B4657">
        <w:t xml:space="preserve">a suitable </w:t>
      </w:r>
      <w:r w:rsidR="00653AAA">
        <w:t>short-term</w:t>
      </w:r>
      <w:r w:rsidR="001B4657">
        <w:t xml:space="preserve"> measure</w:t>
      </w:r>
      <w:r w:rsidR="00B75069" w:rsidRPr="007C1E01">
        <w:t>.</w:t>
      </w:r>
    </w:p>
    <w:p w14:paraId="75C820BE" w14:textId="7B6C7DF2" w:rsidR="00653AAA" w:rsidRDefault="00653AAA">
      <w:r>
        <w:br w:type="page"/>
      </w:r>
    </w:p>
    <w:p w14:paraId="0C28B4EA" w14:textId="2CA74B1C" w:rsidR="00B75069" w:rsidRPr="007C1E01" w:rsidRDefault="0003399A" w:rsidP="0003399A">
      <w:pPr>
        <w:pStyle w:val="Heading2"/>
        <w:numPr>
          <w:ilvl w:val="1"/>
          <w:numId w:val="1"/>
        </w:numPr>
      </w:pPr>
      <w:bookmarkStart w:id="17" w:name="_Toc161245320"/>
      <w:r>
        <w:lastRenderedPageBreak/>
        <w:t>Ship Redesign</w:t>
      </w:r>
      <w:bookmarkEnd w:id="17"/>
    </w:p>
    <w:p w14:paraId="3E3C68C5" w14:textId="359381CF" w:rsidR="00E658CB" w:rsidRPr="001D5427" w:rsidRDefault="001D5427" w:rsidP="006F2737">
      <w:r>
        <w:t xml:space="preserve">When looking at ship redesign for reducing </w:t>
      </w:r>
      <w:r w:rsidR="00C445EF">
        <w:t>GHG emissions</w:t>
      </w:r>
      <w:r>
        <w:t xml:space="preserve"> </w:t>
      </w:r>
      <w:r w:rsidR="00E658CB">
        <w:t xml:space="preserve">typical </w:t>
      </w:r>
      <w:r w:rsidR="00E658CB" w:rsidRPr="00E658CB">
        <w:t>aim</w:t>
      </w:r>
      <w:r w:rsidR="00E658CB">
        <w:t>s for redesigns are to</w:t>
      </w:r>
      <w:r w:rsidR="00E658CB" w:rsidRPr="00E658CB">
        <w:t xml:space="preserve"> minimize the turbulence, friction, and drag that a vessel experiences as it travels. This can involve using </w:t>
      </w:r>
      <w:r w:rsidR="00E658CB">
        <w:t xml:space="preserve">lightweight </w:t>
      </w:r>
      <w:r w:rsidR="00E658CB" w:rsidRPr="00E658CB">
        <w:t>materials, coatings, or technologies like air lubrication systems, where air bubbles are introduced under the hull to reduce resistance</w:t>
      </w:r>
      <w:r w:rsidR="00E658CB">
        <w:t xml:space="preserve"> (Bouman, et al. 2017)</w:t>
      </w:r>
      <w:r w:rsidR="00E658CB" w:rsidRPr="00E658CB">
        <w:t xml:space="preserve">. By enhancing the efficiency of a ship's movement through water, these design improvements can lead to substantial fuel savings and consequent reductions in </w:t>
      </w:r>
      <w:r w:rsidR="00E658CB">
        <w:t xml:space="preserve">GHG </w:t>
      </w:r>
      <w:r w:rsidR="00E658CB" w:rsidRPr="00E658CB">
        <w:t>emissions</w:t>
      </w:r>
      <w:r w:rsidR="00E658CB">
        <w:t>.</w:t>
      </w:r>
    </w:p>
    <w:p w14:paraId="20D06617" w14:textId="3072D29D" w:rsidR="00E658CB" w:rsidRDefault="00E658CB">
      <w:r>
        <w:t xml:space="preserve">One of the most prevalent </w:t>
      </w:r>
      <w:r w:rsidR="00284B62">
        <w:t>designs</w:t>
      </w:r>
      <w:r>
        <w:t xml:space="preserve"> is the implementation of air lubrication systems, these systems can the be classified into several different categories:</w:t>
      </w:r>
    </w:p>
    <w:p w14:paraId="6BDDDCFA" w14:textId="74F31302" w:rsidR="00E658CB" w:rsidRDefault="00E658CB" w:rsidP="00E658CB">
      <w:pPr>
        <w:pStyle w:val="ListParagraph"/>
        <w:numPr>
          <w:ilvl w:val="0"/>
          <w:numId w:val="5"/>
        </w:numPr>
      </w:pPr>
      <w:r>
        <w:t>Microbubble drag reduction</w:t>
      </w:r>
      <w:r w:rsidR="00284B62">
        <w:t xml:space="preserve"> - </w:t>
      </w:r>
      <w:r>
        <w:t>microbubbles are injected along the hull</w:t>
      </w:r>
      <w:r w:rsidR="00284B62">
        <w:t>.</w:t>
      </w:r>
    </w:p>
    <w:p w14:paraId="12DB8E99" w14:textId="107CE72E" w:rsidR="00E658CB" w:rsidRDefault="00E658CB" w:rsidP="00E658CB">
      <w:pPr>
        <w:pStyle w:val="ListParagraph"/>
        <w:numPr>
          <w:ilvl w:val="0"/>
          <w:numId w:val="5"/>
        </w:numPr>
      </w:pPr>
      <w:r>
        <w:t xml:space="preserve">Air film drag reduction </w:t>
      </w:r>
      <w:r w:rsidR="00284B62">
        <w:t>–</w:t>
      </w:r>
      <w:r>
        <w:t xml:space="preserve"> </w:t>
      </w:r>
      <w:r w:rsidR="00284B62">
        <w:t>a large film of air is used to cover the hull.</w:t>
      </w:r>
    </w:p>
    <w:p w14:paraId="56337A7A" w14:textId="77777777" w:rsidR="00284B62" w:rsidRDefault="00E658CB" w:rsidP="00E658CB">
      <w:pPr>
        <w:pStyle w:val="ListParagraph"/>
        <w:numPr>
          <w:ilvl w:val="0"/>
          <w:numId w:val="5"/>
        </w:numPr>
      </w:pPr>
      <w:r>
        <w:t>Air cavity drag reduction</w:t>
      </w:r>
      <w:r w:rsidR="00284B62">
        <w:t xml:space="preserve"> – recesses under the hull are filled with air.</w:t>
      </w:r>
    </w:p>
    <w:p w14:paraId="5843E2A9" w14:textId="77777777" w:rsidR="00284B62" w:rsidRDefault="00284B62" w:rsidP="00284B62">
      <w:pPr>
        <w:ind w:left="360"/>
      </w:pPr>
      <w:r>
        <w:t>(An, Pan and Yang, 2022)</w:t>
      </w:r>
    </w:p>
    <w:p w14:paraId="0E8D3485" w14:textId="45B4D3D9" w:rsidR="001F5433" w:rsidRDefault="001F5433" w:rsidP="001F5433">
      <w:r>
        <w:t>This technology can reduce the drag experienced by ships therefore reducing the fuel consumption and in turn the GHG emissions produced per mile the vessel travels (An, Pan and Yang, 2022).</w:t>
      </w:r>
    </w:p>
    <w:p w14:paraId="4A4DA4D4" w14:textId="57833665" w:rsidR="00281C26" w:rsidRDefault="00281C26" w:rsidP="001F5433">
      <w:r>
        <w:t xml:space="preserve">Another area to consider is hull redesign, </w:t>
      </w:r>
      <w:bookmarkStart w:id="18" w:name="_Hlk161075407"/>
      <w:r>
        <w:t xml:space="preserve">Linstad, Borgen and Sandaas (2019) </w:t>
      </w:r>
      <w:bookmarkEnd w:id="18"/>
      <w:r>
        <w:t xml:space="preserve">explain that increases in hull length and a reduction in width could have the potential to reduce annual fuel consumption. </w:t>
      </w:r>
      <w:r w:rsidR="00C445EF">
        <w:t xml:space="preserve">This is further backed up by other studies such as </w:t>
      </w:r>
      <w:r w:rsidR="00C445EF" w:rsidRPr="00C445EF">
        <w:t>Pechenyuk</w:t>
      </w:r>
      <w:r w:rsidR="00C445EF">
        <w:t xml:space="preserve"> (2017) which used CFD models to optimize the design of the hull of the KRISO container ship </w:t>
      </w:r>
      <w:r w:rsidR="002E08DD">
        <w:t>which</w:t>
      </w:r>
      <w:r w:rsidR="00C445EF">
        <w:t xml:space="preserve"> found </w:t>
      </w:r>
      <w:r w:rsidR="00C21B00">
        <w:t>an</w:t>
      </w:r>
      <w:r w:rsidR="00C445EF">
        <w:t xml:space="preserve"> 8.9% reduction in resistance and </w:t>
      </w:r>
      <w:r w:rsidR="004D5920">
        <w:t>Seok, et al. (2019) found by improving the bow shape through CFD and design of experiments added resistance could be reduced by 52% when compared with the original hull</w:t>
      </w:r>
      <w:r w:rsidR="00C21B00">
        <w:t>.</w:t>
      </w:r>
    </w:p>
    <w:p w14:paraId="2AB3247F" w14:textId="5A2482A5" w:rsidR="008863A1" w:rsidRPr="00E658CB" w:rsidRDefault="008863A1" w:rsidP="00284B62">
      <w:r>
        <w:br w:type="page"/>
      </w:r>
    </w:p>
    <w:p w14:paraId="6189E70F" w14:textId="7F1A8287" w:rsidR="00CD26C3" w:rsidRDefault="001E5185" w:rsidP="00CD26C3">
      <w:pPr>
        <w:pStyle w:val="Heading1"/>
        <w:numPr>
          <w:ilvl w:val="0"/>
          <w:numId w:val="1"/>
        </w:numPr>
      </w:pPr>
      <w:bookmarkStart w:id="19" w:name="_Toc161245321"/>
      <w:r>
        <w:lastRenderedPageBreak/>
        <w:t xml:space="preserve">Case Study - </w:t>
      </w:r>
      <w:r w:rsidRPr="001E5185">
        <w:t>Stena Germanica</w:t>
      </w:r>
      <w:r w:rsidR="00202015">
        <w:t xml:space="preserve"> Methanol Dual-Fuel</w:t>
      </w:r>
      <w:bookmarkEnd w:id="19"/>
    </w:p>
    <w:p w14:paraId="3F1C9600" w14:textId="22D4A3CD" w:rsidR="006A0FB3" w:rsidRDefault="00CD26C3" w:rsidP="00BF2672">
      <w:pPr>
        <w:pStyle w:val="NoSpacing"/>
        <w:spacing w:line="360" w:lineRule="auto"/>
      </w:pPr>
      <w:r>
        <w:t xml:space="preserve">In 2015, Stena took a pioneering step ahead of the industry by converting their passenger ferry, the Germanica, to operate on a methanol system, showcasing their commitment to sustainable maritime transportation, in 2021, Stena </w:t>
      </w:r>
      <w:r w:rsidR="006A0FB3">
        <w:t xml:space="preserve">then converted </w:t>
      </w:r>
      <w:r>
        <w:t>to us</w:t>
      </w:r>
      <w:r w:rsidR="006A0FB3">
        <w:t>ing</w:t>
      </w:r>
      <w:r>
        <w:t xml:space="preserve"> 'blue methanol,' produced from the gas by-products of the steel industry</w:t>
      </w:r>
      <w:r w:rsidR="006A0FB3">
        <w:t xml:space="preserve"> (Dierikx, et al. 2018)</w:t>
      </w:r>
      <w:r>
        <w:t xml:space="preserve">. </w:t>
      </w:r>
    </w:p>
    <w:p w14:paraId="5BC31C0B" w14:textId="5FCAB4FA" w:rsidR="00B072A9" w:rsidRDefault="006A0FB3">
      <w:r>
        <w:t xml:space="preserve">The vessel operates between Göteborg and Kiel and its conversion involved its four primary engines the </w:t>
      </w:r>
      <w:r w:rsidRPr="006A0FB3">
        <w:t xml:space="preserve">Wärtsilä-Sulzer 8 cylinder Z40S models, each delivering 6MW of power </w:t>
      </w:r>
      <w:r w:rsidR="00375A4A">
        <w:t xml:space="preserve">and were converted on the basis of laboratory testing results (Ellis, et al. 2014) </w:t>
      </w:r>
      <w:r w:rsidR="00650ED6">
        <w:t>in total the conversion took less than two months</w:t>
      </w:r>
      <w:r w:rsidR="00112F91">
        <w:t xml:space="preserve"> and the original tanks were able to be converted allowing for no loss of commercial space, other</w:t>
      </w:r>
      <w:r w:rsidR="00650ED6">
        <w:t xml:space="preserve"> modifications included: pump room, fuel pumps and lines</w:t>
      </w:r>
      <w:r w:rsidR="00112F91">
        <w:t>,</w:t>
      </w:r>
      <w:r w:rsidR="00650ED6">
        <w:t xml:space="preserve"> a common rail injection system rated to 650 bar, dual fuel injectors and engine control system</w:t>
      </w:r>
      <w:r w:rsidR="00112F91">
        <w:t xml:space="preserve">, the project </w:t>
      </w:r>
      <w:r w:rsidR="00650ED6">
        <w:t xml:space="preserve">cost </w:t>
      </w:r>
      <w:r w:rsidR="00650ED6" w:rsidRPr="00112F91">
        <w:t>€</w:t>
      </w:r>
      <w:r w:rsidR="00650ED6">
        <w:t xml:space="preserve">350 per KW for each engine (Dierikx, et al. 2018) with a total cost of around </w:t>
      </w:r>
      <w:r w:rsidR="00650ED6" w:rsidRPr="00112F91">
        <w:t>€2.1M per engine or €8.4M in total, however as this was a pilot project it would be expected there would be a 30-40% reduction in costs for another retrofit (Anderson</w:t>
      </w:r>
      <w:r w:rsidR="00112F91">
        <w:t xml:space="preserve"> and Salazar</w:t>
      </w:r>
      <w:r w:rsidR="00650ED6" w:rsidRPr="00112F91">
        <w:t xml:space="preserve"> 2015)</w:t>
      </w:r>
      <w:r w:rsidR="00112F91">
        <w:t>.</w:t>
      </w:r>
    </w:p>
    <w:p w14:paraId="42325324" w14:textId="77777777" w:rsidR="007F060A" w:rsidRDefault="00B072A9">
      <w:r>
        <w:t>As a result of the conversion</w:t>
      </w:r>
      <w:r w:rsidR="00EE3BA5">
        <w:t xml:space="preserve"> with a total investment of </w:t>
      </w:r>
      <w:r w:rsidR="00EE3BA5" w:rsidRPr="00112F91">
        <w:t>€</w:t>
      </w:r>
      <w:r w:rsidR="00EE3BA5">
        <w:t>22.5M,</w:t>
      </w:r>
      <w:r>
        <w:t xml:space="preserve"> SO</w:t>
      </w:r>
      <w:r w:rsidRPr="00B072A9">
        <w:rPr>
          <w:vertAlign w:val="subscript"/>
        </w:rPr>
        <w:t>x</w:t>
      </w:r>
      <w:r>
        <w:t xml:space="preserve"> is reduced by 9</w:t>
      </w:r>
      <w:r w:rsidR="008552CD">
        <w:t>9</w:t>
      </w:r>
      <w:r>
        <w:t>% and NO</w:t>
      </w:r>
      <w:r>
        <w:rPr>
          <w:vertAlign w:val="subscript"/>
        </w:rPr>
        <w:t>x</w:t>
      </w:r>
      <w:r>
        <w:t xml:space="preserve"> by 60%</w:t>
      </w:r>
      <w:r w:rsidR="008552CD">
        <w:t>, PM by 95% and CO2 emissions by 25% (Ship Technology, 2015).</w:t>
      </w:r>
    </w:p>
    <w:p w14:paraId="035A5702" w14:textId="77777777" w:rsidR="007F060A" w:rsidRDefault="007F060A" w:rsidP="007F060A">
      <w:pPr>
        <w:keepNext/>
      </w:pPr>
      <w:r>
        <w:rPr>
          <w:noProof/>
        </w:rPr>
        <w:drawing>
          <wp:inline distT="0" distB="0" distL="0" distR="0" wp14:anchorId="181E562E" wp14:editId="079EAD8E">
            <wp:extent cx="5727700" cy="3196590"/>
            <wp:effectExtent l="0" t="0" r="6350" b="3810"/>
            <wp:docPr id="3" name="Picture 3" descr="A ship in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hip in the water&#10;&#10;Description automatically generated"/>
                    <pic:cNvPicPr/>
                  </pic:nvPicPr>
                  <pic:blipFill>
                    <a:blip r:embed="rId13"/>
                    <a:stretch>
                      <a:fillRect/>
                    </a:stretch>
                  </pic:blipFill>
                  <pic:spPr>
                    <a:xfrm>
                      <a:off x="0" y="0"/>
                      <a:ext cx="5727700" cy="3196590"/>
                    </a:xfrm>
                    <a:prstGeom prst="rect">
                      <a:avLst/>
                    </a:prstGeom>
                  </pic:spPr>
                </pic:pic>
              </a:graphicData>
            </a:graphic>
          </wp:inline>
        </w:drawing>
      </w:r>
    </w:p>
    <w:p w14:paraId="3BC8925D" w14:textId="7AC58B64" w:rsidR="007F060A" w:rsidRDefault="007F060A" w:rsidP="007F060A">
      <w:pPr>
        <w:pStyle w:val="Caption"/>
      </w:pPr>
      <w:bookmarkStart w:id="20" w:name="_Toc161245337"/>
      <w:r>
        <w:t xml:space="preserve">Figure </w:t>
      </w:r>
      <w:r>
        <w:fldChar w:fldCharType="begin"/>
      </w:r>
      <w:r>
        <w:instrText xml:space="preserve"> SEQ Figure \* ARABIC </w:instrText>
      </w:r>
      <w:r>
        <w:fldChar w:fldCharType="separate"/>
      </w:r>
      <w:r w:rsidR="00605BAD">
        <w:rPr>
          <w:noProof/>
        </w:rPr>
        <w:t>5</w:t>
      </w:r>
      <w:r>
        <w:fldChar w:fldCharType="end"/>
      </w:r>
      <w:r>
        <w:t xml:space="preserve"> - Stena Germanica with the modified Fuel System Layout (Butler,</w:t>
      </w:r>
      <w:r w:rsidR="00D01EC8">
        <w:t>2018</w:t>
      </w:r>
      <w:r>
        <w:t xml:space="preserve"> )</w:t>
      </w:r>
      <w:bookmarkEnd w:id="20"/>
    </w:p>
    <w:p w14:paraId="079A9AFD" w14:textId="1AA692CC" w:rsidR="00CD26C3" w:rsidRPr="00112F91" w:rsidRDefault="00CD26C3">
      <w:r>
        <w:br w:type="page"/>
      </w:r>
    </w:p>
    <w:p w14:paraId="7E6045AE" w14:textId="72BE3F98" w:rsidR="00416431" w:rsidRDefault="00416431" w:rsidP="00202015">
      <w:pPr>
        <w:pStyle w:val="Heading1"/>
        <w:numPr>
          <w:ilvl w:val="0"/>
          <w:numId w:val="6"/>
        </w:numPr>
      </w:pPr>
      <w:bookmarkStart w:id="21" w:name="_Toc161245322"/>
      <w:r>
        <w:lastRenderedPageBreak/>
        <w:t>Technological and Sustainability Challenges</w:t>
      </w:r>
      <w:bookmarkEnd w:id="21"/>
    </w:p>
    <w:p w14:paraId="567FC5AF" w14:textId="37966C24" w:rsidR="00EE3BA5" w:rsidRDefault="00EE3BA5">
      <w:r w:rsidRPr="00EE3BA5">
        <w:t xml:space="preserve">On average, fuel oil constitutes 50% of a vessel's operating expenses, with many opting for degraded residue heavy fuel oil (DRHFO) to benefit from its cost efficiency. However, DRHFO often contains significant levels of carbon residue, </w:t>
      </w:r>
      <w:r w:rsidR="00D01EC8" w:rsidRPr="00EE3BA5">
        <w:t>sulphur</w:t>
      </w:r>
      <w:r w:rsidRPr="00EE3BA5">
        <w:t>, and metallic compounds, leading to substantial emissions including black smoke, PM, NOx, SOx, CO, CO2, and unburned hydrocarbons when combusted</w:t>
      </w:r>
      <w:r>
        <w:t xml:space="preserve"> (Han, 2010)</w:t>
      </w:r>
      <w:r w:rsidRPr="00EE3BA5">
        <w:t>.</w:t>
      </w:r>
    </w:p>
    <w:p w14:paraId="5C51C151" w14:textId="6B9066A7" w:rsidR="007F060A" w:rsidRDefault="00EE3BA5">
      <w:r>
        <w:t>Therefore</w:t>
      </w:r>
      <w:r w:rsidRPr="00EE3BA5">
        <w:t>, implementing strategies to decrease fuel consumption, as outlined in this report, not only has environmental benefits but also translates into considerable financial savings</w:t>
      </w:r>
      <w:r>
        <w:t xml:space="preserve">, However, the main barrier to this is the economical </w:t>
      </w:r>
      <w:r w:rsidR="008547A2">
        <w:t>impact to make these changes</w:t>
      </w:r>
      <w:r w:rsidR="00211385">
        <w:t xml:space="preserve"> due to the scale of vessels, engines and the industry</w:t>
      </w:r>
      <w:r w:rsidR="008547A2">
        <w:t>.</w:t>
      </w:r>
      <w:r w:rsidR="00211385">
        <w:t xml:space="preserve"> </w:t>
      </w:r>
    </w:p>
    <w:p w14:paraId="11A8A0E0" w14:textId="77777777" w:rsidR="00764E91" w:rsidRDefault="00764E91"/>
    <w:p w14:paraId="027FD0AF" w14:textId="2F47ABA3" w:rsidR="007F060A" w:rsidRDefault="007F060A">
      <w:r w:rsidRPr="007F060A">
        <w:t xml:space="preserve">Significant modifications to a ship's fuel system for alternative fuels or efficiency-enhancing designs are most effectively implemented when a vessel is newly ordered. The cost of a new container ship can vary widely, from $30 million to $500 million, depending on its size and capacity. </w:t>
      </w:r>
      <w:r>
        <w:t>With a</w:t>
      </w:r>
      <w:r w:rsidRPr="007F060A">
        <w:t xml:space="preserve"> typical lifespan of 20 to 30 years, shipowners may be reluctant to invest </w:t>
      </w:r>
      <w:r>
        <w:t xml:space="preserve">millions </w:t>
      </w:r>
      <w:r w:rsidRPr="007F060A">
        <w:t>in retrofitting their current fleets for reduced GHG</w:t>
      </w:r>
      <w:r>
        <w:t xml:space="preserve"> </w:t>
      </w:r>
      <w:r w:rsidRPr="007F060A">
        <w:t>emissions wit</w:t>
      </w:r>
      <w:r>
        <w:t>h no legislation forcing these changes</w:t>
      </w:r>
      <w:r w:rsidRPr="007F060A">
        <w:t xml:space="preserve"> </w:t>
      </w:r>
      <w:r>
        <w:t>especially</w:t>
      </w:r>
      <w:r w:rsidRPr="007F060A">
        <w:t xml:space="preserve"> if the vessel is nearing the end of its service life. This hesitation is </w:t>
      </w:r>
      <w:r>
        <w:t>also increased</w:t>
      </w:r>
      <w:r w:rsidRPr="007F060A">
        <w:t xml:space="preserve"> by the potential loss of revenue during the modification period</w:t>
      </w:r>
      <w:r>
        <w:t>.</w:t>
      </w:r>
    </w:p>
    <w:p w14:paraId="4E86D95B" w14:textId="77777777" w:rsidR="00624F78" w:rsidRDefault="00624F78" w:rsidP="00624F78"/>
    <w:p w14:paraId="379FDB8C" w14:textId="77777777" w:rsidR="00764E91" w:rsidRDefault="00624F78" w:rsidP="00624F78">
      <w:r>
        <w:t>To add to this issue in 2015 the Secretery General of the IMO Koji Sekimizu stated at a UN conference when talking about the marine shipping industries GHG emissions “world leaders might be tempted to consider specific measures aimed at reducing shipping’s overall contribution of CO2 emissions, such as an overall cap, Such measures would artificially limit the ability of shipping to meet the demand created by the world economy, or would unbalance the level playing field that the shipping industry needs for efficient operation, and therefore must be avoided”</w:t>
      </w:r>
      <w:r w:rsidR="00764E91">
        <w:t xml:space="preserve"> </w:t>
      </w:r>
      <w:r>
        <w:t>(Darby, 2015)</w:t>
      </w:r>
      <w:r w:rsidR="00764E91">
        <w:t>.</w:t>
      </w:r>
    </w:p>
    <w:p w14:paraId="23062BF9" w14:textId="77777777" w:rsidR="00764E91" w:rsidRDefault="00764E91" w:rsidP="00624F78"/>
    <w:p w14:paraId="5CF7EEBF" w14:textId="7D0F2FBF" w:rsidR="005B1139" w:rsidRDefault="009A3186" w:rsidP="00624F78">
      <w:r>
        <w:br w:type="page"/>
      </w:r>
      <w:r w:rsidR="00764E91">
        <w:lastRenderedPageBreak/>
        <w:t>A key issue to consider when looking at the alternative fuel option is the feedstock supply, transportation and storage of each fuel.</w:t>
      </w:r>
      <w:r w:rsidR="00B72DF7">
        <w:t xml:space="preserve"> In 2022 213 million tonnes (Mt) of fuel was used for marine application, of this just 5.35% were alternative fuels </w:t>
      </w:r>
      <w:r w:rsidR="004B1EEE">
        <w:t>which was a reduction from 6.05% in 2021 (IMO, 2023)</w:t>
      </w:r>
      <w:r w:rsidR="005B1139">
        <w:t xml:space="preserve"> figure 6 displays how the 213Mt of fuel was distributed in 2022</w:t>
      </w:r>
      <w:r w:rsidR="004B1EEE">
        <w:t xml:space="preserve">. </w:t>
      </w:r>
    </w:p>
    <w:p w14:paraId="6E2D28AD" w14:textId="77777777" w:rsidR="005B1139" w:rsidRDefault="005B1139" w:rsidP="005B1139">
      <w:pPr>
        <w:keepNext/>
      </w:pPr>
      <w:r>
        <w:rPr>
          <w:noProof/>
        </w:rPr>
        <w:drawing>
          <wp:inline distT="0" distB="0" distL="0" distR="0" wp14:anchorId="51B0DD06" wp14:editId="70381D47">
            <wp:extent cx="5727700" cy="4131945"/>
            <wp:effectExtent l="0" t="0" r="6350" b="1905"/>
            <wp:docPr id="4" name="Picture 4" descr="A graph of fuel o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of fuel oil&#10;&#10;Description automatically generated"/>
                    <pic:cNvPicPr/>
                  </pic:nvPicPr>
                  <pic:blipFill>
                    <a:blip r:embed="rId14"/>
                    <a:stretch>
                      <a:fillRect/>
                    </a:stretch>
                  </pic:blipFill>
                  <pic:spPr>
                    <a:xfrm>
                      <a:off x="0" y="0"/>
                      <a:ext cx="5727700" cy="4131945"/>
                    </a:xfrm>
                    <a:prstGeom prst="rect">
                      <a:avLst/>
                    </a:prstGeom>
                  </pic:spPr>
                </pic:pic>
              </a:graphicData>
            </a:graphic>
          </wp:inline>
        </w:drawing>
      </w:r>
    </w:p>
    <w:p w14:paraId="3C489812" w14:textId="17A865B6" w:rsidR="005B1139" w:rsidRDefault="005B1139" w:rsidP="005B1139">
      <w:pPr>
        <w:pStyle w:val="Caption"/>
      </w:pPr>
      <w:bookmarkStart w:id="22" w:name="_Toc161245338"/>
      <w:r>
        <w:t xml:space="preserve">Figure </w:t>
      </w:r>
      <w:r>
        <w:fldChar w:fldCharType="begin"/>
      </w:r>
      <w:r>
        <w:instrText xml:space="preserve"> SEQ Figure \* ARABIC </w:instrText>
      </w:r>
      <w:r>
        <w:fldChar w:fldCharType="separate"/>
      </w:r>
      <w:r w:rsidR="00605BAD">
        <w:rPr>
          <w:noProof/>
        </w:rPr>
        <w:t>6</w:t>
      </w:r>
      <w:r>
        <w:fldChar w:fldCharType="end"/>
      </w:r>
      <w:r>
        <w:t xml:space="preserve"> - Fuel Usage Industry Breakdown (IMO,2023)</w:t>
      </w:r>
      <w:bookmarkEnd w:id="22"/>
    </w:p>
    <w:p w14:paraId="3CDF9019" w14:textId="7E4DBFF5" w:rsidR="008E6617" w:rsidRDefault="004B1EEE" w:rsidP="00624F78">
      <w:r>
        <w:t xml:space="preserve">Table 3 </w:t>
      </w:r>
      <w:r w:rsidR="005B1139">
        <w:t xml:space="preserve">then </w:t>
      </w:r>
      <w:r>
        <w:t>details alternative fuels</w:t>
      </w:r>
      <w:r w:rsidR="005B1139">
        <w:t xml:space="preserve"> currently being implemented</w:t>
      </w:r>
      <w:r>
        <w:t xml:space="preserve"> </w:t>
      </w:r>
      <w:r w:rsidR="005B1139">
        <w:t xml:space="preserve">with the pros and cons, when viewing the scale of the marine shipping industry the viability of producing, transporting and storing alternative fuels </w:t>
      </w:r>
      <w:r w:rsidR="008E6617">
        <w:t>must</w:t>
      </w:r>
      <w:r w:rsidR="005B1139">
        <w:t xml:space="preserve"> be greatly considered due to the sheer volume </w:t>
      </w:r>
      <w:r w:rsidR="00851678">
        <w:t>required</w:t>
      </w:r>
      <w:r w:rsidR="008E6617">
        <w:t>,</w:t>
      </w:r>
      <w:r w:rsidR="00851678">
        <w:t xml:space="preserve"> with some ports reportedly hesitant to supply alternatives such as ammonia due to its corrosive and toxic qualities. Despite these qualities,</w:t>
      </w:r>
      <w:r w:rsidR="008E6617">
        <w:t xml:space="preserve"> green</w:t>
      </w:r>
      <w:r w:rsidR="00851678">
        <w:t xml:space="preserve"> ammonia has the potential to reduce 60% of the carbon emissions if introduced to just 10 major ports, however it is estimated an investment of over $2Billion would be required for this to happen (Verschuur, et al. 2024)</w:t>
      </w:r>
      <w:r w:rsidR="008E6617">
        <w:t>.</w:t>
      </w:r>
    </w:p>
    <w:p w14:paraId="15BA7EE6" w14:textId="0131B41B" w:rsidR="009A3186" w:rsidRDefault="008E6617" w:rsidP="00624F78">
      <w:r>
        <w:br w:type="page"/>
      </w:r>
    </w:p>
    <w:p w14:paraId="2F8A95DA" w14:textId="19720B43" w:rsidR="009A3186" w:rsidRDefault="009A3186" w:rsidP="009A3186">
      <w:pPr>
        <w:pStyle w:val="Caption"/>
        <w:keepNext/>
      </w:pPr>
      <w:bookmarkStart w:id="23" w:name="_Toc161245329"/>
      <w:r>
        <w:lastRenderedPageBreak/>
        <w:t xml:space="preserve">Table </w:t>
      </w:r>
      <w:r>
        <w:fldChar w:fldCharType="begin"/>
      </w:r>
      <w:r>
        <w:instrText xml:space="preserve"> SEQ Table \* ARABIC </w:instrText>
      </w:r>
      <w:r>
        <w:fldChar w:fldCharType="separate"/>
      </w:r>
      <w:r w:rsidR="00605BAD">
        <w:rPr>
          <w:noProof/>
        </w:rPr>
        <w:t>3</w:t>
      </w:r>
      <w:r>
        <w:fldChar w:fldCharType="end"/>
      </w:r>
      <w:r>
        <w:t xml:space="preserve"> - Alternative Fuels Pros and Cons (Lee, et al. 2024)</w:t>
      </w:r>
      <w:bookmarkEnd w:id="23"/>
    </w:p>
    <w:tbl>
      <w:tblPr>
        <w:tblStyle w:val="TableGrid"/>
        <w:tblW w:w="0" w:type="auto"/>
        <w:tblLook w:val="04A0" w:firstRow="1" w:lastRow="0" w:firstColumn="1" w:lastColumn="0" w:noHBand="0" w:noVBand="1"/>
      </w:tblPr>
      <w:tblGrid>
        <w:gridCol w:w="1113"/>
        <w:gridCol w:w="3964"/>
        <w:gridCol w:w="3933"/>
      </w:tblGrid>
      <w:tr w:rsidR="009A3186" w:rsidRPr="009A3186" w14:paraId="42B9FD3A" w14:textId="77777777" w:rsidTr="009A3186">
        <w:tc>
          <w:tcPr>
            <w:tcW w:w="0" w:type="auto"/>
            <w:shd w:val="clear" w:color="auto" w:fill="E7E6E6" w:themeFill="background2"/>
            <w:hideMark/>
          </w:tcPr>
          <w:p w14:paraId="4F941F35" w14:textId="77777777" w:rsidR="009A3186" w:rsidRP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Fuel Type</w:t>
            </w:r>
          </w:p>
        </w:tc>
        <w:tc>
          <w:tcPr>
            <w:tcW w:w="0" w:type="auto"/>
            <w:shd w:val="clear" w:color="auto" w:fill="E7E6E6" w:themeFill="background2"/>
            <w:hideMark/>
          </w:tcPr>
          <w:p w14:paraId="007E1EE2" w14:textId="77777777" w:rsidR="009A3186" w:rsidRP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Pros</w:t>
            </w:r>
          </w:p>
        </w:tc>
        <w:tc>
          <w:tcPr>
            <w:tcW w:w="0" w:type="auto"/>
            <w:shd w:val="clear" w:color="auto" w:fill="E7E6E6" w:themeFill="background2"/>
            <w:hideMark/>
          </w:tcPr>
          <w:p w14:paraId="0173636D" w14:textId="77777777" w:rsidR="009A3186" w:rsidRP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Cons</w:t>
            </w:r>
          </w:p>
        </w:tc>
      </w:tr>
      <w:tr w:rsidR="009A3186" w:rsidRPr="009A3186" w14:paraId="7B2A5AD2" w14:textId="77777777" w:rsidTr="009A3186">
        <w:tc>
          <w:tcPr>
            <w:tcW w:w="0" w:type="auto"/>
            <w:hideMark/>
          </w:tcPr>
          <w:p w14:paraId="74347AFC" w14:textId="77777777" w:rsidR="009A3186" w:rsidRP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LNG</w:t>
            </w:r>
          </w:p>
        </w:tc>
        <w:tc>
          <w:tcPr>
            <w:tcW w:w="0" w:type="auto"/>
            <w:hideMark/>
          </w:tcPr>
          <w:p w14:paraId="1BE677A3"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Mature technology</w:t>
            </w:r>
          </w:p>
          <w:p w14:paraId="7A870FAA"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Bunkering network evolving</w:t>
            </w:r>
          </w:p>
          <w:p w14:paraId="1C5F1022" w14:textId="07DE69A2" w:rsidR="009A3186" w:rsidRP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Low NOx and SOx emissions</w:t>
            </w:r>
          </w:p>
        </w:tc>
        <w:tc>
          <w:tcPr>
            <w:tcW w:w="0" w:type="auto"/>
            <w:hideMark/>
          </w:tcPr>
          <w:p w14:paraId="2DCD4EB0"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Methane slip</w:t>
            </w:r>
          </w:p>
          <w:p w14:paraId="3317B7AB"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Uncertain LNG pricing</w:t>
            </w:r>
          </w:p>
          <w:p w14:paraId="29125F85"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High CAPEX</w:t>
            </w:r>
          </w:p>
          <w:p w14:paraId="05FAA220" w14:textId="696D819D" w:rsidR="009A3186" w:rsidRP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Low volumetric energy density</w:t>
            </w:r>
          </w:p>
        </w:tc>
      </w:tr>
      <w:tr w:rsidR="009A3186" w:rsidRPr="009A3186" w14:paraId="5EBA464D" w14:textId="77777777" w:rsidTr="009A3186">
        <w:tc>
          <w:tcPr>
            <w:tcW w:w="0" w:type="auto"/>
            <w:hideMark/>
          </w:tcPr>
          <w:p w14:paraId="22EB2925" w14:textId="77777777" w:rsidR="009A3186" w:rsidRP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Methanol</w:t>
            </w:r>
          </w:p>
        </w:tc>
        <w:tc>
          <w:tcPr>
            <w:tcW w:w="0" w:type="auto"/>
            <w:hideMark/>
          </w:tcPr>
          <w:p w14:paraId="075F54A9"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Fuel handling simpler than LNG</w:t>
            </w:r>
          </w:p>
          <w:p w14:paraId="53826731"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Low NOx and SOx emissions</w:t>
            </w:r>
          </w:p>
          <w:p w14:paraId="339D87EE"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Compatible with existing terminal infrastructure</w:t>
            </w:r>
          </w:p>
          <w:p w14:paraId="329637D9" w14:textId="2BE60D6B" w:rsidR="009A3186" w:rsidRP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Used in dual fuel engines</w:t>
            </w:r>
          </w:p>
        </w:tc>
        <w:tc>
          <w:tcPr>
            <w:tcW w:w="0" w:type="auto"/>
            <w:hideMark/>
          </w:tcPr>
          <w:p w14:paraId="44E5D41D"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Global renewable production still limited</w:t>
            </w:r>
          </w:p>
          <w:p w14:paraId="74505E51"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Toxic and flammable</w:t>
            </w:r>
          </w:p>
          <w:p w14:paraId="66EC2C5F"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Low volumetric energy density</w:t>
            </w:r>
          </w:p>
          <w:p w14:paraId="47E95DA4" w14:textId="65116212" w:rsidR="009A3186" w:rsidRP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Life cycle GHG emissions equivalent to MDO in case of fossil-based methanol</w:t>
            </w:r>
          </w:p>
        </w:tc>
      </w:tr>
      <w:tr w:rsidR="009A3186" w:rsidRPr="009A3186" w14:paraId="6A522347" w14:textId="77777777" w:rsidTr="009A3186">
        <w:tc>
          <w:tcPr>
            <w:tcW w:w="0" w:type="auto"/>
            <w:hideMark/>
          </w:tcPr>
          <w:p w14:paraId="2B27DD21" w14:textId="77777777" w:rsidR="009A3186" w:rsidRP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Biofuels</w:t>
            </w:r>
          </w:p>
        </w:tc>
        <w:tc>
          <w:tcPr>
            <w:tcW w:w="0" w:type="auto"/>
            <w:hideMark/>
          </w:tcPr>
          <w:p w14:paraId="4AF2A413"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Widely available at competitive prices depending on the type of fuel</w:t>
            </w:r>
          </w:p>
          <w:p w14:paraId="335AF6B5" w14:textId="690DA152" w:rsidR="009A3186" w:rsidRP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Requires limited changes to engines and fuel handling</w:t>
            </w:r>
          </w:p>
        </w:tc>
        <w:tc>
          <w:tcPr>
            <w:tcW w:w="0" w:type="auto"/>
            <w:hideMark/>
          </w:tcPr>
          <w:p w14:paraId="7D670F12"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Limited feedstock and production capacity</w:t>
            </w:r>
          </w:p>
          <w:p w14:paraId="38A16B36"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Emissions vary depending on fuel pathway</w:t>
            </w:r>
          </w:p>
          <w:p w14:paraId="43B74EAD" w14:textId="2A667BA0" w:rsidR="009A3186" w:rsidRP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Land Use Change</w:t>
            </w:r>
          </w:p>
        </w:tc>
      </w:tr>
      <w:tr w:rsidR="009A3186" w:rsidRPr="009A3186" w14:paraId="2C3572BB" w14:textId="77777777" w:rsidTr="009A3186">
        <w:tc>
          <w:tcPr>
            <w:tcW w:w="0" w:type="auto"/>
            <w:hideMark/>
          </w:tcPr>
          <w:p w14:paraId="6C20523A" w14:textId="77777777" w:rsidR="009A3186" w:rsidRP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Ammonia</w:t>
            </w:r>
          </w:p>
        </w:tc>
        <w:tc>
          <w:tcPr>
            <w:tcW w:w="0" w:type="auto"/>
            <w:hideMark/>
          </w:tcPr>
          <w:p w14:paraId="63A29167"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Already produced and traded at scale</w:t>
            </w:r>
          </w:p>
          <w:p w14:paraId="7EFD1F4B"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Possibility of production capacity increases for the use of hydrogen carriers</w:t>
            </w:r>
          </w:p>
          <w:p w14:paraId="2EFF6971" w14:textId="6B498841" w:rsidR="009A3186" w:rsidRP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Zero emissions onboard, except for emissions generated from pilot fuels</w:t>
            </w:r>
          </w:p>
        </w:tc>
        <w:tc>
          <w:tcPr>
            <w:tcW w:w="0" w:type="auto"/>
            <w:hideMark/>
          </w:tcPr>
          <w:p w14:paraId="2570F376"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Toxic and corrosive</w:t>
            </w:r>
          </w:p>
          <w:p w14:paraId="60C14F5E" w14:textId="77777777" w:rsid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Highly energy-intensive production process - Low volumetric energy density</w:t>
            </w:r>
          </w:p>
          <w:p w14:paraId="177CDCF5" w14:textId="760CB67A" w:rsidR="009A3186" w:rsidRPr="009A3186" w:rsidRDefault="009A3186" w:rsidP="009A3186">
            <w:pPr>
              <w:jc w:val="center"/>
              <w:rPr>
                <w:rFonts w:ascii="Segoe UI" w:eastAsia="Times New Roman" w:hAnsi="Segoe UI" w:cs="Segoe UI"/>
                <w:color w:val="0D0D0D"/>
                <w:sz w:val="21"/>
                <w:szCs w:val="21"/>
                <w:lang w:eastAsia="zh-CN"/>
              </w:rPr>
            </w:pPr>
            <w:r w:rsidRPr="009A3186">
              <w:rPr>
                <w:rFonts w:ascii="Segoe UI" w:eastAsia="Times New Roman" w:hAnsi="Segoe UI" w:cs="Segoe UI"/>
                <w:color w:val="0D0D0D"/>
                <w:sz w:val="21"/>
                <w:szCs w:val="21"/>
                <w:lang w:eastAsia="zh-CN"/>
              </w:rPr>
              <w:t>- Significant NOx emissions</w:t>
            </w:r>
          </w:p>
        </w:tc>
      </w:tr>
    </w:tbl>
    <w:p w14:paraId="6123830A" w14:textId="77777777" w:rsidR="002875ED" w:rsidRDefault="002875ED" w:rsidP="00624F78"/>
    <w:p w14:paraId="5E516971" w14:textId="523FC284" w:rsidR="00764E91" w:rsidRPr="00EA4600" w:rsidRDefault="002875ED" w:rsidP="00EA4600">
      <w:r>
        <w:t xml:space="preserve">Despite the </w:t>
      </w:r>
      <w:r w:rsidR="00EA4600">
        <w:t>economic</w:t>
      </w:r>
      <w:r>
        <w:t xml:space="preserve">, political and infrastructure issues, change is slowly occurring within the maritime industry, with the success of the Stena Germanica, Stena Line announced its plans to convert 25 of its fleet to </w:t>
      </w:r>
      <w:r w:rsidR="00EA4600">
        <w:t>Methanol dual-fuel (Ship Technology, 2015) ,</w:t>
      </w:r>
      <w:r w:rsidRPr="002875ED">
        <w:t>Two major global shipping firms, A.P. Moller – Maersk and CMA CGM, have placed orders for several ships powered by methanol and are investing in the development of methanol bunkering facilities at various international ports</w:t>
      </w:r>
      <w:r>
        <w:t xml:space="preserve">, </w:t>
      </w:r>
      <w:r w:rsidRPr="002875ED">
        <w:t xml:space="preserve">Additionally, the world's first ammonia-ready vessel was delivered </w:t>
      </w:r>
      <w:r>
        <w:t>in 2022</w:t>
      </w:r>
      <w:r w:rsidRPr="002875ED">
        <w:t xml:space="preserve"> to the Greek shipping company AVIN INTERNATIONAL L.T.D.</w:t>
      </w:r>
      <w:r>
        <w:t xml:space="preserve"> (Engelhart, 2023)</w:t>
      </w:r>
      <w:r w:rsidR="00EA4600">
        <w:t>.</w:t>
      </w:r>
      <w:r w:rsidR="00764E91">
        <w:br w:type="page"/>
      </w:r>
    </w:p>
    <w:p w14:paraId="69031079" w14:textId="64A9B9FF" w:rsidR="006F2737" w:rsidRDefault="006F2737" w:rsidP="00202015">
      <w:pPr>
        <w:pStyle w:val="Heading1"/>
        <w:numPr>
          <w:ilvl w:val="0"/>
          <w:numId w:val="6"/>
        </w:numPr>
      </w:pPr>
      <w:bookmarkStart w:id="24" w:name="_Toc161245323"/>
      <w:r>
        <w:lastRenderedPageBreak/>
        <w:t>Conclusion</w:t>
      </w:r>
      <w:bookmarkEnd w:id="24"/>
    </w:p>
    <w:p w14:paraId="03945A1D" w14:textId="77777777" w:rsidR="007E2B1D" w:rsidRDefault="005E313D" w:rsidP="007E2B1D">
      <w:r>
        <w:t xml:space="preserve">This report has investigated the </w:t>
      </w:r>
      <w:r w:rsidR="002846B3">
        <w:t xml:space="preserve">sustainability </w:t>
      </w:r>
      <w:r>
        <w:t>challenges faced by the marine shipping industry</w:t>
      </w:r>
      <w:r w:rsidR="002846B3">
        <w:t xml:space="preserve"> which plays a</w:t>
      </w:r>
      <w:r w:rsidR="007E2B1D">
        <w:t xml:space="preserve">n essential </w:t>
      </w:r>
      <w:r w:rsidR="002846B3">
        <w:t>role in the movement of goods within the automotive and motorcycle industry</w:t>
      </w:r>
      <w:r>
        <w:t xml:space="preserve">, whilst it did not directly explore the </w:t>
      </w:r>
      <w:r w:rsidR="002846B3">
        <w:t xml:space="preserve">specifics of automotive and motorcycle as </w:t>
      </w:r>
      <w:r w:rsidR="007E2B1D">
        <w:t>data for the exact percentage of cargo ships used was difficult to find a reliable and recent source for, it does provide an overview of the industry as a whole and the environmental impacts marine shipping and transportation has on a global scale.</w:t>
      </w:r>
    </w:p>
    <w:p w14:paraId="1AE9941A" w14:textId="088E5B00" w:rsidR="007E2B1D" w:rsidRDefault="007E2B1D" w:rsidP="007E2B1D">
      <w:r>
        <w:t xml:space="preserve">The marine shipping industry is a significant contributor to global </w:t>
      </w:r>
      <w:r w:rsidR="0008551D">
        <w:t>GHG</w:t>
      </w:r>
      <w:r>
        <w:t xml:space="preserve"> emissions, accounting for a considerable share of CO2, SOx, NOx, and particulate matter. This highlights the sector's substantial environmental footprint and its contribution to air and marine pollution.</w:t>
      </w:r>
    </w:p>
    <w:p w14:paraId="0DE36FBB" w14:textId="77777777" w:rsidR="007E2B1D" w:rsidRDefault="007E2B1D" w:rsidP="007E2B1D"/>
    <w:p w14:paraId="281090BB" w14:textId="2CC923E6" w:rsidR="007E2B1D" w:rsidRDefault="007E2B1D" w:rsidP="007E2B1D">
      <w:r>
        <w:t xml:space="preserve">It also displays the complexity of measuring and regulating emissions. The variance in emission inventories and the challenge of accurately assessing the total environmental impact point towards the need for more stringent regulation in emission reporting. </w:t>
      </w:r>
    </w:p>
    <w:p w14:paraId="1E8D0F1B" w14:textId="31D4D8B4" w:rsidR="007E2B1D" w:rsidRDefault="007E2B1D" w:rsidP="007E2B1D">
      <w:r>
        <w:t>In addressing these sustainability challenges, the report highlights several sustainable practices and legislative measures currently in place, aimed at decreasing the industry's environmental impact. These include the use of cleaner alternative fuels, the implementation of slow steaming to reduce fuel consumption and emissions, and ship redesign for enhanced fuel efficiency. The case study of the Stena Germanica conversion to methanol dual-fuel stands out as an example of how technological innovation can lead to substantial reductions in emissions.</w:t>
      </w:r>
    </w:p>
    <w:p w14:paraId="248948FD" w14:textId="77777777" w:rsidR="007E2B1D" w:rsidRDefault="007E2B1D" w:rsidP="007E2B1D"/>
    <w:p w14:paraId="2FB9223B" w14:textId="77777777" w:rsidR="00BE02BA" w:rsidRDefault="007E2B1D" w:rsidP="007E2B1D">
      <w:r>
        <w:t xml:space="preserve">However, the report also </w:t>
      </w:r>
      <w:r w:rsidR="00BE02BA">
        <w:t>considers</w:t>
      </w:r>
      <w:r>
        <w:t xml:space="preserve"> the barriers to widespread adoption of these practices, including economic considerations, the availability and cost of alternative fuels, and the need for significant investment in infrastructure and technology. It suggests that overcoming these challenges will require concerted efforts in the maritime sector, including shipping companies, regulatory bodies and fuel suppliers</w:t>
      </w:r>
      <w:r w:rsidR="00BE02BA">
        <w:t>.</w:t>
      </w:r>
    </w:p>
    <w:p w14:paraId="41896CB1" w14:textId="4EF00CBC" w:rsidR="006F2737" w:rsidRPr="007E2B1D" w:rsidRDefault="00BE02BA" w:rsidP="007E2B1D">
      <w:r>
        <w:t>To conclude whilst there are many obstacles that the industry faces, as technology improves the industry is slowly moving towards a greener future.</w:t>
      </w:r>
      <w:r w:rsidR="006F2737">
        <w:br w:type="page"/>
      </w:r>
    </w:p>
    <w:p w14:paraId="3E8B2A96" w14:textId="77777777" w:rsidR="00BF7A8A" w:rsidRDefault="00BF7A8A" w:rsidP="00202015">
      <w:pPr>
        <w:pStyle w:val="Heading1"/>
        <w:numPr>
          <w:ilvl w:val="0"/>
          <w:numId w:val="6"/>
        </w:numPr>
      </w:pPr>
      <w:bookmarkStart w:id="25" w:name="_Toc161245324"/>
      <w:r>
        <w:lastRenderedPageBreak/>
        <w:t>Appendices</w:t>
      </w:r>
      <w:bookmarkEnd w:id="25"/>
      <w:r>
        <w:t xml:space="preserve"> </w:t>
      </w:r>
    </w:p>
    <w:p w14:paraId="2FB53231" w14:textId="662174A2" w:rsidR="00202015" w:rsidRDefault="00202015" w:rsidP="00202015">
      <w:pPr>
        <w:pStyle w:val="Caption"/>
        <w:keepNext/>
      </w:pPr>
      <w:bookmarkStart w:id="26" w:name="_Toc161245330"/>
      <w:r>
        <w:t xml:space="preserve">Table </w:t>
      </w:r>
      <w:r>
        <w:fldChar w:fldCharType="begin"/>
      </w:r>
      <w:r>
        <w:instrText xml:space="preserve"> SEQ Table \* ARABIC </w:instrText>
      </w:r>
      <w:r>
        <w:fldChar w:fldCharType="separate"/>
      </w:r>
      <w:r w:rsidR="00605BAD">
        <w:rPr>
          <w:noProof/>
        </w:rPr>
        <w:t>4</w:t>
      </w:r>
      <w:r>
        <w:fldChar w:fldCharType="end"/>
      </w:r>
      <w:r>
        <w:t xml:space="preserve"> - Open Loop Scrubber </w:t>
      </w:r>
      <w:r w:rsidR="00112F91">
        <w:t>Policies (NorthStandard, 2024)</w:t>
      </w:r>
      <w:bookmarkEnd w:id="26"/>
    </w:p>
    <w:tbl>
      <w:tblPr>
        <w:tblStyle w:val="TableGrid"/>
        <w:tblW w:w="0" w:type="auto"/>
        <w:tblLook w:val="04A0" w:firstRow="1" w:lastRow="0" w:firstColumn="1" w:lastColumn="0" w:noHBand="0" w:noVBand="1"/>
      </w:tblPr>
      <w:tblGrid>
        <w:gridCol w:w="2568"/>
        <w:gridCol w:w="6442"/>
      </w:tblGrid>
      <w:tr w:rsidR="00BF7A8A" w:rsidRPr="00BF7A8A" w14:paraId="6F375845" w14:textId="77777777" w:rsidTr="00BF7A8A">
        <w:tc>
          <w:tcPr>
            <w:tcW w:w="0" w:type="auto"/>
            <w:hideMark/>
          </w:tcPr>
          <w:p w14:paraId="02914AA2" w14:textId="77777777" w:rsidR="00BF7A8A" w:rsidRPr="00BF7A8A" w:rsidRDefault="00BF7A8A" w:rsidP="00BF7A8A">
            <w:pPr>
              <w:jc w:val="center"/>
              <w:rPr>
                <w:rFonts w:ascii="Segoe UI" w:eastAsia="Times New Roman" w:hAnsi="Segoe UI" w:cs="Segoe UI"/>
                <w:b/>
                <w:bCs/>
                <w:color w:val="0D0D0D"/>
                <w:sz w:val="21"/>
                <w:szCs w:val="21"/>
                <w:lang w:eastAsia="zh-CN"/>
              </w:rPr>
            </w:pPr>
            <w:r w:rsidRPr="00BF7A8A">
              <w:rPr>
                <w:rFonts w:ascii="Segoe UI" w:eastAsia="Times New Roman" w:hAnsi="Segoe UI" w:cs="Segoe UI"/>
                <w:b/>
                <w:bCs/>
                <w:color w:val="0D0D0D"/>
                <w:sz w:val="21"/>
                <w:szCs w:val="21"/>
                <w:lang w:eastAsia="zh-CN"/>
              </w:rPr>
              <w:t>Country</w:t>
            </w:r>
          </w:p>
        </w:tc>
        <w:tc>
          <w:tcPr>
            <w:tcW w:w="0" w:type="auto"/>
            <w:hideMark/>
          </w:tcPr>
          <w:p w14:paraId="1AE8C76D" w14:textId="77777777" w:rsidR="00BF7A8A" w:rsidRPr="00BF7A8A" w:rsidRDefault="00BF7A8A" w:rsidP="00BF7A8A">
            <w:pPr>
              <w:jc w:val="center"/>
              <w:rPr>
                <w:rFonts w:ascii="Segoe UI" w:eastAsia="Times New Roman" w:hAnsi="Segoe UI" w:cs="Segoe UI"/>
                <w:b/>
                <w:bCs/>
                <w:color w:val="0D0D0D"/>
                <w:sz w:val="21"/>
                <w:szCs w:val="21"/>
                <w:lang w:eastAsia="zh-CN"/>
              </w:rPr>
            </w:pPr>
            <w:r w:rsidRPr="00BF7A8A">
              <w:rPr>
                <w:rFonts w:ascii="Segoe UI" w:eastAsia="Times New Roman" w:hAnsi="Segoe UI" w:cs="Segoe UI"/>
                <w:b/>
                <w:bCs/>
                <w:color w:val="0D0D0D"/>
                <w:sz w:val="21"/>
                <w:szCs w:val="21"/>
                <w:lang w:eastAsia="zh-CN"/>
              </w:rPr>
              <w:t>Open loop EGCS discharge allowed?</w:t>
            </w:r>
          </w:p>
        </w:tc>
      </w:tr>
      <w:tr w:rsidR="00BF7A8A" w:rsidRPr="00BF7A8A" w14:paraId="62BF1FA1" w14:textId="77777777" w:rsidTr="00BF7A8A">
        <w:tc>
          <w:tcPr>
            <w:tcW w:w="0" w:type="auto"/>
            <w:hideMark/>
          </w:tcPr>
          <w:p w14:paraId="39423E56"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American Samoa</w:t>
            </w:r>
          </w:p>
        </w:tc>
        <w:tc>
          <w:tcPr>
            <w:tcW w:w="0" w:type="auto"/>
            <w:hideMark/>
          </w:tcPr>
          <w:p w14:paraId="3D5E390B"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w:t>
            </w:r>
          </w:p>
        </w:tc>
      </w:tr>
      <w:tr w:rsidR="00BF7A8A" w:rsidRPr="00BF7A8A" w14:paraId="1435CA66" w14:textId="77777777" w:rsidTr="00BF7A8A">
        <w:tc>
          <w:tcPr>
            <w:tcW w:w="0" w:type="auto"/>
            <w:hideMark/>
          </w:tcPr>
          <w:p w14:paraId="592D4C03"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Argentina</w:t>
            </w:r>
          </w:p>
        </w:tc>
        <w:tc>
          <w:tcPr>
            <w:tcW w:w="0" w:type="auto"/>
            <w:hideMark/>
          </w:tcPr>
          <w:p w14:paraId="39C9F7D7"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Yes – the prohibition is currently suspended</w:t>
            </w:r>
          </w:p>
        </w:tc>
      </w:tr>
      <w:tr w:rsidR="00BF7A8A" w:rsidRPr="00BF7A8A" w14:paraId="16AAA583" w14:textId="77777777" w:rsidTr="00BF7A8A">
        <w:tc>
          <w:tcPr>
            <w:tcW w:w="0" w:type="auto"/>
            <w:hideMark/>
          </w:tcPr>
          <w:p w14:paraId="6EA275FB"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Australia</w:t>
            </w:r>
          </w:p>
        </w:tc>
        <w:tc>
          <w:tcPr>
            <w:tcW w:w="0" w:type="auto"/>
            <w:hideMark/>
          </w:tcPr>
          <w:p w14:paraId="69951099"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Yes – conditional and with exceptions</w:t>
            </w:r>
          </w:p>
        </w:tc>
      </w:tr>
      <w:tr w:rsidR="00BF7A8A" w:rsidRPr="00BF7A8A" w14:paraId="57DD76D4" w14:textId="77777777" w:rsidTr="00BF7A8A">
        <w:tc>
          <w:tcPr>
            <w:tcW w:w="0" w:type="auto"/>
            <w:hideMark/>
          </w:tcPr>
          <w:p w14:paraId="2B9C4398"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Bahrain</w:t>
            </w:r>
          </w:p>
        </w:tc>
        <w:tc>
          <w:tcPr>
            <w:tcW w:w="0" w:type="auto"/>
            <w:hideMark/>
          </w:tcPr>
          <w:p w14:paraId="24D9F01E"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 or at anchorage</w:t>
            </w:r>
          </w:p>
        </w:tc>
      </w:tr>
      <w:tr w:rsidR="00BF7A8A" w:rsidRPr="00BF7A8A" w14:paraId="1BDCAED5" w14:textId="77777777" w:rsidTr="00BF7A8A">
        <w:tc>
          <w:tcPr>
            <w:tcW w:w="0" w:type="auto"/>
            <w:hideMark/>
          </w:tcPr>
          <w:p w14:paraId="66248B3D"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Belgium</w:t>
            </w:r>
          </w:p>
        </w:tc>
        <w:tc>
          <w:tcPr>
            <w:tcW w:w="0" w:type="auto"/>
            <w:hideMark/>
          </w:tcPr>
          <w:p w14:paraId="22FE9667"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within 3nm of coast</w:t>
            </w:r>
          </w:p>
        </w:tc>
      </w:tr>
      <w:tr w:rsidR="00BF7A8A" w:rsidRPr="00BF7A8A" w14:paraId="7D608DDC" w14:textId="77777777" w:rsidTr="00BF7A8A">
        <w:tc>
          <w:tcPr>
            <w:tcW w:w="0" w:type="auto"/>
            <w:hideMark/>
          </w:tcPr>
          <w:p w14:paraId="7C2BEACE"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Belize</w:t>
            </w:r>
          </w:p>
        </w:tc>
        <w:tc>
          <w:tcPr>
            <w:tcW w:w="0" w:type="auto"/>
            <w:hideMark/>
          </w:tcPr>
          <w:p w14:paraId="3BDBE157"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 or territorial waters</w:t>
            </w:r>
          </w:p>
        </w:tc>
      </w:tr>
      <w:tr w:rsidR="00BF7A8A" w:rsidRPr="00BF7A8A" w14:paraId="2A777B5C" w14:textId="77777777" w:rsidTr="00BF7A8A">
        <w:tc>
          <w:tcPr>
            <w:tcW w:w="0" w:type="auto"/>
            <w:hideMark/>
          </w:tcPr>
          <w:p w14:paraId="7C2F2728"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Bermuda</w:t>
            </w:r>
          </w:p>
        </w:tc>
        <w:tc>
          <w:tcPr>
            <w:tcW w:w="0" w:type="auto"/>
            <w:hideMark/>
          </w:tcPr>
          <w:p w14:paraId="37FE1BA6"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w:t>
            </w:r>
          </w:p>
        </w:tc>
      </w:tr>
      <w:tr w:rsidR="00BF7A8A" w:rsidRPr="00BF7A8A" w14:paraId="744D2C03" w14:textId="77777777" w:rsidTr="00BF7A8A">
        <w:tc>
          <w:tcPr>
            <w:tcW w:w="0" w:type="auto"/>
            <w:hideMark/>
          </w:tcPr>
          <w:p w14:paraId="44C439E9"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Brazil</w:t>
            </w:r>
          </w:p>
        </w:tc>
        <w:tc>
          <w:tcPr>
            <w:tcW w:w="0" w:type="auto"/>
            <w:hideMark/>
          </w:tcPr>
          <w:p w14:paraId="36EE700B"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Current legislation allows discharge but is not consistently applied</w:t>
            </w:r>
          </w:p>
        </w:tc>
      </w:tr>
      <w:tr w:rsidR="00BF7A8A" w:rsidRPr="00BF7A8A" w14:paraId="363F404F" w14:textId="77777777" w:rsidTr="00BF7A8A">
        <w:tc>
          <w:tcPr>
            <w:tcW w:w="0" w:type="auto"/>
            <w:hideMark/>
          </w:tcPr>
          <w:p w14:paraId="4F9E5D02"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Canada</w:t>
            </w:r>
          </w:p>
        </w:tc>
        <w:tc>
          <w:tcPr>
            <w:tcW w:w="0" w:type="auto"/>
            <w:hideMark/>
          </w:tcPr>
          <w:p w14:paraId="0963018D"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Vancouver</w:t>
            </w:r>
          </w:p>
        </w:tc>
      </w:tr>
      <w:tr w:rsidR="00BF7A8A" w:rsidRPr="00BF7A8A" w14:paraId="21E723A3" w14:textId="77777777" w:rsidTr="00BF7A8A">
        <w:tc>
          <w:tcPr>
            <w:tcW w:w="0" w:type="auto"/>
            <w:hideMark/>
          </w:tcPr>
          <w:p w14:paraId="3392F87B"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China (P.R.)</w:t>
            </w:r>
          </w:p>
        </w:tc>
        <w:tc>
          <w:tcPr>
            <w:tcW w:w="0" w:type="auto"/>
            <w:hideMark/>
          </w:tcPr>
          <w:p w14:paraId="28536219"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Inland river Emission Control Areas (ECAs), Port areas within coastal ECAs and Bohai Sea</w:t>
            </w:r>
          </w:p>
        </w:tc>
      </w:tr>
      <w:tr w:rsidR="00BF7A8A" w:rsidRPr="00BF7A8A" w14:paraId="072DB0D9" w14:textId="77777777" w:rsidTr="00BF7A8A">
        <w:tc>
          <w:tcPr>
            <w:tcW w:w="0" w:type="auto"/>
            <w:hideMark/>
          </w:tcPr>
          <w:p w14:paraId="3B4EF3CA"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Croatia</w:t>
            </w:r>
          </w:p>
        </w:tc>
        <w:tc>
          <w:tcPr>
            <w:tcW w:w="0" w:type="auto"/>
            <w:hideMark/>
          </w:tcPr>
          <w:p w14:paraId="5EEB6279"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w:t>
            </w:r>
          </w:p>
        </w:tc>
      </w:tr>
      <w:tr w:rsidR="00BF7A8A" w:rsidRPr="00BF7A8A" w14:paraId="44D9A1EF" w14:textId="77777777" w:rsidTr="00BF7A8A">
        <w:tc>
          <w:tcPr>
            <w:tcW w:w="0" w:type="auto"/>
            <w:hideMark/>
          </w:tcPr>
          <w:p w14:paraId="7EE63617"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Cyprus</w:t>
            </w:r>
          </w:p>
        </w:tc>
        <w:tc>
          <w:tcPr>
            <w:tcW w:w="0" w:type="auto"/>
            <w:hideMark/>
          </w:tcPr>
          <w:p w14:paraId="60B61893"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Yes – conditional</w:t>
            </w:r>
          </w:p>
        </w:tc>
      </w:tr>
      <w:tr w:rsidR="00BF7A8A" w:rsidRPr="00BF7A8A" w14:paraId="62D40168" w14:textId="77777777" w:rsidTr="00BF7A8A">
        <w:tc>
          <w:tcPr>
            <w:tcW w:w="0" w:type="auto"/>
            <w:hideMark/>
          </w:tcPr>
          <w:p w14:paraId="6C262231"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Egypt</w:t>
            </w:r>
          </w:p>
        </w:tc>
        <w:tc>
          <w:tcPr>
            <w:tcW w:w="0" w:type="auto"/>
            <w:hideMark/>
          </w:tcPr>
          <w:p w14:paraId="0DFA9FE0"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Suez Canal</w:t>
            </w:r>
          </w:p>
        </w:tc>
      </w:tr>
      <w:tr w:rsidR="00BF7A8A" w:rsidRPr="00BF7A8A" w14:paraId="7F7EC17E" w14:textId="77777777" w:rsidTr="00BF7A8A">
        <w:tc>
          <w:tcPr>
            <w:tcW w:w="0" w:type="auto"/>
            <w:hideMark/>
          </w:tcPr>
          <w:p w14:paraId="7A46D2FC"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Estonia</w:t>
            </w:r>
          </w:p>
        </w:tc>
        <w:tc>
          <w:tcPr>
            <w:tcW w:w="0" w:type="auto"/>
            <w:hideMark/>
          </w:tcPr>
          <w:p w14:paraId="0A191672"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Yes – conditional</w:t>
            </w:r>
          </w:p>
        </w:tc>
      </w:tr>
      <w:tr w:rsidR="00BF7A8A" w:rsidRPr="00BF7A8A" w14:paraId="0F846F33" w14:textId="77777777" w:rsidTr="00BF7A8A">
        <w:tc>
          <w:tcPr>
            <w:tcW w:w="0" w:type="auto"/>
            <w:hideMark/>
          </w:tcPr>
          <w:p w14:paraId="3CD1F3D0"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Finland</w:t>
            </w:r>
          </w:p>
        </w:tc>
        <w:tc>
          <w:tcPr>
            <w:tcW w:w="0" w:type="auto"/>
            <w:hideMark/>
          </w:tcPr>
          <w:p w14:paraId="5D8341E9"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 of Porvoo</w:t>
            </w:r>
          </w:p>
        </w:tc>
      </w:tr>
      <w:tr w:rsidR="00BF7A8A" w:rsidRPr="00BF7A8A" w14:paraId="14AD5822" w14:textId="77777777" w:rsidTr="00BF7A8A">
        <w:tc>
          <w:tcPr>
            <w:tcW w:w="0" w:type="auto"/>
            <w:hideMark/>
          </w:tcPr>
          <w:p w14:paraId="66AAAC0D"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France</w:t>
            </w:r>
          </w:p>
        </w:tc>
        <w:tc>
          <w:tcPr>
            <w:tcW w:w="0" w:type="auto"/>
            <w:hideMark/>
          </w:tcPr>
          <w:p w14:paraId="3C97553A"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within 3nm</w:t>
            </w:r>
          </w:p>
        </w:tc>
      </w:tr>
      <w:tr w:rsidR="00BF7A8A" w:rsidRPr="00BF7A8A" w14:paraId="3036A99F" w14:textId="77777777" w:rsidTr="00BF7A8A">
        <w:tc>
          <w:tcPr>
            <w:tcW w:w="0" w:type="auto"/>
            <w:hideMark/>
          </w:tcPr>
          <w:p w14:paraId="591ABD75"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Germany</w:t>
            </w:r>
          </w:p>
        </w:tc>
        <w:tc>
          <w:tcPr>
            <w:tcW w:w="0" w:type="auto"/>
            <w:hideMark/>
          </w:tcPr>
          <w:p w14:paraId="71E318AD"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Inland Waterways, canals and ports within inland waterways</w:t>
            </w:r>
          </w:p>
        </w:tc>
      </w:tr>
      <w:tr w:rsidR="00BF7A8A" w:rsidRPr="00BF7A8A" w14:paraId="6716B939" w14:textId="77777777" w:rsidTr="00BF7A8A">
        <w:tc>
          <w:tcPr>
            <w:tcW w:w="0" w:type="auto"/>
            <w:hideMark/>
          </w:tcPr>
          <w:p w14:paraId="3C160D82"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Ghana</w:t>
            </w:r>
          </w:p>
        </w:tc>
        <w:tc>
          <w:tcPr>
            <w:tcW w:w="0" w:type="auto"/>
            <w:hideMark/>
          </w:tcPr>
          <w:p w14:paraId="3510F86A"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ports or in territorial waters</w:t>
            </w:r>
          </w:p>
        </w:tc>
      </w:tr>
      <w:tr w:rsidR="00BF7A8A" w:rsidRPr="00BF7A8A" w14:paraId="36F68003" w14:textId="77777777" w:rsidTr="00BF7A8A">
        <w:tc>
          <w:tcPr>
            <w:tcW w:w="0" w:type="auto"/>
            <w:hideMark/>
          </w:tcPr>
          <w:p w14:paraId="6DCC9AD1"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Gibraltar</w:t>
            </w:r>
          </w:p>
        </w:tc>
        <w:tc>
          <w:tcPr>
            <w:tcW w:w="0" w:type="auto"/>
            <w:hideMark/>
          </w:tcPr>
          <w:p w14:paraId="5D5C3F55"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 or in territorial waters</w:t>
            </w:r>
          </w:p>
        </w:tc>
      </w:tr>
      <w:tr w:rsidR="00BF7A8A" w:rsidRPr="00BF7A8A" w14:paraId="7FC7AD39" w14:textId="77777777" w:rsidTr="00BF7A8A">
        <w:tc>
          <w:tcPr>
            <w:tcW w:w="0" w:type="auto"/>
            <w:hideMark/>
          </w:tcPr>
          <w:p w14:paraId="2999CEA7"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Hong Kong</w:t>
            </w:r>
          </w:p>
        </w:tc>
        <w:tc>
          <w:tcPr>
            <w:tcW w:w="0" w:type="auto"/>
            <w:hideMark/>
          </w:tcPr>
          <w:p w14:paraId="0C99B529"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Yes – permitted</w:t>
            </w:r>
          </w:p>
        </w:tc>
      </w:tr>
      <w:tr w:rsidR="00BF7A8A" w:rsidRPr="00BF7A8A" w14:paraId="0C345810" w14:textId="77777777" w:rsidTr="00BF7A8A">
        <w:tc>
          <w:tcPr>
            <w:tcW w:w="0" w:type="auto"/>
            <w:hideMark/>
          </w:tcPr>
          <w:p w14:paraId="2A4D60EA"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India</w:t>
            </w:r>
          </w:p>
        </w:tc>
        <w:tc>
          <w:tcPr>
            <w:tcW w:w="0" w:type="auto"/>
            <w:hideMark/>
          </w:tcPr>
          <w:p w14:paraId="758BB890"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Yes</w:t>
            </w:r>
          </w:p>
        </w:tc>
      </w:tr>
      <w:tr w:rsidR="00BF7A8A" w:rsidRPr="00BF7A8A" w14:paraId="00F1C69C" w14:textId="77777777" w:rsidTr="00BF7A8A">
        <w:tc>
          <w:tcPr>
            <w:tcW w:w="0" w:type="auto"/>
            <w:hideMark/>
          </w:tcPr>
          <w:p w14:paraId="4F231915"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Ireland</w:t>
            </w:r>
          </w:p>
        </w:tc>
        <w:tc>
          <w:tcPr>
            <w:tcW w:w="0" w:type="auto"/>
            <w:hideMark/>
          </w:tcPr>
          <w:p w14:paraId="1086081C"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ports of Dublin, Cork and Waterford</w:t>
            </w:r>
          </w:p>
        </w:tc>
      </w:tr>
      <w:tr w:rsidR="00BF7A8A" w:rsidRPr="00BF7A8A" w14:paraId="555C883F" w14:textId="77777777" w:rsidTr="00BF7A8A">
        <w:tc>
          <w:tcPr>
            <w:tcW w:w="0" w:type="auto"/>
            <w:hideMark/>
          </w:tcPr>
          <w:p w14:paraId="565CF722"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Israel</w:t>
            </w:r>
          </w:p>
        </w:tc>
        <w:tc>
          <w:tcPr>
            <w:tcW w:w="0" w:type="auto"/>
            <w:hideMark/>
          </w:tcPr>
          <w:p w14:paraId="4781B07D"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 and anchorage areas</w:t>
            </w:r>
          </w:p>
        </w:tc>
      </w:tr>
      <w:tr w:rsidR="00BF7A8A" w:rsidRPr="00BF7A8A" w14:paraId="20C25DF7" w14:textId="77777777" w:rsidTr="00BF7A8A">
        <w:tc>
          <w:tcPr>
            <w:tcW w:w="0" w:type="auto"/>
            <w:hideMark/>
          </w:tcPr>
          <w:p w14:paraId="59E3B4BF"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Ivory Coast</w:t>
            </w:r>
          </w:p>
        </w:tc>
        <w:tc>
          <w:tcPr>
            <w:tcW w:w="0" w:type="auto"/>
            <w:hideMark/>
          </w:tcPr>
          <w:p w14:paraId="0F99F7C1"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 or territorial waters</w:t>
            </w:r>
          </w:p>
        </w:tc>
      </w:tr>
      <w:tr w:rsidR="00BF7A8A" w:rsidRPr="00BF7A8A" w14:paraId="239E11AD" w14:textId="77777777" w:rsidTr="00BF7A8A">
        <w:tc>
          <w:tcPr>
            <w:tcW w:w="0" w:type="auto"/>
            <w:hideMark/>
          </w:tcPr>
          <w:p w14:paraId="5B9B7EB5"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Kenya</w:t>
            </w:r>
          </w:p>
        </w:tc>
        <w:tc>
          <w:tcPr>
            <w:tcW w:w="0" w:type="auto"/>
            <w:hideMark/>
          </w:tcPr>
          <w:p w14:paraId="7758C582"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within Kenyan port limits</w:t>
            </w:r>
          </w:p>
        </w:tc>
      </w:tr>
      <w:tr w:rsidR="00BF7A8A" w:rsidRPr="00BF7A8A" w14:paraId="3DC7C1D6" w14:textId="77777777" w:rsidTr="00BF7A8A">
        <w:tc>
          <w:tcPr>
            <w:tcW w:w="0" w:type="auto"/>
            <w:hideMark/>
          </w:tcPr>
          <w:p w14:paraId="0218E0A9"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Latvia</w:t>
            </w:r>
          </w:p>
        </w:tc>
        <w:tc>
          <w:tcPr>
            <w:tcW w:w="0" w:type="auto"/>
            <w:hideMark/>
          </w:tcPr>
          <w:p w14:paraId="0F6F5976"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Yes – conditional</w:t>
            </w:r>
          </w:p>
        </w:tc>
      </w:tr>
      <w:tr w:rsidR="00BF7A8A" w:rsidRPr="00BF7A8A" w14:paraId="5C056923" w14:textId="77777777" w:rsidTr="00BF7A8A">
        <w:tc>
          <w:tcPr>
            <w:tcW w:w="0" w:type="auto"/>
            <w:hideMark/>
          </w:tcPr>
          <w:p w14:paraId="3364018A"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Lithuania</w:t>
            </w:r>
          </w:p>
        </w:tc>
        <w:tc>
          <w:tcPr>
            <w:tcW w:w="0" w:type="auto"/>
            <w:hideMark/>
          </w:tcPr>
          <w:p w14:paraId="1E9BD9F6"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Yes – conditional</w:t>
            </w:r>
          </w:p>
        </w:tc>
      </w:tr>
      <w:tr w:rsidR="00BF7A8A" w:rsidRPr="00BF7A8A" w14:paraId="7BFEC1BD" w14:textId="77777777" w:rsidTr="00BF7A8A">
        <w:tc>
          <w:tcPr>
            <w:tcW w:w="0" w:type="auto"/>
            <w:hideMark/>
          </w:tcPr>
          <w:p w14:paraId="569F5B73"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Malaysia</w:t>
            </w:r>
          </w:p>
        </w:tc>
        <w:tc>
          <w:tcPr>
            <w:tcW w:w="0" w:type="auto"/>
            <w:hideMark/>
          </w:tcPr>
          <w:p w14:paraId="3A842EA8"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within territorial waters</w:t>
            </w:r>
          </w:p>
        </w:tc>
      </w:tr>
      <w:tr w:rsidR="00BF7A8A" w:rsidRPr="00BF7A8A" w14:paraId="3BE56115" w14:textId="77777777" w:rsidTr="00BF7A8A">
        <w:tc>
          <w:tcPr>
            <w:tcW w:w="0" w:type="auto"/>
            <w:hideMark/>
          </w:tcPr>
          <w:p w14:paraId="775B6046"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Mauritius</w:t>
            </w:r>
          </w:p>
        </w:tc>
        <w:tc>
          <w:tcPr>
            <w:tcW w:w="0" w:type="auto"/>
            <w:hideMark/>
          </w:tcPr>
          <w:p w14:paraId="07895DEF"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within territorial waters</w:t>
            </w:r>
          </w:p>
        </w:tc>
      </w:tr>
      <w:tr w:rsidR="00BF7A8A" w:rsidRPr="00BF7A8A" w14:paraId="5F359BA2" w14:textId="77777777" w:rsidTr="00BF7A8A">
        <w:tc>
          <w:tcPr>
            <w:tcW w:w="0" w:type="auto"/>
            <w:hideMark/>
          </w:tcPr>
          <w:p w14:paraId="69CA3280"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Mozambique</w:t>
            </w:r>
          </w:p>
        </w:tc>
        <w:tc>
          <w:tcPr>
            <w:tcW w:w="0" w:type="auto"/>
            <w:hideMark/>
          </w:tcPr>
          <w:p w14:paraId="0D004A78"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 of Nacala</w:t>
            </w:r>
          </w:p>
        </w:tc>
      </w:tr>
      <w:tr w:rsidR="00BF7A8A" w:rsidRPr="00BF7A8A" w14:paraId="466D4D8B" w14:textId="77777777" w:rsidTr="00BF7A8A">
        <w:tc>
          <w:tcPr>
            <w:tcW w:w="0" w:type="auto"/>
            <w:hideMark/>
          </w:tcPr>
          <w:p w14:paraId="26A07EFA"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Namibia</w:t>
            </w:r>
          </w:p>
        </w:tc>
        <w:tc>
          <w:tcPr>
            <w:tcW w:w="0" w:type="auto"/>
            <w:hideMark/>
          </w:tcPr>
          <w:p w14:paraId="76341096"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Yes</w:t>
            </w:r>
          </w:p>
        </w:tc>
      </w:tr>
      <w:tr w:rsidR="00BF7A8A" w:rsidRPr="00BF7A8A" w14:paraId="6CFB12AC" w14:textId="77777777" w:rsidTr="00BF7A8A">
        <w:tc>
          <w:tcPr>
            <w:tcW w:w="0" w:type="auto"/>
            <w:hideMark/>
          </w:tcPr>
          <w:p w14:paraId="6A449B7F"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New Zealand</w:t>
            </w:r>
          </w:p>
        </w:tc>
        <w:tc>
          <w:tcPr>
            <w:tcW w:w="0" w:type="auto"/>
            <w:hideMark/>
          </w:tcPr>
          <w:p w14:paraId="650E3458"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Yes – but discouraged</w:t>
            </w:r>
          </w:p>
        </w:tc>
      </w:tr>
      <w:tr w:rsidR="00BF7A8A" w:rsidRPr="00BF7A8A" w14:paraId="0D2A7C39" w14:textId="77777777" w:rsidTr="00BF7A8A">
        <w:tc>
          <w:tcPr>
            <w:tcW w:w="0" w:type="auto"/>
            <w:hideMark/>
          </w:tcPr>
          <w:p w14:paraId="7708303D"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Norway</w:t>
            </w:r>
          </w:p>
        </w:tc>
        <w:tc>
          <w:tcPr>
            <w:tcW w:w="0" w:type="auto"/>
            <w:hideMark/>
          </w:tcPr>
          <w:p w14:paraId="102F99C3"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World Heritage Fjords sea areas of Geirangerfjord and Nærøyfjord</w:t>
            </w:r>
          </w:p>
        </w:tc>
      </w:tr>
      <w:tr w:rsidR="00BF7A8A" w:rsidRPr="00BF7A8A" w14:paraId="4E86BC65" w14:textId="77777777" w:rsidTr="00BF7A8A">
        <w:tc>
          <w:tcPr>
            <w:tcW w:w="0" w:type="auto"/>
            <w:hideMark/>
          </w:tcPr>
          <w:p w14:paraId="31EC5AE5"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Oman</w:t>
            </w:r>
          </w:p>
        </w:tc>
        <w:tc>
          <w:tcPr>
            <w:tcW w:w="0" w:type="auto"/>
            <w:hideMark/>
          </w:tcPr>
          <w:p w14:paraId="5367C1E8"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ports or territorial waters</w:t>
            </w:r>
          </w:p>
        </w:tc>
      </w:tr>
      <w:tr w:rsidR="00BF7A8A" w:rsidRPr="00BF7A8A" w14:paraId="079D6EA8" w14:textId="77777777" w:rsidTr="00BF7A8A">
        <w:tc>
          <w:tcPr>
            <w:tcW w:w="0" w:type="auto"/>
            <w:hideMark/>
          </w:tcPr>
          <w:p w14:paraId="21F643BD"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Pakistan</w:t>
            </w:r>
          </w:p>
        </w:tc>
        <w:tc>
          <w:tcPr>
            <w:tcW w:w="0" w:type="auto"/>
            <w:hideMark/>
          </w:tcPr>
          <w:p w14:paraId="7F91635A"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 waters of Karachi and Bin Qasim</w:t>
            </w:r>
          </w:p>
        </w:tc>
      </w:tr>
      <w:tr w:rsidR="00BF7A8A" w:rsidRPr="00BF7A8A" w14:paraId="54C6AACA" w14:textId="77777777" w:rsidTr="00BF7A8A">
        <w:tc>
          <w:tcPr>
            <w:tcW w:w="0" w:type="auto"/>
            <w:hideMark/>
          </w:tcPr>
          <w:p w14:paraId="3DAAD95B"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Panama</w:t>
            </w:r>
          </w:p>
        </w:tc>
        <w:tc>
          <w:tcPr>
            <w:tcW w:w="0" w:type="auto"/>
            <w:hideMark/>
          </w:tcPr>
          <w:p w14:paraId="5E6145FC"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Panama Canal</w:t>
            </w:r>
          </w:p>
        </w:tc>
      </w:tr>
      <w:tr w:rsidR="00BF7A8A" w:rsidRPr="00BF7A8A" w14:paraId="7795F1CC" w14:textId="77777777" w:rsidTr="00BF7A8A">
        <w:tc>
          <w:tcPr>
            <w:tcW w:w="0" w:type="auto"/>
            <w:hideMark/>
          </w:tcPr>
          <w:p w14:paraId="6492E3D8"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Papua New Guinea</w:t>
            </w:r>
          </w:p>
        </w:tc>
        <w:tc>
          <w:tcPr>
            <w:tcW w:w="0" w:type="auto"/>
            <w:hideMark/>
          </w:tcPr>
          <w:p w14:paraId="723BB4DA"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w:t>
            </w:r>
          </w:p>
        </w:tc>
      </w:tr>
      <w:tr w:rsidR="00BF7A8A" w:rsidRPr="00BF7A8A" w14:paraId="4A78585F" w14:textId="77777777" w:rsidTr="00BF7A8A">
        <w:tc>
          <w:tcPr>
            <w:tcW w:w="0" w:type="auto"/>
            <w:hideMark/>
          </w:tcPr>
          <w:p w14:paraId="4E6A20CF"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Portugal</w:t>
            </w:r>
          </w:p>
        </w:tc>
        <w:tc>
          <w:tcPr>
            <w:tcW w:w="0" w:type="auto"/>
            <w:hideMark/>
          </w:tcPr>
          <w:p w14:paraId="58798F39"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ports of Aveiro, Leixoes, Lisbon and Sines</w:t>
            </w:r>
          </w:p>
        </w:tc>
      </w:tr>
      <w:tr w:rsidR="00BF7A8A" w:rsidRPr="00BF7A8A" w14:paraId="2B97C391" w14:textId="77777777" w:rsidTr="00BF7A8A">
        <w:tc>
          <w:tcPr>
            <w:tcW w:w="0" w:type="auto"/>
            <w:hideMark/>
          </w:tcPr>
          <w:p w14:paraId="05E3061D"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Qatar</w:t>
            </w:r>
          </w:p>
        </w:tc>
        <w:tc>
          <w:tcPr>
            <w:tcW w:w="0" w:type="auto"/>
            <w:hideMark/>
          </w:tcPr>
          <w:p w14:paraId="716E3297"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ports or territorial waters</w:t>
            </w:r>
          </w:p>
        </w:tc>
      </w:tr>
      <w:tr w:rsidR="00BF7A8A" w:rsidRPr="00BF7A8A" w14:paraId="7C9C00A7" w14:textId="77777777" w:rsidTr="00BF7A8A">
        <w:tc>
          <w:tcPr>
            <w:tcW w:w="0" w:type="auto"/>
            <w:hideMark/>
          </w:tcPr>
          <w:p w14:paraId="78365D20"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Romania</w:t>
            </w:r>
          </w:p>
        </w:tc>
        <w:tc>
          <w:tcPr>
            <w:tcW w:w="0" w:type="auto"/>
            <w:hideMark/>
          </w:tcPr>
          <w:p w14:paraId="589F9174"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within port limits</w:t>
            </w:r>
          </w:p>
        </w:tc>
      </w:tr>
      <w:tr w:rsidR="00BF7A8A" w:rsidRPr="00BF7A8A" w14:paraId="7056A051" w14:textId="77777777" w:rsidTr="00BF7A8A">
        <w:tc>
          <w:tcPr>
            <w:tcW w:w="0" w:type="auto"/>
            <w:hideMark/>
          </w:tcPr>
          <w:p w14:paraId="07D20DFE"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lastRenderedPageBreak/>
              <w:t>Saudi Arabia</w:t>
            </w:r>
          </w:p>
        </w:tc>
        <w:tc>
          <w:tcPr>
            <w:tcW w:w="0" w:type="auto"/>
            <w:hideMark/>
          </w:tcPr>
          <w:p w14:paraId="206F7E8D"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ports or territorial waters</w:t>
            </w:r>
          </w:p>
        </w:tc>
      </w:tr>
      <w:tr w:rsidR="00BF7A8A" w:rsidRPr="00BF7A8A" w14:paraId="0DA1782E" w14:textId="77777777" w:rsidTr="00BF7A8A">
        <w:tc>
          <w:tcPr>
            <w:tcW w:w="0" w:type="auto"/>
            <w:hideMark/>
          </w:tcPr>
          <w:p w14:paraId="46512D00"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Singapore</w:t>
            </w:r>
          </w:p>
        </w:tc>
        <w:tc>
          <w:tcPr>
            <w:tcW w:w="0" w:type="auto"/>
            <w:hideMark/>
          </w:tcPr>
          <w:p w14:paraId="3338304B"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w:t>
            </w:r>
          </w:p>
        </w:tc>
      </w:tr>
      <w:tr w:rsidR="00BF7A8A" w:rsidRPr="00BF7A8A" w14:paraId="1AADB6AF" w14:textId="77777777" w:rsidTr="00BF7A8A">
        <w:tc>
          <w:tcPr>
            <w:tcW w:w="0" w:type="auto"/>
            <w:hideMark/>
          </w:tcPr>
          <w:p w14:paraId="068C2267"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Slovenia</w:t>
            </w:r>
          </w:p>
        </w:tc>
        <w:tc>
          <w:tcPr>
            <w:tcW w:w="0" w:type="auto"/>
            <w:hideMark/>
          </w:tcPr>
          <w:p w14:paraId="49108AE8"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ports or territorial waters</w:t>
            </w:r>
          </w:p>
        </w:tc>
      </w:tr>
      <w:tr w:rsidR="00BF7A8A" w:rsidRPr="00BF7A8A" w14:paraId="47A7BAA8" w14:textId="77777777" w:rsidTr="00BF7A8A">
        <w:tc>
          <w:tcPr>
            <w:tcW w:w="0" w:type="auto"/>
            <w:hideMark/>
          </w:tcPr>
          <w:p w14:paraId="1546073B"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Spain</w:t>
            </w:r>
          </w:p>
        </w:tc>
        <w:tc>
          <w:tcPr>
            <w:tcW w:w="0" w:type="auto"/>
            <w:hideMark/>
          </w:tcPr>
          <w:p w14:paraId="3A9029FE"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ports of Algeciras, Valencia, Cartagena and Huelva</w:t>
            </w:r>
          </w:p>
        </w:tc>
      </w:tr>
      <w:tr w:rsidR="00BF7A8A" w:rsidRPr="00BF7A8A" w14:paraId="62C867CF" w14:textId="77777777" w:rsidTr="00BF7A8A">
        <w:tc>
          <w:tcPr>
            <w:tcW w:w="0" w:type="auto"/>
            <w:hideMark/>
          </w:tcPr>
          <w:p w14:paraId="08B0A084"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Sweden</w:t>
            </w:r>
          </w:p>
        </w:tc>
        <w:tc>
          <w:tcPr>
            <w:tcW w:w="0" w:type="auto"/>
            <w:hideMark/>
          </w:tcPr>
          <w:p w14:paraId="7B0AA77D"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ports of Gothenburg, Stockholm, Trelleborg and Petroport, Stenungsund</w:t>
            </w:r>
          </w:p>
        </w:tc>
      </w:tr>
      <w:tr w:rsidR="00BF7A8A" w:rsidRPr="00BF7A8A" w14:paraId="66B451CD" w14:textId="77777777" w:rsidTr="00BF7A8A">
        <w:tc>
          <w:tcPr>
            <w:tcW w:w="0" w:type="auto"/>
            <w:hideMark/>
          </w:tcPr>
          <w:p w14:paraId="3D4364B7"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Turkey</w:t>
            </w:r>
          </w:p>
        </w:tc>
        <w:tc>
          <w:tcPr>
            <w:tcW w:w="0" w:type="auto"/>
            <w:hideMark/>
          </w:tcPr>
          <w:p w14:paraId="5D7B8543"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ports or territorial waters</w:t>
            </w:r>
          </w:p>
        </w:tc>
      </w:tr>
      <w:tr w:rsidR="00BF7A8A" w:rsidRPr="00BF7A8A" w14:paraId="0A07E2F5" w14:textId="77777777" w:rsidTr="00BF7A8A">
        <w:tc>
          <w:tcPr>
            <w:tcW w:w="0" w:type="auto"/>
            <w:hideMark/>
          </w:tcPr>
          <w:p w14:paraId="2EB305FB"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United Kingdom – England</w:t>
            </w:r>
          </w:p>
        </w:tc>
        <w:tc>
          <w:tcPr>
            <w:tcW w:w="0" w:type="auto"/>
            <w:hideMark/>
          </w:tcPr>
          <w:p w14:paraId="24F9463A"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Nor permitted at berth in Port of Tilbury</w:t>
            </w:r>
          </w:p>
        </w:tc>
      </w:tr>
      <w:tr w:rsidR="00BF7A8A" w:rsidRPr="00BF7A8A" w14:paraId="107E54BE" w14:textId="77777777" w:rsidTr="00BF7A8A">
        <w:tc>
          <w:tcPr>
            <w:tcW w:w="0" w:type="auto"/>
            <w:hideMark/>
          </w:tcPr>
          <w:p w14:paraId="6B9A9A35"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United Kingdom – Scotland</w:t>
            </w:r>
          </w:p>
        </w:tc>
        <w:tc>
          <w:tcPr>
            <w:tcW w:w="0" w:type="auto"/>
            <w:hideMark/>
          </w:tcPr>
          <w:p w14:paraId="251ACEDA"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Forth and Tay ports</w:t>
            </w:r>
          </w:p>
        </w:tc>
      </w:tr>
      <w:tr w:rsidR="00BF7A8A" w:rsidRPr="00BF7A8A" w14:paraId="3F24B9BE" w14:textId="77777777" w:rsidTr="00BF7A8A">
        <w:tc>
          <w:tcPr>
            <w:tcW w:w="0" w:type="auto"/>
            <w:hideMark/>
          </w:tcPr>
          <w:p w14:paraId="5985C4CE"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United Kingdom – Wales</w:t>
            </w:r>
          </w:p>
        </w:tc>
        <w:tc>
          <w:tcPr>
            <w:tcW w:w="0" w:type="auto"/>
            <w:hideMark/>
          </w:tcPr>
          <w:p w14:paraId="7BDBED1F"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 of Milford Haven</w:t>
            </w:r>
          </w:p>
        </w:tc>
      </w:tr>
      <w:tr w:rsidR="00BF7A8A" w:rsidRPr="00BF7A8A" w14:paraId="06FF2F4E" w14:textId="77777777" w:rsidTr="00BF7A8A">
        <w:tc>
          <w:tcPr>
            <w:tcW w:w="0" w:type="auto"/>
            <w:hideMark/>
          </w:tcPr>
          <w:p w14:paraId="7EF6950C"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United States – California</w:t>
            </w:r>
          </w:p>
        </w:tc>
        <w:tc>
          <w:tcPr>
            <w:tcW w:w="0" w:type="auto"/>
            <w:hideMark/>
          </w:tcPr>
          <w:p w14:paraId="54C0E432"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ports or territorial waters</w:t>
            </w:r>
          </w:p>
        </w:tc>
      </w:tr>
      <w:tr w:rsidR="00BF7A8A" w:rsidRPr="00BF7A8A" w14:paraId="357AA88B" w14:textId="77777777" w:rsidTr="00BF7A8A">
        <w:tc>
          <w:tcPr>
            <w:tcW w:w="0" w:type="auto"/>
            <w:hideMark/>
          </w:tcPr>
          <w:p w14:paraId="06C66E59"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United States – Connecticut</w:t>
            </w:r>
          </w:p>
        </w:tc>
        <w:tc>
          <w:tcPr>
            <w:tcW w:w="0" w:type="auto"/>
            <w:hideMark/>
          </w:tcPr>
          <w:p w14:paraId="058409DA"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ports or territorial waters</w:t>
            </w:r>
          </w:p>
        </w:tc>
      </w:tr>
      <w:tr w:rsidR="00BF7A8A" w:rsidRPr="00BF7A8A" w14:paraId="7E952B23" w14:textId="77777777" w:rsidTr="00BF7A8A">
        <w:tc>
          <w:tcPr>
            <w:tcW w:w="0" w:type="auto"/>
            <w:hideMark/>
          </w:tcPr>
          <w:p w14:paraId="3DA0A6C0"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United States – Washington State</w:t>
            </w:r>
          </w:p>
        </w:tc>
        <w:tc>
          <w:tcPr>
            <w:tcW w:w="0" w:type="auto"/>
            <w:hideMark/>
          </w:tcPr>
          <w:p w14:paraId="5729EDD0"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Cruise ships not permitted to discharge at berth in port of Seattle</w:t>
            </w:r>
          </w:p>
        </w:tc>
      </w:tr>
      <w:tr w:rsidR="00BF7A8A" w:rsidRPr="00BF7A8A" w14:paraId="62698E15" w14:textId="77777777" w:rsidTr="00BF7A8A">
        <w:tc>
          <w:tcPr>
            <w:tcW w:w="0" w:type="auto"/>
            <w:hideMark/>
          </w:tcPr>
          <w:p w14:paraId="3BA4D11B"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United States – Hawaii</w:t>
            </w:r>
          </w:p>
        </w:tc>
        <w:tc>
          <w:tcPr>
            <w:tcW w:w="0" w:type="auto"/>
            <w:hideMark/>
          </w:tcPr>
          <w:p w14:paraId="3CF6C828"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Yes – conditional</w:t>
            </w:r>
          </w:p>
        </w:tc>
      </w:tr>
      <w:tr w:rsidR="00BF7A8A" w:rsidRPr="00BF7A8A" w14:paraId="4C614A90" w14:textId="77777777" w:rsidTr="00BF7A8A">
        <w:tc>
          <w:tcPr>
            <w:tcW w:w="0" w:type="auto"/>
            <w:hideMark/>
          </w:tcPr>
          <w:p w14:paraId="067C9685"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United Arab Emirates – Abu Dhabi</w:t>
            </w:r>
          </w:p>
        </w:tc>
        <w:tc>
          <w:tcPr>
            <w:tcW w:w="0" w:type="auto"/>
            <w:hideMark/>
          </w:tcPr>
          <w:p w14:paraId="74A72C74"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Yes – permitted</w:t>
            </w:r>
          </w:p>
        </w:tc>
      </w:tr>
      <w:tr w:rsidR="00BF7A8A" w:rsidRPr="00BF7A8A" w14:paraId="4FE487AE" w14:textId="77777777" w:rsidTr="00BF7A8A">
        <w:tc>
          <w:tcPr>
            <w:tcW w:w="0" w:type="auto"/>
            <w:hideMark/>
          </w:tcPr>
          <w:p w14:paraId="4B7649DB"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United Arab Emirates – Fujairah</w:t>
            </w:r>
          </w:p>
        </w:tc>
        <w:tc>
          <w:tcPr>
            <w:tcW w:w="0" w:type="auto"/>
            <w:hideMark/>
          </w:tcPr>
          <w:p w14:paraId="13FC44B5"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 or territorial waters</w:t>
            </w:r>
          </w:p>
        </w:tc>
      </w:tr>
      <w:tr w:rsidR="00BF7A8A" w:rsidRPr="00BF7A8A" w14:paraId="3CB4D8F8" w14:textId="77777777" w:rsidTr="00BF7A8A">
        <w:tc>
          <w:tcPr>
            <w:tcW w:w="0" w:type="auto"/>
            <w:hideMark/>
          </w:tcPr>
          <w:p w14:paraId="0D35F355"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United Arab Emirates – Dubai</w:t>
            </w:r>
          </w:p>
        </w:tc>
        <w:tc>
          <w:tcPr>
            <w:tcW w:w="0" w:type="auto"/>
            <w:hideMark/>
          </w:tcPr>
          <w:p w14:paraId="69C4C48A" w14:textId="77777777" w:rsidR="00BF7A8A" w:rsidRPr="00BF7A8A" w:rsidRDefault="00BF7A8A" w:rsidP="00BF7A8A">
            <w:pPr>
              <w:rPr>
                <w:rFonts w:ascii="Segoe UI" w:eastAsia="Times New Roman" w:hAnsi="Segoe UI" w:cs="Segoe UI"/>
                <w:color w:val="0D0D0D"/>
                <w:sz w:val="21"/>
                <w:szCs w:val="21"/>
                <w:lang w:eastAsia="zh-CN"/>
              </w:rPr>
            </w:pPr>
            <w:r w:rsidRPr="00BF7A8A">
              <w:rPr>
                <w:rFonts w:ascii="Segoe UI" w:eastAsia="Times New Roman" w:hAnsi="Segoe UI" w:cs="Segoe UI"/>
                <w:color w:val="0D0D0D"/>
                <w:sz w:val="21"/>
                <w:szCs w:val="21"/>
                <w:lang w:eastAsia="zh-CN"/>
              </w:rPr>
              <w:t>Not permitted in port or territorial waters</w:t>
            </w:r>
          </w:p>
        </w:tc>
      </w:tr>
    </w:tbl>
    <w:p w14:paraId="69030C35" w14:textId="6DBDD52C" w:rsidR="00BF7A8A" w:rsidRDefault="00BF7A8A" w:rsidP="00BF7A8A">
      <w:r>
        <w:br w:type="page"/>
      </w:r>
    </w:p>
    <w:p w14:paraId="2A7C3E93" w14:textId="4540FBA7" w:rsidR="008669EC" w:rsidRDefault="006F2737" w:rsidP="00202015">
      <w:pPr>
        <w:pStyle w:val="Heading1"/>
        <w:numPr>
          <w:ilvl w:val="0"/>
          <w:numId w:val="6"/>
        </w:numPr>
      </w:pPr>
      <w:bookmarkStart w:id="27" w:name="_Toc161245325"/>
      <w:r>
        <w:lastRenderedPageBreak/>
        <w:t>References</w:t>
      </w:r>
      <w:bookmarkEnd w:id="27"/>
    </w:p>
    <w:p w14:paraId="7F51E1B0" w14:textId="50F90A84" w:rsidR="0046285C" w:rsidRDefault="0046285C" w:rsidP="008669EC">
      <w:pPr>
        <w:pStyle w:val="ListParagraph"/>
        <w:numPr>
          <w:ilvl w:val="0"/>
          <w:numId w:val="3"/>
        </w:numPr>
      </w:pPr>
      <w:r>
        <w:t>Adolf and Song (2010) ‘</w:t>
      </w:r>
      <w:r w:rsidRPr="0046285C">
        <w:t>The</w:t>
      </w:r>
      <w:r>
        <w:t xml:space="preserve"> </w:t>
      </w:r>
      <w:r w:rsidRPr="0046285C">
        <w:t>Environmental Impacts</w:t>
      </w:r>
      <w:r>
        <w:t xml:space="preserve"> </w:t>
      </w:r>
      <w:r w:rsidRPr="0046285C">
        <w:t>of</w:t>
      </w:r>
      <w:r>
        <w:t xml:space="preserve"> </w:t>
      </w:r>
      <w:r w:rsidRPr="0046285C">
        <w:t>Pollutants</w:t>
      </w:r>
      <w:r>
        <w:t xml:space="preserve"> </w:t>
      </w:r>
      <w:r w:rsidRPr="0046285C">
        <w:t>Generated</w:t>
      </w:r>
      <w:r>
        <w:t xml:space="preserve"> </w:t>
      </w:r>
      <w:r w:rsidRPr="0046285C">
        <w:t>By</w:t>
      </w:r>
      <w:r>
        <w:t xml:space="preserve"> </w:t>
      </w:r>
      <w:r w:rsidRPr="0046285C">
        <w:t>Routine</w:t>
      </w:r>
      <w:r>
        <w:t xml:space="preserve"> </w:t>
      </w:r>
      <w:r w:rsidRPr="0046285C">
        <w:t>Shipping Operations</w:t>
      </w:r>
      <w:r>
        <w:t xml:space="preserve"> </w:t>
      </w:r>
      <w:r w:rsidRPr="0046285C">
        <w:t>On</w:t>
      </w:r>
      <w:r>
        <w:t xml:space="preserve"> </w:t>
      </w:r>
      <w:r w:rsidRPr="0046285C">
        <w:t>Ports</w:t>
      </w:r>
      <w:r>
        <w:t xml:space="preserve">’ </w:t>
      </w:r>
      <w:r>
        <w:rPr>
          <w:i/>
          <w:iCs/>
        </w:rPr>
        <w:t>Ocean and Coastal Management</w:t>
      </w:r>
      <w:r>
        <w:t xml:space="preserve"> Vol.53 pp.301-311</w:t>
      </w:r>
    </w:p>
    <w:p w14:paraId="1428350D" w14:textId="51F7F524" w:rsidR="00284B62" w:rsidRDefault="00284B62" w:rsidP="008669EC">
      <w:pPr>
        <w:pStyle w:val="ListParagraph"/>
        <w:numPr>
          <w:ilvl w:val="0"/>
          <w:numId w:val="3"/>
        </w:numPr>
      </w:pPr>
      <w:r>
        <w:t>An, Pan and Yang (2023) ‘</w:t>
      </w:r>
      <w:r w:rsidRPr="00284B62">
        <w:t>Research Progress of Air Lubrication Drag Reduction Technology for Ships</w:t>
      </w:r>
      <w:r>
        <w:t xml:space="preserve">’ </w:t>
      </w:r>
      <w:r>
        <w:rPr>
          <w:i/>
          <w:iCs/>
        </w:rPr>
        <w:t>Fluids 2022</w:t>
      </w:r>
      <w:r>
        <w:t xml:space="preserve"> Vol.7 (10) </w:t>
      </w:r>
    </w:p>
    <w:p w14:paraId="5CBF165D" w14:textId="323C8F0B" w:rsidR="00112F91" w:rsidRDefault="00112F91" w:rsidP="008669EC">
      <w:pPr>
        <w:pStyle w:val="ListParagraph"/>
        <w:numPr>
          <w:ilvl w:val="0"/>
          <w:numId w:val="3"/>
        </w:numPr>
      </w:pPr>
      <w:r>
        <w:t xml:space="preserve">Andersson and Salazar (2015) ‘Methanol As A Marine Fuel Report’ </w:t>
      </w:r>
      <w:r>
        <w:rPr>
          <w:i/>
          <w:iCs/>
        </w:rPr>
        <w:t>FC Business Intelligence Energy</w:t>
      </w:r>
      <w:r>
        <w:t xml:space="preserve"> London, UK</w:t>
      </w:r>
    </w:p>
    <w:p w14:paraId="1FC3C6B0" w14:textId="2414CD43" w:rsidR="0003399A" w:rsidRDefault="0003399A" w:rsidP="0003399A">
      <w:pPr>
        <w:pStyle w:val="ListParagraph"/>
        <w:numPr>
          <w:ilvl w:val="0"/>
          <w:numId w:val="3"/>
        </w:numPr>
      </w:pPr>
      <w:r>
        <w:t xml:space="preserve">Bouman, Lindstad, Rialland and Stromman (2017) ‘State-of-the-art technologies, measures, and potential for reducing GHG emissions from shipping – A review’ </w:t>
      </w:r>
      <w:r>
        <w:rPr>
          <w:i/>
          <w:iCs/>
        </w:rPr>
        <w:t>Transportation Research Part D: Transport and Environment.</w:t>
      </w:r>
      <w:r>
        <w:t xml:space="preserve"> Vol. 52 (A) pp.408-421</w:t>
      </w:r>
    </w:p>
    <w:p w14:paraId="063B35F1" w14:textId="613ACC41" w:rsidR="00D01EC8" w:rsidRDefault="00D01EC8" w:rsidP="0003399A">
      <w:pPr>
        <w:pStyle w:val="ListParagraph"/>
        <w:numPr>
          <w:ilvl w:val="0"/>
          <w:numId w:val="3"/>
        </w:numPr>
      </w:pPr>
      <w:r>
        <w:t xml:space="preserve">Butler (2018) [Image] </w:t>
      </w:r>
      <w:r w:rsidRPr="00D01EC8">
        <w:rPr>
          <w:i/>
          <w:iCs/>
        </w:rPr>
        <w:t>Double walled High pressure fuel pipes</w:t>
      </w:r>
      <w:r>
        <w:rPr>
          <w:i/>
          <w:iCs/>
        </w:rPr>
        <w:t xml:space="preserve"> </w:t>
      </w:r>
      <w:r>
        <w:t>Available at URL:</w:t>
      </w:r>
      <w:r w:rsidRPr="00D01EC8">
        <w:t xml:space="preserve"> </w:t>
      </w:r>
      <w:hyperlink r:id="rId15" w:history="1">
        <w:r w:rsidRPr="00320F50">
          <w:rPr>
            <w:rStyle w:val="Hyperlink"/>
          </w:rPr>
          <w:t>https://slideplayer.com/slide/12694299/</w:t>
        </w:r>
      </w:hyperlink>
      <w:r>
        <w:t xml:space="preserve"> (Accessed 13/03/2024)</w:t>
      </w:r>
    </w:p>
    <w:p w14:paraId="163D7DFD" w14:textId="7CF88240" w:rsidR="00764E91" w:rsidRDefault="00764E91" w:rsidP="0003399A">
      <w:pPr>
        <w:pStyle w:val="ListParagraph"/>
        <w:numPr>
          <w:ilvl w:val="0"/>
          <w:numId w:val="3"/>
        </w:numPr>
      </w:pPr>
      <w:r>
        <w:t xml:space="preserve">Darby (2015) </w:t>
      </w:r>
      <w:r w:rsidRPr="00764E91">
        <w:rPr>
          <w:i/>
          <w:iCs/>
        </w:rPr>
        <w:t>UN shipping chief warns against emissions cap</w:t>
      </w:r>
      <w:r>
        <w:t xml:space="preserve"> Available at URL:</w:t>
      </w:r>
      <w:r w:rsidRPr="00764E91">
        <w:t xml:space="preserve"> </w:t>
      </w:r>
      <w:hyperlink r:id="rId16" w:history="1">
        <w:r w:rsidRPr="00320F50">
          <w:rPr>
            <w:rStyle w:val="Hyperlink"/>
          </w:rPr>
          <w:t>https://www.climatechangenews.com/2015/09/28/un-shipping-chief-warns-against-emissions-cap/</w:t>
        </w:r>
      </w:hyperlink>
      <w:r>
        <w:t xml:space="preserve"> (Accessed 13/03/2024)</w:t>
      </w:r>
    </w:p>
    <w:p w14:paraId="5472EB44" w14:textId="031F3FA5" w:rsidR="006A0FB3" w:rsidRDefault="006A0FB3" w:rsidP="006A0FB3">
      <w:pPr>
        <w:pStyle w:val="ListParagraph"/>
        <w:numPr>
          <w:ilvl w:val="0"/>
          <w:numId w:val="3"/>
        </w:numPr>
      </w:pPr>
      <w:r>
        <w:t xml:space="preserve">Diericjx, Beyen, Block, Hamrouni, Huyskens, Meichelbock and Verhelst ‘Strategies for introducing methanol as an alternative fuel for shipping’ </w:t>
      </w:r>
      <w:r w:rsidRPr="006A0FB3">
        <w:rPr>
          <w:i/>
          <w:iCs/>
        </w:rPr>
        <w:t xml:space="preserve">Proceedings of 7th Transport Research Arena TRA 2018, </w:t>
      </w:r>
      <w:r w:rsidRPr="006A0FB3">
        <w:t>April 16-19, 2018, Vienna, Austria</w:t>
      </w:r>
    </w:p>
    <w:p w14:paraId="151715A4" w14:textId="4556035E" w:rsidR="00F836CD" w:rsidRDefault="00F836CD" w:rsidP="00F836CD">
      <w:pPr>
        <w:pStyle w:val="ListParagraph"/>
        <w:numPr>
          <w:ilvl w:val="0"/>
          <w:numId w:val="3"/>
        </w:numPr>
      </w:pPr>
      <w:r>
        <w:t>Deng and Mi (2023) ‘</w:t>
      </w:r>
      <w:r w:rsidRPr="001805DA">
        <w:t>A review on carbon emissions of global shipping</w:t>
      </w:r>
      <w:r>
        <w:t xml:space="preserve">’ </w:t>
      </w:r>
      <w:r>
        <w:rPr>
          <w:i/>
          <w:iCs/>
        </w:rPr>
        <w:t>Marine Development.</w:t>
      </w:r>
      <w:r>
        <w:t xml:space="preserve"> Vol 1 (4) </w:t>
      </w:r>
    </w:p>
    <w:p w14:paraId="47061C66" w14:textId="4C8456B6" w:rsidR="00375A4A" w:rsidRDefault="00375A4A" w:rsidP="000F2AA4">
      <w:pPr>
        <w:pStyle w:val="ListParagraph"/>
        <w:numPr>
          <w:ilvl w:val="0"/>
          <w:numId w:val="3"/>
        </w:numPr>
      </w:pPr>
      <w:r>
        <w:t>Ellis, Ramne, Falk, Nillson, Stefenson, Efraimsson, Folic, Kotur, Tanneberger, Freudendahl,</w:t>
      </w:r>
      <w:r w:rsidRPr="00375A4A">
        <w:t xml:space="preserve"> </w:t>
      </w:r>
      <w:r>
        <w:t>Stenhede, Haraldson (2014) ‘</w:t>
      </w:r>
      <w:r w:rsidRPr="00375A4A">
        <w:t>SPIRETH – End of Project Report</w:t>
      </w:r>
      <w:r>
        <w:t xml:space="preserve">’ </w:t>
      </w:r>
      <w:r>
        <w:rPr>
          <w:i/>
          <w:iCs/>
        </w:rPr>
        <w:t>Nord</w:t>
      </w:r>
      <w:r w:rsidR="00650ED6">
        <w:rPr>
          <w:i/>
          <w:iCs/>
        </w:rPr>
        <w:t>e</w:t>
      </w:r>
      <w:r>
        <w:rPr>
          <w:i/>
          <w:iCs/>
        </w:rPr>
        <w:t>n Energy &amp; Transport</w:t>
      </w:r>
      <w:r>
        <w:t xml:space="preserve"> </w:t>
      </w:r>
      <w:r w:rsidR="00650ED6">
        <w:t>Coppenhagen, Denmark</w:t>
      </w:r>
    </w:p>
    <w:p w14:paraId="302F7524" w14:textId="07043230" w:rsidR="000F2AA4" w:rsidRDefault="000F2AA4" w:rsidP="000F2AA4">
      <w:pPr>
        <w:pStyle w:val="ListParagraph"/>
        <w:numPr>
          <w:ilvl w:val="0"/>
          <w:numId w:val="3"/>
        </w:numPr>
      </w:pPr>
      <w:r>
        <w:t>Endres, Maes, Hopkins, Houghton, Martensson, Oeffner, Quack, Singh and Turner (2018) ‘</w:t>
      </w:r>
      <w:r w:rsidRPr="000F2AA4">
        <w:t>A New Perspective at the Ship-Air-Sea-Interface: The Environmental Impacts of Exhaust Gas Scrubber Discharge</w:t>
      </w:r>
      <w:r>
        <w:t xml:space="preserve">’ </w:t>
      </w:r>
      <w:r>
        <w:rPr>
          <w:i/>
          <w:iCs/>
        </w:rPr>
        <w:t>Frontiers in Marine Science</w:t>
      </w:r>
      <w:r>
        <w:t xml:space="preserve"> Vol 5</w:t>
      </w:r>
      <w:r w:rsidR="00ED4759">
        <w:t>, Article 139</w:t>
      </w:r>
    </w:p>
    <w:p w14:paraId="484243A1" w14:textId="0936F755" w:rsidR="002875ED" w:rsidRDefault="002875ED" w:rsidP="000F2AA4">
      <w:pPr>
        <w:pStyle w:val="ListParagraph"/>
        <w:numPr>
          <w:ilvl w:val="0"/>
          <w:numId w:val="3"/>
        </w:numPr>
      </w:pPr>
      <w:r>
        <w:t>Engelhart (2023)</w:t>
      </w:r>
      <w:r w:rsidRPr="002875ED">
        <w:t xml:space="preserve"> </w:t>
      </w:r>
      <w:r w:rsidRPr="002875ED">
        <w:rPr>
          <w:i/>
          <w:iCs/>
        </w:rPr>
        <w:t>Navigating the Storm: Shipping and its Net-Zero Challenge</w:t>
      </w:r>
      <w:r>
        <w:t xml:space="preserve"> Available at URL:</w:t>
      </w:r>
      <w:r w:rsidRPr="002875ED">
        <w:t xml:space="preserve"> </w:t>
      </w:r>
      <w:hyperlink r:id="rId17" w:history="1">
        <w:r w:rsidRPr="00320F50">
          <w:rPr>
            <w:rStyle w:val="Hyperlink"/>
          </w:rPr>
          <w:t>https://www.ectp.com/2023/06/navigating-the-storm-shipping-and-its-net-zero-challenge/</w:t>
        </w:r>
      </w:hyperlink>
      <w:r>
        <w:t xml:space="preserve"> (Accessed 13/03/2024)</w:t>
      </w:r>
    </w:p>
    <w:p w14:paraId="7E260FF0" w14:textId="7DB97ACD" w:rsidR="005A25B1" w:rsidRDefault="005A25B1" w:rsidP="008669EC">
      <w:pPr>
        <w:pStyle w:val="ListParagraph"/>
        <w:numPr>
          <w:ilvl w:val="0"/>
          <w:numId w:val="3"/>
        </w:numPr>
      </w:pPr>
      <w:r>
        <w:t xml:space="preserve">European Commission (2023) </w:t>
      </w:r>
      <w:r w:rsidRPr="005A25B1">
        <w:rPr>
          <w:i/>
          <w:iCs/>
        </w:rPr>
        <w:t>Reducing emissions from the shipping sector</w:t>
      </w:r>
      <w:r>
        <w:t xml:space="preserve"> Available at URL: </w:t>
      </w:r>
      <w:hyperlink r:id="rId18" w:anchor=":~:text=2023%20IMO%20greenhouse%20gas%20strategy&amp;text=The%20revised%202023%20strategy%20sets,in%20the%20same%20time%20horizon" w:history="1">
        <w:r w:rsidRPr="00864277">
          <w:rPr>
            <w:rStyle w:val="Hyperlink"/>
          </w:rPr>
          <w:t>https://climate.ec.europa.eu/eu-action/transport/reducing-emissions-shipping-</w:t>
        </w:r>
        <w:r w:rsidRPr="00864277">
          <w:rPr>
            <w:rStyle w:val="Hyperlink"/>
          </w:rPr>
          <w:lastRenderedPageBreak/>
          <w:t>sector_en#:~:text=2023%20IMO%20greenhouse%20gas%20strategy&amp;text=The%20revised%202023%20strategy%20sets,in%20the%20same%20time%20horizon</w:t>
        </w:r>
      </w:hyperlink>
      <w:r w:rsidRPr="005A25B1">
        <w:t>.</w:t>
      </w:r>
      <w:r>
        <w:t xml:space="preserve"> (Accessed 10/03/2024)</w:t>
      </w:r>
    </w:p>
    <w:p w14:paraId="6C810C17" w14:textId="595E21DC" w:rsidR="00203EEF" w:rsidRDefault="00203EEF" w:rsidP="008669EC">
      <w:pPr>
        <w:pStyle w:val="ListParagraph"/>
        <w:numPr>
          <w:ilvl w:val="0"/>
          <w:numId w:val="3"/>
        </w:numPr>
      </w:pPr>
      <w:r>
        <w:t xml:space="preserve">Faber, Nelissen, Wang and Tsimplis (2017) </w:t>
      </w:r>
      <w:r w:rsidRPr="00B75069">
        <w:rPr>
          <w:i/>
          <w:iCs/>
        </w:rPr>
        <w:t>Regulated Slow Steaming in Maritime Transport. An Assessment of Options, Costs and Benefits</w:t>
      </w:r>
      <w:r w:rsidR="00B75069">
        <w:t xml:space="preserve"> </w:t>
      </w:r>
      <w:r w:rsidR="00B75069" w:rsidRPr="00B75069">
        <w:t>CE Delft, Delft (Netherlands)</w:t>
      </w:r>
    </w:p>
    <w:p w14:paraId="7184D9AF" w14:textId="68E4D8F0" w:rsidR="00224A0A" w:rsidRDefault="00224A0A" w:rsidP="008669EC">
      <w:pPr>
        <w:pStyle w:val="ListParagraph"/>
        <w:numPr>
          <w:ilvl w:val="0"/>
          <w:numId w:val="3"/>
        </w:numPr>
      </w:pPr>
      <w:r>
        <w:t>Grote, Mazurek, Grabsch, Zeilinger, Le Floch, Wahrendorf and Hofer (2016) ‘</w:t>
      </w:r>
      <w:r w:rsidRPr="00224A0A">
        <w:t>Dry bulk cargo shipping — An overlooked threat to the marine environment?</w:t>
      </w:r>
      <w:r>
        <w:t xml:space="preserve">’ </w:t>
      </w:r>
      <w:r>
        <w:rPr>
          <w:i/>
          <w:iCs/>
        </w:rPr>
        <w:t>Marine Pollution Bulletin</w:t>
      </w:r>
      <w:r>
        <w:t xml:space="preserve"> </w:t>
      </w:r>
    </w:p>
    <w:p w14:paraId="35CBBC22" w14:textId="705C73E7" w:rsidR="004954C4" w:rsidRPr="00F836CD" w:rsidRDefault="004954C4" w:rsidP="004954C4">
      <w:pPr>
        <w:pStyle w:val="ListParagraph"/>
        <w:numPr>
          <w:ilvl w:val="0"/>
          <w:numId w:val="3"/>
        </w:numPr>
        <w:rPr>
          <w:i/>
          <w:iCs/>
        </w:rPr>
      </w:pPr>
      <w:r>
        <w:t xml:space="preserve">Han (2010) ‘Strategies to Reduce Air Pollution in Shipping Industry’ </w:t>
      </w:r>
      <w:r w:rsidRPr="004954C4">
        <w:rPr>
          <w:i/>
          <w:iCs/>
        </w:rPr>
        <w:t>The Asian Journal of Shipping and Logistic</w:t>
      </w:r>
      <w:r>
        <w:rPr>
          <w:i/>
          <w:iCs/>
        </w:rPr>
        <w:t>s</w:t>
      </w:r>
      <w:r>
        <w:t xml:space="preserve"> Vol.26 (1) pp.7-30</w:t>
      </w:r>
    </w:p>
    <w:p w14:paraId="1A331EF3" w14:textId="10DDE71D" w:rsidR="00F836CD" w:rsidRPr="004954C4" w:rsidRDefault="00F836CD" w:rsidP="004954C4">
      <w:pPr>
        <w:pStyle w:val="ListParagraph"/>
        <w:numPr>
          <w:ilvl w:val="0"/>
          <w:numId w:val="3"/>
        </w:numPr>
        <w:rPr>
          <w:i/>
          <w:iCs/>
        </w:rPr>
      </w:pPr>
      <w:r>
        <w:t xml:space="preserve">International Council of Clean Transport (ICCT) (2017) </w:t>
      </w:r>
      <w:r w:rsidRPr="00F836CD">
        <w:rPr>
          <w:i/>
          <w:iCs/>
        </w:rPr>
        <w:t>Study: Global Shipping Emissions Rise as Imo Meets To Discuss Climate Action</w:t>
      </w:r>
      <w:r>
        <w:t xml:space="preserve"> Available a URL:</w:t>
      </w:r>
      <w:r w:rsidRPr="00F836CD">
        <w:t xml:space="preserve"> </w:t>
      </w:r>
      <w:hyperlink r:id="rId19" w:history="1">
        <w:r w:rsidRPr="00BF23DF">
          <w:rPr>
            <w:rStyle w:val="Hyperlink"/>
          </w:rPr>
          <w:t>https://theicct.org/study-global-shipping-emissions-rise-as-imo-meets-to-discuss-climate-action/</w:t>
        </w:r>
      </w:hyperlink>
      <w:r>
        <w:t xml:space="preserve"> (Accessed 13/03/2024)</w:t>
      </w:r>
    </w:p>
    <w:p w14:paraId="64524BF2" w14:textId="31E4E902" w:rsidR="005A25B1" w:rsidRDefault="005A25B1" w:rsidP="007C17AF">
      <w:pPr>
        <w:pStyle w:val="ListParagraph"/>
        <w:numPr>
          <w:ilvl w:val="0"/>
          <w:numId w:val="3"/>
        </w:numPr>
      </w:pPr>
      <w:r>
        <w:t xml:space="preserve">International Maritime Organization (IMO) (2020) </w:t>
      </w:r>
      <w:r w:rsidRPr="005A25B1">
        <w:rPr>
          <w:i/>
          <w:iCs/>
        </w:rPr>
        <w:t>Global limit on sulphur in ships' fuel oil reduced from 01 January 2020</w:t>
      </w:r>
      <w:r>
        <w:rPr>
          <w:i/>
          <w:iCs/>
        </w:rPr>
        <w:t>.</w:t>
      </w:r>
      <w:r>
        <w:t xml:space="preserve"> Available at URL:</w:t>
      </w:r>
      <w:r w:rsidRPr="005A25B1">
        <w:t xml:space="preserve"> </w:t>
      </w:r>
      <w:hyperlink r:id="rId20" w:anchor=":~:text=and%20the%20environment.-,From%201%20January%202020%20the%20global%20upper%20limit%20on%20the,0.50%25%20(from%203.50%25)" w:history="1">
        <w:r w:rsidRPr="00864277">
          <w:rPr>
            <w:rStyle w:val="Hyperlink"/>
          </w:rPr>
          <w:t>https://www.imo.org/en/MediaCentre/PressBriefings/pages/34-IMO-2020-sulphur-limit-.aspx#:~:text=and%20the%20environment.-,From%201%20January%202020%20the%20global%20upper%20limit%20on%20the,0.50%25%20(from%203.50%25)</w:t>
        </w:r>
      </w:hyperlink>
      <w:r w:rsidRPr="005A25B1">
        <w:t>.</w:t>
      </w:r>
      <w:r>
        <w:t xml:space="preserve"> (Accessed 10/03/2024)</w:t>
      </w:r>
    </w:p>
    <w:p w14:paraId="5C4F1E6C" w14:textId="6DDFC5D9" w:rsidR="004B1EEE" w:rsidRDefault="004B1EEE" w:rsidP="007C17AF">
      <w:pPr>
        <w:pStyle w:val="ListParagraph"/>
        <w:numPr>
          <w:ilvl w:val="0"/>
          <w:numId w:val="3"/>
        </w:numPr>
      </w:pPr>
      <w:r>
        <w:t>IMO (2023) ‘</w:t>
      </w:r>
      <w:r w:rsidRPr="004B1EEE">
        <w:rPr>
          <w:i/>
          <w:iCs/>
        </w:rPr>
        <w:t>Report of fuel oil consumption data submitted to the IMO Ship Fuel Oil Consumption Database in GISIS (Reporting year: 2022)’</w:t>
      </w:r>
      <w:r>
        <w:t xml:space="preserve">  Available at URL: </w:t>
      </w:r>
      <w:hyperlink r:id="rId21" w:history="1">
        <w:r w:rsidRPr="00320F50">
          <w:rPr>
            <w:rStyle w:val="Hyperlink"/>
          </w:rPr>
          <w:t>https://www.queseas.com/t/report-of-fuel-oil-consumption-data-submitted-to-the-imo-ship-fuel-oil-consumption-database-in-gisis-reporting-year-2022/916</w:t>
        </w:r>
      </w:hyperlink>
      <w:r>
        <w:t xml:space="preserve"> (Accessed 13/03/2024)</w:t>
      </w:r>
    </w:p>
    <w:p w14:paraId="6AE3CB7D" w14:textId="3AA25AD6" w:rsidR="004C6CA9" w:rsidRDefault="004C6CA9" w:rsidP="007C17AF">
      <w:pPr>
        <w:pStyle w:val="ListParagraph"/>
        <w:numPr>
          <w:ilvl w:val="0"/>
          <w:numId w:val="3"/>
        </w:numPr>
      </w:pPr>
      <w:r>
        <w:t xml:space="preserve">Jägerbrand, Brutemark, Barthel </w:t>
      </w:r>
      <w:r>
        <w:rPr>
          <w:rStyle w:val="text"/>
        </w:rPr>
        <w:t> Svedén</w:t>
      </w:r>
      <w:r>
        <w:rPr>
          <w:rStyle w:val="react-xocs-alternative-link"/>
        </w:rPr>
        <w:t xml:space="preserve">and </w:t>
      </w:r>
      <w:r>
        <w:rPr>
          <w:rStyle w:val="text"/>
        </w:rPr>
        <w:t xml:space="preserve"> Gren</w:t>
      </w:r>
      <w:r>
        <w:rPr>
          <w:rStyle w:val="react-xocs-alternative-link"/>
        </w:rPr>
        <w:t xml:space="preserve"> (2019) ‘</w:t>
      </w:r>
      <w:r w:rsidRPr="004C6CA9">
        <w:rPr>
          <w:rStyle w:val="react-xocs-alternative-link"/>
        </w:rPr>
        <w:t>A review on the environmental impacts of shipping on aquatic and nearshore ecosystems</w:t>
      </w:r>
      <w:r>
        <w:rPr>
          <w:rStyle w:val="react-xocs-alternative-link"/>
        </w:rPr>
        <w:t xml:space="preserve">’ </w:t>
      </w:r>
      <w:r>
        <w:rPr>
          <w:rStyle w:val="react-xocs-alternative-link"/>
          <w:i/>
          <w:iCs/>
        </w:rPr>
        <w:t>Science of The Total Environment</w:t>
      </w:r>
      <w:r>
        <w:rPr>
          <w:rStyle w:val="react-xocs-alternative-link"/>
        </w:rPr>
        <w:t xml:space="preserve"> Vol.695 pp.2-10</w:t>
      </w:r>
    </w:p>
    <w:p w14:paraId="4CB2F7EA" w14:textId="576C2567" w:rsidR="007518A3" w:rsidRDefault="007518A3" w:rsidP="007C17AF">
      <w:pPr>
        <w:pStyle w:val="ListParagraph"/>
        <w:numPr>
          <w:ilvl w:val="0"/>
          <w:numId w:val="3"/>
        </w:numPr>
      </w:pPr>
      <w:r>
        <w:t xml:space="preserve">Joung, Kang, Lee and Ahn (2020) </w:t>
      </w:r>
      <w:r w:rsidR="00A2014E">
        <w:t>‘</w:t>
      </w:r>
      <w:r w:rsidR="00A2014E" w:rsidRPr="00A2014E">
        <w:t>The IMO Initial Strategy for Reducing Greenhouse Gas</w:t>
      </w:r>
      <w:r w:rsidR="00A2014E">
        <w:t xml:space="preserve"> </w:t>
      </w:r>
      <w:r w:rsidR="00A2014E" w:rsidRPr="00A2014E">
        <w:t>(GHG) Emissions, And Its</w:t>
      </w:r>
      <w:r w:rsidR="00A2014E">
        <w:t xml:space="preserve"> </w:t>
      </w:r>
      <w:r w:rsidR="00A2014E" w:rsidRPr="00A2014E">
        <w:t>Follow-Up Actions Towards 2050</w:t>
      </w:r>
      <w:r w:rsidR="00A2014E">
        <w:t xml:space="preserve">’ </w:t>
      </w:r>
      <w:r w:rsidR="00A2014E" w:rsidRPr="00A2014E">
        <w:rPr>
          <w:i/>
          <w:iCs/>
        </w:rPr>
        <w:t xml:space="preserve">Journal </w:t>
      </w:r>
      <w:r w:rsidR="00A2014E">
        <w:rPr>
          <w:i/>
          <w:iCs/>
        </w:rPr>
        <w:t>o</w:t>
      </w:r>
      <w:r w:rsidR="00A2014E" w:rsidRPr="00A2014E">
        <w:rPr>
          <w:i/>
          <w:iCs/>
        </w:rPr>
        <w:t>f International Maritime Safety, Environmental Affairs, And Shipping</w:t>
      </w:r>
      <w:r w:rsidR="00A2014E">
        <w:rPr>
          <w:i/>
          <w:iCs/>
        </w:rPr>
        <w:t>.</w:t>
      </w:r>
      <w:r w:rsidR="00A2014E">
        <w:t xml:space="preserve"> Vol. 4 (1) pp.1-7</w:t>
      </w:r>
    </w:p>
    <w:p w14:paraId="62F0D3E7" w14:textId="3121449F" w:rsidR="007C17AF" w:rsidRDefault="007C17AF" w:rsidP="007C17AF">
      <w:pPr>
        <w:pStyle w:val="ListParagraph"/>
        <w:numPr>
          <w:ilvl w:val="0"/>
          <w:numId w:val="3"/>
        </w:numPr>
      </w:pPr>
      <w:r>
        <w:lastRenderedPageBreak/>
        <w:t xml:space="preserve">Kramel, Muri, Kim, Lonka, Nielsen and Ringvold (2021). ‘Global shipping emissions from a well-to-wake perspective: the MariTEAM Model.’ </w:t>
      </w:r>
      <w:r w:rsidRPr="007C17AF">
        <w:rPr>
          <w:i/>
          <w:iCs/>
        </w:rPr>
        <w:t>Environmental Science &amp; Technology</w:t>
      </w:r>
      <w:r>
        <w:t>, vol 55(22) pp.15040–15050.</w:t>
      </w:r>
    </w:p>
    <w:p w14:paraId="137E595D" w14:textId="5D0B1150" w:rsidR="00C445EF" w:rsidRDefault="00C445EF" w:rsidP="007C17AF">
      <w:pPr>
        <w:pStyle w:val="ListParagraph"/>
        <w:numPr>
          <w:ilvl w:val="0"/>
          <w:numId w:val="3"/>
        </w:numPr>
      </w:pPr>
      <w:r w:rsidRPr="00C445EF">
        <w:t>Linstad, Borgen and Sandaas (2019)</w:t>
      </w:r>
      <w:r>
        <w:t xml:space="preserve"> ‘</w:t>
      </w:r>
      <w:r w:rsidRPr="00C445EF">
        <w:t>Length and hull shape importance to reach IMO's GHG target</w:t>
      </w:r>
      <w:r>
        <w:t xml:space="preserve">’ </w:t>
      </w:r>
      <w:r w:rsidRPr="00C445EF">
        <w:rPr>
          <w:i/>
          <w:iCs/>
        </w:rPr>
        <w:t xml:space="preserve">SNAME Maritime Convention, </w:t>
      </w:r>
      <w:r w:rsidRPr="00C445EF">
        <w:t>Tacoma, Washington, USA,</w:t>
      </w:r>
      <w:r>
        <w:t xml:space="preserve"> October 2019</w:t>
      </w:r>
    </w:p>
    <w:p w14:paraId="6F7D48D7" w14:textId="2CCED94F" w:rsidR="00FD53B3" w:rsidRDefault="00FD53B3" w:rsidP="00FD53B3">
      <w:pPr>
        <w:pStyle w:val="ListParagraph"/>
        <w:numPr>
          <w:ilvl w:val="0"/>
          <w:numId w:val="3"/>
        </w:numPr>
      </w:pPr>
      <w:r>
        <w:t xml:space="preserve">Lindstad, Lagemann, Rialland, Gamlem and Valland (2021) ‘Reduction Of Maritime Ghg Emissions And The Potential Role Of E-Fuels’ </w:t>
      </w:r>
      <w:r>
        <w:rPr>
          <w:i/>
          <w:iCs/>
        </w:rPr>
        <w:t>Transportation Research Part D</w:t>
      </w:r>
      <w:r>
        <w:t xml:space="preserve"> Vol. 101</w:t>
      </w:r>
    </w:p>
    <w:p w14:paraId="65D75355" w14:textId="45D4BC11" w:rsidR="00FD53B3" w:rsidRDefault="00FD53B3" w:rsidP="00FD53B3">
      <w:pPr>
        <w:pStyle w:val="ListParagraph"/>
        <w:numPr>
          <w:ilvl w:val="0"/>
          <w:numId w:val="3"/>
        </w:numPr>
      </w:pPr>
      <w:r>
        <w:t>Lin, Wu and Yang (2023) ‘</w:t>
      </w:r>
      <w:r w:rsidRPr="00FD53B3">
        <w:t>Alternative Gaseous Fuels for Marine Vessels towards Zero-Carbon Emissions</w:t>
      </w:r>
      <w:r>
        <w:t xml:space="preserve">’ </w:t>
      </w:r>
      <w:r>
        <w:rPr>
          <w:i/>
          <w:iCs/>
        </w:rPr>
        <w:t>Gases 2023</w:t>
      </w:r>
      <w:r>
        <w:t xml:space="preserve"> Vol.3 (4) pp.158-164</w:t>
      </w:r>
    </w:p>
    <w:p w14:paraId="1C19E715" w14:textId="4C293C20" w:rsidR="0037539C" w:rsidRDefault="007C1E01" w:rsidP="0037539C">
      <w:pPr>
        <w:pStyle w:val="ListParagraph"/>
        <w:numPr>
          <w:ilvl w:val="0"/>
          <w:numId w:val="3"/>
        </w:numPr>
      </w:pPr>
      <w:r>
        <w:t>Leaper (2019) ‘</w:t>
      </w:r>
      <w:r w:rsidRPr="007C1E01">
        <w:t>The Role of Slower Vessel Speeds in Reducing Greenhouse Gas Emissions, Underwater Noise and Collision Risk to Whales</w:t>
      </w:r>
      <w:r>
        <w:t xml:space="preserve">’ </w:t>
      </w:r>
      <w:r w:rsidR="00203EEF">
        <w:rPr>
          <w:i/>
          <w:iCs/>
        </w:rPr>
        <w:t>Frontiers in Marine Science: Marine Conservation and Sustainability</w:t>
      </w:r>
      <w:r w:rsidR="00203EEF">
        <w:t xml:space="preserve">. Vol. 6 </w:t>
      </w:r>
    </w:p>
    <w:p w14:paraId="15864EC8" w14:textId="34EF4818" w:rsidR="009A3186" w:rsidRDefault="009A3186" w:rsidP="0037539C">
      <w:pPr>
        <w:pStyle w:val="ListParagraph"/>
        <w:numPr>
          <w:ilvl w:val="0"/>
          <w:numId w:val="3"/>
        </w:numPr>
      </w:pPr>
      <w:r>
        <w:t>Lee, Lee, Roh, Lee, Choung and Kang (2024) ‘</w:t>
      </w:r>
      <w:r w:rsidRPr="009A3186">
        <w:t>Comparative Life Cycle Assessments and Economic Analyses of Alternative Marine Fuels: Insights for Practical Strategies</w:t>
      </w:r>
      <w:r>
        <w:t xml:space="preserve">’ </w:t>
      </w:r>
      <w:r>
        <w:rPr>
          <w:i/>
          <w:iCs/>
        </w:rPr>
        <w:t>Sustainability</w:t>
      </w:r>
      <w:r>
        <w:t xml:space="preserve"> Vol.15 (5)</w:t>
      </w:r>
    </w:p>
    <w:p w14:paraId="10DCD1F7" w14:textId="14979044" w:rsidR="0037539C" w:rsidRPr="0037539C" w:rsidRDefault="0037539C" w:rsidP="0037539C">
      <w:pPr>
        <w:pStyle w:val="ListParagraph"/>
        <w:numPr>
          <w:ilvl w:val="0"/>
          <w:numId w:val="3"/>
        </w:numPr>
      </w:pPr>
      <w:r>
        <w:t xml:space="preserve">Marine Insight News Network (2021) </w:t>
      </w:r>
      <w:r w:rsidRPr="0037539C">
        <w:rPr>
          <w:i/>
          <w:iCs/>
        </w:rPr>
        <w:t>Cutting Ghg Emission from Shipping – 10 Years Of Mandatory Rules</w:t>
      </w:r>
      <w:r>
        <w:t xml:space="preserve"> Available at URL: </w:t>
      </w:r>
      <w:hyperlink r:id="rId22" w:history="1">
        <w:r w:rsidRPr="00E424C0">
          <w:rPr>
            <w:rStyle w:val="Hyperlink"/>
          </w:rPr>
          <w:t>https://www.marineinsight.com/infographics-2/cutting-ghg-emission-from-shipping-10-years-of-mandatory-rules/</w:t>
        </w:r>
      </w:hyperlink>
      <w:r>
        <w:t xml:space="preserve"> (accessed 11/03/2024)</w:t>
      </w:r>
    </w:p>
    <w:p w14:paraId="7BD6F6B6" w14:textId="60579C74" w:rsidR="00AF64FC" w:rsidRPr="0020718D" w:rsidRDefault="00AF64FC" w:rsidP="007C17AF">
      <w:pPr>
        <w:pStyle w:val="ListParagraph"/>
        <w:numPr>
          <w:ilvl w:val="0"/>
          <w:numId w:val="3"/>
        </w:numPr>
        <w:rPr>
          <w:i/>
          <w:iCs/>
        </w:rPr>
      </w:pPr>
      <w:r>
        <w:t xml:space="preserve">McCarthy (2019) </w:t>
      </w:r>
      <w:r w:rsidRPr="00AF64FC">
        <w:rPr>
          <w:i/>
          <w:iCs/>
        </w:rPr>
        <w:t>How Maritime Emissions Compare To Cars In Europe</w:t>
      </w:r>
      <w:r w:rsidR="00A358A9">
        <w:t xml:space="preserve">. Available at URL: </w:t>
      </w:r>
      <w:hyperlink r:id="rId23" w:history="1">
        <w:r w:rsidR="00A358A9" w:rsidRPr="00864277">
          <w:rPr>
            <w:rStyle w:val="Hyperlink"/>
          </w:rPr>
          <w:t>https://www.statista.com/chart/20243/co2-from-ships-vs-emissions-from-national-car-fleets/</w:t>
        </w:r>
      </w:hyperlink>
      <w:r w:rsidR="00A358A9">
        <w:t xml:space="preserve"> (accessed 10/03/2024)</w:t>
      </w:r>
    </w:p>
    <w:p w14:paraId="0AD2D596" w14:textId="22E89FCA" w:rsidR="0020718D" w:rsidRPr="0020718D" w:rsidRDefault="0020718D" w:rsidP="0020718D">
      <w:pPr>
        <w:pStyle w:val="ListParagraph"/>
        <w:numPr>
          <w:ilvl w:val="0"/>
          <w:numId w:val="3"/>
        </w:numPr>
      </w:pPr>
      <w:r>
        <w:t xml:space="preserve">Miola, Paccagnan, Mannino, Massarutto, Perujo and Turvani (2009) ‘External costs of Transportation Case study: maritime transport’ </w:t>
      </w:r>
      <w:r>
        <w:rPr>
          <w:i/>
          <w:iCs/>
        </w:rPr>
        <w:t>European Comission Joint Research Centre, Institute of Environment and Sustainability</w:t>
      </w:r>
    </w:p>
    <w:p w14:paraId="2143EBDD" w14:textId="22871709" w:rsidR="00BF7A8A" w:rsidRDefault="00BF7A8A" w:rsidP="007C17AF">
      <w:pPr>
        <w:pStyle w:val="ListParagraph"/>
        <w:numPr>
          <w:ilvl w:val="0"/>
          <w:numId w:val="3"/>
        </w:numPr>
      </w:pPr>
      <w:r>
        <w:t xml:space="preserve">NorthStandard (2024) </w:t>
      </w:r>
      <w:r w:rsidRPr="00BF7A8A">
        <w:rPr>
          <w:i/>
          <w:iCs/>
        </w:rPr>
        <w:t>No Scrubs: Countries and Ports where Restrictions on EGCS Discharges apply</w:t>
      </w:r>
      <w:r>
        <w:rPr>
          <w:i/>
          <w:iCs/>
        </w:rPr>
        <w:t>.</w:t>
      </w:r>
      <w:r>
        <w:t xml:space="preserve"> Available at URL:</w:t>
      </w:r>
      <w:r w:rsidRPr="00BF7A8A">
        <w:t xml:space="preserve"> </w:t>
      </w:r>
      <w:hyperlink r:id="rId24" w:history="1">
        <w:r w:rsidRPr="00864277">
          <w:rPr>
            <w:rStyle w:val="Hyperlink"/>
          </w:rPr>
          <w:t>https://north-standard.com/insights/news/no-scrubs-countries-and-ports-where-restrictions-on-egcs-discharges-apply/</w:t>
        </w:r>
      </w:hyperlink>
      <w:r>
        <w:t xml:space="preserve"> (Accessed 10/03/2024)</w:t>
      </w:r>
    </w:p>
    <w:p w14:paraId="7602C29C" w14:textId="73A52330" w:rsidR="007C17AF" w:rsidRDefault="007C17AF" w:rsidP="007C17AF">
      <w:pPr>
        <w:pStyle w:val="ListParagraph"/>
        <w:numPr>
          <w:ilvl w:val="0"/>
          <w:numId w:val="3"/>
        </w:numPr>
      </w:pPr>
      <w:r>
        <w:t xml:space="preserve">Nunes, Alvim-Ferraz, Martins and Sousa (2017) ‘The activity-based methodology to assess ship emissions—a review’ </w:t>
      </w:r>
      <w:r w:rsidRPr="007C17AF">
        <w:rPr>
          <w:i/>
          <w:iCs/>
        </w:rPr>
        <w:t>Environmental Pollution</w:t>
      </w:r>
      <w:r>
        <w:t xml:space="preserve"> Vol 231, pp. 87–103</w:t>
      </w:r>
    </w:p>
    <w:p w14:paraId="2475613C" w14:textId="42D07DE5" w:rsidR="00C445EF" w:rsidRDefault="00C445EF" w:rsidP="008669EC">
      <w:pPr>
        <w:pStyle w:val="ListParagraph"/>
        <w:numPr>
          <w:ilvl w:val="0"/>
          <w:numId w:val="3"/>
        </w:numPr>
      </w:pPr>
      <w:r w:rsidRPr="00C445EF">
        <w:lastRenderedPageBreak/>
        <w:t>Pechenyuk</w:t>
      </w:r>
      <w:r>
        <w:t xml:space="preserve"> (2017) ‘</w:t>
      </w:r>
      <w:r w:rsidRPr="00C445EF">
        <w:t>Optimization of a hull form for decrease ship resistance to movement</w:t>
      </w:r>
      <w:r>
        <w:t xml:space="preserve">’ </w:t>
      </w:r>
      <w:r>
        <w:rPr>
          <w:i/>
          <w:iCs/>
        </w:rPr>
        <w:t>Digital Marine Technology</w:t>
      </w:r>
      <w:r>
        <w:t xml:space="preserve"> Vol.9 pp.57-65</w:t>
      </w:r>
    </w:p>
    <w:p w14:paraId="49ED9AD8" w14:textId="7D45D6B5" w:rsidR="00C21B00" w:rsidRDefault="00C21B00" w:rsidP="008669EC">
      <w:pPr>
        <w:pStyle w:val="ListParagraph"/>
        <w:numPr>
          <w:ilvl w:val="0"/>
          <w:numId w:val="3"/>
        </w:numPr>
      </w:pPr>
      <w:r>
        <w:t>Seok, Kim, Seo, Rhee (2019) ‘</w:t>
      </w:r>
      <w:r w:rsidRPr="00C21B00">
        <w:t>Application of the Design of Experiments and Computational Fluid Dynamics to Bow Design Improvement</w:t>
      </w:r>
      <w:r>
        <w:t xml:space="preserve">’ </w:t>
      </w:r>
      <w:r>
        <w:rPr>
          <w:i/>
          <w:iCs/>
        </w:rPr>
        <w:t>Journal of Marine Science and Engineering.</w:t>
      </w:r>
      <w:r>
        <w:t xml:space="preserve"> Vol. 7 (7) pp.226-239</w:t>
      </w:r>
    </w:p>
    <w:p w14:paraId="5E3E7666" w14:textId="47631A55" w:rsidR="008552CD" w:rsidRDefault="008552CD" w:rsidP="008669EC">
      <w:pPr>
        <w:pStyle w:val="ListParagraph"/>
        <w:numPr>
          <w:ilvl w:val="0"/>
          <w:numId w:val="3"/>
        </w:numPr>
      </w:pPr>
      <w:r>
        <w:t xml:space="preserve">Ship Technology (2015) </w:t>
      </w:r>
      <w:r w:rsidRPr="008552CD">
        <w:rPr>
          <w:i/>
          <w:iCs/>
        </w:rPr>
        <w:t>Stena Germanica RoPax Ferry</w:t>
      </w:r>
      <w:r>
        <w:t xml:space="preserve"> Available at URL: </w:t>
      </w:r>
      <w:hyperlink r:id="rId25" w:history="1">
        <w:r w:rsidRPr="004E596B">
          <w:rPr>
            <w:rStyle w:val="Hyperlink"/>
          </w:rPr>
          <w:t>https://www.ship-technology.com/projects/stena-germanica-ropax-ferry/?cf-view</w:t>
        </w:r>
      </w:hyperlink>
      <w:r>
        <w:t xml:space="preserve"> (Accessed 12/03/2024)</w:t>
      </w:r>
    </w:p>
    <w:p w14:paraId="1AF2CAF9" w14:textId="1BC0AE5B" w:rsidR="008669EC" w:rsidRDefault="008669EC" w:rsidP="008669EC">
      <w:pPr>
        <w:pStyle w:val="ListParagraph"/>
        <w:numPr>
          <w:ilvl w:val="0"/>
          <w:numId w:val="3"/>
        </w:numPr>
      </w:pPr>
      <w:r>
        <w:t>Smith, Jalkanen, Anderson, Corbett, Faber</w:t>
      </w:r>
      <w:r w:rsidR="007F26F1">
        <w:t xml:space="preserve">, </w:t>
      </w:r>
      <w:r>
        <w:t>Hanayama</w:t>
      </w:r>
      <w:r w:rsidR="007F26F1">
        <w:t xml:space="preserve"> (</w:t>
      </w:r>
      <w:r>
        <w:t>2015</w:t>
      </w:r>
      <w:r w:rsidR="007F26F1">
        <w:t xml:space="preserve">) </w:t>
      </w:r>
      <w:r>
        <w:t>Third IMO GHG Study 2014. International Maritime Organization (IMO), London, UK.</w:t>
      </w:r>
    </w:p>
    <w:p w14:paraId="417EF5A0" w14:textId="0E81F04E" w:rsidR="00C87341" w:rsidRDefault="00C87341" w:rsidP="008669EC">
      <w:pPr>
        <w:pStyle w:val="ListParagraph"/>
        <w:numPr>
          <w:ilvl w:val="0"/>
          <w:numId w:val="3"/>
        </w:numPr>
      </w:pPr>
      <w:r>
        <w:t xml:space="preserve">UK Government (2024) </w:t>
      </w:r>
      <w:r w:rsidRPr="00C87341">
        <w:rPr>
          <w:i/>
          <w:iCs/>
        </w:rPr>
        <w:t>Extending the emission control area to all UK waters</w:t>
      </w:r>
      <w:r>
        <w:rPr>
          <w:i/>
          <w:iCs/>
        </w:rPr>
        <w:t>.</w:t>
      </w:r>
      <w:r>
        <w:t xml:space="preserve"> Available at URL: </w:t>
      </w:r>
      <w:hyperlink r:id="rId26" w:anchor=":~:text=First%2C%20there%20are%20controls%20on,force%20on%201%20January%202020" w:history="1">
        <w:r w:rsidRPr="00E424C0">
          <w:rPr>
            <w:rStyle w:val="Hyperlink"/>
          </w:rPr>
          <w:t>https://www.gov.uk/government/calls-for-evidence/extending-the-emission-control-area-to-all-uk-waters/extending-the-emission-control-area-to-all-uk-waters#:~:text=First%2C%20there%20are%20controls%20on,force%20on%201%20January%202020</w:t>
        </w:r>
      </w:hyperlink>
      <w:r w:rsidRPr="00C87341">
        <w:t>.</w:t>
      </w:r>
      <w:r>
        <w:t xml:space="preserve"> (Accessed 11/03/2024)</w:t>
      </w:r>
    </w:p>
    <w:p w14:paraId="1EBC8609" w14:textId="5CE3CF59" w:rsidR="00F836CD" w:rsidRDefault="00F836CD" w:rsidP="008669EC">
      <w:pPr>
        <w:pStyle w:val="ListParagraph"/>
        <w:numPr>
          <w:ilvl w:val="0"/>
          <w:numId w:val="3"/>
        </w:numPr>
      </w:pPr>
      <w:r>
        <w:t xml:space="preserve">United Nations Conference on Trade and Development (UNCTAD) (2023) </w:t>
      </w:r>
      <w:r>
        <w:rPr>
          <w:i/>
          <w:iCs/>
        </w:rPr>
        <w:t>Review Of Marine Transport</w:t>
      </w:r>
      <w:r>
        <w:t xml:space="preserve">. </w:t>
      </w:r>
      <w:r w:rsidR="00C405E6">
        <w:t>United Nations, Geneva, September 2023</w:t>
      </w:r>
    </w:p>
    <w:p w14:paraId="7A136CCB" w14:textId="286ED07F" w:rsidR="00851678" w:rsidRDefault="00851678" w:rsidP="008669EC">
      <w:pPr>
        <w:pStyle w:val="ListParagraph"/>
        <w:numPr>
          <w:ilvl w:val="0"/>
          <w:numId w:val="3"/>
        </w:numPr>
      </w:pPr>
      <w:r>
        <w:t xml:space="preserve">Verschuur, Salmon, Hall and </w:t>
      </w:r>
      <w:r w:rsidRPr="00851678">
        <w:t>Bañares-Alcántara</w:t>
      </w:r>
      <w:r>
        <w:t xml:space="preserve"> (2024) ‘</w:t>
      </w:r>
      <w:r w:rsidRPr="00851678">
        <w:t>Optimal fuel supply of green ammonia to decarbonise global shipping</w:t>
      </w:r>
      <w:r>
        <w:t xml:space="preserve">’ </w:t>
      </w:r>
      <w:r w:rsidRPr="00851678">
        <w:rPr>
          <w:i/>
          <w:iCs/>
        </w:rPr>
        <w:t>Environmental Research: Infrastructure and Sustainability</w:t>
      </w:r>
      <w:r>
        <w:rPr>
          <w:i/>
          <w:iCs/>
        </w:rPr>
        <w:t>.</w:t>
      </w:r>
      <w:r>
        <w:t xml:space="preserve"> Vol 4 (1)</w:t>
      </w:r>
    </w:p>
    <w:p w14:paraId="51E19C6D" w14:textId="732553F9" w:rsidR="008669EC" w:rsidRDefault="008669EC" w:rsidP="008669EC">
      <w:pPr>
        <w:pStyle w:val="ListParagraph"/>
        <w:numPr>
          <w:ilvl w:val="0"/>
          <w:numId w:val="3"/>
        </w:numPr>
      </w:pPr>
      <w:r>
        <w:t>Viana, Hammingh, Colette, Querol, Degraeuwe, Vlieger</w:t>
      </w:r>
      <w:r w:rsidR="007F26F1">
        <w:t xml:space="preserve"> (</w:t>
      </w:r>
      <w:r>
        <w:t>2014</w:t>
      </w:r>
      <w:r w:rsidR="007F26F1">
        <w:t xml:space="preserve">) </w:t>
      </w:r>
      <w:r>
        <w:t xml:space="preserve"> </w:t>
      </w:r>
      <w:r w:rsidR="007F26F1">
        <w:t>‘</w:t>
      </w:r>
      <w:r>
        <w:t>Impact of maritime transport emissions on coastal air quality in Europe</w:t>
      </w:r>
      <w:r w:rsidR="007F26F1">
        <w:t xml:space="preserve">’ </w:t>
      </w:r>
      <w:r>
        <w:t xml:space="preserve"> </w:t>
      </w:r>
      <w:r w:rsidRPr="007F26F1">
        <w:rPr>
          <w:i/>
          <w:iCs/>
        </w:rPr>
        <w:t>Atmos. Environ</w:t>
      </w:r>
      <w:r w:rsidR="007F26F1" w:rsidRPr="007F26F1">
        <w:rPr>
          <w:i/>
          <w:iCs/>
        </w:rPr>
        <w:t>ment</w:t>
      </w:r>
      <w:r w:rsidR="007F26F1">
        <w:t xml:space="preserve"> </w:t>
      </w:r>
      <w:r>
        <w:t xml:space="preserve"> 90, 96–105. </w:t>
      </w:r>
    </w:p>
    <w:p w14:paraId="16A2C8A9" w14:textId="1B399CA1" w:rsidR="00117F73" w:rsidRDefault="00117F73" w:rsidP="00460B83"/>
    <w:p w14:paraId="400901D4" w14:textId="77777777" w:rsidR="00117F73" w:rsidRDefault="00117F73" w:rsidP="00460B83"/>
    <w:p w14:paraId="43ABE8FE" w14:textId="77777777" w:rsidR="00117F73" w:rsidRDefault="00117F73" w:rsidP="00460B83"/>
    <w:p w14:paraId="2717690F" w14:textId="77777777" w:rsidR="00117F73" w:rsidRDefault="00117F73" w:rsidP="00460B83"/>
    <w:p w14:paraId="7A8198F8" w14:textId="53F8D452" w:rsidR="00117F73" w:rsidRPr="00460B83" w:rsidRDefault="00117F73" w:rsidP="00460B83"/>
    <w:sectPr w:rsidR="00117F73" w:rsidRPr="00460B83" w:rsidSect="007F0529">
      <w:footerReference w:type="even" r:id="rId27"/>
      <w:footerReference w:type="default" r:id="rId2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6C5E4" w14:textId="77777777" w:rsidR="007F0529" w:rsidRDefault="007F0529" w:rsidP="00460B83">
      <w:pPr>
        <w:spacing w:line="240" w:lineRule="auto"/>
      </w:pPr>
      <w:r>
        <w:separator/>
      </w:r>
    </w:p>
  </w:endnote>
  <w:endnote w:type="continuationSeparator" w:id="0">
    <w:p w14:paraId="6B6C75B5" w14:textId="77777777" w:rsidR="007F0529" w:rsidRDefault="007F0529" w:rsidP="00460B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3684841"/>
      <w:docPartObj>
        <w:docPartGallery w:val="Page Numbers (Bottom of Page)"/>
        <w:docPartUnique/>
      </w:docPartObj>
    </w:sdtPr>
    <w:sdtContent>
      <w:p w14:paraId="6A926542" w14:textId="77777777" w:rsidR="00460B83" w:rsidRDefault="00460B83" w:rsidP="00925B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43982E" w14:textId="77777777" w:rsidR="00460B83" w:rsidRDefault="00460B83" w:rsidP="00460B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3742132"/>
      <w:docPartObj>
        <w:docPartGallery w:val="Page Numbers (Bottom of Page)"/>
        <w:docPartUnique/>
      </w:docPartObj>
    </w:sdtPr>
    <w:sdtContent>
      <w:p w14:paraId="135A2F9F" w14:textId="77777777" w:rsidR="00460B83" w:rsidRDefault="00460B83" w:rsidP="00925B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5E19DB0" w14:textId="77777777" w:rsidR="00460B83" w:rsidRDefault="00460B83" w:rsidP="00460B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3B6F1" w14:textId="77777777" w:rsidR="007F0529" w:rsidRDefault="007F0529" w:rsidP="00460B83">
      <w:pPr>
        <w:spacing w:line="240" w:lineRule="auto"/>
      </w:pPr>
      <w:r>
        <w:separator/>
      </w:r>
    </w:p>
  </w:footnote>
  <w:footnote w:type="continuationSeparator" w:id="0">
    <w:p w14:paraId="32DC16C7" w14:textId="77777777" w:rsidR="007F0529" w:rsidRDefault="007F0529" w:rsidP="00460B8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90B5D"/>
    <w:multiLevelType w:val="hybridMultilevel"/>
    <w:tmpl w:val="BE38F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C01694"/>
    <w:multiLevelType w:val="hybridMultilevel"/>
    <w:tmpl w:val="BC908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506A8F"/>
    <w:multiLevelType w:val="hybridMultilevel"/>
    <w:tmpl w:val="D69E16B0"/>
    <w:lvl w:ilvl="0" w:tplc="F00C9146">
      <w:start w:val="1"/>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4A95079C"/>
    <w:multiLevelType w:val="hybridMultilevel"/>
    <w:tmpl w:val="66C60FFE"/>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6853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BA2018A"/>
    <w:multiLevelType w:val="hybridMultilevel"/>
    <w:tmpl w:val="ACF6F70A"/>
    <w:lvl w:ilvl="0" w:tplc="ECA89AA4">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668606761">
    <w:abstractNumId w:val="4"/>
  </w:num>
  <w:num w:numId="2" w16cid:durableId="2142263035">
    <w:abstractNumId w:val="1"/>
  </w:num>
  <w:num w:numId="3" w16cid:durableId="1782068667">
    <w:abstractNumId w:val="2"/>
  </w:num>
  <w:num w:numId="4" w16cid:durableId="884566496">
    <w:abstractNumId w:val="5"/>
  </w:num>
  <w:num w:numId="5" w16cid:durableId="1572306589">
    <w:abstractNumId w:val="0"/>
  </w:num>
  <w:num w:numId="6" w16cid:durableId="12881969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CC0"/>
    <w:rsid w:val="0003399A"/>
    <w:rsid w:val="00073603"/>
    <w:rsid w:val="0008551D"/>
    <w:rsid w:val="000D0B82"/>
    <w:rsid w:val="000F2AA4"/>
    <w:rsid w:val="00112F91"/>
    <w:rsid w:val="00117F73"/>
    <w:rsid w:val="001805DA"/>
    <w:rsid w:val="001A6ECC"/>
    <w:rsid w:val="001B4657"/>
    <w:rsid w:val="001D5427"/>
    <w:rsid w:val="001E5185"/>
    <w:rsid w:val="001F5433"/>
    <w:rsid w:val="00202015"/>
    <w:rsid w:val="00203EEF"/>
    <w:rsid w:val="0020718D"/>
    <w:rsid w:val="00211385"/>
    <w:rsid w:val="00216CC0"/>
    <w:rsid w:val="00224A0A"/>
    <w:rsid w:val="002554BE"/>
    <w:rsid w:val="00267FBC"/>
    <w:rsid w:val="00281C26"/>
    <w:rsid w:val="002846B3"/>
    <w:rsid w:val="00284B62"/>
    <w:rsid w:val="002875ED"/>
    <w:rsid w:val="002C09E9"/>
    <w:rsid w:val="002D6B4F"/>
    <w:rsid w:val="002E08DD"/>
    <w:rsid w:val="00352C46"/>
    <w:rsid w:val="0037539C"/>
    <w:rsid w:val="00375A4A"/>
    <w:rsid w:val="0038295E"/>
    <w:rsid w:val="0039389E"/>
    <w:rsid w:val="00416431"/>
    <w:rsid w:val="00446E27"/>
    <w:rsid w:val="00452827"/>
    <w:rsid w:val="00460B83"/>
    <w:rsid w:val="0046285C"/>
    <w:rsid w:val="00493602"/>
    <w:rsid w:val="004954C4"/>
    <w:rsid w:val="004A1A85"/>
    <w:rsid w:val="004A6B76"/>
    <w:rsid w:val="004B1EEE"/>
    <w:rsid w:val="004B6140"/>
    <w:rsid w:val="004C6CA9"/>
    <w:rsid w:val="004C7103"/>
    <w:rsid w:val="004D5920"/>
    <w:rsid w:val="00512393"/>
    <w:rsid w:val="00515A59"/>
    <w:rsid w:val="005208D4"/>
    <w:rsid w:val="005810CB"/>
    <w:rsid w:val="005A25B1"/>
    <w:rsid w:val="005B1139"/>
    <w:rsid w:val="005E0E2A"/>
    <w:rsid w:val="005E313D"/>
    <w:rsid w:val="006028B2"/>
    <w:rsid w:val="00605BAD"/>
    <w:rsid w:val="00624F78"/>
    <w:rsid w:val="00633F2C"/>
    <w:rsid w:val="00650ED6"/>
    <w:rsid w:val="00653AAA"/>
    <w:rsid w:val="006A0FB3"/>
    <w:rsid w:val="006C5888"/>
    <w:rsid w:val="006F2737"/>
    <w:rsid w:val="00704653"/>
    <w:rsid w:val="00724ACF"/>
    <w:rsid w:val="00724B20"/>
    <w:rsid w:val="007518A3"/>
    <w:rsid w:val="00764E91"/>
    <w:rsid w:val="007B64DA"/>
    <w:rsid w:val="007C17AF"/>
    <w:rsid w:val="007C1E01"/>
    <w:rsid w:val="007E2B1D"/>
    <w:rsid w:val="007F0529"/>
    <w:rsid w:val="007F060A"/>
    <w:rsid w:val="007F26F1"/>
    <w:rsid w:val="00814F1B"/>
    <w:rsid w:val="008371E6"/>
    <w:rsid w:val="00851678"/>
    <w:rsid w:val="008547A2"/>
    <w:rsid w:val="008552CD"/>
    <w:rsid w:val="00863FA5"/>
    <w:rsid w:val="008669EC"/>
    <w:rsid w:val="008863A1"/>
    <w:rsid w:val="00892D00"/>
    <w:rsid w:val="008C5AB2"/>
    <w:rsid w:val="008D7DE2"/>
    <w:rsid w:val="008E6617"/>
    <w:rsid w:val="008F1700"/>
    <w:rsid w:val="00914D1B"/>
    <w:rsid w:val="00916EE7"/>
    <w:rsid w:val="00956ABF"/>
    <w:rsid w:val="00983940"/>
    <w:rsid w:val="009A3186"/>
    <w:rsid w:val="00A2014E"/>
    <w:rsid w:val="00A25E26"/>
    <w:rsid w:val="00A358A9"/>
    <w:rsid w:val="00A44CEA"/>
    <w:rsid w:val="00AF64FC"/>
    <w:rsid w:val="00B02D5B"/>
    <w:rsid w:val="00B072A9"/>
    <w:rsid w:val="00B075D0"/>
    <w:rsid w:val="00B142C4"/>
    <w:rsid w:val="00B72DF7"/>
    <w:rsid w:val="00B75069"/>
    <w:rsid w:val="00BE02BA"/>
    <w:rsid w:val="00BF2672"/>
    <w:rsid w:val="00BF7A8A"/>
    <w:rsid w:val="00C21B00"/>
    <w:rsid w:val="00C330A0"/>
    <w:rsid w:val="00C405E6"/>
    <w:rsid w:val="00C445EF"/>
    <w:rsid w:val="00C87341"/>
    <w:rsid w:val="00C97CD4"/>
    <w:rsid w:val="00CC141B"/>
    <w:rsid w:val="00CD26C3"/>
    <w:rsid w:val="00D01EC8"/>
    <w:rsid w:val="00D051E2"/>
    <w:rsid w:val="00D062F3"/>
    <w:rsid w:val="00D44735"/>
    <w:rsid w:val="00D613F9"/>
    <w:rsid w:val="00D6350D"/>
    <w:rsid w:val="00DF7A30"/>
    <w:rsid w:val="00E038C4"/>
    <w:rsid w:val="00E26AA7"/>
    <w:rsid w:val="00E42A20"/>
    <w:rsid w:val="00E658CB"/>
    <w:rsid w:val="00E753DA"/>
    <w:rsid w:val="00EA4600"/>
    <w:rsid w:val="00EA6312"/>
    <w:rsid w:val="00EC7180"/>
    <w:rsid w:val="00ED4759"/>
    <w:rsid w:val="00EE3BA5"/>
    <w:rsid w:val="00F836CD"/>
    <w:rsid w:val="00F87DE4"/>
    <w:rsid w:val="00FB4915"/>
    <w:rsid w:val="00FD267C"/>
    <w:rsid w:val="00FD53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8787A"/>
  <w15:chartTrackingRefBased/>
  <w15:docId w15:val="{7A5BD032-31BA-43A6-A843-3451F9310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B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170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B83"/>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460B83"/>
    <w:pPr>
      <w:tabs>
        <w:tab w:val="center" w:pos="4680"/>
        <w:tab w:val="right" w:pos="9360"/>
      </w:tabs>
      <w:spacing w:line="240" w:lineRule="auto"/>
    </w:pPr>
  </w:style>
  <w:style w:type="character" w:customStyle="1" w:styleId="FooterChar">
    <w:name w:val="Footer Char"/>
    <w:basedOn w:val="DefaultParagraphFont"/>
    <w:link w:val="Footer"/>
    <w:uiPriority w:val="99"/>
    <w:rsid w:val="00460B83"/>
  </w:style>
  <w:style w:type="character" w:styleId="PageNumber">
    <w:name w:val="page number"/>
    <w:basedOn w:val="DefaultParagraphFont"/>
    <w:uiPriority w:val="99"/>
    <w:semiHidden/>
    <w:unhideWhenUsed/>
    <w:rsid w:val="00460B83"/>
  </w:style>
  <w:style w:type="paragraph" w:styleId="TOCHeading">
    <w:name w:val="TOC Heading"/>
    <w:basedOn w:val="Heading1"/>
    <w:next w:val="Normal"/>
    <w:uiPriority w:val="39"/>
    <w:unhideWhenUsed/>
    <w:qFormat/>
    <w:rsid w:val="002C09E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C09E9"/>
    <w:pPr>
      <w:spacing w:before="120"/>
    </w:pPr>
    <w:rPr>
      <w:b/>
      <w:bCs/>
      <w:i/>
      <w:iCs/>
    </w:rPr>
  </w:style>
  <w:style w:type="character" w:styleId="Hyperlink">
    <w:name w:val="Hyperlink"/>
    <w:basedOn w:val="DefaultParagraphFont"/>
    <w:uiPriority w:val="99"/>
    <w:unhideWhenUsed/>
    <w:rsid w:val="002C09E9"/>
    <w:rPr>
      <w:color w:val="0563C1" w:themeColor="hyperlink"/>
      <w:u w:val="single"/>
    </w:rPr>
  </w:style>
  <w:style w:type="paragraph" w:styleId="TOC2">
    <w:name w:val="toc 2"/>
    <w:basedOn w:val="Normal"/>
    <w:next w:val="Normal"/>
    <w:autoRedefine/>
    <w:uiPriority w:val="39"/>
    <w:unhideWhenUsed/>
    <w:rsid w:val="002C09E9"/>
    <w:pPr>
      <w:spacing w:before="120"/>
      <w:ind w:left="240"/>
    </w:pPr>
    <w:rPr>
      <w:b/>
      <w:bCs/>
      <w:sz w:val="22"/>
      <w:szCs w:val="22"/>
    </w:rPr>
  </w:style>
  <w:style w:type="paragraph" w:styleId="TOC3">
    <w:name w:val="toc 3"/>
    <w:basedOn w:val="Normal"/>
    <w:next w:val="Normal"/>
    <w:autoRedefine/>
    <w:uiPriority w:val="39"/>
    <w:semiHidden/>
    <w:unhideWhenUsed/>
    <w:rsid w:val="002C09E9"/>
    <w:pPr>
      <w:ind w:left="480"/>
    </w:pPr>
    <w:rPr>
      <w:sz w:val="20"/>
      <w:szCs w:val="20"/>
    </w:rPr>
  </w:style>
  <w:style w:type="paragraph" w:styleId="TOC4">
    <w:name w:val="toc 4"/>
    <w:basedOn w:val="Normal"/>
    <w:next w:val="Normal"/>
    <w:autoRedefine/>
    <w:uiPriority w:val="39"/>
    <w:semiHidden/>
    <w:unhideWhenUsed/>
    <w:rsid w:val="002C09E9"/>
    <w:pPr>
      <w:ind w:left="720"/>
    </w:pPr>
    <w:rPr>
      <w:sz w:val="20"/>
      <w:szCs w:val="20"/>
    </w:rPr>
  </w:style>
  <w:style w:type="paragraph" w:styleId="TOC5">
    <w:name w:val="toc 5"/>
    <w:basedOn w:val="Normal"/>
    <w:next w:val="Normal"/>
    <w:autoRedefine/>
    <w:uiPriority w:val="39"/>
    <w:semiHidden/>
    <w:unhideWhenUsed/>
    <w:rsid w:val="002C09E9"/>
    <w:pPr>
      <w:ind w:left="960"/>
    </w:pPr>
    <w:rPr>
      <w:sz w:val="20"/>
      <w:szCs w:val="20"/>
    </w:rPr>
  </w:style>
  <w:style w:type="paragraph" w:styleId="TOC6">
    <w:name w:val="toc 6"/>
    <w:basedOn w:val="Normal"/>
    <w:next w:val="Normal"/>
    <w:autoRedefine/>
    <w:uiPriority w:val="39"/>
    <w:semiHidden/>
    <w:unhideWhenUsed/>
    <w:rsid w:val="002C09E9"/>
    <w:pPr>
      <w:ind w:left="1200"/>
    </w:pPr>
    <w:rPr>
      <w:sz w:val="20"/>
      <w:szCs w:val="20"/>
    </w:rPr>
  </w:style>
  <w:style w:type="paragraph" w:styleId="TOC7">
    <w:name w:val="toc 7"/>
    <w:basedOn w:val="Normal"/>
    <w:next w:val="Normal"/>
    <w:autoRedefine/>
    <w:uiPriority w:val="39"/>
    <w:semiHidden/>
    <w:unhideWhenUsed/>
    <w:rsid w:val="002C09E9"/>
    <w:pPr>
      <w:ind w:left="1440"/>
    </w:pPr>
    <w:rPr>
      <w:sz w:val="20"/>
      <w:szCs w:val="20"/>
    </w:rPr>
  </w:style>
  <w:style w:type="paragraph" w:styleId="TOC8">
    <w:name w:val="toc 8"/>
    <w:basedOn w:val="Normal"/>
    <w:next w:val="Normal"/>
    <w:autoRedefine/>
    <w:uiPriority w:val="39"/>
    <w:semiHidden/>
    <w:unhideWhenUsed/>
    <w:rsid w:val="002C09E9"/>
    <w:pPr>
      <w:ind w:left="1680"/>
    </w:pPr>
    <w:rPr>
      <w:sz w:val="20"/>
      <w:szCs w:val="20"/>
    </w:rPr>
  </w:style>
  <w:style w:type="paragraph" w:styleId="TOC9">
    <w:name w:val="toc 9"/>
    <w:basedOn w:val="Normal"/>
    <w:next w:val="Normal"/>
    <w:autoRedefine/>
    <w:uiPriority w:val="39"/>
    <w:semiHidden/>
    <w:unhideWhenUsed/>
    <w:rsid w:val="002C09E9"/>
    <w:pPr>
      <w:ind w:left="1920"/>
    </w:pPr>
    <w:rPr>
      <w:sz w:val="20"/>
      <w:szCs w:val="20"/>
    </w:rPr>
  </w:style>
  <w:style w:type="table" w:styleId="TableGrid">
    <w:name w:val="Table Grid"/>
    <w:basedOn w:val="TableNormal"/>
    <w:uiPriority w:val="39"/>
    <w:rsid w:val="00956AB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56A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56ABF"/>
  </w:style>
  <w:style w:type="paragraph" w:styleId="ListParagraph">
    <w:name w:val="List Paragraph"/>
    <w:basedOn w:val="Normal"/>
    <w:uiPriority w:val="34"/>
    <w:qFormat/>
    <w:rsid w:val="006F2737"/>
    <w:pPr>
      <w:ind w:left="720"/>
      <w:contextualSpacing/>
    </w:pPr>
  </w:style>
  <w:style w:type="character" w:customStyle="1" w:styleId="Heading2Char">
    <w:name w:val="Heading 2 Char"/>
    <w:basedOn w:val="DefaultParagraphFont"/>
    <w:link w:val="Heading2"/>
    <w:uiPriority w:val="9"/>
    <w:rsid w:val="008F1700"/>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C330A0"/>
    <w:rPr>
      <w:color w:val="605E5C"/>
      <w:shd w:val="clear" w:color="auto" w:fill="E1DFDD"/>
    </w:rPr>
  </w:style>
  <w:style w:type="character" w:styleId="FollowedHyperlink">
    <w:name w:val="FollowedHyperlink"/>
    <w:basedOn w:val="DefaultParagraphFont"/>
    <w:uiPriority w:val="99"/>
    <w:semiHidden/>
    <w:unhideWhenUsed/>
    <w:rsid w:val="00A25E26"/>
    <w:rPr>
      <w:color w:val="954F72" w:themeColor="followedHyperlink"/>
      <w:u w:val="single"/>
    </w:rPr>
  </w:style>
  <w:style w:type="paragraph" w:styleId="NoSpacing">
    <w:name w:val="No Spacing"/>
    <w:uiPriority w:val="1"/>
    <w:qFormat/>
    <w:rsid w:val="00202015"/>
    <w:pPr>
      <w:spacing w:line="240" w:lineRule="auto"/>
    </w:pPr>
  </w:style>
  <w:style w:type="paragraph" w:styleId="NormalWeb">
    <w:name w:val="Normal (Web)"/>
    <w:basedOn w:val="Normal"/>
    <w:uiPriority w:val="99"/>
    <w:unhideWhenUsed/>
    <w:rsid w:val="00764E91"/>
    <w:pPr>
      <w:spacing w:before="100" w:beforeAutospacing="1" w:after="100" w:afterAutospacing="1" w:line="240" w:lineRule="auto"/>
    </w:pPr>
    <w:rPr>
      <w:rFonts w:ascii="Times New Roman" w:eastAsia="Times New Roman" w:hAnsi="Times New Roman" w:cs="Times New Roman"/>
      <w:lang w:eastAsia="zh-CN"/>
    </w:rPr>
  </w:style>
  <w:style w:type="character" w:customStyle="1" w:styleId="react-xocs-alternative-link">
    <w:name w:val="react-xocs-alternative-link"/>
    <w:basedOn w:val="DefaultParagraphFont"/>
    <w:rsid w:val="004C6CA9"/>
  </w:style>
  <w:style w:type="character" w:customStyle="1" w:styleId="text">
    <w:name w:val="text"/>
    <w:basedOn w:val="DefaultParagraphFont"/>
    <w:rsid w:val="004C6CA9"/>
  </w:style>
  <w:style w:type="character" w:customStyle="1" w:styleId="author-ref">
    <w:name w:val="author-ref"/>
    <w:basedOn w:val="DefaultParagraphFont"/>
    <w:rsid w:val="004C6CA9"/>
  </w:style>
  <w:style w:type="character" w:customStyle="1" w:styleId="given-name">
    <w:name w:val="given-name"/>
    <w:basedOn w:val="DefaultParagraphFont"/>
    <w:rsid w:val="004C6C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391614">
      <w:bodyDiv w:val="1"/>
      <w:marLeft w:val="0"/>
      <w:marRight w:val="0"/>
      <w:marTop w:val="0"/>
      <w:marBottom w:val="0"/>
      <w:divBdr>
        <w:top w:val="none" w:sz="0" w:space="0" w:color="auto"/>
        <w:left w:val="none" w:sz="0" w:space="0" w:color="auto"/>
        <w:bottom w:val="none" w:sz="0" w:space="0" w:color="auto"/>
        <w:right w:val="none" w:sz="0" w:space="0" w:color="auto"/>
      </w:divBdr>
    </w:div>
    <w:div w:id="416485254">
      <w:bodyDiv w:val="1"/>
      <w:marLeft w:val="0"/>
      <w:marRight w:val="0"/>
      <w:marTop w:val="0"/>
      <w:marBottom w:val="0"/>
      <w:divBdr>
        <w:top w:val="none" w:sz="0" w:space="0" w:color="auto"/>
        <w:left w:val="none" w:sz="0" w:space="0" w:color="auto"/>
        <w:bottom w:val="none" w:sz="0" w:space="0" w:color="auto"/>
        <w:right w:val="none" w:sz="0" w:space="0" w:color="auto"/>
      </w:divBdr>
    </w:div>
    <w:div w:id="452361478">
      <w:bodyDiv w:val="1"/>
      <w:marLeft w:val="0"/>
      <w:marRight w:val="0"/>
      <w:marTop w:val="0"/>
      <w:marBottom w:val="0"/>
      <w:divBdr>
        <w:top w:val="none" w:sz="0" w:space="0" w:color="auto"/>
        <w:left w:val="none" w:sz="0" w:space="0" w:color="auto"/>
        <w:bottom w:val="none" w:sz="0" w:space="0" w:color="auto"/>
        <w:right w:val="none" w:sz="0" w:space="0" w:color="auto"/>
      </w:divBdr>
    </w:div>
    <w:div w:id="476729285">
      <w:bodyDiv w:val="1"/>
      <w:marLeft w:val="0"/>
      <w:marRight w:val="0"/>
      <w:marTop w:val="0"/>
      <w:marBottom w:val="0"/>
      <w:divBdr>
        <w:top w:val="none" w:sz="0" w:space="0" w:color="auto"/>
        <w:left w:val="none" w:sz="0" w:space="0" w:color="auto"/>
        <w:bottom w:val="none" w:sz="0" w:space="0" w:color="auto"/>
        <w:right w:val="none" w:sz="0" w:space="0" w:color="auto"/>
      </w:divBdr>
    </w:div>
    <w:div w:id="575868931">
      <w:bodyDiv w:val="1"/>
      <w:marLeft w:val="0"/>
      <w:marRight w:val="0"/>
      <w:marTop w:val="0"/>
      <w:marBottom w:val="0"/>
      <w:divBdr>
        <w:top w:val="none" w:sz="0" w:space="0" w:color="auto"/>
        <w:left w:val="none" w:sz="0" w:space="0" w:color="auto"/>
        <w:bottom w:val="none" w:sz="0" w:space="0" w:color="auto"/>
        <w:right w:val="none" w:sz="0" w:space="0" w:color="auto"/>
      </w:divBdr>
    </w:div>
    <w:div w:id="1420711796">
      <w:bodyDiv w:val="1"/>
      <w:marLeft w:val="0"/>
      <w:marRight w:val="0"/>
      <w:marTop w:val="0"/>
      <w:marBottom w:val="0"/>
      <w:divBdr>
        <w:top w:val="none" w:sz="0" w:space="0" w:color="auto"/>
        <w:left w:val="none" w:sz="0" w:space="0" w:color="auto"/>
        <w:bottom w:val="none" w:sz="0" w:space="0" w:color="auto"/>
        <w:right w:val="none" w:sz="0" w:space="0" w:color="auto"/>
      </w:divBdr>
    </w:div>
    <w:div w:id="1454251385">
      <w:bodyDiv w:val="1"/>
      <w:marLeft w:val="0"/>
      <w:marRight w:val="0"/>
      <w:marTop w:val="0"/>
      <w:marBottom w:val="0"/>
      <w:divBdr>
        <w:top w:val="none" w:sz="0" w:space="0" w:color="auto"/>
        <w:left w:val="none" w:sz="0" w:space="0" w:color="auto"/>
        <w:bottom w:val="none" w:sz="0" w:space="0" w:color="auto"/>
        <w:right w:val="none" w:sz="0" w:space="0" w:color="auto"/>
      </w:divBdr>
    </w:div>
    <w:div w:id="1846240449">
      <w:bodyDiv w:val="1"/>
      <w:marLeft w:val="0"/>
      <w:marRight w:val="0"/>
      <w:marTop w:val="0"/>
      <w:marBottom w:val="0"/>
      <w:divBdr>
        <w:top w:val="none" w:sz="0" w:space="0" w:color="auto"/>
        <w:left w:val="none" w:sz="0" w:space="0" w:color="auto"/>
        <w:bottom w:val="none" w:sz="0" w:space="0" w:color="auto"/>
        <w:right w:val="none" w:sz="0" w:space="0" w:color="auto"/>
      </w:divBdr>
    </w:div>
    <w:div w:id="1945503088">
      <w:bodyDiv w:val="1"/>
      <w:marLeft w:val="0"/>
      <w:marRight w:val="0"/>
      <w:marTop w:val="0"/>
      <w:marBottom w:val="0"/>
      <w:divBdr>
        <w:top w:val="none" w:sz="0" w:space="0" w:color="auto"/>
        <w:left w:val="none" w:sz="0" w:space="0" w:color="auto"/>
        <w:bottom w:val="none" w:sz="0" w:space="0" w:color="auto"/>
        <w:right w:val="none" w:sz="0" w:space="0" w:color="auto"/>
      </w:divBdr>
    </w:div>
    <w:div w:id="2007511738">
      <w:bodyDiv w:val="1"/>
      <w:marLeft w:val="0"/>
      <w:marRight w:val="0"/>
      <w:marTop w:val="0"/>
      <w:marBottom w:val="0"/>
      <w:divBdr>
        <w:top w:val="none" w:sz="0" w:space="0" w:color="auto"/>
        <w:left w:val="none" w:sz="0" w:space="0" w:color="auto"/>
        <w:bottom w:val="none" w:sz="0" w:space="0" w:color="auto"/>
        <w:right w:val="none" w:sz="0" w:space="0" w:color="auto"/>
      </w:divBdr>
    </w:div>
    <w:div w:id="2011643059">
      <w:bodyDiv w:val="1"/>
      <w:marLeft w:val="0"/>
      <w:marRight w:val="0"/>
      <w:marTop w:val="0"/>
      <w:marBottom w:val="0"/>
      <w:divBdr>
        <w:top w:val="none" w:sz="0" w:space="0" w:color="auto"/>
        <w:left w:val="none" w:sz="0" w:space="0" w:color="auto"/>
        <w:bottom w:val="none" w:sz="0" w:space="0" w:color="auto"/>
        <w:right w:val="none" w:sz="0" w:space="0" w:color="auto"/>
      </w:divBdr>
    </w:div>
    <w:div w:id="2047755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climate.ec.europa.eu/eu-action/transport/reducing-emissions-shipping-sector_en" TargetMode="External"/><Relationship Id="rId26" Type="http://schemas.openxmlformats.org/officeDocument/2006/relationships/hyperlink" Target="https://www.gov.uk/government/calls-for-evidence/extending-the-emission-control-area-to-all-uk-waters/extending-the-emission-control-area-to-all-uk-waters" TargetMode="External"/><Relationship Id="rId3" Type="http://schemas.openxmlformats.org/officeDocument/2006/relationships/styles" Target="styles.xml"/><Relationship Id="rId21" Type="http://schemas.openxmlformats.org/officeDocument/2006/relationships/hyperlink" Target="https://www.queseas.com/t/report-of-fuel-oil-consumption-data-submitted-to-the-imo-ship-fuel-oil-consumption-database-in-gisis-reporting-year-2022/916"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ctp.com/2023/06/navigating-the-storm-shipping-and-its-net-zero-challenge/" TargetMode="External"/><Relationship Id="rId25" Type="http://schemas.openxmlformats.org/officeDocument/2006/relationships/hyperlink" Target="https://www.ship-technology.com/projects/stena-germanica-ropax-ferry/?cf-view" TargetMode="External"/><Relationship Id="rId2" Type="http://schemas.openxmlformats.org/officeDocument/2006/relationships/numbering" Target="numbering.xml"/><Relationship Id="rId16" Type="http://schemas.openxmlformats.org/officeDocument/2006/relationships/hyperlink" Target="https://www.climatechangenews.com/2015/09/28/un-shipping-chief-warns-against-emissions-cap/" TargetMode="External"/><Relationship Id="rId20" Type="http://schemas.openxmlformats.org/officeDocument/2006/relationships/hyperlink" Target="https://www.imo.org/en/MediaCentre/PressBriefings/pages/34-IMO-2020-sulphur-limit-.aspx"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north-standard.com/insights/news/no-scrubs-countries-and-ports-where-restrictions-on-egcs-discharges-apply/" TargetMode="External"/><Relationship Id="rId5" Type="http://schemas.openxmlformats.org/officeDocument/2006/relationships/webSettings" Target="webSettings.xml"/><Relationship Id="rId15" Type="http://schemas.openxmlformats.org/officeDocument/2006/relationships/hyperlink" Target="https://slideplayer.com/slide/12694299/" TargetMode="External"/><Relationship Id="rId23" Type="http://schemas.openxmlformats.org/officeDocument/2006/relationships/hyperlink" Target="https://www.statista.com/chart/20243/co2-from-ships-vs-emissions-from-national-car-fleets/" TargetMode="External"/><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theicct.org/study-global-shipping-emissions-rise-as-imo-meets-to-discuss-climate-ac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arineinsight.com/infographics-2/cutting-ghg-emission-from-shipping-10-years-of-mandatory-rules/" TargetMode="External"/><Relationship Id="rId27" Type="http://schemas.openxmlformats.org/officeDocument/2006/relationships/footer" Target="footer1.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004858\OneDrive%20-%20University%20of%20Wales%20Trinity%20Saint%20David\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92EF37-B2AA-0F45-82BC-5AD649F59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Template>
  <TotalTime>1660</TotalTime>
  <Pages>23</Pages>
  <Words>5491</Words>
  <Characters>31301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Parry Hill (2004858)</dc:creator>
  <cp:keywords/>
  <dc:description/>
  <cp:lastModifiedBy>Parry Hill (2004858)</cp:lastModifiedBy>
  <cp:revision>24</cp:revision>
  <cp:lastPrinted>2024-03-13T16:58:00Z</cp:lastPrinted>
  <dcterms:created xsi:type="dcterms:W3CDTF">2024-02-08T13:55:00Z</dcterms:created>
  <dcterms:modified xsi:type="dcterms:W3CDTF">2024-03-14T18:01:00Z</dcterms:modified>
</cp:coreProperties>
</file>