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3"/>
        <w:tblW w:w="0" w:type="auto"/>
        <w:tblLook w:val="04A0" w:firstRow="1" w:lastRow="0" w:firstColumn="1" w:lastColumn="0" w:noHBand="0" w:noVBand="1"/>
      </w:tblPr>
      <w:tblGrid>
        <w:gridCol w:w="1838"/>
        <w:gridCol w:w="6822"/>
      </w:tblGrid>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bookmarkStart w:id="0" w:name="_GoBack"/>
            <w:r w:rsidRPr="00C66484">
              <w:rPr>
                <w:rFonts w:cs="Arial"/>
                <w:b/>
              </w:rPr>
              <w:t>Module Code</w:t>
            </w:r>
          </w:p>
        </w:tc>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ECYW4002</w:t>
            </w:r>
          </w:p>
        </w:tc>
      </w:tr>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Title</w:t>
            </w:r>
          </w:p>
        </w:tc>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Professional Practice: Principles and Contexts of Work with Young People</w:t>
            </w:r>
          </w:p>
        </w:tc>
      </w:tr>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Date</w:t>
            </w:r>
          </w:p>
        </w:tc>
        <w:sdt>
          <w:sdtPr>
            <w:rPr>
              <w:rFonts w:cs="Arial"/>
              <w:b/>
            </w:rPr>
            <w:id w:val="-54939865"/>
            <w:placeholder>
              <w:docPart w:val="FDB4AC7904EE4475973C3646BD60198A"/>
            </w:placeholder>
            <w:date w:fullDate="2020-03-04T00:00:00Z">
              <w:dateFormat w:val="dd/MM/yyyy"/>
              <w:lid w:val="en-GB"/>
              <w:storeMappedDataAs w:val="dateTime"/>
              <w:calendar w:val="gregorian"/>
            </w:date>
          </w:sdtPr>
          <w:sdtContent>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04/03/2020</w:t>
                </w:r>
              </w:p>
            </w:tc>
          </w:sdtContent>
        </w:sdt>
      </w:tr>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Level</w:t>
            </w:r>
          </w:p>
        </w:tc>
        <w:sdt>
          <w:sdtPr>
            <w:rPr>
              <w:rFonts w:cs="Arial"/>
              <w:b/>
            </w:rPr>
            <w:id w:val="-112599854"/>
            <w:placeholder>
              <w:docPart w:val="1C864E3DE52F419D979A9C6CE224A997"/>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4</w:t>
                </w:r>
              </w:p>
            </w:tc>
          </w:sdtContent>
        </w:sdt>
      </w:tr>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Credits</w:t>
            </w:r>
          </w:p>
        </w:tc>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20</w:t>
            </w:r>
          </w:p>
        </w:tc>
      </w:tr>
      <w:tr w:rsidR="00C66484" w:rsidRPr="00C66484" w:rsidTr="00C66484">
        <w:tc>
          <w:tcPr>
            <w:tcW w:w="1838"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Pre-Requisites</w:t>
            </w:r>
          </w:p>
        </w:tc>
        <w:tc>
          <w:tcPr>
            <w:tcW w:w="6822" w:type="dxa"/>
          </w:tcPr>
          <w:p w:rsidR="00C66484" w:rsidRPr="00C66484" w:rsidRDefault="00C66484" w:rsidP="007F78E2">
            <w:pPr>
              <w:tabs>
                <w:tab w:val="left" w:pos="720"/>
                <w:tab w:val="left" w:pos="1440"/>
                <w:tab w:val="left" w:pos="2160"/>
                <w:tab w:val="left" w:pos="2880"/>
              </w:tabs>
              <w:rPr>
                <w:rFonts w:cs="Arial"/>
                <w:b/>
              </w:rPr>
            </w:pPr>
            <w:r w:rsidRPr="00C66484">
              <w:rPr>
                <w:rFonts w:cs="Arial"/>
                <w:b/>
              </w:rPr>
              <w:t>None</w:t>
            </w:r>
          </w:p>
        </w:tc>
      </w:tr>
    </w:tbl>
    <w:p w:rsidR="00C66484" w:rsidRPr="00C66484" w:rsidRDefault="00C66484" w:rsidP="00C66484">
      <w:pPr>
        <w:pBdr>
          <w:bottom w:val="single" w:sz="6" w:space="1" w:color="auto"/>
        </w:pBdr>
        <w:rPr>
          <w:rFonts w:cs="Arial"/>
        </w:rPr>
      </w:pPr>
    </w:p>
    <w:p w:rsidR="00C66484" w:rsidRPr="00C66484" w:rsidRDefault="00C66484" w:rsidP="00C66484">
      <w:pPr>
        <w:rPr>
          <w:rFonts w:cs="Arial"/>
          <w:b/>
        </w:rPr>
      </w:pPr>
    </w:p>
    <w:p w:rsidR="00C66484" w:rsidRPr="00C66484" w:rsidRDefault="00C66484" w:rsidP="00C66484">
      <w:pPr>
        <w:rPr>
          <w:rFonts w:cs="Arial"/>
          <w:b/>
        </w:rPr>
      </w:pPr>
    </w:p>
    <w:p w:rsidR="00C66484" w:rsidRPr="00C66484" w:rsidRDefault="00C66484" w:rsidP="00C66484">
      <w:pPr>
        <w:rPr>
          <w:rFonts w:cs="Arial"/>
          <w:b/>
        </w:rPr>
      </w:pPr>
      <w:r w:rsidRPr="00C66484">
        <w:rPr>
          <w:rFonts w:cs="Arial"/>
          <w:b/>
        </w:rPr>
        <w:t>AIM(S)</w:t>
      </w:r>
    </w:p>
    <w:p w:rsidR="00C66484" w:rsidRPr="00C66484" w:rsidRDefault="00C66484" w:rsidP="00C66484">
      <w:pPr>
        <w:rPr>
          <w:rFonts w:cs="Arial"/>
          <w:b/>
        </w:rPr>
      </w:pPr>
    </w:p>
    <w:p w:rsidR="00C66484" w:rsidRPr="00C66484" w:rsidRDefault="00C66484" w:rsidP="00C66484">
      <w:pPr>
        <w:numPr>
          <w:ilvl w:val="0"/>
          <w:numId w:val="2"/>
        </w:numPr>
        <w:rPr>
          <w:rFonts w:cs="Arial"/>
        </w:rPr>
      </w:pPr>
      <w:r w:rsidRPr="00C66484">
        <w:rPr>
          <w:rFonts w:cs="Arial"/>
        </w:rPr>
        <w:t>To introduce the student to an understanding of youth work’s principles, purposes, contexts, roles and professional practices, and to explore the wider range of services which support young people;</w:t>
      </w:r>
    </w:p>
    <w:p w:rsidR="00C66484" w:rsidRPr="00C66484" w:rsidRDefault="00C66484" w:rsidP="00C66484">
      <w:pPr>
        <w:ind w:left="720"/>
        <w:rPr>
          <w:rFonts w:cs="Arial"/>
        </w:rPr>
      </w:pPr>
    </w:p>
    <w:p w:rsidR="00C66484" w:rsidRPr="00C66484" w:rsidRDefault="00C66484" w:rsidP="00C66484">
      <w:pPr>
        <w:rPr>
          <w:rFonts w:cs="Arial"/>
          <w:b/>
        </w:rPr>
      </w:pPr>
    </w:p>
    <w:p w:rsidR="00C66484" w:rsidRPr="00C66484" w:rsidRDefault="00C66484" w:rsidP="00C66484">
      <w:pPr>
        <w:rPr>
          <w:rFonts w:cs="Arial"/>
          <w:b/>
        </w:rPr>
      </w:pPr>
      <w:r w:rsidRPr="00C66484">
        <w:rPr>
          <w:rFonts w:cs="Arial"/>
          <w:b/>
        </w:rPr>
        <w:t>LEARNING OUTCOMES</w:t>
      </w:r>
    </w:p>
    <w:p w:rsidR="00C66484" w:rsidRPr="00C66484" w:rsidRDefault="00C66484" w:rsidP="00C66484">
      <w:pPr>
        <w:rPr>
          <w:rFonts w:cs="Arial"/>
          <w:b/>
        </w:rPr>
      </w:pPr>
    </w:p>
    <w:p w:rsidR="00C66484" w:rsidRPr="00C66484" w:rsidRDefault="00C66484" w:rsidP="00C66484">
      <w:pPr>
        <w:rPr>
          <w:rFonts w:cs="Arial"/>
        </w:rPr>
      </w:pPr>
      <w:r w:rsidRPr="00C66484">
        <w:rPr>
          <w:rFonts w:cs="Arial"/>
        </w:rPr>
        <w:t>Upon the successful completion of this module, the student should be able to:</w:t>
      </w:r>
    </w:p>
    <w:p w:rsidR="00C66484" w:rsidRPr="00C66484" w:rsidRDefault="00C66484" w:rsidP="00C66484">
      <w:pPr>
        <w:numPr>
          <w:ilvl w:val="0"/>
          <w:numId w:val="2"/>
        </w:numPr>
        <w:spacing w:before="240"/>
        <w:rPr>
          <w:rFonts w:cs="Arial"/>
        </w:rPr>
      </w:pPr>
      <w:r w:rsidRPr="00C66484">
        <w:rPr>
          <w:rFonts w:cs="Arial"/>
        </w:rPr>
        <w:t>Demonstrate an understanding of the principles and practices of non-formal education, and of wider services who work with young people;</w:t>
      </w:r>
    </w:p>
    <w:p w:rsidR="00C66484" w:rsidRPr="00C66484" w:rsidRDefault="00C66484" w:rsidP="00C66484">
      <w:pPr>
        <w:numPr>
          <w:ilvl w:val="0"/>
          <w:numId w:val="2"/>
        </w:numPr>
        <w:spacing w:before="240"/>
        <w:rPr>
          <w:rFonts w:cs="Arial"/>
        </w:rPr>
      </w:pPr>
      <w:r w:rsidRPr="00C66484">
        <w:rPr>
          <w:rFonts w:cs="Arial"/>
        </w:rPr>
        <w:t>Understand how historical milestones have shaped current practice;</w:t>
      </w:r>
    </w:p>
    <w:p w:rsidR="00C66484" w:rsidRPr="00C66484" w:rsidRDefault="00C66484" w:rsidP="00C66484">
      <w:pPr>
        <w:numPr>
          <w:ilvl w:val="0"/>
          <w:numId w:val="2"/>
        </w:numPr>
        <w:spacing w:before="240"/>
        <w:rPr>
          <w:rFonts w:cs="Arial"/>
        </w:rPr>
      </w:pPr>
      <w:r w:rsidRPr="00C66484">
        <w:rPr>
          <w:rFonts w:cs="Arial"/>
        </w:rPr>
        <w:t>Illustrate the key policies which impact upon organisations and services that work with young people;</w:t>
      </w:r>
    </w:p>
    <w:p w:rsidR="00C66484" w:rsidRPr="00C66484" w:rsidRDefault="00C66484" w:rsidP="00C66484">
      <w:pPr>
        <w:numPr>
          <w:ilvl w:val="0"/>
          <w:numId w:val="2"/>
        </w:numPr>
        <w:spacing w:before="240"/>
        <w:rPr>
          <w:rFonts w:cs="Arial"/>
        </w:rPr>
      </w:pPr>
      <w:r w:rsidRPr="00C66484">
        <w:rPr>
          <w:rFonts w:cs="Arial"/>
        </w:rPr>
        <w:t>Demonstrate an understanding of the variety of contexts where youth work happens, and in wider services where young people are supported;</w:t>
      </w:r>
    </w:p>
    <w:p w:rsidR="00C66484" w:rsidRPr="00C66484" w:rsidRDefault="00C66484" w:rsidP="00C66484">
      <w:pPr>
        <w:numPr>
          <w:ilvl w:val="0"/>
          <w:numId w:val="2"/>
        </w:numPr>
        <w:spacing w:before="240"/>
        <w:rPr>
          <w:rFonts w:cs="Arial"/>
        </w:rPr>
      </w:pPr>
      <w:r w:rsidRPr="00C66484">
        <w:rPr>
          <w:rFonts w:cs="Arial"/>
        </w:rPr>
        <w:t>Organise their knowledge and learning through use of a range of information resources, and present their work appropriately.</w:t>
      </w:r>
    </w:p>
    <w:p w:rsidR="00C66484" w:rsidRPr="00C66484" w:rsidRDefault="00C66484" w:rsidP="00C66484">
      <w:pPr>
        <w:tabs>
          <w:tab w:val="left" w:pos="720"/>
          <w:tab w:val="left" w:pos="1440"/>
          <w:tab w:val="left" w:pos="2160"/>
          <w:tab w:val="left" w:pos="2880"/>
        </w:tabs>
        <w:ind w:left="3600" w:hanging="3600"/>
        <w:rPr>
          <w:rFonts w:cs="Arial"/>
          <w:b/>
        </w:rPr>
      </w:pPr>
    </w:p>
    <w:p w:rsidR="00C66484" w:rsidRPr="00C66484" w:rsidRDefault="00C66484" w:rsidP="00C66484">
      <w:pPr>
        <w:tabs>
          <w:tab w:val="left" w:pos="720"/>
          <w:tab w:val="left" w:pos="1440"/>
          <w:tab w:val="left" w:pos="2160"/>
          <w:tab w:val="left" w:pos="2880"/>
        </w:tabs>
        <w:ind w:left="3600" w:hanging="3600"/>
        <w:rPr>
          <w:rFonts w:cs="Arial"/>
          <w:b/>
        </w:rPr>
      </w:pPr>
    </w:p>
    <w:p w:rsidR="00C66484" w:rsidRPr="00C66484" w:rsidRDefault="00C66484" w:rsidP="00C66484">
      <w:pPr>
        <w:tabs>
          <w:tab w:val="left" w:pos="720"/>
          <w:tab w:val="left" w:pos="1440"/>
          <w:tab w:val="left" w:pos="2160"/>
          <w:tab w:val="left" w:pos="2880"/>
        </w:tabs>
        <w:ind w:left="3600" w:hanging="3600"/>
        <w:rPr>
          <w:rFonts w:cs="Arial"/>
          <w:b/>
        </w:rPr>
      </w:pPr>
      <w:r w:rsidRPr="00C66484">
        <w:rPr>
          <w:rFonts w:cs="Arial"/>
          <w:b/>
        </w:rPr>
        <w:t>INDICATIVE CONTENT</w:t>
      </w:r>
    </w:p>
    <w:p w:rsidR="00C66484" w:rsidRPr="00C66484" w:rsidRDefault="00C66484" w:rsidP="00C66484">
      <w:pPr>
        <w:numPr>
          <w:ilvl w:val="0"/>
          <w:numId w:val="1"/>
        </w:numPr>
        <w:spacing w:before="240"/>
        <w:ind w:left="851" w:hanging="567"/>
        <w:rPr>
          <w:rFonts w:cs="Arial"/>
        </w:rPr>
      </w:pPr>
      <w:r w:rsidRPr="00C66484">
        <w:rPr>
          <w:rFonts w:cs="Arial"/>
        </w:rPr>
        <w:t>The module will provide an exploration of youth work practice and theory, and will provide students with the opportunity to address the definitions, purposes, contexts, roles, objectives and values of youth work.</w:t>
      </w:r>
    </w:p>
    <w:p w:rsidR="00C66484" w:rsidRPr="00C66484" w:rsidRDefault="00C66484" w:rsidP="00C66484">
      <w:pPr>
        <w:numPr>
          <w:ilvl w:val="0"/>
          <w:numId w:val="1"/>
        </w:numPr>
        <w:spacing w:before="240"/>
        <w:ind w:left="851" w:hanging="567"/>
        <w:rPr>
          <w:rFonts w:cs="Arial"/>
        </w:rPr>
      </w:pPr>
      <w:r w:rsidRPr="00C66484">
        <w:rPr>
          <w:rFonts w:cs="Arial"/>
        </w:rPr>
        <w:t>Students will discuss and evaluate non-formal approaches to education, and will also explore education in its widest sense – including formal and informal education, and community education.</w:t>
      </w:r>
    </w:p>
    <w:p w:rsidR="00C66484" w:rsidRPr="00C66484" w:rsidRDefault="00C66484" w:rsidP="00C66484">
      <w:pPr>
        <w:numPr>
          <w:ilvl w:val="0"/>
          <w:numId w:val="1"/>
        </w:numPr>
        <w:spacing w:before="240"/>
        <w:ind w:left="851" w:hanging="567"/>
        <w:rPr>
          <w:rFonts w:cs="Arial"/>
        </w:rPr>
      </w:pPr>
      <w:r w:rsidRPr="00C66484">
        <w:rPr>
          <w:rFonts w:cs="Arial"/>
        </w:rPr>
        <w:t xml:space="preserve">The module will also provide a historical summary of youth work’s development, and an exploration of key policy milestones, and will encourage students to consider why we do what we do, and how we do what we do. </w:t>
      </w:r>
    </w:p>
    <w:p w:rsidR="00C66484" w:rsidRPr="00C66484" w:rsidRDefault="00C66484" w:rsidP="00C66484">
      <w:pPr>
        <w:numPr>
          <w:ilvl w:val="0"/>
          <w:numId w:val="1"/>
        </w:numPr>
        <w:spacing w:before="240"/>
        <w:ind w:left="851" w:hanging="567"/>
        <w:rPr>
          <w:rFonts w:cs="Arial"/>
        </w:rPr>
      </w:pPr>
      <w:r w:rsidRPr="00C66484">
        <w:rPr>
          <w:rFonts w:cs="Arial"/>
        </w:rPr>
        <w:t>Students will be introduced to a range of services which support young people, and will make use of guest lecturers who will share their knowledge and expertise to enhance students’ learning.</w:t>
      </w:r>
    </w:p>
    <w:p w:rsidR="00C66484" w:rsidRPr="00C66484" w:rsidRDefault="00C66484" w:rsidP="00C66484">
      <w:pPr>
        <w:numPr>
          <w:ilvl w:val="0"/>
          <w:numId w:val="1"/>
        </w:numPr>
        <w:spacing w:before="240"/>
        <w:ind w:left="851" w:hanging="567"/>
        <w:rPr>
          <w:rFonts w:cs="Arial"/>
        </w:rPr>
      </w:pPr>
      <w:r w:rsidRPr="00C66484">
        <w:rPr>
          <w:rFonts w:cs="Arial"/>
        </w:rPr>
        <w:lastRenderedPageBreak/>
        <w:t>The module will explore multi-agency working which is a considerable focus for today’s practitioners.</w:t>
      </w:r>
    </w:p>
    <w:p w:rsidR="00C66484" w:rsidRPr="00C66484" w:rsidRDefault="00C66484" w:rsidP="00C66484">
      <w:pPr>
        <w:numPr>
          <w:ilvl w:val="0"/>
          <w:numId w:val="1"/>
        </w:numPr>
        <w:spacing w:before="240"/>
        <w:ind w:left="851" w:hanging="567"/>
        <w:rPr>
          <w:rFonts w:cs="Arial"/>
        </w:rPr>
      </w:pPr>
      <w:r w:rsidRPr="00C66484">
        <w:rPr>
          <w:rFonts w:cs="Arial"/>
        </w:rPr>
        <w:t>There will be an experiential learning focus to this module, with students involved in practical activities to integrate with the theoretical approaches which also form part of this module.</w:t>
      </w:r>
    </w:p>
    <w:p w:rsidR="00C66484" w:rsidRPr="00C66484" w:rsidRDefault="00C66484" w:rsidP="00C66484">
      <w:pPr>
        <w:rPr>
          <w:rFonts w:cs="Arial"/>
        </w:rPr>
      </w:pPr>
    </w:p>
    <w:p w:rsidR="00C66484" w:rsidRPr="00C66484" w:rsidRDefault="00C66484" w:rsidP="00C66484">
      <w:pPr>
        <w:tabs>
          <w:tab w:val="left" w:pos="720"/>
          <w:tab w:val="left" w:pos="1440"/>
          <w:tab w:val="left" w:pos="2160"/>
          <w:tab w:val="left" w:pos="2880"/>
        </w:tabs>
        <w:ind w:left="3600" w:hanging="3600"/>
        <w:rPr>
          <w:rFonts w:cs="Arial"/>
          <w:b/>
        </w:rPr>
      </w:pPr>
      <w:r w:rsidRPr="00C66484">
        <w:rPr>
          <w:rFonts w:cs="Arial"/>
          <w:b/>
        </w:rPr>
        <w:t>Study Time Allocation</w:t>
      </w:r>
    </w:p>
    <w:p w:rsidR="00C66484" w:rsidRPr="00C66484" w:rsidRDefault="00C66484" w:rsidP="00C66484">
      <w:pPr>
        <w:tabs>
          <w:tab w:val="left" w:pos="720"/>
          <w:tab w:val="left" w:pos="1440"/>
          <w:tab w:val="left" w:pos="2160"/>
          <w:tab w:val="left" w:pos="2880"/>
        </w:tabs>
        <w:ind w:left="3600" w:hanging="3600"/>
        <w:rPr>
          <w:rFonts w:cs="Arial"/>
          <w:b/>
        </w:rPr>
      </w:pPr>
    </w:p>
    <w:p w:rsidR="00C66484" w:rsidRPr="00C66484" w:rsidRDefault="00C66484" w:rsidP="00C66484">
      <w:pPr>
        <w:keepNext/>
        <w:rPr>
          <w:rFonts w:cs="Arial"/>
        </w:rPr>
      </w:pPr>
      <w:r w:rsidRPr="00C66484">
        <w:rPr>
          <w:rFonts w:cs="Arial"/>
        </w:rPr>
        <w:t>The study time for the module is divided as follows:</w:t>
      </w:r>
    </w:p>
    <w:p w:rsidR="00C66484" w:rsidRPr="00C66484" w:rsidRDefault="00C66484" w:rsidP="00C66484">
      <w:pPr>
        <w:keepNext/>
        <w:rPr>
          <w:rFonts w:cs="Arial"/>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C66484" w:rsidRPr="00C66484" w:rsidTr="00C66484">
        <w:tc>
          <w:tcPr>
            <w:tcW w:w="3969" w:type="dxa"/>
            <w:tcBorders>
              <w:top w:val="single" w:sz="4" w:space="0" w:color="auto"/>
              <w:left w:val="single" w:sz="4" w:space="0" w:color="auto"/>
            </w:tcBorders>
          </w:tcPr>
          <w:p w:rsidR="00C66484" w:rsidRPr="00C66484" w:rsidRDefault="00C66484" w:rsidP="007F78E2">
            <w:pPr>
              <w:keepNext/>
              <w:rPr>
                <w:rFonts w:cs="Arial"/>
                <w:b/>
              </w:rPr>
            </w:pPr>
            <w:r w:rsidRPr="00C66484">
              <w:rPr>
                <w:rFonts w:cs="Arial"/>
                <w:b/>
              </w:rPr>
              <w:t>Activity type</w:t>
            </w:r>
          </w:p>
        </w:tc>
        <w:tc>
          <w:tcPr>
            <w:tcW w:w="1701" w:type="dxa"/>
            <w:tcBorders>
              <w:top w:val="single" w:sz="4" w:space="0" w:color="auto"/>
            </w:tcBorders>
          </w:tcPr>
          <w:p w:rsidR="00C66484" w:rsidRPr="00C66484" w:rsidRDefault="00C66484" w:rsidP="007F78E2">
            <w:pPr>
              <w:keepNext/>
              <w:jc w:val="center"/>
              <w:rPr>
                <w:rFonts w:cs="Arial"/>
                <w:b/>
              </w:rPr>
            </w:pPr>
            <w:r w:rsidRPr="00C66484">
              <w:rPr>
                <w:rFonts w:cs="Arial"/>
                <w:b/>
              </w:rPr>
              <w:t>Hours</w:t>
            </w:r>
          </w:p>
        </w:tc>
        <w:tc>
          <w:tcPr>
            <w:tcW w:w="1843" w:type="dxa"/>
            <w:tcBorders>
              <w:top w:val="single" w:sz="4" w:space="0" w:color="auto"/>
            </w:tcBorders>
          </w:tcPr>
          <w:p w:rsidR="00C66484" w:rsidRPr="00C66484" w:rsidRDefault="00C66484" w:rsidP="007F78E2">
            <w:pPr>
              <w:keepNext/>
              <w:jc w:val="center"/>
              <w:rPr>
                <w:rFonts w:cs="Arial"/>
                <w:b/>
              </w:rPr>
            </w:pPr>
            <w:r w:rsidRPr="00C66484">
              <w:rPr>
                <w:rFonts w:cs="Arial"/>
                <w:b/>
              </w:rPr>
              <w:t>Percentage</w:t>
            </w:r>
          </w:p>
        </w:tc>
      </w:tr>
      <w:tr w:rsidR="00C66484" w:rsidRPr="00C66484" w:rsidTr="00C66484">
        <w:tc>
          <w:tcPr>
            <w:tcW w:w="3969" w:type="dxa"/>
          </w:tcPr>
          <w:p w:rsidR="00C66484" w:rsidRPr="00C66484" w:rsidRDefault="00C66484" w:rsidP="007F78E2">
            <w:pPr>
              <w:keepNext/>
              <w:rPr>
                <w:rFonts w:cs="Arial"/>
              </w:rPr>
            </w:pPr>
            <w:r w:rsidRPr="00C66484">
              <w:rPr>
                <w:rFonts w:cs="Arial"/>
              </w:rPr>
              <w:t>Scheduled learning</w:t>
            </w:r>
          </w:p>
        </w:tc>
        <w:tc>
          <w:tcPr>
            <w:tcW w:w="1701" w:type="dxa"/>
          </w:tcPr>
          <w:p w:rsidR="00C66484" w:rsidRPr="00C66484" w:rsidRDefault="00C66484" w:rsidP="007F78E2">
            <w:pPr>
              <w:keepNext/>
              <w:jc w:val="center"/>
              <w:rPr>
                <w:rFonts w:cs="Arial"/>
              </w:rPr>
            </w:pPr>
            <w:r w:rsidRPr="00C66484">
              <w:rPr>
                <w:rFonts w:cs="Arial"/>
              </w:rPr>
              <w:t>30</w:t>
            </w:r>
          </w:p>
        </w:tc>
        <w:tc>
          <w:tcPr>
            <w:tcW w:w="1843" w:type="dxa"/>
          </w:tcPr>
          <w:p w:rsidR="00C66484" w:rsidRPr="00C66484" w:rsidRDefault="00C66484" w:rsidP="007F78E2">
            <w:pPr>
              <w:keepNext/>
              <w:jc w:val="center"/>
              <w:rPr>
                <w:rFonts w:cs="Arial"/>
              </w:rPr>
            </w:pPr>
            <w:r w:rsidRPr="00C66484">
              <w:rPr>
                <w:rFonts w:cs="Arial"/>
              </w:rPr>
              <w:t>15</w:t>
            </w:r>
          </w:p>
        </w:tc>
      </w:tr>
      <w:tr w:rsidR="00C66484" w:rsidRPr="00C66484" w:rsidTr="00C66484">
        <w:tc>
          <w:tcPr>
            <w:tcW w:w="3969" w:type="dxa"/>
          </w:tcPr>
          <w:p w:rsidR="00C66484" w:rsidRPr="00C66484" w:rsidRDefault="00C66484" w:rsidP="007F78E2">
            <w:pPr>
              <w:keepNext/>
              <w:rPr>
                <w:rFonts w:cs="Arial"/>
              </w:rPr>
            </w:pPr>
            <w:r w:rsidRPr="00C66484">
              <w:rPr>
                <w:rFonts w:cs="Arial"/>
              </w:rPr>
              <w:t>Independent learning</w:t>
            </w:r>
          </w:p>
        </w:tc>
        <w:tc>
          <w:tcPr>
            <w:tcW w:w="1701" w:type="dxa"/>
          </w:tcPr>
          <w:p w:rsidR="00C66484" w:rsidRPr="00C66484" w:rsidRDefault="00C66484" w:rsidP="007F78E2">
            <w:pPr>
              <w:keepNext/>
              <w:jc w:val="center"/>
              <w:rPr>
                <w:rFonts w:cs="Arial"/>
              </w:rPr>
            </w:pPr>
            <w:r w:rsidRPr="00C66484">
              <w:rPr>
                <w:rFonts w:cs="Arial"/>
              </w:rPr>
              <w:t>170</w:t>
            </w:r>
          </w:p>
        </w:tc>
        <w:tc>
          <w:tcPr>
            <w:tcW w:w="1843" w:type="dxa"/>
          </w:tcPr>
          <w:p w:rsidR="00C66484" w:rsidRPr="00C66484" w:rsidRDefault="00C66484" w:rsidP="007F78E2">
            <w:pPr>
              <w:keepNext/>
              <w:jc w:val="center"/>
              <w:rPr>
                <w:rFonts w:cs="Arial"/>
              </w:rPr>
            </w:pPr>
            <w:r w:rsidRPr="00C66484">
              <w:rPr>
                <w:rFonts w:cs="Arial"/>
              </w:rPr>
              <w:t>85</w:t>
            </w:r>
          </w:p>
        </w:tc>
      </w:tr>
      <w:tr w:rsidR="00C66484" w:rsidRPr="00C66484" w:rsidTr="00C66484">
        <w:tc>
          <w:tcPr>
            <w:tcW w:w="3969" w:type="dxa"/>
          </w:tcPr>
          <w:p w:rsidR="00C66484" w:rsidRPr="00C66484" w:rsidRDefault="00C66484" w:rsidP="007F78E2">
            <w:pPr>
              <w:keepNext/>
              <w:rPr>
                <w:rFonts w:cs="Arial"/>
              </w:rPr>
            </w:pPr>
            <w:r w:rsidRPr="00C66484">
              <w:rPr>
                <w:rFonts w:cs="Arial"/>
              </w:rPr>
              <w:t>Placement learning</w:t>
            </w:r>
          </w:p>
        </w:tc>
        <w:tc>
          <w:tcPr>
            <w:tcW w:w="1701" w:type="dxa"/>
          </w:tcPr>
          <w:p w:rsidR="00C66484" w:rsidRPr="00C66484" w:rsidRDefault="00C66484" w:rsidP="007F78E2">
            <w:pPr>
              <w:keepNext/>
              <w:jc w:val="center"/>
              <w:rPr>
                <w:rFonts w:cs="Arial"/>
              </w:rPr>
            </w:pPr>
            <w:r w:rsidRPr="00C66484">
              <w:rPr>
                <w:rFonts w:cs="Arial"/>
              </w:rPr>
              <w:t>0</w:t>
            </w:r>
          </w:p>
        </w:tc>
        <w:tc>
          <w:tcPr>
            <w:tcW w:w="1843" w:type="dxa"/>
          </w:tcPr>
          <w:p w:rsidR="00C66484" w:rsidRPr="00C66484" w:rsidRDefault="00C66484" w:rsidP="007F78E2">
            <w:pPr>
              <w:keepNext/>
              <w:jc w:val="center"/>
              <w:rPr>
                <w:rFonts w:cs="Arial"/>
              </w:rPr>
            </w:pPr>
            <w:r w:rsidRPr="00C66484">
              <w:rPr>
                <w:rFonts w:cs="Arial"/>
              </w:rPr>
              <w:t>0</w:t>
            </w:r>
          </w:p>
        </w:tc>
      </w:tr>
      <w:tr w:rsidR="00C66484" w:rsidRPr="00C66484" w:rsidTr="00C66484">
        <w:tc>
          <w:tcPr>
            <w:tcW w:w="3969" w:type="dxa"/>
          </w:tcPr>
          <w:p w:rsidR="00C66484" w:rsidRPr="00C66484" w:rsidRDefault="00C66484" w:rsidP="007F78E2">
            <w:pPr>
              <w:keepNext/>
              <w:rPr>
                <w:rFonts w:cs="Arial"/>
              </w:rPr>
            </w:pPr>
            <w:r w:rsidRPr="00C66484">
              <w:rPr>
                <w:rFonts w:cs="Arial"/>
                <w:b/>
              </w:rPr>
              <w:t>TOTAL</w:t>
            </w:r>
          </w:p>
        </w:tc>
        <w:tc>
          <w:tcPr>
            <w:tcW w:w="1701" w:type="dxa"/>
          </w:tcPr>
          <w:p w:rsidR="00C66484" w:rsidRPr="00C66484" w:rsidRDefault="00C66484" w:rsidP="007F78E2">
            <w:pPr>
              <w:keepNext/>
              <w:jc w:val="center"/>
              <w:rPr>
                <w:rFonts w:cs="Arial"/>
                <w:b/>
              </w:rPr>
            </w:pPr>
            <w:r w:rsidRPr="00C66484">
              <w:rPr>
                <w:rFonts w:cs="Arial"/>
                <w:b/>
              </w:rPr>
              <w:t>200</w:t>
            </w:r>
          </w:p>
        </w:tc>
        <w:tc>
          <w:tcPr>
            <w:tcW w:w="1843" w:type="dxa"/>
          </w:tcPr>
          <w:p w:rsidR="00C66484" w:rsidRPr="00C66484" w:rsidRDefault="00C66484" w:rsidP="007F78E2">
            <w:pPr>
              <w:keepNext/>
              <w:jc w:val="center"/>
              <w:rPr>
                <w:rFonts w:cs="Arial"/>
                <w:b/>
              </w:rPr>
            </w:pPr>
            <w:r w:rsidRPr="00C66484">
              <w:rPr>
                <w:rFonts w:cs="Arial"/>
                <w:b/>
              </w:rPr>
              <w:t>100%</w:t>
            </w:r>
          </w:p>
        </w:tc>
      </w:tr>
    </w:tbl>
    <w:p w:rsidR="00C66484" w:rsidRPr="00C66484" w:rsidRDefault="00C66484" w:rsidP="00C66484">
      <w:pPr>
        <w:tabs>
          <w:tab w:val="left" w:pos="720"/>
          <w:tab w:val="left" w:pos="1440"/>
          <w:tab w:val="left" w:pos="2160"/>
          <w:tab w:val="left" w:pos="2880"/>
        </w:tabs>
        <w:rPr>
          <w:rFonts w:cs="Arial"/>
          <w:b/>
        </w:rPr>
      </w:pPr>
    </w:p>
    <w:p w:rsidR="00C66484" w:rsidRPr="00C66484" w:rsidRDefault="00C66484" w:rsidP="00C66484">
      <w:pPr>
        <w:tabs>
          <w:tab w:val="left" w:pos="720"/>
          <w:tab w:val="left" w:pos="1440"/>
          <w:tab w:val="left" w:pos="2160"/>
          <w:tab w:val="left" w:pos="2880"/>
        </w:tabs>
        <w:rPr>
          <w:rFonts w:cs="Arial"/>
          <w:b/>
        </w:rPr>
      </w:pPr>
      <w:r w:rsidRPr="00C66484">
        <w:rPr>
          <w:rFonts w:cs="Arial"/>
          <w:b/>
        </w:rPr>
        <w:t>ASSESSMENT</w:t>
      </w:r>
    </w:p>
    <w:p w:rsidR="00C66484" w:rsidRPr="00C66484" w:rsidRDefault="00C66484" w:rsidP="00C66484">
      <w:pPr>
        <w:tabs>
          <w:tab w:val="left" w:pos="720"/>
          <w:tab w:val="left" w:pos="1440"/>
          <w:tab w:val="left" w:pos="2160"/>
          <w:tab w:val="left" w:pos="2880"/>
        </w:tabs>
        <w:ind w:hanging="3600"/>
        <w:rPr>
          <w:rFonts w:cs="Arial"/>
          <w:b/>
        </w:rPr>
      </w:pPr>
    </w:p>
    <w:p w:rsidR="00C66484" w:rsidRPr="00C66484" w:rsidRDefault="00C66484" w:rsidP="00C66484">
      <w:pPr>
        <w:rPr>
          <w:rFonts w:cs="Arial"/>
          <w:b/>
        </w:rPr>
      </w:pPr>
      <w:r w:rsidRPr="00C66484">
        <w:rPr>
          <w:rFonts w:cs="Arial"/>
          <w:b/>
        </w:rPr>
        <w:t>Assessment Component 1</w:t>
      </w:r>
    </w:p>
    <w:p w:rsidR="00C66484" w:rsidRPr="00C66484" w:rsidRDefault="00C66484" w:rsidP="00C66484">
      <w:pPr>
        <w:rPr>
          <w:rFonts w:cs="Arial"/>
          <w:b/>
          <w:i/>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66484" w:rsidRPr="00C66484" w:rsidTr="00C66484">
        <w:sdt>
          <w:sdtPr>
            <w:rPr>
              <w:rFonts w:cs="Arial"/>
            </w:rPr>
            <w:id w:val="591360656"/>
            <w14:checkbox>
              <w14:checked w14:val="0"/>
              <w14:checkedState w14:val="2612" w14:font="MS Gothic"/>
              <w14:uncheckedState w14:val="2610" w14:font="MS Gothic"/>
            </w14:checkbox>
          </w:sdtPr>
          <w:sdtContent>
            <w:tc>
              <w:tcPr>
                <w:tcW w:w="562" w:type="dxa"/>
              </w:tcPr>
              <w:p w:rsidR="00C66484" w:rsidRPr="00C66484" w:rsidRDefault="00C66484" w:rsidP="007F78E2">
                <w:pPr>
                  <w:rPr>
                    <w:rFonts w:cs="Arial"/>
                    <w:b/>
                  </w:rPr>
                </w:pPr>
                <w:r w:rsidRPr="00C66484">
                  <w:rPr>
                    <w:rFonts w:cs="Arial"/>
                  </w:rPr>
                  <w:t>☐</w:t>
                </w:r>
              </w:p>
            </w:tc>
          </w:sdtContent>
        </w:sdt>
        <w:tc>
          <w:tcPr>
            <w:tcW w:w="2458" w:type="dxa"/>
          </w:tcPr>
          <w:p w:rsidR="00C66484" w:rsidRPr="00C66484" w:rsidRDefault="00C66484" w:rsidP="007F78E2">
            <w:pPr>
              <w:rPr>
                <w:rFonts w:cs="Arial"/>
                <w:b/>
              </w:rPr>
            </w:pPr>
            <w:r w:rsidRPr="00C66484">
              <w:rPr>
                <w:rFonts w:cs="Arial"/>
                <w:b/>
              </w:rPr>
              <w:t>Written exam</w:t>
            </w:r>
          </w:p>
        </w:tc>
        <w:sdt>
          <w:sdtPr>
            <w:rPr>
              <w:rFonts w:cs="Arial"/>
            </w:rPr>
            <w:id w:val="1775057043"/>
            <w14:checkbox>
              <w14:checked w14:val="1"/>
              <w14:checkedState w14:val="2612" w14:font="MS Gothic"/>
              <w14:uncheckedState w14:val="2610" w14:font="MS Gothic"/>
            </w14:checkbox>
          </w:sdtPr>
          <w:sdtContent>
            <w:tc>
              <w:tcPr>
                <w:tcW w:w="538" w:type="dxa"/>
              </w:tcPr>
              <w:p w:rsidR="00C66484" w:rsidRPr="00C66484" w:rsidRDefault="00C66484" w:rsidP="007F78E2">
                <w:pPr>
                  <w:rPr>
                    <w:rFonts w:cs="Arial"/>
                    <w:b/>
                  </w:rPr>
                </w:pPr>
                <w:r w:rsidRPr="00C66484">
                  <w:rPr>
                    <w:rFonts w:cs="Arial"/>
                  </w:rPr>
                  <w:t>☒</w:t>
                </w:r>
              </w:p>
            </w:tc>
          </w:sdtContent>
        </w:sdt>
        <w:tc>
          <w:tcPr>
            <w:tcW w:w="2482" w:type="dxa"/>
          </w:tcPr>
          <w:p w:rsidR="00C66484" w:rsidRPr="00C66484" w:rsidRDefault="00C66484" w:rsidP="007F78E2">
            <w:pPr>
              <w:rPr>
                <w:rFonts w:cs="Arial"/>
                <w:b/>
              </w:rPr>
            </w:pPr>
            <w:r w:rsidRPr="00C66484">
              <w:rPr>
                <w:rFonts w:cs="Arial"/>
                <w:b/>
              </w:rPr>
              <w:t>Coursework</w:t>
            </w:r>
          </w:p>
        </w:tc>
        <w:sdt>
          <w:sdtPr>
            <w:rPr>
              <w:rFonts w:cs="Arial"/>
            </w:rPr>
            <w:id w:val="-773473919"/>
            <w14:checkbox>
              <w14:checked w14:val="0"/>
              <w14:checkedState w14:val="2612" w14:font="MS Gothic"/>
              <w14:uncheckedState w14:val="2610" w14:font="MS Gothic"/>
            </w14:checkbox>
          </w:sdtPr>
          <w:sdtContent>
            <w:tc>
              <w:tcPr>
                <w:tcW w:w="538" w:type="dxa"/>
              </w:tcPr>
              <w:p w:rsidR="00C66484" w:rsidRPr="00C66484" w:rsidRDefault="00C66484" w:rsidP="007F78E2">
                <w:pPr>
                  <w:rPr>
                    <w:rFonts w:cs="Arial"/>
                    <w:b/>
                  </w:rPr>
                </w:pPr>
                <w:r w:rsidRPr="00C66484">
                  <w:rPr>
                    <w:rFonts w:eastAsia="MS Gothic" w:cs="Arial"/>
                  </w:rPr>
                  <w:t>☐</w:t>
                </w:r>
              </w:p>
            </w:tc>
          </w:sdtContent>
        </w:sdt>
        <w:tc>
          <w:tcPr>
            <w:tcW w:w="2482" w:type="dxa"/>
          </w:tcPr>
          <w:p w:rsidR="00C66484" w:rsidRPr="00C66484" w:rsidRDefault="00C66484" w:rsidP="007F78E2">
            <w:pPr>
              <w:rPr>
                <w:rFonts w:cs="Arial"/>
                <w:b/>
              </w:rPr>
            </w:pPr>
            <w:r w:rsidRPr="00C66484">
              <w:rPr>
                <w:rFonts w:cs="Arial"/>
                <w:b/>
              </w:rPr>
              <w:t>Practical</w:t>
            </w:r>
          </w:p>
        </w:tc>
      </w:tr>
    </w:tbl>
    <w:p w:rsidR="00C66484" w:rsidRPr="00C66484" w:rsidRDefault="00C66484" w:rsidP="00C66484">
      <w:pPr>
        <w:rPr>
          <w:rFonts w:cs="Arial"/>
          <w:b/>
        </w:rPr>
      </w:pPr>
    </w:p>
    <w:tbl>
      <w:tblPr>
        <w:tblStyle w:val="TableGrid3"/>
        <w:tblW w:w="8784" w:type="dxa"/>
        <w:tblLayout w:type="fixed"/>
        <w:tblLook w:val="04A0" w:firstRow="1" w:lastRow="0" w:firstColumn="1" w:lastColumn="0" w:noHBand="0" w:noVBand="1"/>
      </w:tblPr>
      <w:tblGrid>
        <w:gridCol w:w="3256"/>
        <w:gridCol w:w="3969"/>
        <w:gridCol w:w="1559"/>
      </w:tblGrid>
      <w:tr w:rsidR="00C66484" w:rsidRPr="00C66484" w:rsidTr="00C66484">
        <w:tc>
          <w:tcPr>
            <w:tcW w:w="3256" w:type="dxa"/>
          </w:tcPr>
          <w:p w:rsidR="00C66484" w:rsidRPr="00C66484" w:rsidRDefault="00C66484" w:rsidP="007F78E2">
            <w:pPr>
              <w:jc w:val="center"/>
              <w:rPr>
                <w:rFonts w:cs="Arial"/>
                <w:b/>
              </w:rPr>
            </w:pPr>
            <w:r w:rsidRPr="00C66484">
              <w:rPr>
                <w:rFonts w:cs="Arial"/>
                <w:b/>
              </w:rPr>
              <w:t>Mode of assessment</w:t>
            </w:r>
          </w:p>
        </w:tc>
        <w:tc>
          <w:tcPr>
            <w:tcW w:w="3969" w:type="dxa"/>
          </w:tcPr>
          <w:p w:rsidR="00C66484" w:rsidRPr="00C66484" w:rsidRDefault="00C66484" w:rsidP="007F78E2">
            <w:pPr>
              <w:rPr>
                <w:rFonts w:cs="Arial"/>
              </w:rPr>
            </w:pPr>
            <w:r w:rsidRPr="00C66484">
              <w:rPr>
                <w:rFonts w:cs="Arial"/>
                <w:b/>
              </w:rPr>
              <w:t>Volume</w:t>
            </w:r>
          </w:p>
        </w:tc>
        <w:tc>
          <w:tcPr>
            <w:tcW w:w="1559" w:type="dxa"/>
          </w:tcPr>
          <w:p w:rsidR="00C66484" w:rsidRPr="00C66484" w:rsidRDefault="00C66484" w:rsidP="007F78E2">
            <w:pPr>
              <w:rPr>
                <w:rFonts w:cs="Arial"/>
              </w:rPr>
            </w:pPr>
            <w:r w:rsidRPr="00C66484">
              <w:rPr>
                <w:rFonts w:cs="Arial"/>
                <w:b/>
              </w:rPr>
              <w:t>Weighting</w:t>
            </w:r>
          </w:p>
        </w:tc>
      </w:tr>
      <w:tr w:rsidR="00C66484" w:rsidRPr="00C66484" w:rsidTr="00C66484">
        <w:tc>
          <w:tcPr>
            <w:tcW w:w="3256" w:type="dxa"/>
          </w:tcPr>
          <w:p w:rsidR="00C66484" w:rsidRPr="00C66484" w:rsidRDefault="00C66484" w:rsidP="007F78E2">
            <w:pPr>
              <w:rPr>
                <w:rFonts w:cs="Arial"/>
              </w:rPr>
            </w:pPr>
            <w:r w:rsidRPr="00C66484">
              <w:rPr>
                <w:rFonts w:cs="Arial"/>
              </w:rPr>
              <w:t xml:space="preserve">Assignment </w:t>
            </w:r>
          </w:p>
        </w:tc>
        <w:tc>
          <w:tcPr>
            <w:tcW w:w="3969" w:type="dxa"/>
          </w:tcPr>
          <w:p w:rsidR="00C66484" w:rsidRPr="00C66484" w:rsidRDefault="00C66484" w:rsidP="007F78E2">
            <w:pPr>
              <w:rPr>
                <w:rFonts w:cs="Arial"/>
                <w:highlight w:val="yellow"/>
              </w:rPr>
            </w:pPr>
            <w:r w:rsidRPr="00C66484">
              <w:rPr>
                <w:rFonts w:cs="Arial"/>
              </w:rPr>
              <w:t>1500 words</w:t>
            </w:r>
          </w:p>
        </w:tc>
        <w:tc>
          <w:tcPr>
            <w:tcW w:w="1559" w:type="dxa"/>
          </w:tcPr>
          <w:p w:rsidR="00C66484" w:rsidRPr="00C66484" w:rsidRDefault="00C66484" w:rsidP="007F78E2">
            <w:pPr>
              <w:rPr>
                <w:rFonts w:cs="Arial"/>
              </w:rPr>
            </w:pPr>
            <w:r w:rsidRPr="00C66484">
              <w:rPr>
                <w:rFonts w:cs="Arial"/>
              </w:rPr>
              <w:t>50%</w:t>
            </w:r>
          </w:p>
        </w:tc>
      </w:tr>
    </w:tbl>
    <w:p w:rsidR="00C66484" w:rsidRPr="00C66484" w:rsidRDefault="00C66484" w:rsidP="00C66484">
      <w:pPr>
        <w:rPr>
          <w:rFonts w:cs="Arial"/>
          <w:b/>
        </w:rPr>
      </w:pPr>
    </w:p>
    <w:p w:rsidR="00C66484" w:rsidRPr="00C66484" w:rsidRDefault="00C66484" w:rsidP="00C66484">
      <w:pPr>
        <w:rPr>
          <w:rFonts w:cs="Arial"/>
          <w:b/>
        </w:rPr>
      </w:pPr>
      <w:r w:rsidRPr="00C66484">
        <w:rPr>
          <w:rFonts w:cs="Arial"/>
          <w:b/>
        </w:rPr>
        <w:t>Assessment Component 2</w:t>
      </w:r>
    </w:p>
    <w:p w:rsidR="00C66484" w:rsidRPr="00C66484" w:rsidRDefault="00C66484" w:rsidP="00C66484">
      <w:pPr>
        <w:rPr>
          <w:rFonts w:cs="Arial"/>
          <w: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66484" w:rsidRPr="00C66484" w:rsidTr="00C66484">
        <w:sdt>
          <w:sdtPr>
            <w:rPr>
              <w:rFonts w:cs="Arial"/>
            </w:rPr>
            <w:id w:val="1183473021"/>
            <w14:checkbox>
              <w14:checked w14:val="0"/>
              <w14:checkedState w14:val="2612" w14:font="MS Gothic"/>
              <w14:uncheckedState w14:val="2610" w14:font="MS Gothic"/>
            </w14:checkbox>
          </w:sdtPr>
          <w:sdtContent>
            <w:tc>
              <w:tcPr>
                <w:tcW w:w="562" w:type="dxa"/>
              </w:tcPr>
              <w:p w:rsidR="00C66484" w:rsidRPr="00C66484" w:rsidRDefault="00C66484" w:rsidP="007F78E2">
                <w:pPr>
                  <w:rPr>
                    <w:rFonts w:cs="Arial"/>
                    <w:b/>
                  </w:rPr>
                </w:pPr>
                <w:r w:rsidRPr="00C66484">
                  <w:rPr>
                    <w:rFonts w:cs="Arial"/>
                  </w:rPr>
                  <w:t>☐</w:t>
                </w:r>
              </w:p>
            </w:tc>
          </w:sdtContent>
        </w:sdt>
        <w:tc>
          <w:tcPr>
            <w:tcW w:w="2458" w:type="dxa"/>
          </w:tcPr>
          <w:p w:rsidR="00C66484" w:rsidRPr="00C66484" w:rsidRDefault="00C66484" w:rsidP="007F78E2">
            <w:pPr>
              <w:rPr>
                <w:rFonts w:cs="Arial"/>
                <w:b/>
              </w:rPr>
            </w:pPr>
            <w:r w:rsidRPr="00C66484">
              <w:rPr>
                <w:rFonts w:cs="Arial"/>
                <w:b/>
              </w:rPr>
              <w:t>Written exam</w:t>
            </w:r>
          </w:p>
        </w:tc>
        <w:sdt>
          <w:sdtPr>
            <w:rPr>
              <w:rFonts w:cs="Arial"/>
            </w:rPr>
            <w:id w:val="-908610518"/>
            <w14:checkbox>
              <w14:checked w14:val="0"/>
              <w14:checkedState w14:val="2612" w14:font="MS Gothic"/>
              <w14:uncheckedState w14:val="2610" w14:font="MS Gothic"/>
            </w14:checkbox>
          </w:sdtPr>
          <w:sdtContent>
            <w:tc>
              <w:tcPr>
                <w:tcW w:w="538" w:type="dxa"/>
              </w:tcPr>
              <w:p w:rsidR="00C66484" w:rsidRPr="00C66484" w:rsidRDefault="00C66484" w:rsidP="007F78E2">
                <w:pPr>
                  <w:rPr>
                    <w:rFonts w:cs="Arial"/>
                    <w:b/>
                  </w:rPr>
                </w:pPr>
                <w:r w:rsidRPr="00C66484">
                  <w:rPr>
                    <w:rFonts w:cs="Arial"/>
                  </w:rPr>
                  <w:t>☐</w:t>
                </w:r>
              </w:p>
            </w:tc>
          </w:sdtContent>
        </w:sdt>
        <w:tc>
          <w:tcPr>
            <w:tcW w:w="2482" w:type="dxa"/>
          </w:tcPr>
          <w:p w:rsidR="00C66484" w:rsidRPr="00C66484" w:rsidRDefault="00C66484" w:rsidP="007F78E2">
            <w:pPr>
              <w:rPr>
                <w:rFonts w:cs="Arial"/>
                <w:b/>
              </w:rPr>
            </w:pPr>
            <w:r w:rsidRPr="00C66484">
              <w:rPr>
                <w:rFonts w:cs="Arial"/>
                <w:b/>
              </w:rPr>
              <w:t>Coursework</w:t>
            </w:r>
          </w:p>
        </w:tc>
        <w:sdt>
          <w:sdtPr>
            <w:rPr>
              <w:rFonts w:cs="Arial"/>
            </w:rPr>
            <w:id w:val="-1041352471"/>
            <w14:checkbox>
              <w14:checked w14:val="1"/>
              <w14:checkedState w14:val="2612" w14:font="MS Gothic"/>
              <w14:uncheckedState w14:val="2610" w14:font="MS Gothic"/>
            </w14:checkbox>
          </w:sdtPr>
          <w:sdtContent>
            <w:tc>
              <w:tcPr>
                <w:tcW w:w="538" w:type="dxa"/>
              </w:tcPr>
              <w:p w:rsidR="00C66484" w:rsidRPr="00C66484" w:rsidRDefault="00C66484" w:rsidP="007F78E2">
                <w:pPr>
                  <w:rPr>
                    <w:rFonts w:cs="Arial"/>
                    <w:b/>
                  </w:rPr>
                </w:pPr>
                <w:r w:rsidRPr="00C66484">
                  <w:rPr>
                    <w:rFonts w:cs="Arial"/>
                  </w:rPr>
                  <w:t>☒</w:t>
                </w:r>
              </w:p>
            </w:tc>
          </w:sdtContent>
        </w:sdt>
        <w:tc>
          <w:tcPr>
            <w:tcW w:w="2482" w:type="dxa"/>
          </w:tcPr>
          <w:p w:rsidR="00C66484" w:rsidRPr="00C66484" w:rsidRDefault="00C66484" w:rsidP="007F78E2">
            <w:pPr>
              <w:rPr>
                <w:rFonts w:cs="Arial"/>
                <w:b/>
              </w:rPr>
            </w:pPr>
            <w:r w:rsidRPr="00C66484">
              <w:rPr>
                <w:rFonts w:cs="Arial"/>
                <w:b/>
              </w:rPr>
              <w:t>Practical</w:t>
            </w:r>
          </w:p>
        </w:tc>
      </w:tr>
    </w:tbl>
    <w:p w:rsidR="00C66484" w:rsidRPr="00C66484" w:rsidRDefault="00C66484" w:rsidP="00C66484">
      <w:pPr>
        <w:rPr>
          <w:rFonts w:cs="Arial"/>
          <w:b/>
        </w:rPr>
      </w:pPr>
    </w:p>
    <w:tbl>
      <w:tblPr>
        <w:tblStyle w:val="TableGrid3"/>
        <w:tblW w:w="8784" w:type="dxa"/>
        <w:tblLayout w:type="fixed"/>
        <w:tblLook w:val="04A0" w:firstRow="1" w:lastRow="0" w:firstColumn="1" w:lastColumn="0" w:noHBand="0" w:noVBand="1"/>
      </w:tblPr>
      <w:tblGrid>
        <w:gridCol w:w="3256"/>
        <w:gridCol w:w="3969"/>
        <w:gridCol w:w="1559"/>
      </w:tblGrid>
      <w:tr w:rsidR="00C66484" w:rsidRPr="00C66484" w:rsidTr="00C66484">
        <w:tc>
          <w:tcPr>
            <w:tcW w:w="3256" w:type="dxa"/>
          </w:tcPr>
          <w:p w:rsidR="00C66484" w:rsidRPr="00C66484" w:rsidRDefault="00C66484" w:rsidP="007F78E2">
            <w:pPr>
              <w:jc w:val="center"/>
              <w:rPr>
                <w:rFonts w:cs="Arial"/>
                <w:b/>
              </w:rPr>
            </w:pPr>
            <w:r w:rsidRPr="00C66484">
              <w:rPr>
                <w:rFonts w:cs="Arial"/>
                <w:b/>
              </w:rPr>
              <w:t>Mode of assessment</w:t>
            </w:r>
          </w:p>
        </w:tc>
        <w:tc>
          <w:tcPr>
            <w:tcW w:w="3969" w:type="dxa"/>
          </w:tcPr>
          <w:p w:rsidR="00C66484" w:rsidRPr="00C66484" w:rsidRDefault="00C66484" w:rsidP="007F78E2">
            <w:pPr>
              <w:rPr>
                <w:rFonts w:cs="Arial"/>
              </w:rPr>
            </w:pPr>
            <w:r w:rsidRPr="00C66484">
              <w:rPr>
                <w:rFonts w:cs="Arial"/>
                <w:b/>
              </w:rPr>
              <w:t>Volume</w:t>
            </w:r>
          </w:p>
        </w:tc>
        <w:tc>
          <w:tcPr>
            <w:tcW w:w="1559" w:type="dxa"/>
          </w:tcPr>
          <w:p w:rsidR="00C66484" w:rsidRPr="00C66484" w:rsidRDefault="00C66484" w:rsidP="007F78E2">
            <w:pPr>
              <w:rPr>
                <w:rFonts w:cs="Arial"/>
              </w:rPr>
            </w:pPr>
            <w:r w:rsidRPr="00C66484">
              <w:rPr>
                <w:rFonts w:cs="Arial"/>
                <w:b/>
              </w:rPr>
              <w:t>Weighting</w:t>
            </w:r>
          </w:p>
        </w:tc>
      </w:tr>
      <w:tr w:rsidR="00C66484" w:rsidRPr="00C66484" w:rsidTr="00C66484">
        <w:tc>
          <w:tcPr>
            <w:tcW w:w="3256" w:type="dxa"/>
          </w:tcPr>
          <w:p w:rsidR="00C66484" w:rsidRPr="00C66484" w:rsidRDefault="00C66484" w:rsidP="007F78E2">
            <w:pPr>
              <w:rPr>
                <w:rFonts w:cs="Arial"/>
              </w:rPr>
            </w:pPr>
            <w:r w:rsidRPr="00C66484">
              <w:rPr>
                <w:rFonts w:cs="Arial"/>
              </w:rPr>
              <w:t xml:space="preserve">Seminar Presentation </w:t>
            </w:r>
          </w:p>
        </w:tc>
        <w:tc>
          <w:tcPr>
            <w:tcW w:w="3969" w:type="dxa"/>
          </w:tcPr>
          <w:p w:rsidR="00C66484" w:rsidRPr="00C66484" w:rsidRDefault="00C66484" w:rsidP="007F78E2">
            <w:pPr>
              <w:rPr>
                <w:rFonts w:cs="Arial"/>
                <w:highlight w:val="yellow"/>
              </w:rPr>
            </w:pPr>
            <w:r w:rsidRPr="00C66484">
              <w:rPr>
                <w:rFonts w:cs="Arial"/>
              </w:rPr>
              <w:t xml:space="preserve">10 minutes </w:t>
            </w:r>
          </w:p>
        </w:tc>
        <w:tc>
          <w:tcPr>
            <w:tcW w:w="1559" w:type="dxa"/>
          </w:tcPr>
          <w:p w:rsidR="00C66484" w:rsidRPr="00C66484" w:rsidRDefault="00C66484" w:rsidP="007F78E2">
            <w:pPr>
              <w:rPr>
                <w:rFonts w:cs="Arial"/>
              </w:rPr>
            </w:pPr>
            <w:r w:rsidRPr="00C66484">
              <w:rPr>
                <w:rFonts w:cs="Arial"/>
              </w:rPr>
              <w:t>50%</w:t>
            </w:r>
          </w:p>
        </w:tc>
      </w:tr>
    </w:tbl>
    <w:p w:rsidR="00C66484" w:rsidRPr="00C66484" w:rsidRDefault="00C66484" w:rsidP="00C66484">
      <w:pPr>
        <w:rPr>
          <w:rFonts w:cs="Arial"/>
          <w:b/>
          <w:highlight w:val="cyan"/>
        </w:rPr>
      </w:pPr>
    </w:p>
    <w:p w:rsidR="00C66484" w:rsidRPr="00C66484" w:rsidRDefault="00C66484" w:rsidP="00C66484">
      <w:pPr>
        <w:keepNext/>
        <w:tabs>
          <w:tab w:val="left" w:pos="720"/>
          <w:tab w:val="left" w:pos="1440"/>
          <w:tab w:val="left" w:pos="2160"/>
          <w:tab w:val="left" w:pos="2880"/>
        </w:tabs>
        <w:rPr>
          <w:rFonts w:cs="Arial"/>
          <w:b/>
        </w:rPr>
      </w:pPr>
      <w:r w:rsidRPr="00C66484">
        <w:rPr>
          <w:rFonts w:cs="Arial"/>
          <w:b/>
        </w:rPr>
        <w:t>Assessment Summary</w:t>
      </w:r>
    </w:p>
    <w:tbl>
      <w:tblPr>
        <w:tblStyle w:val="TableGrid3"/>
        <w:tblW w:w="0" w:type="auto"/>
        <w:tblLayout w:type="fixed"/>
        <w:tblLook w:val="04A0" w:firstRow="1" w:lastRow="0" w:firstColumn="1" w:lastColumn="0" w:noHBand="0" w:noVBand="1"/>
      </w:tblPr>
      <w:tblGrid>
        <w:gridCol w:w="3261"/>
        <w:gridCol w:w="1842"/>
      </w:tblGrid>
      <w:tr w:rsidR="00C66484" w:rsidRPr="00C66484" w:rsidTr="00C66484">
        <w:tc>
          <w:tcPr>
            <w:tcW w:w="3261" w:type="dxa"/>
            <w:tcBorders>
              <w:top w:val="single" w:sz="4" w:space="0" w:color="auto"/>
              <w:left w:val="single" w:sz="4" w:space="0" w:color="auto"/>
            </w:tcBorders>
          </w:tcPr>
          <w:p w:rsidR="00C66484" w:rsidRPr="00C66484" w:rsidRDefault="00C66484" w:rsidP="007F78E2">
            <w:pPr>
              <w:keepNext/>
              <w:rPr>
                <w:rFonts w:cs="Arial"/>
                <w:b/>
              </w:rPr>
            </w:pPr>
            <w:r w:rsidRPr="00C66484">
              <w:rPr>
                <w:rFonts w:cs="Arial"/>
                <w:b/>
              </w:rPr>
              <w:t>Activity type</w:t>
            </w:r>
          </w:p>
        </w:tc>
        <w:tc>
          <w:tcPr>
            <w:tcW w:w="1842" w:type="dxa"/>
          </w:tcPr>
          <w:p w:rsidR="00C66484" w:rsidRPr="00C66484" w:rsidRDefault="00C66484" w:rsidP="007F78E2">
            <w:pPr>
              <w:keepNext/>
              <w:jc w:val="center"/>
              <w:rPr>
                <w:rFonts w:cs="Arial"/>
                <w:b/>
              </w:rPr>
            </w:pPr>
            <w:r w:rsidRPr="00C66484">
              <w:rPr>
                <w:rFonts w:cs="Arial"/>
                <w:b/>
              </w:rPr>
              <w:t>Percentage</w:t>
            </w:r>
          </w:p>
        </w:tc>
      </w:tr>
      <w:tr w:rsidR="00C66484" w:rsidRPr="00C66484" w:rsidTr="00C66484">
        <w:tc>
          <w:tcPr>
            <w:tcW w:w="3261" w:type="dxa"/>
          </w:tcPr>
          <w:p w:rsidR="00C66484" w:rsidRPr="00C66484" w:rsidRDefault="00C66484" w:rsidP="007F78E2">
            <w:pPr>
              <w:keepNext/>
              <w:rPr>
                <w:rFonts w:cs="Arial"/>
              </w:rPr>
            </w:pPr>
            <w:r w:rsidRPr="00C66484">
              <w:rPr>
                <w:rFonts w:cs="Arial"/>
              </w:rPr>
              <w:t>Written exam</w:t>
            </w:r>
          </w:p>
        </w:tc>
        <w:tc>
          <w:tcPr>
            <w:tcW w:w="1842" w:type="dxa"/>
          </w:tcPr>
          <w:p w:rsidR="00C66484" w:rsidRPr="00C66484" w:rsidRDefault="00C66484" w:rsidP="007F78E2">
            <w:pPr>
              <w:keepNext/>
              <w:jc w:val="center"/>
              <w:rPr>
                <w:rFonts w:cs="Arial"/>
              </w:rPr>
            </w:pPr>
          </w:p>
        </w:tc>
      </w:tr>
      <w:tr w:rsidR="00C66484" w:rsidRPr="00C66484" w:rsidTr="00C66484">
        <w:tc>
          <w:tcPr>
            <w:tcW w:w="3261" w:type="dxa"/>
          </w:tcPr>
          <w:p w:rsidR="00C66484" w:rsidRPr="00C66484" w:rsidRDefault="00C66484" w:rsidP="007F78E2">
            <w:pPr>
              <w:keepNext/>
              <w:rPr>
                <w:rFonts w:cs="Arial"/>
              </w:rPr>
            </w:pPr>
            <w:r w:rsidRPr="00C66484">
              <w:rPr>
                <w:rFonts w:cs="Arial"/>
              </w:rPr>
              <w:t>Coursework</w:t>
            </w:r>
          </w:p>
        </w:tc>
        <w:tc>
          <w:tcPr>
            <w:tcW w:w="1842" w:type="dxa"/>
          </w:tcPr>
          <w:p w:rsidR="00C66484" w:rsidRPr="00C66484" w:rsidRDefault="00C66484" w:rsidP="007F78E2">
            <w:pPr>
              <w:keepNext/>
              <w:jc w:val="center"/>
              <w:rPr>
                <w:rFonts w:cs="Arial"/>
              </w:rPr>
            </w:pPr>
            <w:r w:rsidRPr="00C66484">
              <w:rPr>
                <w:rFonts w:cs="Arial"/>
              </w:rPr>
              <w:t>50%</w:t>
            </w:r>
          </w:p>
        </w:tc>
      </w:tr>
      <w:tr w:rsidR="00C66484" w:rsidRPr="00C66484" w:rsidTr="00C66484">
        <w:tc>
          <w:tcPr>
            <w:tcW w:w="3261" w:type="dxa"/>
          </w:tcPr>
          <w:p w:rsidR="00C66484" w:rsidRPr="00C66484" w:rsidRDefault="00C66484" w:rsidP="007F78E2">
            <w:pPr>
              <w:keepNext/>
              <w:rPr>
                <w:rFonts w:cs="Arial"/>
              </w:rPr>
            </w:pPr>
            <w:r w:rsidRPr="00C66484">
              <w:rPr>
                <w:rFonts w:cs="Arial"/>
              </w:rPr>
              <w:t>Practical</w:t>
            </w:r>
          </w:p>
        </w:tc>
        <w:tc>
          <w:tcPr>
            <w:tcW w:w="1842" w:type="dxa"/>
          </w:tcPr>
          <w:p w:rsidR="00C66484" w:rsidRPr="00C66484" w:rsidRDefault="00C66484" w:rsidP="007F78E2">
            <w:pPr>
              <w:keepNext/>
              <w:jc w:val="center"/>
              <w:rPr>
                <w:rFonts w:cs="Arial"/>
              </w:rPr>
            </w:pPr>
            <w:r w:rsidRPr="00C66484">
              <w:rPr>
                <w:rFonts w:cs="Arial"/>
              </w:rPr>
              <w:t>50%</w:t>
            </w:r>
          </w:p>
        </w:tc>
      </w:tr>
      <w:tr w:rsidR="00C66484" w:rsidRPr="00C66484" w:rsidTr="00C66484">
        <w:tc>
          <w:tcPr>
            <w:tcW w:w="3261" w:type="dxa"/>
          </w:tcPr>
          <w:p w:rsidR="00C66484" w:rsidRPr="00C66484" w:rsidRDefault="00C66484" w:rsidP="007F78E2">
            <w:pPr>
              <w:keepNext/>
              <w:rPr>
                <w:rFonts w:cs="Arial"/>
              </w:rPr>
            </w:pPr>
            <w:r w:rsidRPr="00C66484">
              <w:rPr>
                <w:rFonts w:cs="Arial"/>
                <w:b/>
              </w:rPr>
              <w:t>TOTAL</w:t>
            </w:r>
          </w:p>
        </w:tc>
        <w:tc>
          <w:tcPr>
            <w:tcW w:w="1842" w:type="dxa"/>
          </w:tcPr>
          <w:p w:rsidR="00C66484" w:rsidRPr="00C66484" w:rsidRDefault="00C66484" w:rsidP="007F78E2">
            <w:pPr>
              <w:keepNext/>
              <w:jc w:val="center"/>
              <w:rPr>
                <w:rFonts w:cs="Arial"/>
                <w:b/>
              </w:rPr>
            </w:pPr>
            <w:r w:rsidRPr="00C66484">
              <w:rPr>
                <w:rFonts w:cs="Arial"/>
                <w:b/>
              </w:rPr>
              <w:t>100%</w:t>
            </w:r>
          </w:p>
        </w:tc>
      </w:tr>
    </w:tbl>
    <w:p w:rsidR="00C66484" w:rsidRPr="00C66484" w:rsidRDefault="00C66484" w:rsidP="00C66484">
      <w:pPr>
        <w:rPr>
          <w:rFonts w:cs="Arial"/>
        </w:rPr>
      </w:pPr>
    </w:p>
    <w:p w:rsidR="00C66484" w:rsidRPr="00C66484" w:rsidRDefault="00C66484" w:rsidP="00C66484">
      <w:pPr>
        <w:rPr>
          <w:rFonts w:cs="Arial"/>
        </w:rPr>
      </w:pPr>
      <w:r w:rsidRPr="00C66484">
        <w:rPr>
          <w:rFonts w:cs="Arial"/>
        </w:rPr>
        <w:t>This module is part of a degree programme which is professionally endorsed by ETS Cymru.</w:t>
      </w:r>
    </w:p>
    <w:p w:rsidR="00C66484" w:rsidRPr="00C66484" w:rsidRDefault="00C66484" w:rsidP="00C66484">
      <w:pPr>
        <w:rPr>
          <w:rFonts w:cs="Arial"/>
        </w:rPr>
      </w:pPr>
    </w:p>
    <w:p w:rsidR="00C66484" w:rsidRPr="00C66484" w:rsidRDefault="00C66484" w:rsidP="00C66484">
      <w:pPr>
        <w:rPr>
          <w:rFonts w:cs="Arial"/>
          <w:b/>
        </w:rPr>
      </w:pPr>
      <w:r w:rsidRPr="00C66484">
        <w:rPr>
          <w:rFonts w:cs="Arial"/>
          <w:b/>
        </w:rPr>
        <w:t>INDICATIVE READING LIST</w:t>
      </w:r>
    </w:p>
    <w:p w:rsidR="00C66484" w:rsidRPr="00C66484" w:rsidRDefault="00C66484" w:rsidP="00C66484">
      <w:pPr>
        <w:rPr>
          <w:rFonts w:cs="Arial"/>
          <w:b/>
        </w:rPr>
      </w:pPr>
    </w:p>
    <w:tbl>
      <w:tblPr>
        <w:tblStyle w:val="TableGrid3"/>
        <w:tblW w:w="0" w:type="auto"/>
        <w:tblLook w:val="04A0" w:firstRow="1" w:lastRow="0" w:firstColumn="1" w:lastColumn="0" w:noHBand="0" w:noVBand="1"/>
      </w:tblPr>
      <w:tblGrid>
        <w:gridCol w:w="1777"/>
        <w:gridCol w:w="5494"/>
        <w:gridCol w:w="35"/>
        <w:gridCol w:w="1417"/>
        <w:gridCol w:w="18"/>
      </w:tblGrid>
      <w:tr w:rsidR="00C66484" w:rsidRPr="00C66484" w:rsidTr="00C66484">
        <w:tc>
          <w:tcPr>
            <w:tcW w:w="1777" w:type="dxa"/>
            <w:shd w:val="clear" w:color="auto" w:fill="BFBFBF" w:themeFill="background1" w:themeFillShade="BF"/>
          </w:tcPr>
          <w:p w:rsidR="00C66484" w:rsidRPr="00C66484" w:rsidRDefault="00C66484" w:rsidP="007F78E2">
            <w:pPr>
              <w:tabs>
                <w:tab w:val="num" w:pos="720"/>
                <w:tab w:val="left" w:pos="1440"/>
              </w:tabs>
              <w:rPr>
                <w:rFonts w:cs="Arial"/>
                <w:b/>
              </w:rPr>
            </w:pPr>
            <w:r w:rsidRPr="00C66484">
              <w:rPr>
                <w:rFonts w:cs="Arial"/>
              </w:rPr>
              <w:br w:type="page"/>
            </w:r>
            <w:r w:rsidRPr="00C66484">
              <w:rPr>
                <w:rFonts w:cs="Arial"/>
                <w:b/>
              </w:rPr>
              <w:t>Module Code</w:t>
            </w:r>
          </w:p>
        </w:tc>
        <w:tc>
          <w:tcPr>
            <w:tcW w:w="6964" w:type="dxa"/>
            <w:gridSpan w:val="4"/>
          </w:tcPr>
          <w:p w:rsidR="00C66484" w:rsidRPr="00C66484" w:rsidRDefault="00C66484" w:rsidP="007F78E2">
            <w:pPr>
              <w:tabs>
                <w:tab w:val="num" w:pos="720"/>
                <w:tab w:val="left" w:pos="1440"/>
              </w:tabs>
              <w:rPr>
                <w:rFonts w:cs="Arial"/>
                <w:b/>
              </w:rPr>
            </w:pPr>
            <w:r w:rsidRPr="00C66484">
              <w:rPr>
                <w:rFonts w:cs="Arial"/>
                <w:b/>
              </w:rPr>
              <w:t>ECYW4002</w:t>
            </w:r>
          </w:p>
        </w:tc>
      </w:tr>
      <w:tr w:rsidR="00C66484" w:rsidRPr="00C66484" w:rsidTr="00C66484">
        <w:tc>
          <w:tcPr>
            <w:tcW w:w="1777" w:type="dxa"/>
            <w:shd w:val="clear" w:color="auto" w:fill="BFBFBF" w:themeFill="background1" w:themeFillShade="BF"/>
          </w:tcPr>
          <w:p w:rsidR="00C66484" w:rsidRPr="00C66484" w:rsidRDefault="00C66484" w:rsidP="007F78E2">
            <w:pPr>
              <w:tabs>
                <w:tab w:val="num" w:pos="720"/>
                <w:tab w:val="left" w:pos="1440"/>
              </w:tabs>
              <w:rPr>
                <w:rFonts w:cs="Arial"/>
                <w:b/>
              </w:rPr>
            </w:pPr>
            <w:r w:rsidRPr="00C66484">
              <w:rPr>
                <w:rFonts w:cs="Arial"/>
                <w:b/>
              </w:rPr>
              <w:t>Module Title</w:t>
            </w:r>
          </w:p>
        </w:tc>
        <w:tc>
          <w:tcPr>
            <w:tcW w:w="6964" w:type="dxa"/>
            <w:gridSpan w:val="4"/>
          </w:tcPr>
          <w:p w:rsidR="00C66484" w:rsidRPr="00C66484" w:rsidRDefault="00C66484" w:rsidP="007F78E2">
            <w:pPr>
              <w:tabs>
                <w:tab w:val="num" w:pos="720"/>
                <w:tab w:val="left" w:pos="1440"/>
              </w:tabs>
              <w:rPr>
                <w:rFonts w:cs="Arial"/>
                <w:b/>
              </w:rPr>
            </w:pPr>
            <w:r w:rsidRPr="00C66484">
              <w:rPr>
                <w:rFonts w:cs="Arial"/>
                <w:b/>
              </w:rPr>
              <w:t>Professional Practice: Principles and Contexts of Work with Young People</w:t>
            </w:r>
          </w:p>
        </w:tc>
      </w:tr>
      <w:tr w:rsidR="00C66484" w:rsidRPr="00C66484" w:rsidTr="00C66484">
        <w:tc>
          <w:tcPr>
            <w:tcW w:w="1777" w:type="dxa"/>
            <w:shd w:val="clear" w:color="auto" w:fill="BFBFBF" w:themeFill="background1" w:themeFillShade="BF"/>
          </w:tcPr>
          <w:p w:rsidR="00C66484" w:rsidRPr="00C66484" w:rsidRDefault="00C66484" w:rsidP="007F78E2">
            <w:pPr>
              <w:tabs>
                <w:tab w:val="num" w:pos="720"/>
                <w:tab w:val="left" w:pos="1440"/>
              </w:tabs>
              <w:rPr>
                <w:rFonts w:cs="Arial"/>
                <w:b/>
              </w:rPr>
            </w:pPr>
            <w:r w:rsidRPr="00C66484">
              <w:rPr>
                <w:rFonts w:cs="Arial"/>
                <w:b/>
              </w:rPr>
              <w:t>Classification</w:t>
            </w:r>
          </w:p>
        </w:tc>
        <w:tc>
          <w:tcPr>
            <w:tcW w:w="5494" w:type="dxa"/>
            <w:shd w:val="clear" w:color="auto" w:fill="BFBFBF" w:themeFill="background1" w:themeFillShade="BF"/>
          </w:tcPr>
          <w:p w:rsidR="00C66484" w:rsidRPr="00C66484" w:rsidRDefault="00C66484" w:rsidP="007F78E2">
            <w:pPr>
              <w:tabs>
                <w:tab w:val="num" w:pos="720"/>
                <w:tab w:val="left" w:pos="1440"/>
              </w:tabs>
              <w:rPr>
                <w:rFonts w:cs="Arial"/>
                <w:b/>
              </w:rPr>
            </w:pPr>
            <w:r w:rsidRPr="00C66484">
              <w:rPr>
                <w:rFonts w:cs="Arial"/>
                <w:b/>
              </w:rPr>
              <w:t>Reading List entry</w:t>
            </w:r>
          </w:p>
        </w:tc>
        <w:tc>
          <w:tcPr>
            <w:tcW w:w="1470" w:type="dxa"/>
            <w:gridSpan w:val="3"/>
            <w:shd w:val="clear" w:color="auto" w:fill="BFBFBF" w:themeFill="background1" w:themeFillShade="BF"/>
          </w:tcPr>
          <w:p w:rsidR="00C66484" w:rsidRPr="00C66484" w:rsidRDefault="00C66484" w:rsidP="007F78E2">
            <w:pPr>
              <w:tabs>
                <w:tab w:val="num" w:pos="720"/>
                <w:tab w:val="left" w:pos="1440"/>
              </w:tabs>
              <w:rPr>
                <w:rFonts w:cs="Arial"/>
                <w:b/>
              </w:rPr>
            </w:pPr>
            <w:r w:rsidRPr="00C66484">
              <w:rPr>
                <w:rFonts w:cs="Arial"/>
                <w:b/>
              </w:rPr>
              <w:t>Electronic*</w:t>
            </w:r>
          </w:p>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Banks, S. (ed.) (2010) </w:t>
            </w:r>
            <w:r w:rsidRPr="00C66484">
              <w:rPr>
                <w:rFonts w:cs="Arial"/>
                <w:i/>
              </w:rPr>
              <w:t>Ethics and the Youth Worker</w:t>
            </w:r>
            <w:r w:rsidRPr="00C66484">
              <w:rPr>
                <w:rFonts w:cs="Arial"/>
              </w:rPr>
              <w:t xml:space="preserve"> in Banks, S. </w:t>
            </w:r>
            <w:r w:rsidRPr="00C66484">
              <w:rPr>
                <w:rFonts w:cs="Arial"/>
                <w:i/>
              </w:rPr>
              <w:t xml:space="preserve">Ethical Issues in Youth Work, </w:t>
            </w:r>
            <w:r w:rsidRPr="00C66484">
              <w:rPr>
                <w:rFonts w:cs="Arial"/>
              </w:rPr>
              <w:t>(2nd ed.),</w:t>
            </w:r>
            <w:r w:rsidRPr="00C66484">
              <w:rPr>
                <w:rFonts w:cs="Arial"/>
                <w:i/>
              </w:rPr>
              <w:t xml:space="preserve"> </w:t>
            </w:r>
            <w:r w:rsidRPr="00C66484">
              <w:rPr>
                <w:rFonts w:cs="Arial"/>
              </w:rPr>
              <w:t>London: Routledge.</w:t>
            </w:r>
          </w:p>
        </w:tc>
        <w:tc>
          <w:tcPr>
            <w:tcW w:w="1470" w:type="dxa"/>
            <w:gridSpan w:val="3"/>
          </w:tcPr>
          <w:sdt>
            <w:sdtPr>
              <w:rPr>
                <w:rFonts w:cs="Arial"/>
              </w:rPr>
              <w:id w:val="1461155323"/>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Batsleer, J. &amp; Davies, B. (eds.) (2010) </w:t>
            </w:r>
            <w:r w:rsidRPr="00C66484">
              <w:rPr>
                <w:rFonts w:cs="Arial"/>
                <w:i/>
              </w:rPr>
              <w:t>What is Youth Work?</w:t>
            </w:r>
            <w:r w:rsidRPr="00C66484">
              <w:rPr>
                <w:rFonts w:cs="Arial"/>
              </w:rPr>
              <w:t xml:space="preserve"> Exeter: Learning Matters.</w:t>
            </w:r>
          </w:p>
        </w:tc>
        <w:tc>
          <w:tcPr>
            <w:tcW w:w="1470" w:type="dxa"/>
            <w:gridSpan w:val="3"/>
          </w:tcPr>
          <w:sdt>
            <w:sdtPr>
              <w:rPr>
                <w:rFonts w:cs="Arial"/>
              </w:rPr>
              <w:id w:val="-1952856154"/>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eastAsia="Arial Unicode MS" w:cs="Arial"/>
              </w:rPr>
            </w:pPr>
            <w:r w:rsidRPr="00C66484">
              <w:rPr>
                <w:rFonts w:cs="Arial"/>
              </w:rPr>
              <w:t xml:space="preserve">Curran, S. &amp; Harrison, R (eds). (2013) </w:t>
            </w:r>
            <w:r w:rsidRPr="00C66484">
              <w:rPr>
                <w:rFonts w:cs="Arial"/>
                <w:i/>
              </w:rPr>
              <w:t>Working with Young People</w:t>
            </w:r>
            <w:r w:rsidRPr="00C66484">
              <w:rPr>
                <w:rFonts w:cs="Arial"/>
              </w:rPr>
              <w:t xml:space="preserve">, </w:t>
            </w:r>
            <w:r w:rsidRPr="00C66484">
              <w:rPr>
                <w:rFonts w:eastAsia="Arial Unicode MS" w:cs="Arial"/>
              </w:rPr>
              <w:t>Open University Press: Buckingham.</w:t>
            </w:r>
          </w:p>
        </w:tc>
        <w:tc>
          <w:tcPr>
            <w:tcW w:w="1470" w:type="dxa"/>
            <w:gridSpan w:val="3"/>
          </w:tcPr>
          <w:sdt>
            <w:sdtPr>
              <w:rPr>
                <w:rFonts w:cs="Arial"/>
              </w:rPr>
              <w:id w:val="-2037189747"/>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Jeffs, T. &amp; Smith, M. (2005) </w:t>
            </w:r>
            <w:r w:rsidRPr="00C66484">
              <w:rPr>
                <w:rFonts w:cs="Arial"/>
                <w:i/>
              </w:rPr>
              <w:t xml:space="preserve">Informal Education, </w:t>
            </w:r>
            <w:r w:rsidRPr="00C66484">
              <w:rPr>
                <w:rFonts w:cs="Arial"/>
              </w:rPr>
              <w:t>Nottingham: Education Heritics Press.</w:t>
            </w:r>
          </w:p>
        </w:tc>
        <w:tc>
          <w:tcPr>
            <w:tcW w:w="1470" w:type="dxa"/>
            <w:gridSpan w:val="3"/>
          </w:tcPr>
          <w:sdt>
            <w:sdtPr>
              <w:rPr>
                <w:rFonts w:cs="Arial"/>
              </w:rPr>
              <w:id w:val="2135516740"/>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Jeffs, T. &amp; Smith, M. (eds). (2010) </w:t>
            </w:r>
            <w:r w:rsidRPr="00C66484">
              <w:rPr>
                <w:rFonts w:cs="Arial"/>
                <w:i/>
              </w:rPr>
              <w:t>Youth Work Practice</w:t>
            </w:r>
            <w:r w:rsidRPr="00C66484">
              <w:rPr>
                <w:rFonts w:cs="Arial"/>
              </w:rPr>
              <w:t xml:space="preserve">, Basingstoke: Palgrave Macmillan. </w:t>
            </w:r>
          </w:p>
        </w:tc>
        <w:tc>
          <w:tcPr>
            <w:tcW w:w="1470" w:type="dxa"/>
            <w:gridSpan w:val="3"/>
          </w:tcPr>
          <w:sdt>
            <w:sdtPr>
              <w:rPr>
                <w:rFonts w:cs="Arial"/>
              </w:rPr>
              <w:id w:val="-1727445550"/>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Richardson, L. D. &amp; Wolfe, M. (eds). (2001) </w:t>
            </w:r>
            <w:r w:rsidRPr="00C66484">
              <w:rPr>
                <w:rFonts w:cs="Arial"/>
                <w:i/>
                <w:iCs/>
              </w:rPr>
              <w:t xml:space="preserve">Principles and practice of informal education: learning through life, </w:t>
            </w:r>
            <w:r w:rsidRPr="00C66484">
              <w:rPr>
                <w:rFonts w:cs="Arial"/>
              </w:rPr>
              <w:t xml:space="preserve">London: Routledge.   </w:t>
            </w:r>
          </w:p>
        </w:tc>
        <w:tc>
          <w:tcPr>
            <w:tcW w:w="1470" w:type="dxa"/>
            <w:gridSpan w:val="3"/>
          </w:tcPr>
          <w:sdt>
            <w:sdtPr>
              <w:rPr>
                <w:rFonts w:cs="Arial"/>
              </w:rPr>
              <w:id w:val="537403703"/>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Sapin, K. (2009) </w:t>
            </w:r>
            <w:r w:rsidRPr="00C66484">
              <w:rPr>
                <w:rFonts w:cs="Arial"/>
                <w:i/>
              </w:rPr>
              <w:t>Essential Skills for Youth Work Practice</w:t>
            </w:r>
            <w:r w:rsidRPr="00C66484">
              <w:rPr>
                <w:rFonts w:cs="Arial"/>
              </w:rPr>
              <w:t>, London: Sage Publications.</w:t>
            </w:r>
          </w:p>
        </w:tc>
        <w:tc>
          <w:tcPr>
            <w:tcW w:w="1470" w:type="dxa"/>
            <w:gridSpan w:val="3"/>
          </w:tcPr>
          <w:sdt>
            <w:sdtPr>
              <w:rPr>
                <w:rFonts w:cs="Arial"/>
              </w:rPr>
              <w:id w:val="-193458908"/>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p w:rsidR="00C66484" w:rsidRPr="00C66484" w:rsidRDefault="00C66484" w:rsidP="007F78E2">
            <w:pPr>
              <w:jc w:val="center"/>
              <w:rPr>
                <w:rFonts w:cs="Arial"/>
              </w:rPr>
            </w:pPr>
          </w:p>
        </w:tc>
      </w:tr>
      <w:tr w:rsidR="00C66484" w:rsidRPr="00C66484" w:rsidTr="00C66484">
        <w:tc>
          <w:tcPr>
            <w:tcW w:w="1777" w:type="dxa"/>
          </w:tcPr>
          <w:p w:rsidR="00C66484" w:rsidRPr="00C66484" w:rsidRDefault="00C66484" w:rsidP="007F78E2">
            <w:pPr>
              <w:tabs>
                <w:tab w:val="num" w:pos="720"/>
                <w:tab w:val="left" w:pos="1440"/>
              </w:tabs>
              <w:rPr>
                <w:rFonts w:cs="Arial"/>
              </w:rPr>
            </w:pPr>
            <w:r w:rsidRPr="00C66484">
              <w:rPr>
                <w:rFonts w:cs="Arial"/>
              </w:rPr>
              <w:t>Essential</w:t>
            </w:r>
          </w:p>
        </w:tc>
        <w:tc>
          <w:tcPr>
            <w:tcW w:w="5494" w:type="dxa"/>
          </w:tcPr>
          <w:p w:rsidR="00C66484" w:rsidRPr="00C66484" w:rsidRDefault="00C66484" w:rsidP="007F78E2">
            <w:pPr>
              <w:rPr>
                <w:rFonts w:cs="Arial"/>
              </w:rPr>
            </w:pPr>
            <w:r w:rsidRPr="00C66484">
              <w:rPr>
                <w:rFonts w:cs="Arial"/>
              </w:rPr>
              <w:t xml:space="preserve">Sercombe, H. (2010) </w:t>
            </w:r>
            <w:r w:rsidRPr="00C66484">
              <w:rPr>
                <w:rFonts w:cs="Arial"/>
                <w:i/>
              </w:rPr>
              <w:t>Youth Work Ethics</w:t>
            </w:r>
            <w:r w:rsidRPr="00C66484">
              <w:rPr>
                <w:rFonts w:cs="Arial"/>
              </w:rPr>
              <w:t>, London: Sage Publications.</w:t>
            </w:r>
          </w:p>
        </w:tc>
        <w:tc>
          <w:tcPr>
            <w:tcW w:w="1470" w:type="dxa"/>
            <w:gridSpan w:val="3"/>
          </w:tcPr>
          <w:sdt>
            <w:sdtPr>
              <w:rPr>
                <w:rFonts w:cs="Arial"/>
              </w:rPr>
              <w:id w:val="588515111"/>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p w:rsidR="00C66484" w:rsidRPr="00C66484" w:rsidRDefault="00C66484" w:rsidP="007F78E2">
            <w:pPr>
              <w:jc w:val="center"/>
              <w:rPr>
                <w:rFonts w:cs="Arial"/>
              </w:rPr>
            </w:pPr>
          </w:p>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 xml:space="preserve">Buchroth, I. &amp; Parkin C. (2010) </w:t>
            </w:r>
            <w:r w:rsidRPr="00C66484">
              <w:rPr>
                <w:rFonts w:cs="Arial"/>
                <w:i/>
              </w:rPr>
              <w:t>Using Theory in Youth and Community Work Practice</w:t>
            </w:r>
            <w:r w:rsidRPr="00C66484">
              <w:rPr>
                <w:rFonts w:cs="Arial"/>
              </w:rPr>
              <w:t xml:space="preserve">, Exeter: Learning Matters. </w:t>
            </w:r>
          </w:p>
        </w:tc>
        <w:tc>
          <w:tcPr>
            <w:tcW w:w="1417" w:type="dxa"/>
          </w:tcPr>
          <w:sdt>
            <w:sdtPr>
              <w:rPr>
                <w:rFonts w:cs="Arial"/>
              </w:rPr>
              <w:id w:val="-1975594604"/>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 xml:space="preserve">Harrison R., Benjamin C., Curran S., and Hunter R. (eds). (2007) </w:t>
            </w:r>
            <w:r w:rsidRPr="00C66484">
              <w:rPr>
                <w:rFonts w:cs="Arial"/>
                <w:i/>
                <w:iCs/>
              </w:rPr>
              <w:t xml:space="preserve">Leading Work with Young People, </w:t>
            </w:r>
            <w:r w:rsidRPr="00C66484">
              <w:rPr>
                <w:rFonts w:cs="Arial"/>
              </w:rPr>
              <w:t>London: SAGE Publications.</w:t>
            </w:r>
          </w:p>
        </w:tc>
        <w:tc>
          <w:tcPr>
            <w:tcW w:w="1417" w:type="dxa"/>
          </w:tcPr>
          <w:sdt>
            <w:sdtPr>
              <w:rPr>
                <w:rFonts w:cs="Arial"/>
              </w:rPr>
              <w:id w:val="2093820897"/>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tabs>
                <w:tab w:val="num" w:pos="720"/>
                <w:tab w:val="left" w:pos="1440"/>
              </w:tabs>
              <w:rPr>
                <w:rFonts w:cs="Arial"/>
              </w:rPr>
            </w:pPr>
            <w:r w:rsidRPr="00C66484">
              <w:rPr>
                <w:rFonts w:cs="Arial"/>
              </w:rPr>
              <w:t xml:space="preserve">Harrison, R. and Wise, C. (eds). (2005) </w:t>
            </w:r>
            <w:r w:rsidRPr="00C66484">
              <w:rPr>
                <w:rFonts w:cs="Arial"/>
                <w:i/>
                <w:iCs/>
              </w:rPr>
              <w:t xml:space="preserve">Working with Young People, </w:t>
            </w:r>
            <w:r w:rsidRPr="00C66484">
              <w:rPr>
                <w:rFonts w:cs="Arial"/>
              </w:rPr>
              <w:t>London: SAGE publications.</w:t>
            </w:r>
          </w:p>
        </w:tc>
        <w:tc>
          <w:tcPr>
            <w:tcW w:w="1417" w:type="dxa"/>
          </w:tcPr>
          <w:sdt>
            <w:sdtPr>
              <w:rPr>
                <w:rFonts w:cs="Arial"/>
              </w:rPr>
              <w:id w:val="-1617908019"/>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tabs>
                <w:tab w:val="num" w:pos="720"/>
                <w:tab w:val="left" w:pos="1440"/>
              </w:tabs>
              <w:rPr>
                <w:rFonts w:cs="Arial"/>
              </w:rPr>
            </w:pPr>
            <w:r w:rsidRPr="00C66484">
              <w:rPr>
                <w:rFonts w:cs="Arial"/>
              </w:rPr>
              <w:t xml:space="preserve">Nelson–Jones, R. (2005) </w:t>
            </w:r>
            <w:r w:rsidRPr="00C66484">
              <w:rPr>
                <w:rFonts w:cs="Arial"/>
                <w:i/>
                <w:iCs/>
              </w:rPr>
              <w:t>Practical counselling and helping skills</w:t>
            </w:r>
            <w:r w:rsidRPr="00C66484">
              <w:rPr>
                <w:rFonts w:cs="Arial"/>
              </w:rPr>
              <w:t>, London: Sage Publications.</w:t>
            </w:r>
          </w:p>
        </w:tc>
        <w:tc>
          <w:tcPr>
            <w:tcW w:w="1417" w:type="dxa"/>
          </w:tcPr>
          <w:sdt>
            <w:sdtPr>
              <w:rPr>
                <w:rFonts w:cs="Arial"/>
              </w:rPr>
              <w:id w:val="1436095869"/>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p w:rsidR="00C66484" w:rsidRPr="00C66484" w:rsidRDefault="00C66484" w:rsidP="007F78E2">
            <w:pPr>
              <w:jc w:val="center"/>
              <w:rPr>
                <w:rFonts w:cs="Arial"/>
              </w:rPr>
            </w:pPr>
          </w:p>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 xml:space="preserve">Packham, C. (2008) </w:t>
            </w:r>
            <w:r w:rsidRPr="00C66484">
              <w:rPr>
                <w:rFonts w:cs="Arial"/>
                <w:i/>
              </w:rPr>
              <w:t>Active Citizenship and Community Learning</w:t>
            </w:r>
            <w:r w:rsidRPr="00C66484">
              <w:rPr>
                <w:rFonts w:cs="Arial"/>
              </w:rPr>
              <w:t>, Exeter: Learning Matters.</w:t>
            </w:r>
          </w:p>
        </w:tc>
        <w:tc>
          <w:tcPr>
            <w:tcW w:w="1417" w:type="dxa"/>
          </w:tcPr>
          <w:sdt>
            <w:sdtPr>
              <w:rPr>
                <w:rFonts w:cs="Arial"/>
              </w:rPr>
              <w:id w:val="-1207255090"/>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p w:rsidR="00C66484" w:rsidRPr="00C66484" w:rsidRDefault="00C66484" w:rsidP="007F78E2">
            <w:pPr>
              <w:jc w:val="center"/>
              <w:rPr>
                <w:rFonts w:cs="Arial"/>
              </w:rPr>
            </w:pPr>
          </w:p>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 xml:space="preserve">Rogers, A. &amp; Smith, M. (eds). (2010)  </w:t>
            </w:r>
            <w:r w:rsidRPr="00C66484">
              <w:rPr>
                <w:rFonts w:cs="Arial"/>
                <w:i/>
              </w:rPr>
              <w:t>Journeying Together</w:t>
            </w:r>
            <w:r w:rsidRPr="00C66484">
              <w:rPr>
                <w:rFonts w:cs="Arial"/>
              </w:rPr>
              <w:t>, Dorset: Russell House Publishing.</w:t>
            </w:r>
          </w:p>
        </w:tc>
        <w:tc>
          <w:tcPr>
            <w:tcW w:w="1417" w:type="dxa"/>
          </w:tcPr>
          <w:sdt>
            <w:sdtPr>
              <w:rPr>
                <w:rFonts w:cs="Arial"/>
              </w:rPr>
              <w:id w:val="-1262138122"/>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UNICEF.</w:t>
            </w:r>
            <w:r w:rsidRPr="00C66484">
              <w:rPr>
                <w:rFonts w:cs="Arial"/>
                <w:i/>
              </w:rPr>
              <w:t xml:space="preserve"> </w:t>
            </w:r>
            <w:r w:rsidRPr="00C66484">
              <w:rPr>
                <w:rFonts w:cs="Arial"/>
              </w:rPr>
              <w:t xml:space="preserve">(1989) </w:t>
            </w:r>
            <w:r w:rsidRPr="00C66484">
              <w:rPr>
                <w:rFonts w:cs="Arial"/>
                <w:i/>
              </w:rPr>
              <w:t>UN Convention on the Rights of the Child,</w:t>
            </w:r>
            <w:r w:rsidRPr="00C66484">
              <w:rPr>
                <w:rFonts w:cs="Arial"/>
              </w:rPr>
              <w:t xml:space="preserve"> New York: UNICEF. </w:t>
            </w:r>
          </w:p>
        </w:tc>
        <w:tc>
          <w:tcPr>
            <w:tcW w:w="1417" w:type="dxa"/>
          </w:tcPr>
          <w:sdt>
            <w:sdtPr>
              <w:rPr>
                <w:rFonts w:cs="Arial"/>
              </w:rPr>
              <w:id w:val="-699313293"/>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p w:rsidR="00C66484" w:rsidRPr="00C66484" w:rsidRDefault="00C66484" w:rsidP="007F78E2">
            <w:pPr>
              <w:jc w:val="center"/>
              <w:rPr>
                <w:rFonts w:cs="Arial"/>
              </w:rPr>
            </w:pPr>
          </w:p>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 xml:space="preserve">Young, K. (1999) </w:t>
            </w:r>
            <w:r w:rsidRPr="00C66484">
              <w:rPr>
                <w:rFonts w:cs="Arial"/>
                <w:i/>
              </w:rPr>
              <w:t xml:space="preserve">The Art of Youth work, </w:t>
            </w:r>
            <w:r w:rsidRPr="00C66484">
              <w:rPr>
                <w:rFonts w:cs="Arial"/>
              </w:rPr>
              <w:t>Lyme Regis: Russell House.</w:t>
            </w:r>
          </w:p>
        </w:tc>
        <w:tc>
          <w:tcPr>
            <w:tcW w:w="1417" w:type="dxa"/>
          </w:tcPr>
          <w:sdt>
            <w:sdtPr>
              <w:rPr>
                <w:rFonts w:cs="Arial"/>
              </w:rPr>
              <w:id w:val="-1243399431"/>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iCs/>
              </w:rPr>
            </w:pPr>
            <w:r w:rsidRPr="00C66484">
              <w:rPr>
                <w:rFonts w:cs="Arial"/>
                <w:iCs/>
              </w:rPr>
              <w:t>Children &amp; Young People Now</w:t>
            </w:r>
          </w:p>
        </w:tc>
        <w:tc>
          <w:tcPr>
            <w:tcW w:w="1417" w:type="dxa"/>
          </w:tcPr>
          <w:sdt>
            <w:sdtPr>
              <w:rPr>
                <w:rFonts w:cs="Arial"/>
              </w:rPr>
              <w:id w:val="-1328896473"/>
              <w14:checkbox>
                <w14:checked w14:val="1"/>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iCs/>
              </w:rPr>
            </w:pPr>
            <w:r w:rsidRPr="00C66484">
              <w:rPr>
                <w:rFonts w:cs="Arial"/>
                <w:iCs/>
              </w:rPr>
              <w:t>Journal of Adolescence</w:t>
            </w:r>
          </w:p>
        </w:tc>
        <w:tc>
          <w:tcPr>
            <w:tcW w:w="1417" w:type="dxa"/>
          </w:tcPr>
          <w:sdt>
            <w:sdtPr>
              <w:rPr>
                <w:rFonts w:cs="Arial"/>
              </w:rPr>
              <w:id w:val="-1950700459"/>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iCs/>
              </w:rPr>
            </w:pPr>
            <w:r w:rsidRPr="00C66484">
              <w:rPr>
                <w:rFonts w:cs="Arial"/>
                <w:iCs/>
              </w:rPr>
              <w:t>Youth and Policy</w:t>
            </w:r>
          </w:p>
        </w:tc>
        <w:tc>
          <w:tcPr>
            <w:tcW w:w="1417" w:type="dxa"/>
          </w:tcPr>
          <w:sdt>
            <w:sdtPr>
              <w:rPr>
                <w:rFonts w:cs="Arial"/>
              </w:rPr>
              <w:id w:val="-1439363564"/>
              <w14:checkbox>
                <w14:checked w14:val="0"/>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bCs/>
              </w:rPr>
            </w:pPr>
            <w:r w:rsidRPr="00C66484">
              <w:rPr>
                <w:rFonts w:cs="Arial"/>
              </w:rPr>
              <w:t>http://</w:t>
            </w:r>
            <w:hyperlink r:id="rId5" w:history="1">
              <w:r w:rsidRPr="00C66484">
                <w:rPr>
                  <w:rFonts w:cs="Arial"/>
                  <w:bCs/>
                  <w:color w:val="0000FF"/>
                  <w:u w:val="single"/>
                </w:rPr>
                <w:t>www.youthworkwales.co.uk</w:t>
              </w:r>
            </w:hyperlink>
          </w:p>
        </w:tc>
        <w:tc>
          <w:tcPr>
            <w:tcW w:w="1417" w:type="dxa"/>
          </w:tcPr>
          <w:sdt>
            <w:sdtPr>
              <w:rPr>
                <w:rFonts w:cs="Arial"/>
              </w:rPr>
              <w:id w:val="1928923143"/>
              <w14:checkbox>
                <w14:checked w14:val="1"/>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tr w:rsidR="00C66484" w:rsidRPr="00C66484" w:rsidTr="00C66484">
        <w:trPr>
          <w:gridAfter w:val="1"/>
          <w:wAfter w:w="18" w:type="dxa"/>
        </w:trPr>
        <w:tc>
          <w:tcPr>
            <w:tcW w:w="1777" w:type="dxa"/>
          </w:tcPr>
          <w:p w:rsidR="00C66484" w:rsidRPr="00C66484" w:rsidRDefault="00C66484" w:rsidP="007F78E2">
            <w:pPr>
              <w:tabs>
                <w:tab w:val="num" w:pos="720"/>
                <w:tab w:val="left" w:pos="1440"/>
              </w:tabs>
              <w:rPr>
                <w:rFonts w:cs="Arial"/>
              </w:rPr>
            </w:pPr>
            <w:r w:rsidRPr="00C66484">
              <w:rPr>
                <w:rFonts w:cs="Arial"/>
              </w:rPr>
              <w:t>Further</w:t>
            </w:r>
          </w:p>
        </w:tc>
        <w:tc>
          <w:tcPr>
            <w:tcW w:w="5529" w:type="dxa"/>
            <w:gridSpan w:val="2"/>
          </w:tcPr>
          <w:p w:rsidR="00C66484" w:rsidRPr="00C66484" w:rsidRDefault="00C66484" w:rsidP="007F78E2">
            <w:pPr>
              <w:rPr>
                <w:rFonts w:cs="Arial"/>
              </w:rPr>
            </w:pPr>
            <w:r w:rsidRPr="00C66484">
              <w:rPr>
                <w:rFonts w:cs="Arial"/>
              </w:rPr>
              <w:t>http://</w:t>
            </w:r>
            <w:hyperlink r:id="rId6" w:history="1">
              <w:r w:rsidRPr="00C66484">
                <w:rPr>
                  <w:rFonts w:cs="Arial"/>
                  <w:bCs/>
                  <w:color w:val="0000FF"/>
                  <w:u w:val="single"/>
                </w:rPr>
                <w:t>www.infed.org</w:t>
              </w:r>
            </w:hyperlink>
          </w:p>
        </w:tc>
        <w:tc>
          <w:tcPr>
            <w:tcW w:w="1417" w:type="dxa"/>
          </w:tcPr>
          <w:sdt>
            <w:sdtPr>
              <w:rPr>
                <w:rFonts w:cs="Arial"/>
              </w:rPr>
              <w:id w:val="1232429736"/>
              <w14:checkbox>
                <w14:checked w14:val="1"/>
                <w14:checkedState w14:val="2612" w14:font="MS Gothic"/>
                <w14:uncheckedState w14:val="2610" w14:font="MS Gothic"/>
              </w14:checkbox>
            </w:sdtPr>
            <w:sdtContent>
              <w:p w:rsidR="00C66484" w:rsidRPr="00C66484" w:rsidRDefault="00C66484" w:rsidP="007F78E2">
                <w:pPr>
                  <w:jc w:val="center"/>
                  <w:rPr>
                    <w:rFonts w:cs="Arial"/>
                  </w:rPr>
                </w:pPr>
                <w:r w:rsidRPr="00C66484">
                  <w:rPr>
                    <w:rFonts w:cs="Arial"/>
                  </w:rPr>
                  <w:t>☒</w:t>
                </w:r>
              </w:p>
            </w:sdtContent>
          </w:sdt>
        </w:tc>
      </w:tr>
      <w:bookmarkEnd w:id="0"/>
    </w:tbl>
    <w:p w:rsidR="00B3318C" w:rsidRPr="00C66484" w:rsidRDefault="00B3318C" w:rsidP="002E13CA">
      <w:pPr>
        <w:pStyle w:val="HTMLPreformatted"/>
        <w:rPr>
          <w:rFonts w:cs="Arial"/>
        </w:rPr>
      </w:pPr>
    </w:p>
    <w:sectPr w:rsidR="00B3318C" w:rsidRPr="00C66484"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484"/>
    <w:rsid w:val="000205AE"/>
    <w:rsid w:val="002E13CA"/>
    <w:rsid w:val="003743BC"/>
    <w:rsid w:val="004369BC"/>
    <w:rsid w:val="004820AF"/>
    <w:rsid w:val="005E3C6A"/>
    <w:rsid w:val="006279FE"/>
    <w:rsid w:val="00642FF8"/>
    <w:rsid w:val="007C29BA"/>
    <w:rsid w:val="009D57EC"/>
    <w:rsid w:val="00B3318C"/>
    <w:rsid w:val="00C66484"/>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3DAC9806-031A-470C-AAA2-B5E91599C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table" w:customStyle="1" w:styleId="TableGrid3">
    <w:name w:val="Table Grid3"/>
    <w:basedOn w:val="TableNormal"/>
    <w:next w:val="TableGrid"/>
    <w:uiPriority w:val="59"/>
    <w:rsid w:val="00C66484"/>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C664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fed.org" TargetMode="External"/><Relationship Id="rId5" Type="http://schemas.openxmlformats.org/officeDocument/2006/relationships/hyperlink" Target="http://www.youthworkwales.co.uk" TargetMode="Externa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DB4AC7904EE4475973C3646BD60198A"/>
        <w:category>
          <w:name w:val="General"/>
          <w:gallery w:val="placeholder"/>
        </w:category>
        <w:types>
          <w:type w:val="bbPlcHdr"/>
        </w:types>
        <w:behaviors>
          <w:behavior w:val="content"/>
        </w:behaviors>
        <w:guid w:val="{422EC8FA-FEEB-4D91-B31D-FC2069C496A1}"/>
      </w:docPartPr>
      <w:docPartBody>
        <w:p w:rsidR="00000000" w:rsidRDefault="003A5B13" w:rsidP="003A5B13">
          <w:pPr>
            <w:pStyle w:val="FDB4AC7904EE4475973C3646BD60198A"/>
          </w:pPr>
          <w:r w:rsidRPr="00CE712F">
            <w:rPr>
              <w:rStyle w:val="PlaceholderText"/>
            </w:rPr>
            <w:t>Click or tap to enter a date.</w:t>
          </w:r>
        </w:p>
      </w:docPartBody>
    </w:docPart>
    <w:docPart>
      <w:docPartPr>
        <w:name w:val="1C864E3DE52F419D979A9C6CE224A997"/>
        <w:category>
          <w:name w:val="General"/>
          <w:gallery w:val="placeholder"/>
        </w:category>
        <w:types>
          <w:type w:val="bbPlcHdr"/>
        </w:types>
        <w:behaviors>
          <w:behavior w:val="content"/>
        </w:behaviors>
        <w:guid w:val="{842AB3D8-4CCD-448D-91D2-8CD6F3FE38DA}"/>
      </w:docPartPr>
      <w:docPartBody>
        <w:p w:rsidR="00000000" w:rsidRDefault="003A5B13" w:rsidP="003A5B13">
          <w:pPr>
            <w:pStyle w:val="1C864E3DE52F419D979A9C6CE224A997"/>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B13"/>
    <w:rsid w:val="003A5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5B13"/>
    <w:rPr>
      <w:color w:val="808080"/>
    </w:rPr>
  </w:style>
  <w:style w:type="paragraph" w:customStyle="1" w:styleId="FDB4AC7904EE4475973C3646BD60198A">
    <w:name w:val="FDB4AC7904EE4475973C3646BD60198A"/>
    <w:rsid w:val="003A5B13"/>
  </w:style>
  <w:style w:type="paragraph" w:customStyle="1" w:styleId="1C864E3DE52F419D979A9C6CE224A997">
    <w:name w:val="1C864E3DE52F419D979A9C6CE224A997"/>
    <w:rsid w:val="003A5B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756</Words>
  <Characters>4311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Gwion Ramage</dc:creator>
  <cp:keywords/>
  <cp:lastModifiedBy>Gwion Ramage</cp:lastModifiedBy>
  <cp:revision>1</cp:revision>
  <cp:lastPrinted>1900-01-01T00:00:00Z</cp:lastPrinted>
  <dcterms:created xsi:type="dcterms:W3CDTF">2020-03-10T13:35:00Z</dcterms:created>
  <dcterms:modified xsi:type="dcterms:W3CDTF">2020-03-10T13:35:00Z</dcterms:modified>
</cp:coreProperties>
</file>