
<file path=[Content_Types].xml><?xml version="1.0" encoding="utf-8"?>
<Types xmlns="http://schemas.openxmlformats.org/package/2006/content-types">
  <Default ContentType="application/xml" Extension="xml"/>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otnotes+xml" PartName="/word/footnot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jc w:val="center"/>
        <w:rPr>
          <w:b w:val="1"/>
          <w:sz w:val="24"/>
          <w:szCs w:val="24"/>
          <w:u w:val="single"/>
        </w:rPr>
      </w:pPr>
      <w:r w:rsidDel="00000000" w:rsidR="00000000" w:rsidRPr="00000000">
        <w:rPr>
          <w:b w:val="1"/>
          <w:sz w:val="24"/>
          <w:szCs w:val="24"/>
          <w:u w:val="single"/>
          <w:rtl w:val="0"/>
        </w:rPr>
        <w:t xml:space="preserve">Was the agoge or the socio-economic system the most important factor in the success of the Spartan military?</w:t>
      </w:r>
    </w:p>
    <w:p w:rsidR="00000000" w:rsidDel="00000000" w:rsidP="00000000" w:rsidRDefault="00000000" w:rsidRPr="00000000" w14:paraId="00000002">
      <w:pPr>
        <w:jc w:val="center"/>
        <w:rPr>
          <w:b w:val="1"/>
          <w:sz w:val="24"/>
          <w:szCs w:val="24"/>
          <w:u w:val="single"/>
        </w:rPr>
      </w:pPr>
      <w:r w:rsidDel="00000000" w:rsidR="00000000" w:rsidRPr="00000000">
        <w:rPr>
          <w:rtl w:val="0"/>
        </w:rPr>
      </w:r>
    </w:p>
    <w:p w:rsidR="00000000" w:rsidDel="00000000" w:rsidP="00000000" w:rsidRDefault="00000000" w:rsidRPr="00000000" w14:paraId="00000003">
      <w:pPr>
        <w:jc w:val="center"/>
        <w:rPr>
          <w:b w:val="1"/>
          <w:sz w:val="24"/>
          <w:szCs w:val="24"/>
          <w:u w:val="single"/>
        </w:rPr>
      </w:pPr>
      <w:r w:rsidDel="00000000" w:rsidR="00000000" w:rsidRPr="00000000">
        <w:rPr>
          <w:rtl w:val="0"/>
        </w:rPr>
      </w:r>
    </w:p>
    <w:p w:rsidR="00000000" w:rsidDel="00000000" w:rsidP="00000000" w:rsidRDefault="00000000" w:rsidRPr="00000000" w14:paraId="00000004">
      <w:pPr>
        <w:jc w:val="center"/>
        <w:rPr>
          <w:b w:val="1"/>
          <w:sz w:val="24"/>
          <w:szCs w:val="24"/>
          <w:u w:val="single"/>
        </w:rPr>
      </w:pPr>
      <w:r w:rsidDel="00000000" w:rsidR="00000000" w:rsidRPr="00000000">
        <w:rPr>
          <w:rtl w:val="0"/>
        </w:rPr>
      </w:r>
    </w:p>
    <w:p w:rsidR="00000000" w:rsidDel="00000000" w:rsidP="00000000" w:rsidRDefault="00000000" w:rsidRPr="00000000" w14:paraId="00000005">
      <w:pPr>
        <w:rPr>
          <w:sz w:val="24"/>
          <w:szCs w:val="24"/>
        </w:rPr>
      </w:pPr>
      <w:r w:rsidDel="00000000" w:rsidR="00000000" w:rsidRPr="00000000">
        <w:rPr>
          <w:sz w:val="24"/>
          <w:szCs w:val="24"/>
          <w:rtl w:val="0"/>
        </w:rPr>
        <w:t xml:space="preserve">There is no doubt that today Sparta is seen by many scholars as one of the main contributing states in ancient Greece when discussing the concept of an ancient military as a whole. Although, when being compared to other such polis’ in the ancient Greek world, it can also be seen as an average militaristic state due to the majority of the ancient world adapting similar weaponry and overall tactics. However, it is well known that the Spartans did have particular ways in which it can be considered why they had such a successful military for the time period. There are a few different potential reasonings behind the overall success of the Spartan military such as having good and reliable allies, to having a high reputation for having great leadership and professionalism.</w:t>
      </w:r>
    </w:p>
    <w:p w:rsidR="00000000" w:rsidDel="00000000" w:rsidP="00000000" w:rsidRDefault="00000000" w:rsidRPr="00000000" w14:paraId="00000006">
      <w:pPr>
        <w:rPr>
          <w:sz w:val="24"/>
          <w:szCs w:val="24"/>
        </w:rPr>
      </w:pPr>
      <w:r w:rsidDel="00000000" w:rsidR="00000000" w:rsidRPr="00000000">
        <w:rPr>
          <w:rtl w:val="0"/>
        </w:rPr>
      </w:r>
    </w:p>
    <w:p w:rsidR="00000000" w:rsidDel="00000000" w:rsidP="00000000" w:rsidRDefault="00000000" w:rsidRPr="00000000" w14:paraId="00000007">
      <w:pPr>
        <w:rPr>
          <w:sz w:val="24"/>
          <w:szCs w:val="24"/>
        </w:rPr>
      </w:pPr>
      <w:r w:rsidDel="00000000" w:rsidR="00000000" w:rsidRPr="00000000">
        <w:rPr>
          <w:sz w:val="24"/>
          <w:szCs w:val="24"/>
          <w:rtl w:val="0"/>
        </w:rPr>
        <w:t xml:space="preserve">Xenophon in his work Constitution of the Spartans discusses the education system that the Spartans had developed and practically integrated into all parts of their society when looking at the subject as a whole. </w:t>
      </w:r>
      <w:r w:rsidDel="00000000" w:rsidR="00000000" w:rsidRPr="00000000">
        <w:rPr>
          <w:sz w:val="24"/>
          <w:szCs w:val="24"/>
          <w:vertAlign w:val="superscript"/>
        </w:rPr>
        <w:footnoteReference w:customMarkFollows="0" w:id="0"/>
      </w:r>
      <w:r w:rsidDel="00000000" w:rsidR="00000000" w:rsidRPr="00000000">
        <w:rPr>
          <w:sz w:val="24"/>
          <w:szCs w:val="24"/>
          <w:rtl w:val="0"/>
        </w:rPr>
        <w:t xml:space="preserve"> The system put in place was named the agoge. When compared to other educational systems in the ancient Greek world, the Spartans idea was slightly different from what could be considered the norm when comparing to other states such as Athens. Most parents in the ancient world when it came to educating their children, primarily boys, would want their child to be taught by someone who would care for them, as well as teach them correct morals. </w:t>
      </w:r>
      <w:r w:rsidDel="00000000" w:rsidR="00000000" w:rsidRPr="00000000">
        <w:rPr>
          <w:sz w:val="24"/>
          <w:szCs w:val="24"/>
          <w:vertAlign w:val="superscript"/>
        </w:rPr>
        <w:footnoteReference w:customMarkFollows="0" w:id="1"/>
      </w:r>
      <w:r w:rsidDel="00000000" w:rsidR="00000000" w:rsidRPr="00000000">
        <w:rPr>
          <w:sz w:val="24"/>
          <w:szCs w:val="24"/>
          <w:rtl w:val="0"/>
        </w:rPr>
        <w:t xml:space="preserve"> However, when it comes to Spartan boys, this was not entirely the case. The common conception was that these tutors from other areas of the Greek world would seemingly ‘soften’ children by pampering them and allowing them easy access to necessities such as food and clothing. </w:t>
      </w:r>
      <w:r w:rsidDel="00000000" w:rsidR="00000000" w:rsidRPr="00000000">
        <w:rPr>
          <w:sz w:val="24"/>
          <w:szCs w:val="24"/>
          <w:vertAlign w:val="superscript"/>
        </w:rPr>
        <w:footnoteReference w:customMarkFollows="0" w:id="2"/>
      </w:r>
      <w:r w:rsidDel="00000000" w:rsidR="00000000" w:rsidRPr="00000000">
        <w:rPr>
          <w:sz w:val="24"/>
          <w:szCs w:val="24"/>
          <w:rtl w:val="0"/>
        </w:rPr>
        <w:t xml:space="preserve"> </w:t>
      </w:r>
    </w:p>
    <w:p w:rsidR="00000000" w:rsidDel="00000000" w:rsidP="00000000" w:rsidRDefault="00000000" w:rsidRPr="00000000" w14:paraId="00000008">
      <w:pPr>
        <w:rPr>
          <w:sz w:val="24"/>
          <w:szCs w:val="24"/>
        </w:rPr>
      </w:pPr>
      <w:r w:rsidDel="00000000" w:rsidR="00000000" w:rsidRPr="00000000">
        <w:rPr>
          <w:rtl w:val="0"/>
        </w:rPr>
      </w:r>
    </w:p>
    <w:p w:rsidR="00000000" w:rsidDel="00000000" w:rsidP="00000000" w:rsidRDefault="00000000" w:rsidRPr="00000000" w14:paraId="00000009">
      <w:pPr>
        <w:rPr>
          <w:sz w:val="24"/>
          <w:szCs w:val="24"/>
        </w:rPr>
      </w:pPr>
      <w:r w:rsidDel="00000000" w:rsidR="00000000" w:rsidRPr="00000000">
        <w:rPr>
          <w:sz w:val="24"/>
          <w:szCs w:val="24"/>
          <w:rtl w:val="0"/>
        </w:rPr>
        <w:t xml:space="preserve">Instead of adapting to this educational system, the Spartans introduced the agoge. The agoge was an extreme and rigorous training program which was created as a way to toughen boys in preparation for battles and military service. Xenophon mentions his interpretations as to what the agoge held for boys from as young as seven, as well as how they were watched over and taught. </w:t>
      </w:r>
    </w:p>
    <w:p w:rsidR="00000000" w:rsidDel="00000000" w:rsidP="00000000" w:rsidRDefault="00000000" w:rsidRPr="00000000" w14:paraId="0000000A">
      <w:pPr>
        <w:rPr>
          <w:sz w:val="24"/>
          <w:szCs w:val="24"/>
        </w:rPr>
      </w:pPr>
      <w:r w:rsidDel="00000000" w:rsidR="00000000" w:rsidRPr="00000000">
        <w:rPr>
          <w:rtl w:val="0"/>
        </w:rPr>
      </w:r>
    </w:p>
    <w:p w:rsidR="00000000" w:rsidDel="00000000" w:rsidP="00000000" w:rsidRDefault="00000000" w:rsidRPr="00000000" w14:paraId="0000000B">
      <w:pPr>
        <w:rPr>
          <w:sz w:val="24"/>
          <w:szCs w:val="24"/>
        </w:rPr>
      </w:pPr>
      <w:r w:rsidDel="00000000" w:rsidR="00000000" w:rsidRPr="00000000">
        <w:rPr>
          <w:sz w:val="24"/>
          <w:szCs w:val="24"/>
          <w:rtl w:val="0"/>
        </w:rPr>
        <w:t xml:space="preserve">The system was split into two sections, the first containing boys from the ages of seven until the age of twelve, while the second extended until the age of seventeen. </w:t>
      </w:r>
      <w:r w:rsidDel="00000000" w:rsidR="00000000" w:rsidRPr="00000000">
        <w:rPr>
          <w:sz w:val="24"/>
          <w:szCs w:val="24"/>
          <w:vertAlign w:val="superscript"/>
        </w:rPr>
        <w:footnoteReference w:customMarkFollows="0" w:id="3"/>
      </w:r>
      <w:r w:rsidDel="00000000" w:rsidR="00000000" w:rsidRPr="00000000">
        <w:rPr>
          <w:sz w:val="24"/>
          <w:szCs w:val="24"/>
          <w:rtl w:val="0"/>
        </w:rPr>
        <w:t xml:space="preserve"> It was under Lycurgus’ order for boys from the ages of seven to be taken under the leadership of different companies. </w:t>
      </w:r>
      <w:r w:rsidDel="00000000" w:rsidR="00000000" w:rsidRPr="00000000">
        <w:rPr>
          <w:sz w:val="24"/>
          <w:szCs w:val="24"/>
          <w:vertAlign w:val="superscript"/>
        </w:rPr>
        <w:footnoteReference w:customMarkFollows="0" w:id="4"/>
      </w:r>
      <w:r w:rsidDel="00000000" w:rsidR="00000000" w:rsidRPr="00000000">
        <w:rPr>
          <w:sz w:val="24"/>
          <w:szCs w:val="24"/>
          <w:rtl w:val="0"/>
        </w:rPr>
        <w:t xml:space="preserve"> This was due to the idea that they did not want the father of these boys to raise them in such a way that they learnt to expect certain things in life, rather, they were taught under harsh and challenging teachings in order to be able to expect certain conditions when in military service. </w:t>
      </w:r>
      <w:r w:rsidDel="00000000" w:rsidR="00000000" w:rsidRPr="00000000">
        <w:rPr>
          <w:sz w:val="24"/>
          <w:szCs w:val="24"/>
          <w:vertAlign w:val="superscript"/>
        </w:rPr>
        <w:footnoteReference w:customMarkFollows="0" w:id="5"/>
      </w:r>
      <w:r w:rsidDel="00000000" w:rsidR="00000000" w:rsidRPr="00000000">
        <w:rPr>
          <w:sz w:val="24"/>
          <w:szCs w:val="24"/>
          <w:rtl w:val="0"/>
        </w:rPr>
        <w:t xml:space="preserve"> These boys were taught under a strict discipline regime which held held punishments such as beatings for not complying or for slacking in schooling and training. </w:t>
      </w:r>
      <w:r w:rsidDel="00000000" w:rsidR="00000000" w:rsidRPr="00000000">
        <w:rPr>
          <w:sz w:val="24"/>
          <w:szCs w:val="24"/>
          <w:vertAlign w:val="superscript"/>
        </w:rPr>
        <w:footnoteReference w:customMarkFollows="0" w:id="6"/>
      </w:r>
      <w:r w:rsidDel="00000000" w:rsidR="00000000" w:rsidRPr="00000000">
        <w:rPr>
          <w:sz w:val="24"/>
          <w:szCs w:val="24"/>
          <w:rtl w:val="0"/>
        </w:rPr>
        <w:t xml:space="preserve"> </w:t>
      </w:r>
    </w:p>
    <w:p w:rsidR="00000000" w:rsidDel="00000000" w:rsidP="00000000" w:rsidRDefault="00000000" w:rsidRPr="00000000" w14:paraId="0000000C">
      <w:pPr>
        <w:rPr>
          <w:sz w:val="24"/>
          <w:szCs w:val="24"/>
        </w:rPr>
      </w:pPr>
      <w:r w:rsidDel="00000000" w:rsidR="00000000" w:rsidRPr="00000000">
        <w:rPr>
          <w:rtl w:val="0"/>
        </w:rPr>
      </w:r>
    </w:p>
    <w:p w:rsidR="00000000" w:rsidDel="00000000" w:rsidP="00000000" w:rsidRDefault="00000000" w:rsidRPr="00000000" w14:paraId="0000000D">
      <w:pPr>
        <w:rPr>
          <w:sz w:val="24"/>
          <w:szCs w:val="24"/>
        </w:rPr>
      </w:pPr>
      <w:r w:rsidDel="00000000" w:rsidR="00000000" w:rsidRPr="00000000">
        <w:rPr>
          <w:sz w:val="24"/>
          <w:szCs w:val="24"/>
          <w:rtl w:val="0"/>
        </w:rPr>
        <w:t xml:space="preserve">When looking at the agoge, the main focus is usually on the training for battle and military service however, there was also the teaching that in a more modern context would be considered normal for an educational system. This was the typical learning how to read as well as other such lessons. However, according to Plutarch, these boys were only taught to read and write to a certain level as they would primarily focus on obeying the commands they were given as well as the well known training they would be made to take part in. </w:t>
      </w:r>
      <w:r w:rsidDel="00000000" w:rsidR="00000000" w:rsidRPr="00000000">
        <w:rPr>
          <w:sz w:val="24"/>
          <w:szCs w:val="24"/>
          <w:vertAlign w:val="superscript"/>
        </w:rPr>
        <w:footnoteReference w:customMarkFollows="0" w:id="7"/>
      </w:r>
      <w:r w:rsidDel="00000000" w:rsidR="00000000" w:rsidRPr="00000000">
        <w:rPr>
          <w:rtl w:val="0"/>
        </w:rPr>
      </w:r>
    </w:p>
    <w:p w:rsidR="00000000" w:rsidDel="00000000" w:rsidP="00000000" w:rsidRDefault="00000000" w:rsidRPr="00000000" w14:paraId="0000000E">
      <w:pPr>
        <w:rPr>
          <w:sz w:val="24"/>
          <w:szCs w:val="24"/>
        </w:rPr>
      </w:pPr>
      <w:r w:rsidDel="00000000" w:rsidR="00000000" w:rsidRPr="00000000">
        <w:rPr>
          <w:rtl w:val="0"/>
        </w:rPr>
      </w:r>
    </w:p>
    <w:p w:rsidR="00000000" w:rsidDel="00000000" w:rsidP="00000000" w:rsidRDefault="00000000" w:rsidRPr="00000000" w14:paraId="0000000F">
      <w:pPr>
        <w:rPr>
          <w:sz w:val="24"/>
          <w:szCs w:val="24"/>
        </w:rPr>
      </w:pPr>
      <w:r w:rsidDel="00000000" w:rsidR="00000000" w:rsidRPr="00000000">
        <w:rPr>
          <w:sz w:val="24"/>
          <w:szCs w:val="24"/>
          <w:rtl w:val="0"/>
        </w:rPr>
        <w:t xml:space="preserve">Xenophon mentions that during this time, boys were made to walk barefoot in order to harden the soles of their feet, as well as train to climb large hills and leap off of large enough heights to harden their feet. </w:t>
      </w:r>
      <w:r w:rsidDel="00000000" w:rsidR="00000000" w:rsidRPr="00000000">
        <w:rPr>
          <w:sz w:val="24"/>
          <w:szCs w:val="24"/>
          <w:vertAlign w:val="superscript"/>
        </w:rPr>
        <w:footnoteReference w:customMarkFollows="0" w:id="8"/>
      </w:r>
      <w:r w:rsidDel="00000000" w:rsidR="00000000" w:rsidRPr="00000000">
        <w:rPr>
          <w:sz w:val="24"/>
          <w:szCs w:val="24"/>
          <w:rtl w:val="0"/>
        </w:rPr>
        <w:t xml:space="preserve"> It was believed that these boys ended up being more agile when running and jumping than boys who did not go through this training. </w:t>
      </w:r>
      <w:r w:rsidDel="00000000" w:rsidR="00000000" w:rsidRPr="00000000">
        <w:rPr>
          <w:sz w:val="24"/>
          <w:szCs w:val="24"/>
          <w:vertAlign w:val="superscript"/>
        </w:rPr>
        <w:footnoteReference w:customMarkFollows="0" w:id="9"/>
      </w:r>
      <w:r w:rsidDel="00000000" w:rsidR="00000000" w:rsidRPr="00000000">
        <w:rPr>
          <w:sz w:val="24"/>
          <w:szCs w:val="24"/>
          <w:rtl w:val="0"/>
        </w:rPr>
        <w:t xml:space="preserve"> The training for facing harsh conditions such as walking long distances for battle did not stop there. These young boys were also made to wear a thin, singular cloak around them no matter the temperature or season as it allowed them to be able to train their bodies to withstand cooler, more harsh weather conditions. </w:t>
      </w:r>
      <w:r w:rsidDel="00000000" w:rsidR="00000000" w:rsidRPr="00000000">
        <w:rPr>
          <w:sz w:val="24"/>
          <w:szCs w:val="24"/>
          <w:vertAlign w:val="superscript"/>
        </w:rPr>
        <w:footnoteReference w:customMarkFollows="0" w:id="10"/>
      </w:r>
      <w:r w:rsidDel="00000000" w:rsidR="00000000" w:rsidRPr="00000000">
        <w:rPr>
          <w:sz w:val="24"/>
          <w:szCs w:val="24"/>
          <w:rtl w:val="0"/>
        </w:rPr>
        <w:t xml:space="preserve"> </w:t>
      </w:r>
    </w:p>
    <w:p w:rsidR="00000000" w:rsidDel="00000000" w:rsidP="00000000" w:rsidRDefault="00000000" w:rsidRPr="00000000" w14:paraId="00000010">
      <w:pPr>
        <w:rPr>
          <w:sz w:val="24"/>
          <w:szCs w:val="24"/>
        </w:rPr>
      </w:pPr>
      <w:r w:rsidDel="00000000" w:rsidR="00000000" w:rsidRPr="00000000">
        <w:rPr>
          <w:rtl w:val="0"/>
        </w:rPr>
      </w:r>
    </w:p>
    <w:p w:rsidR="00000000" w:rsidDel="00000000" w:rsidP="00000000" w:rsidRDefault="00000000" w:rsidRPr="00000000" w14:paraId="00000011">
      <w:pPr>
        <w:rPr>
          <w:sz w:val="24"/>
          <w:szCs w:val="24"/>
        </w:rPr>
      </w:pPr>
      <w:r w:rsidDel="00000000" w:rsidR="00000000" w:rsidRPr="00000000">
        <w:rPr>
          <w:sz w:val="24"/>
          <w:szCs w:val="24"/>
          <w:rtl w:val="0"/>
        </w:rPr>
        <w:t xml:space="preserve">Another well known concept of the Spartan training program was the control of how much food would be given to the boys. The overall amount was kept to a minimum; although it was enough to keep them hungry, it was also enough to keep them sustained, as well as train their bodies to only need certain amounts. </w:t>
      </w:r>
      <w:r w:rsidDel="00000000" w:rsidR="00000000" w:rsidRPr="00000000">
        <w:rPr>
          <w:sz w:val="24"/>
          <w:szCs w:val="24"/>
          <w:vertAlign w:val="superscript"/>
        </w:rPr>
        <w:footnoteReference w:customMarkFollows="0" w:id="11"/>
      </w:r>
      <w:r w:rsidDel="00000000" w:rsidR="00000000" w:rsidRPr="00000000">
        <w:rPr>
          <w:sz w:val="24"/>
          <w:szCs w:val="24"/>
          <w:rtl w:val="0"/>
        </w:rPr>
        <w:t xml:space="preserve"> Lycurgus believed that it was necessary for these boys to train on empty stomachs as it would yet again train them to be able to still continue fighting or travelling from one area to another if there was a large enough food shortage. </w:t>
      </w:r>
      <w:r w:rsidDel="00000000" w:rsidR="00000000" w:rsidRPr="00000000">
        <w:rPr>
          <w:sz w:val="24"/>
          <w:szCs w:val="24"/>
          <w:vertAlign w:val="superscript"/>
        </w:rPr>
        <w:footnoteReference w:customMarkFollows="0" w:id="12"/>
      </w:r>
      <w:r w:rsidDel="00000000" w:rsidR="00000000" w:rsidRPr="00000000">
        <w:rPr>
          <w:sz w:val="24"/>
          <w:szCs w:val="24"/>
          <w:rtl w:val="0"/>
        </w:rPr>
        <w:t xml:space="preserve"> However, boys were encouraged to steal food, although they were never explicitly told to do so as getting caught meant you would then be punished. </w:t>
      </w:r>
      <w:r w:rsidDel="00000000" w:rsidR="00000000" w:rsidRPr="00000000">
        <w:rPr>
          <w:sz w:val="24"/>
          <w:szCs w:val="24"/>
          <w:vertAlign w:val="superscript"/>
        </w:rPr>
        <w:footnoteReference w:customMarkFollows="0" w:id="13"/>
      </w:r>
      <w:r w:rsidDel="00000000" w:rsidR="00000000" w:rsidRPr="00000000">
        <w:rPr>
          <w:sz w:val="24"/>
          <w:szCs w:val="24"/>
          <w:rtl w:val="0"/>
        </w:rPr>
        <w:t xml:space="preserve"> However, these boys would only be punished if caught. It can be suggested that this encouragement to steal food without getting caught was another training exercise due to the idea of potential ambushes. </w:t>
      </w:r>
      <w:r w:rsidDel="00000000" w:rsidR="00000000" w:rsidRPr="00000000">
        <w:rPr>
          <w:sz w:val="24"/>
          <w:szCs w:val="24"/>
          <w:vertAlign w:val="superscript"/>
        </w:rPr>
        <w:footnoteReference w:customMarkFollows="0" w:id="14"/>
      </w:r>
      <w:r w:rsidDel="00000000" w:rsidR="00000000" w:rsidRPr="00000000">
        <w:rPr>
          <w:sz w:val="24"/>
          <w:szCs w:val="24"/>
          <w:rtl w:val="0"/>
        </w:rPr>
        <w:t xml:space="preserve"> Xenophon mentions this, stating that in order to plan an actual ambush on an enemy, there would be a need to scout the area in which they plan to attack a few days in advance, meaning there would need to be a few people able to take shifts spying on the target. </w:t>
      </w:r>
      <w:r w:rsidDel="00000000" w:rsidR="00000000" w:rsidRPr="00000000">
        <w:rPr>
          <w:sz w:val="24"/>
          <w:szCs w:val="24"/>
          <w:vertAlign w:val="superscript"/>
        </w:rPr>
        <w:footnoteReference w:customMarkFollows="0" w:id="15"/>
      </w:r>
      <w:r w:rsidDel="00000000" w:rsidR="00000000" w:rsidRPr="00000000">
        <w:rPr>
          <w:sz w:val="24"/>
          <w:szCs w:val="24"/>
          <w:rtl w:val="0"/>
        </w:rPr>
        <w:t xml:space="preserve"> He goes on to mention that he completely believed that all the training in which Lycurgus was in fact implemented to create the best force that he could create at the time. </w:t>
      </w:r>
      <w:r w:rsidDel="00000000" w:rsidR="00000000" w:rsidRPr="00000000">
        <w:rPr>
          <w:sz w:val="24"/>
          <w:szCs w:val="24"/>
          <w:vertAlign w:val="superscript"/>
        </w:rPr>
        <w:footnoteReference w:customMarkFollows="0" w:id="16"/>
      </w:r>
      <w:r w:rsidDel="00000000" w:rsidR="00000000" w:rsidRPr="00000000">
        <w:rPr>
          <w:rtl w:val="0"/>
        </w:rPr>
      </w:r>
    </w:p>
    <w:p w:rsidR="00000000" w:rsidDel="00000000" w:rsidP="00000000" w:rsidRDefault="00000000" w:rsidRPr="00000000" w14:paraId="00000012">
      <w:pPr>
        <w:rPr>
          <w:sz w:val="24"/>
          <w:szCs w:val="24"/>
        </w:rPr>
      </w:pPr>
      <w:r w:rsidDel="00000000" w:rsidR="00000000" w:rsidRPr="00000000">
        <w:rPr>
          <w:rtl w:val="0"/>
        </w:rPr>
      </w:r>
    </w:p>
    <w:p w:rsidR="00000000" w:rsidDel="00000000" w:rsidP="00000000" w:rsidRDefault="00000000" w:rsidRPr="00000000" w14:paraId="00000013">
      <w:pPr>
        <w:rPr>
          <w:sz w:val="24"/>
          <w:szCs w:val="24"/>
        </w:rPr>
      </w:pPr>
      <w:r w:rsidDel="00000000" w:rsidR="00000000" w:rsidRPr="00000000">
        <w:rPr>
          <w:sz w:val="24"/>
          <w:szCs w:val="24"/>
          <w:rtl w:val="0"/>
        </w:rPr>
        <w:t xml:space="preserve">It is clear that this training regime did lead to better fighting as well as an extreme amount of well equipped and trained soldiers. This leads to the idea that the agoge was one of the main reasons for the success of the Spartan military just due to the sheer concentration and discipline that was brought upon these boys. It can be suggested that, similar to how modern educational systems work, the idea of training children from as young as seven allows the supervisors to really force the ideals that they want to teach these soon to be soldiers. Although many still consider this rigorous training and punishment to have been extreme, it is clear that without such intensity, the Spartan military would not have been the same without it.</w:t>
      </w:r>
    </w:p>
    <w:p w:rsidR="00000000" w:rsidDel="00000000" w:rsidP="00000000" w:rsidRDefault="00000000" w:rsidRPr="00000000" w14:paraId="00000014">
      <w:pPr>
        <w:rPr>
          <w:sz w:val="24"/>
          <w:szCs w:val="24"/>
        </w:rPr>
      </w:pPr>
      <w:r w:rsidDel="00000000" w:rsidR="00000000" w:rsidRPr="00000000">
        <w:rPr>
          <w:rtl w:val="0"/>
        </w:rPr>
      </w:r>
    </w:p>
    <w:p w:rsidR="00000000" w:rsidDel="00000000" w:rsidP="00000000" w:rsidRDefault="00000000" w:rsidRPr="00000000" w14:paraId="00000015">
      <w:pPr>
        <w:rPr>
          <w:sz w:val="24"/>
          <w:szCs w:val="24"/>
        </w:rPr>
      </w:pPr>
      <w:r w:rsidDel="00000000" w:rsidR="00000000" w:rsidRPr="00000000">
        <w:rPr>
          <w:sz w:val="24"/>
          <w:szCs w:val="24"/>
          <w:rtl w:val="0"/>
        </w:rPr>
        <w:t xml:space="preserve">Scholars have debated that there are many different reasons as to why the Spartan military had so much success. The idea of solely focusing on the training program itself could discredit another aspect of the Spartan military. It can be argued that Sparta’s socio-economic system was the most important factor for the military success that they acquired over the time period.</w:t>
      </w:r>
    </w:p>
    <w:p w:rsidR="00000000" w:rsidDel="00000000" w:rsidP="00000000" w:rsidRDefault="00000000" w:rsidRPr="00000000" w14:paraId="00000016">
      <w:pPr>
        <w:rPr>
          <w:sz w:val="24"/>
          <w:szCs w:val="24"/>
        </w:rPr>
      </w:pPr>
      <w:r w:rsidDel="00000000" w:rsidR="00000000" w:rsidRPr="00000000">
        <w:rPr>
          <w:rtl w:val="0"/>
        </w:rPr>
      </w:r>
    </w:p>
    <w:p w:rsidR="00000000" w:rsidDel="00000000" w:rsidP="00000000" w:rsidRDefault="00000000" w:rsidRPr="00000000" w14:paraId="00000017">
      <w:pPr>
        <w:rPr>
          <w:sz w:val="24"/>
          <w:szCs w:val="24"/>
        </w:rPr>
      </w:pPr>
      <w:r w:rsidDel="00000000" w:rsidR="00000000" w:rsidRPr="00000000">
        <w:rPr>
          <w:sz w:val="24"/>
          <w:szCs w:val="24"/>
          <w:rtl w:val="0"/>
        </w:rPr>
        <w:t xml:space="preserve">When looking at Spartan society as a whole, scholars have decided that there are three main ways in which, due to the organisation, someone was classes as a Spartan citizen. One of these was the link between the military and the system of economics which would lead towards full citizenship due to its nature. </w:t>
      </w:r>
      <w:r w:rsidDel="00000000" w:rsidR="00000000" w:rsidRPr="00000000">
        <w:rPr>
          <w:sz w:val="24"/>
          <w:szCs w:val="24"/>
          <w:vertAlign w:val="superscript"/>
        </w:rPr>
        <w:footnoteReference w:customMarkFollows="0" w:id="17"/>
      </w:r>
      <w:r w:rsidDel="00000000" w:rsidR="00000000" w:rsidRPr="00000000">
        <w:rPr>
          <w:sz w:val="24"/>
          <w:szCs w:val="24"/>
          <w:rtl w:val="0"/>
        </w:rPr>
        <w:t xml:space="preserve"> </w:t>
      </w:r>
    </w:p>
    <w:p w:rsidR="00000000" w:rsidDel="00000000" w:rsidP="00000000" w:rsidRDefault="00000000" w:rsidRPr="00000000" w14:paraId="00000018">
      <w:pPr>
        <w:rPr>
          <w:sz w:val="24"/>
          <w:szCs w:val="24"/>
        </w:rPr>
      </w:pPr>
      <w:r w:rsidDel="00000000" w:rsidR="00000000" w:rsidRPr="00000000">
        <w:rPr>
          <w:rtl w:val="0"/>
        </w:rPr>
      </w:r>
    </w:p>
    <w:p w:rsidR="00000000" w:rsidDel="00000000" w:rsidP="00000000" w:rsidRDefault="00000000" w:rsidRPr="00000000" w14:paraId="00000019">
      <w:pPr>
        <w:rPr>
          <w:sz w:val="24"/>
          <w:szCs w:val="24"/>
        </w:rPr>
      </w:pPr>
      <w:r w:rsidDel="00000000" w:rsidR="00000000" w:rsidRPr="00000000">
        <w:rPr>
          <w:sz w:val="24"/>
          <w:szCs w:val="24"/>
          <w:rtl w:val="0"/>
        </w:rPr>
        <w:t xml:space="preserve">As in many ancient societies, men held a higher more important role in almost every aspect of everyday life and this was no different in Spartan society. However, the only major difference was the idea that until the age of thirty, men had to stay with their company and in military service. </w:t>
      </w:r>
      <w:r w:rsidDel="00000000" w:rsidR="00000000" w:rsidRPr="00000000">
        <w:rPr>
          <w:sz w:val="24"/>
          <w:szCs w:val="24"/>
          <w:vertAlign w:val="superscript"/>
        </w:rPr>
        <w:footnoteReference w:customMarkFollows="0" w:id="18"/>
      </w:r>
      <w:r w:rsidDel="00000000" w:rsidR="00000000" w:rsidRPr="00000000">
        <w:rPr>
          <w:sz w:val="24"/>
          <w:szCs w:val="24"/>
          <w:rtl w:val="0"/>
        </w:rPr>
        <w:t xml:space="preserve"> However, by the age of thirty, he is able to run certain state offices which were considered major in Sparta. </w:t>
      </w:r>
      <w:r w:rsidDel="00000000" w:rsidR="00000000" w:rsidRPr="00000000">
        <w:rPr>
          <w:sz w:val="24"/>
          <w:szCs w:val="24"/>
          <w:vertAlign w:val="superscript"/>
        </w:rPr>
        <w:footnoteReference w:customMarkFollows="0" w:id="19"/>
      </w:r>
      <w:r w:rsidDel="00000000" w:rsidR="00000000" w:rsidRPr="00000000">
        <w:rPr>
          <w:sz w:val="24"/>
          <w:szCs w:val="24"/>
          <w:rtl w:val="0"/>
        </w:rPr>
        <w:t xml:space="preserve"> It can be seen that those who were full Spartan citizens and male had some of the best options in life once their military service was completed. Most Spartan citizens in this category did not have to work in certain sectors such as farming due to having people such as </w:t>
      </w:r>
      <w:r w:rsidDel="00000000" w:rsidR="00000000" w:rsidRPr="00000000">
        <w:rPr>
          <w:i w:val="1"/>
          <w:sz w:val="24"/>
          <w:szCs w:val="24"/>
          <w:rtl w:val="0"/>
        </w:rPr>
        <w:t xml:space="preserve">perioeci </w:t>
      </w:r>
      <w:r w:rsidDel="00000000" w:rsidR="00000000" w:rsidRPr="00000000">
        <w:rPr>
          <w:sz w:val="24"/>
          <w:szCs w:val="24"/>
          <w:rtl w:val="0"/>
        </w:rPr>
        <w:t xml:space="preserve">to care for the farm lands. </w:t>
      </w:r>
      <w:r w:rsidDel="00000000" w:rsidR="00000000" w:rsidRPr="00000000">
        <w:rPr>
          <w:sz w:val="24"/>
          <w:szCs w:val="24"/>
          <w:vertAlign w:val="superscript"/>
        </w:rPr>
        <w:footnoteReference w:customMarkFollows="0" w:id="20"/>
      </w:r>
      <w:r w:rsidDel="00000000" w:rsidR="00000000" w:rsidRPr="00000000">
        <w:rPr>
          <w:sz w:val="24"/>
          <w:szCs w:val="24"/>
          <w:rtl w:val="0"/>
        </w:rPr>
        <w:t xml:space="preserve"> There were also many Helots who both did a lot of work in Spartan society, as well as in the military itself. </w:t>
      </w:r>
      <w:r w:rsidDel="00000000" w:rsidR="00000000" w:rsidRPr="00000000">
        <w:rPr>
          <w:sz w:val="24"/>
          <w:szCs w:val="24"/>
          <w:vertAlign w:val="superscript"/>
        </w:rPr>
        <w:footnoteReference w:customMarkFollows="0" w:id="21"/>
      </w:r>
      <w:r w:rsidDel="00000000" w:rsidR="00000000" w:rsidRPr="00000000">
        <w:rPr>
          <w:sz w:val="24"/>
          <w:szCs w:val="24"/>
          <w:rtl w:val="0"/>
        </w:rPr>
        <w:t xml:space="preserve"> </w:t>
      </w:r>
    </w:p>
    <w:p w:rsidR="00000000" w:rsidDel="00000000" w:rsidP="00000000" w:rsidRDefault="00000000" w:rsidRPr="00000000" w14:paraId="0000001A">
      <w:pPr>
        <w:rPr>
          <w:sz w:val="24"/>
          <w:szCs w:val="24"/>
        </w:rPr>
      </w:pPr>
      <w:r w:rsidDel="00000000" w:rsidR="00000000" w:rsidRPr="00000000">
        <w:rPr>
          <w:rtl w:val="0"/>
        </w:rPr>
      </w:r>
    </w:p>
    <w:p w:rsidR="00000000" w:rsidDel="00000000" w:rsidP="00000000" w:rsidRDefault="00000000" w:rsidRPr="00000000" w14:paraId="0000001B">
      <w:pPr>
        <w:rPr>
          <w:sz w:val="24"/>
          <w:szCs w:val="24"/>
        </w:rPr>
      </w:pPr>
      <w:r w:rsidDel="00000000" w:rsidR="00000000" w:rsidRPr="00000000">
        <w:rPr>
          <w:sz w:val="24"/>
          <w:szCs w:val="24"/>
          <w:rtl w:val="0"/>
        </w:rPr>
        <w:t xml:space="preserve">The underlying theme of Sparta and its socio-economic system can be considered that of both leisure and a citizens military service. There is not much known about the overall Spartan economy as a whole, however. As stated before, as the male Spartan citizens in the military age, they are given certain liberties at certain points in their life, even once their service has come to an end. It is clear that the mandatory military service was thought highly enough when it came to allowing certain people gain more political power later in life.</w:t>
      </w:r>
    </w:p>
    <w:p w:rsidR="00000000" w:rsidDel="00000000" w:rsidP="00000000" w:rsidRDefault="00000000" w:rsidRPr="00000000" w14:paraId="0000001C">
      <w:pPr>
        <w:rPr>
          <w:sz w:val="24"/>
          <w:szCs w:val="24"/>
        </w:rPr>
      </w:pPr>
      <w:r w:rsidDel="00000000" w:rsidR="00000000" w:rsidRPr="00000000">
        <w:rPr>
          <w:rtl w:val="0"/>
        </w:rPr>
      </w:r>
    </w:p>
    <w:p w:rsidR="00000000" w:rsidDel="00000000" w:rsidP="00000000" w:rsidRDefault="00000000" w:rsidRPr="00000000" w14:paraId="0000001D">
      <w:pPr>
        <w:rPr>
          <w:sz w:val="24"/>
          <w:szCs w:val="24"/>
        </w:rPr>
      </w:pPr>
      <w:r w:rsidDel="00000000" w:rsidR="00000000" w:rsidRPr="00000000">
        <w:rPr>
          <w:sz w:val="24"/>
          <w:szCs w:val="24"/>
          <w:rtl w:val="0"/>
        </w:rPr>
        <w:t xml:space="preserve">A Spartan man, once at the age of thirty, could, as stated before, run for and hold a position in any major office for the state and, although no longer under supervision, still had to remain in good health due to the rest of his military service. </w:t>
      </w:r>
      <w:r w:rsidDel="00000000" w:rsidR="00000000" w:rsidRPr="00000000">
        <w:rPr>
          <w:sz w:val="24"/>
          <w:szCs w:val="24"/>
          <w:vertAlign w:val="superscript"/>
        </w:rPr>
        <w:footnoteReference w:customMarkFollows="0" w:id="22"/>
      </w:r>
      <w:r w:rsidDel="00000000" w:rsidR="00000000" w:rsidRPr="00000000">
        <w:rPr>
          <w:sz w:val="24"/>
          <w:szCs w:val="24"/>
          <w:rtl w:val="0"/>
        </w:rPr>
        <w:t xml:space="preserve"> Once at the age of sixty, he can in a sense leave military action and, if he wanted to, gain more political standing by being elected into a council of twenty-eight elders. </w:t>
      </w:r>
      <w:r w:rsidDel="00000000" w:rsidR="00000000" w:rsidRPr="00000000">
        <w:rPr>
          <w:sz w:val="24"/>
          <w:szCs w:val="24"/>
          <w:vertAlign w:val="superscript"/>
        </w:rPr>
        <w:footnoteReference w:customMarkFollows="0" w:id="23"/>
      </w:r>
      <w:r w:rsidDel="00000000" w:rsidR="00000000" w:rsidRPr="00000000">
        <w:rPr>
          <w:sz w:val="24"/>
          <w:szCs w:val="24"/>
          <w:rtl w:val="0"/>
        </w:rPr>
        <w:t xml:space="preserve"> In simple terms, the military in Sparta meant a lot to the society as a whole. It can be considered that unlike in places such as Athens where everyone is in some way politically minded due to the democracy they had created, the idea that a man could be seen as extremely wise due to having done roughly fifty years of military service. Another factor which can be added to the idea of these older Spartan men holding a lot of wisdom is that even though their military service has come to an end, those who have made it to this stage are thought to go on and teach the younger boys the the agoge by correcting and teaching them in a similar fashion as to how they were taught, continuing to keep the cycle in motion for roughly the entire period of Spartan society. </w:t>
      </w:r>
      <w:r w:rsidDel="00000000" w:rsidR="00000000" w:rsidRPr="00000000">
        <w:rPr>
          <w:sz w:val="24"/>
          <w:szCs w:val="24"/>
          <w:vertAlign w:val="superscript"/>
        </w:rPr>
        <w:footnoteReference w:customMarkFollows="0" w:id="24"/>
      </w:r>
      <w:r w:rsidDel="00000000" w:rsidR="00000000" w:rsidRPr="00000000">
        <w:rPr>
          <w:rtl w:val="0"/>
        </w:rPr>
      </w:r>
    </w:p>
    <w:p w:rsidR="00000000" w:rsidDel="00000000" w:rsidP="00000000" w:rsidRDefault="00000000" w:rsidRPr="00000000" w14:paraId="0000001E">
      <w:pPr>
        <w:rPr>
          <w:sz w:val="24"/>
          <w:szCs w:val="24"/>
        </w:rPr>
      </w:pPr>
      <w:r w:rsidDel="00000000" w:rsidR="00000000" w:rsidRPr="00000000">
        <w:rPr>
          <w:rtl w:val="0"/>
        </w:rPr>
      </w:r>
    </w:p>
    <w:p w:rsidR="00000000" w:rsidDel="00000000" w:rsidP="00000000" w:rsidRDefault="00000000" w:rsidRPr="00000000" w14:paraId="0000001F">
      <w:pPr>
        <w:rPr>
          <w:sz w:val="24"/>
          <w:szCs w:val="24"/>
        </w:rPr>
      </w:pPr>
      <w:r w:rsidDel="00000000" w:rsidR="00000000" w:rsidRPr="00000000">
        <w:rPr>
          <w:sz w:val="24"/>
          <w:szCs w:val="24"/>
          <w:rtl w:val="0"/>
        </w:rPr>
        <w:t xml:space="preserve">When comparing the agoge to the socio-economic system that was in place to see which was the most important for the success of the Spartan military, it is also important to remember that there is also a lot of other potential reasons for the success that must be taken into account. However, when looking at the factors all together, it is clear that the potential most important factor was in fact the agoge. </w:t>
      </w:r>
    </w:p>
    <w:p w:rsidR="00000000" w:rsidDel="00000000" w:rsidP="00000000" w:rsidRDefault="00000000" w:rsidRPr="00000000" w14:paraId="00000020">
      <w:pPr>
        <w:rPr>
          <w:sz w:val="24"/>
          <w:szCs w:val="24"/>
        </w:rPr>
      </w:pPr>
      <w:r w:rsidDel="00000000" w:rsidR="00000000" w:rsidRPr="00000000">
        <w:rPr>
          <w:rtl w:val="0"/>
        </w:rPr>
      </w:r>
    </w:p>
    <w:p w:rsidR="00000000" w:rsidDel="00000000" w:rsidP="00000000" w:rsidRDefault="00000000" w:rsidRPr="00000000" w14:paraId="00000021">
      <w:pPr>
        <w:rPr>
          <w:sz w:val="24"/>
          <w:szCs w:val="24"/>
        </w:rPr>
      </w:pPr>
      <w:r w:rsidDel="00000000" w:rsidR="00000000" w:rsidRPr="00000000">
        <w:rPr>
          <w:sz w:val="24"/>
          <w:szCs w:val="24"/>
          <w:rtl w:val="0"/>
        </w:rPr>
        <w:t xml:space="preserve">The reason behind this is because without this training program starting at such a young age and continuing for the rest of the Spartan male’s lives would lead to many different outcomes. Without this harsh discipline outlined by Xenophon, they would not have been indoctrinated in the same way. Potentially, if this training program was not in place, the Spartans would not have had the same success in the military as their childhoods would have been similar to those who Xenophon, as well as those in Sparta would have considered soft due to the pampered upbringings and having had everything handed to them. </w:t>
      </w:r>
      <w:r w:rsidDel="00000000" w:rsidR="00000000" w:rsidRPr="00000000">
        <w:rPr>
          <w:sz w:val="24"/>
          <w:szCs w:val="24"/>
          <w:vertAlign w:val="superscript"/>
        </w:rPr>
        <w:footnoteReference w:customMarkFollows="0" w:id="25"/>
      </w:r>
      <w:r w:rsidDel="00000000" w:rsidR="00000000" w:rsidRPr="00000000">
        <w:rPr>
          <w:rtl w:val="0"/>
        </w:rPr>
      </w:r>
    </w:p>
    <w:p w:rsidR="00000000" w:rsidDel="00000000" w:rsidP="00000000" w:rsidRDefault="00000000" w:rsidRPr="00000000" w14:paraId="00000022">
      <w:pPr>
        <w:rPr>
          <w:sz w:val="24"/>
          <w:szCs w:val="24"/>
        </w:rPr>
      </w:pPr>
      <w:r w:rsidDel="00000000" w:rsidR="00000000" w:rsidRPr="00000000">
        <w:rPr>
          <w:rtl w:val="0"/>
        </w:rPr>
      </w:r>
    </w:p>
    <w:p w:rsidR="00000000" w:rsidDel="00000000" w:rsidP="00000000" w:rsidRDefault="00000000" w:rsidRPr="00000000" w14:paraId="00000023">
      <w:pPr>
        <w:rPr>
          <w:sz w:val="24"/>
          <w:szCs w:val="24"/>
        </w:rPr>
      </w:pPr>
      <w:r w:rsidDel="00000000" w:rsidR="00000000" w:rsidRPr="00000000">
        <w:rPr>
          <w:sz w:val="24"/>
          <w:szCs w:val="24"/>
          <w:rtl w:val="0"/>
        </w:rPr>
        <w:t xml:space="preserve">For the Spartans, it was better to die an honourable death than to have done nothing or be associated with someone who was a disgrace. </w:t>
      </w:r>
      <w:r w:rsidDel="00000000" w:rsidR="00000000" w:rsidRPr="00000000">
        <w:rPr>
          <w:sz w:val="24"/>
          <w:szCs w:val="24"/>
          <w:vertAlign w:val="superscript"/>
        </w:rPr>
        <w:footnoteReference w:customMarkFollows="0" w:id="26"/>
      </w:r>
      <w:r w:rsidDel="00000000" w:rsidR="00000000" w:rsidRPr="00000000">
        <w:rPr>
          <w:sz w:val="24"/>
          <w:szCs w:val="24"/>
          <w:rtl w:val="0"/>
        </w:rPr>
        <w:t xml:space="preserve"> The idea of dying in battle, fighting for what you believe in and believe to be right has been a common concept in every society and even still arises in modern settings. So, for a Spartan, training all of your life and helping your society move upwards and continue to gain power was the desired outcome, and if this meant that there was a high risk of dying for this outcome, it was better than leaving your people to be taken advantage of and ultimately be destroyed in the future.</w:t>
      </w:r>
    </w:p>
    <w:p w:rsidR="00000000" w:rsidDel="00000000" w:rsidP="00000000" w:rsidRDefault="00000000" w:rsidRPr="00000000" w14:paraId="00000024">
      <w:pPr>
        <w:rPr>
          <w:sz w:val="24"/>
          <w:szCs w:val="24"/>
        </w:rPr>
      </w:pPr>
      <w:r w:rsidDel="00000000" w:rsidR="00000000" w:rsidRPr="00000000">
        <w:rPr>
          <w:rtl w:val="0"/>
        </w:rPr>
      </w:r>
    </w:p>
    <w:p w:rsidR="00000000" w:rsidDel="00000000" w:rsidP="00000000" w:rsidRDefault="00000000" w:rsidRPr="00000000" w14:paraId="00000025">
      <w:pPr>
        <w:rPr>
          <w:sz w:val="24"/>
          <w:szCs w:val="24"/>
        </w:rPr>
      </w:pPr>
      <w:r w:rsidDel="00000000" w:rsidR="00000000" w:rsidRPr="00000000">
        <w:rPr>
          <w:sz w:val="24"/>
          <w:szCs w:val="24"/>
          <w:rtl w:val="0"/>
        </w:rPr>
        <w:t xml:space="preserve">It is clear to say that, primarily in a more modern setting, Sparta would be considered a very militaristic state, although when compared to others at the same time period, their methods were in fact similar. However, this does not discredit the agoge and their strict training methods as without them, the Spartan military would not be so widely known in modern society. The agoge was the epitome of Spartan society. Boys were raised by this training program rather than their families. </w:t>
      </w:r>
      <w:r w:rsidDel="00000000" w:rsidR="00000000" w:rsidRPr="00000000">
        <w:rPr>
          <w:sz w:val="24"/>
          <w:szCs w:val="24"/>
          <w:vertAlign w:val="superscript"/>
        </w:rPr>
        <w:footnoteReference w:customMarkFollows="0" w:id="27"/>
      </w:r>
      <w:r w:rsidDel="00000000" w:rsidR="00000000" w:rsidRPr="00000000">
        <w:rPr>
          <w:sz w:val="24"/>
          <w:szCs w:val="24"/>
          <w:rtl w:val="0"/>
        </w:rPr>
        <w:t xml:space="preserve"> All they really know is what they have learnt over the period of the agoge. </w:t>
      </w:r>
    </w:p>
    <w:p w:rsidR="00000000" w:rsidDel="00000000" w:rsidP="00000000" w:rsidRDefault="00000000" w:rsidRPr="00000000" w14:paraId="00000026">
      <w:pPr>
        <w:rPr>
          <w:sz w:val="24"/>
          <w:szCs w:val="24"/>
        </w:rPr>
      </w:pPr>
      <w:r w:rsidDel="00000000" w:rsidR="00000000" w:rsidRPr="00000000">
        <w:rPr>
          <w:rtl w:val="0"/>
        </w:rPr>
      </w:r>
    </w:p>
    <w:p w:rsidR="00000000" w:rsidDel="00000000" w:rsidP="00000000" w:rsidRDefault="00000000" w:rsidRPr="00000000" w14:paraId="00000027">
      <w:pPr>
        <w:rPr>
          <w:sz w:val="24"/>
          <w:szCs w:val="24"/>
        </w:rPr>
      </w:pPr>
      <w:r w:rsidDel="00000000" w:rsidR="00000000" w:rsidRPr="00000000">
        <w:rPr>
          <w:sz w:val="24"/>
          <w:szCs w:val="24"/>
          <w:rtl w:val="0"/>
        </w:rPr>
        <w:t xml:space="preserve">In conclusion, although the idea of the Spartan socio-economic system does link in well with the military success, there is in fact more of a connection between the agoge and the military success. However, as stated already, the agoge can directly link into a lot of different aspects of the Spartan society due to the specific training they received. Due to the specific training it would then be made easier to help improve their society because of the knowledge and experience of the older and wiser male members who also went through the same training, who would then ultimately go on to help the younger boys as well as help find a way to keep improving the regime and military tactics over the years.</w:t>
      </w:r>
      <w:r w:rsidDel="00000000" w:rsidR="00000000" w:rsidRPr="00000000">
        <w:rPr>
          <w:rtl w:val="0"/>
        </w:rPr>
      </w:r>
    </w:p>
    <w:p w:rsidR="00000000" w:rsidDel="00000000" w:rsidP="00000000" w:rsidRDefault="00000000" w:rsidRPr="00000000" w14:paraId="00000028">
      <w:pPr>
        <w:rPr>
          <w:sz w:val="24"/>
          <w:szCs w:val="24"/>
        </w:rPr>
      </w:pPr>
      <w:r w:rsidDel="00000000" w:rsidR="00000000" w:rsidRPr="00000000">
        <w:rPr>
          <w:rtl w:val="0"/>
        </w:rPr>
      </w:r>
    </w:p>
    <w:p w:rsidR="00000000" w:rsidDel="00000000" w:rsidP="00000000" w:rsidRDefault="00000000" w:rsidRPr="00000000" w14:paraId="00000029">
      <w:pPr>
        <w:rPr>
          <w:sz w:val="24"/>
          <w:szCs w:val="24"/>
        </w:rPr>
      </w:pPr>
      <w:r w:rsidDel="00000000" w:rsidR="00000000" w:rsidRPr="00000000">
        <w:rPr>
          <w:rtl w:val="0"/>
        </w:rPr>
      </w:r>
    </w:p>
    <w:p w:rsidR="00000000" w:rsidDel="00000000" w:rsidP="00000000" w:rsidRDefault="00000000" w:rsidRPr="00000000" w14:paraId="0000002A">
      <w:pPr>
        <w:rPr>
          <w:sz w:val="24"/>
          <w:szCs w:val="24"/>
        </w:rPr>
      </w:pPr>
      <w:r w:rsidDel="00000000" w:rsidR="00000000" w:rsidRPr="00000000">
        <w:rPr>
          <w:rtl w:val="0"/>
        </w:rPr>
      </w:r>
    </w:p>
    <w:p w:rsidR="00000000" w:rsidDel="00000000" w:rsidP="00000000" w:rsidRDefault="00000000" w:rsidRPr="00000000" w14:paraId="0000002B">
      <w:pPr>
        <w:rPr>
          <w:sz w:val="24"/>
          <w:szCs w:val="24"/>
        </w:rPr>
      </w:pPr>
      <w:r w:rsidDel="00000000" w:rsidR="00000000" w:rsidRPr="00000000">
        <w:rPr>
          <w:rtl w:val="0"/>
        </w:rPr>
      </w:r>
    </w:p>
    <w:p w:rsidR="00000000" w:rsidDel="00000000" w:rsidP="00000000" w:rsidRDefault="00000000" w:rsidRPr="00000000" w14:paraId="0000002C">
      <w:pPr>
        <w:rPr>
          <w:b w:val="1"/>
          <w:sz w:val="24"/>
          <w:szCs w:val="24"/>
        </w:rPr>
      </w:pPr>
      <w:r w:rsidDel="00000000" w:rsidR="00000000" w:rsidRPr="00000000">
        <w:rPr>
          <w:b w:val="1"/>
          <w:sz w:val="24"/>
          <w:szCs w:val="24"/>
          <w:rtl w:val="0"/>
        </w:rPr>
        <w:t xml:space="preserve">Bibliography.</w:t>
      </w:r>
    </w:p>
    <w:p w:rsidR="00000000" w:rsidDel="00000000" w:rsidP="00000000" w:rsidRDefault="00000000" w:rsidRPr="00000000" w14:paraId="0000002D">
      <w:pPr>
        <w:rPr>
          <w:sz w:val="24"/>
          <w:szCs w:val="24"/>
        </w:rPr>
      </w:pPr>
      <w:r w:rsidDel="00000000" w:rsidR="00000000" w:rsidRPr="00000000">
        <w:rPr>
          <w:rtl w:val="0"/>
        </w:rPr>
      </w:r>
    </w:p>
    <w:p w:rsidR="00000000" w:rsidDel="00000000" w:rsidP="00000000" w:rsidRDefault="00000000" w:rsidRPr="00000000" w14:paraId="0000002E">
      <w:pPr>
        <w:rPr>
          <w:b w:val="1"/>
          <w:sz w:val="24"/>
          <w:szCs w:val="24"/>
        </w:rPr>
      </w:pPr>
      <w:r w:rsidDel="00000000" w:rsidR="00000000" w:rsidRPr="00000000">
        <w:rPr>
          <w:b w:val="1"/>
          <w:sz w:val="24"/>
          <w:szCs w:val="24"/>
          <w:rtl w:val="0"/>
        </w:rPr>
        <w:t xml:space="preserve">Ancient Sources.</w:t>
      </w:r>
    </w:p>
    <w:p w:rsidR="00000000" w:rsidDel="00000000" w:rsidP="00000000" w:rsidRDefault="00000000" w:rsidRPr="00000000" w14:paraId="0000002F">
      <w:pPr>
        <w:rPr>
          <w:b w:val="1"/>
          <w:sz w:val="24"/>
          <w:szCs w:val="24"/>
        </w:rPr>
      </w:pPr>
      <w:r w:rsidDel="00000000" w:rsidR="00000000" w:rsidRPr="00000000">
        <w:rPr>
          <w:rtl w:val="0"/>
        </w:rPr>
      </w:r>
    </w:p>
    <w:p w:rsidR="00000000" w:rsidDel="00000000" w:rsidP="00000000" w:rsidRDefault="00000000" w:rsidRPr="00000000" w14:paraId="00000030">
      <w:pPr>
        <w:rPr>
          <w:sz w:val="24"/>
          <w:szCs w:val="24"/>
        </w:rPr>
      </w:pPr>
      <w:r w:rsidDel="00000000" w:rsidR="00000000" w:rsidRPr="00000000">
        <w:rPr>
          <w:sz w:val="24"/>
          <w:szCs w:val="24"/>
          <w:rtl w:val="0"/>
        </w:rPr>
        <w:t xml:space="preserve">Plutarch, </w:t>
      </w:r>
      <w:r w:rsidDel="00000000" w:rsidR="00000000" w:rsidRPr="00000000">
        <w:rPr>
          <w:i w:val="1"/>
          <w:sz w:val="24"/>
          <w:szCs w:val="24"/>
          <w:rtl w:val="0"/>
        </w:rPr>
        <w:t xml:space="preserve">Lycurgus</w:t>
      </w:r>
      <w:r w:rsidDel="00000000" w:rsidR="00000000" w:rsidRPr="00000000">
        <w:rPr>
          <w:sz w:val="24"/>
          <w:szCs w:val="24"/>
          <w:rtl w:val="0"/>
        </w:rPr>
        <w:t xml:space="preserve">. </w:t>
      </w:r>
      <w:r w:rsidDel="00000000" w:rsidR="00000000" w:rsidRPr="00000000">
        <w:rPr>
          <w:sz w:val="24"/>
          <w:szCs w:val="24"/>
          <w:rtl w:val="0"/>
        </w:rPr>
        <w:t xml:space="preserve">B. Perrin (trans.). 1914. Cambridge, MA. Harvard University Press. London.</w:t>
      </w:r>
      <w:r w:rsidDel="00000000" w:rsidR="00000000" w:rsidRPr="00000000">
        <w:rPr>
          <w:rtl w:val="0"/>
        </w:rPr>
      </w:r>
    </w:p>
    <w:p w:rsidR="00000000" w:rsidDel="00000000" w:rsidP="00000000" w:rsidRDefault="00000000" w:rsidRPr="00000000" w14:paraId="00000031">
      <w:pPr>
        <w:rPr>
          <w:b w:val="1"/>
          <w:sz w:val="24"/>
          <w:szCs w:val="24"/>
        </w:rPr>
      </w:pPr>
      <w:r w:rsidDel="00000000" w:rsidR="00000000" w:rsidRPr="00000000">
        <w:rPr>
          <w:rtl w:val="0"/>
        </w:rPr>
      </w:r>
    </w:p>
    <w:p w:rsidR="00000000" w:rsidDel="00000000" w:rsidP="00000000" w:rsidRDefault="00000000" w:rsidRPr="00000000" w14:paraId="00000032">
      <w:pPr>
        <w:rPr>
          <w:sz w:val="24"/>
          <w:szCs w:val="24"/>
        </w:rPr>
      </w:pPr>
      <w:r w:rsidDel="00000000" w:rsidR="00000000" w:rsidRPr="00000000">
        <w:rPr>
          <w:sz w:val="24"/>
          <w:szCs w:val="24"/>
          <w:rtl w:val="0"/>
        </w:rPr>
        <w:t xml:space="preserve">Xenophon, </w:t>
      </w:r>
      <w:r w:rsidDel="00000000" w:rsidR="00000000" w:rsidRPr="00000000">
        <w:rPr>
          <w:i w:val="1"/>
          <w:sz w:val="24"/>
          <w:szCs w:val="24"/>
          <w:rtl w:val="0"/>
        </w:rPr>
        <w:t xml:space="preserve">Constitution of Lacedaemon</w:t>
      </w:r>
      <w:r w:rsidDel="00000000" w:rsidR="00000000" w:rsidRPr="00000000">
        <w:rPr>
          <w:sz w:val="24"/>
          <w:szCs w:val="24"/>
          <w:rtl w:val="0"/>
        </w:rPr>
        <w:t xml:space="preserve">. </w:t>
      </w:r>
      <w:r w:rsidDel="00000000" w:rsidR="00000000" w:rsidRPr="00000000">
        <w:rPr>
          <w:sz w:val="24"/>
          <w:szCs w:val="24"/>
          <w:rtl w:val="0"/>
        </w:rPr>
        <w:t xml:space="preserve">E. C. Marchant, G. W. Bowersock (trans.). 1925. Harvard University Press, Cambridge.</w:t>
      </w:r>
      <w:r w:rsidDel="00000000" w:rsidR="00000000" w:rsidRPr="00000000">
        <w:rPr>
          <w:rtl w:val="0"/>
        </w:rPr>
      </w:r>
    </w:p>
    <w:p w:rsidR="00000000" w:rsidDel="00000000" w:rsidP="00000000" w:rsidRDefault="00000000" w:rsidRPr="00000000" w14:paraId="00000033">
      <w:pPr>
        <w:rPr>
          <w:sz w:val="24"/>
          <w:szCs w:val="24"/>
        </w:rPr>
      </w:pPr>
      <w:r w:rsidDel="00000000" w:rsidR="00000000" w:rsidRPr="00000000">
        <w:rPr>
          <w:rtl w:val="0"/>
        </w:rPr>
      </w:r>
    </w:p>
    <w:p w:rsidR="00000000" w:rsidDel="00000000" w:rsidP="00000000" w:rsidRDefault="00000000" w:rsidRPr="00000000" w14:paraId="00000034">
      <w:pPr>
        <w:rPr>
          <w:sz w:val="24"/>
          <w:szCs w:val="24"/>
        </w:rPr>
      </w:pPr>
      <w:r w:rsidDel="00000000" w:rsidR="00000000" w:rsidRPr="00000000">
        <w:rPr>
          <w:rtl w:val="0"/>
        </w:rPr>
      </w:r>
    </w:p>
    <w:p w:rsidR="00000000" w:rsidDel="00000000" w:rsidP="00000000" w:rsidRDefault="00000000" w:rsidRPr="00000000" w14:paraId="00000035">
      <w:pPr>
        <w:rPr>
          <w:b w:val="1"/>
          <w:sz w:val="24"/>
          <w:szCs w:val="24"/>
        </w:rPr>
      </w:pPr>
      <w:r w:rsidDel="00000000" w:rsidR="00000000" w:rsidRPr="00000000">
        <w:rPr>
          <w:b w:val="1"/>
          <w:sz w:val="24"/>
          <w:szCs w:val="24"/>
          <w:rtl w:val="0"/>
        </w:rPr>
        <w:t xml:space="preserve">Modern Scholarship.</w:t>
      </w:r>
    </w:p>
    <w:p w:rsidR="00000000" w:rsidDel="00000000" w:rsidP="00000000" w:rsidRDefault="00000000" w:rsidRPr="00000000" w14:paraId="00000036">
      <w:pPr>
        <w:rPr>
          <w:sz w:val="24"/>
          <w:szCs w:val="24"/>
        </w:rPr>
      </w:pPr>
      <w:r w:rsidDel="00000000" w:rsidR="00000000" w:rsidRPr="00000000">
        <w:rPr>
          <w:rtl w:val="0"/>
        </w:rPr>
      </w:r>
    </w:p>
    <w:p w:rsidR="00000000" w:rsidDel="00000000" w:rsidP="00000000" w:rsidRDefault="00000000" w:rsidRPr="00000000" w14:paraId="00000037">
      <w:pPr>
        <w:rPr>
          <w:sz w:val="24"/>
          <w:szCs w:val="24"/>
        </w:rPr>
      </w:pPr>
      <w:r w:rsidDel="00000000" w:rsidR="00000000" w:rsidRPr="00000000">
        <w:rPr>
          <w:rtl w:val="0"/>
        </w:rPr>
      </w:r>
    </w:p>
    <w:p w:rsidR="00000000" w:rsidDel="00000000" w:rsidP="00000000" w:rsidRDefault="00000000" w:rsidRPr="00000000" w14:paraId="00000038">
      <w:pPr>
        <w:rPr>
          <w:sz w:val="24"/>
          <w:szCs w:val="24"/>
        </w:rPr>
      </w:pPr>
      <w:r w:rsidDel="00000000" w:rsidR="00000000" w:rsidRPr="00000000">
        <w:rPr>
          <w:sz w:val="24"/>
          <w:szCs w:val="24"/>
          <w:rtl w:val="0"/>
        </w:rPr>
        <w:t xml:space="preserve">Cartledge, Paul A. 2006. </w:t>
      </w:r>
      <w:r w:rsidDel="00000000" w:rsidR="00000000" w:rsidRPr="00000000">
        <w:rPr>
          <w:i w:val="1"/>
          <w:sz w:val="24"/>
          <w:szCs w:val="24"/>
          <w:rtl w:val="0"/>
        </w:rPr>
        <w:t xml:space="preserve">‘Agoge’</w:t>
      </w:r>
      <w:r w:rsidDel="00000000" w:rsidR="00000000" w:rsidRPr="00000000">
        <w:rPr>
          <w:sz w:val="24"/>
          <w:szCs w:val="24"/>
          <w:rtl w:val="0"/>
        </w:rPr>
        <w:t xml:space="preserve">. Brill’s New Pauly. Ed. Hubert Cancik and et al. Brill Reference Online. [Accessed 06/12/19]</w:t>
      </w:r>
    </w:p>
    <w:p w:rsidR="00000000" w:rsidDel="00000000" w:rsidP="00000000" w:rsidRDefault="00000000" w:rsidRPr="00000000" w14:paraId="00000039">
      <w:pPr>
        <w:rPr>
          <w:sz w:val="24"/>
          <w:szCs w:val="24"/>
        </w:rPr>
      </w:pPr>
      <w:r w:rsidDel="00000000" w:rsidR="00000000" w:rsidRPr="00000000">
        <w:rPr>
          <w:rtl w:val="0"/>
        </w:rPr>
      </w:r>
    </w:p>
    <w:p w:rsidR="00000000" w:rsidDel="00000000" w:rsidP="00000000" w:rsidRDefault="00000000" w:rsidRPr="00000000" w14:paraId="0000003A">
      <w:pPr>
        <w:rPr>
          <w:sz w:val="24"/>
          <w:szCs w:val="24"/>
        </w:rPr>
      </w:pPr>
      <w:r w:rsidDel="00000000" w:rsidR="00000000" w:rsidRPr="00000000">
        <w:rPr>
          <w:sz w:val="24"/>
          <w:szCs w:val="24"/>
          <w:highlight w:val="white"/>
          <w:rtl w:val="0"/>
        </w:rPr>
        <w:t xml:space="preserve">Whitby &amp; Whitby, Michael, 2002. </w:t>
      </w:r>
      <w:r w:rsidDel="00000000" w:rsidR="00000000" w:rsidRPr="00000000">
        <w:rPr>
          <w:i w:val="1"/>
          <w:sz w:val="24"/>
          <w:szCs w:val="24"/>
          <w:highlight w:val="white"/>
          <w:rtl w:val="0"/>
        </w:rPr>
        <w:t xml:space="preserve">Sparta</w:t>
      </w:r>
      <w:r w:rsidDel="00000000" w:rsidR="00000000" w:rsidRPr="00000000">
        <w:rPr>
          <w:sz w:val="24"/>
          <w:szCs w:val="24"/>
          <w:highlight w:val="white"/>
          <w:rtl w:val="0"/>
        </w:rPr>
        <w:t xml:space="preserve">, New York: Routledge.</w:t>
      </w:r>
      <w:r w:rsidDel="00000000" w:rsidR="00000000" w:rsidRPr="00000000">
        <w:rPr>
          <w:rtl w:val="0"/>
        </w:rPr>
      </w:r>
    </w:p>
    <w:p w:rsidR="00000000" w:rsidDel="00000000" w:rsidP="00000000" w:rsidRDefault="00000000" w:rsidRPr="00000000" w14:paraId="0000003B">
      <w:pPr>
        <w:rPr>
          <w:sz w:val="24"/>
          <w:szCs w:val="24"/>
        </w:rPr>
      </w:pPr>
      <w:r w:rsidDel="00000000" w:rsidR="00000000" w:rsidRPr="00000000">
        <w:rPr>
          <w:rtl w:val="0"/>
        </w:rPr>
      </w:r>
    </w:p>
    <w:sectPr>
      <w:pgSz w:h="15840" w:w="12240"/>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Arial"/>
</w:fonts>
</file>

<file path=word/footnotes.xml><?xml version="1.0" encoding="utf-8"?>
<w:footnot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otnote w:id="0">
    <w:p w:rsidR="00000000" w:rsidDel="00000000" w:rsidP="00000000" w:rsidRDefault="00000000" w:rsidRPr="00000000" w14:paraId="0000003C">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Whitby. 2002. p.98.</w:t>
      </w:r>
    </w:p>
  </w:footnote>
  <w:footnote w:id="1">
    <w:p w:rsidR="00000000" w:rsidDel="00000000" w:rsidP="00000000" w:rsidRDefault="00000000" w:rsidRPr="00000000" w14:paraId="0000003D">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Xen. Const. Lac. 2</w:t>
      </w:r>
    </w:p>
  </w:footnote>
  <w:footnote w:id="2">
    <w:p w:rsidR="00000000" w:rsidDel="00000000" w:rsidP="00000000" w:rsidRDefault="00000000" w:rsidRPr="00000000" w14:paraId="0000003E">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Xen. Const. Lac. 2</w:t>
      </w:r>
    </w:p>
  </w:footnote>
  <w:footnote w:id="3">
    <w:p w:rsidR="00000000" w:rsidDel="00000000" w:rsidP="00000000" w:rsidRDefault="00000000" w:rsidRPr="00000000" w14:paraId="0000003F">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Cartledge. 2006.</w:t>
      </w:r>
    </w:p>
  </w:footnote>
  <w:footnote w:id="4">
    <w:p w:rsidR="00000000" w:rsidDel="00000000" w:rsidP="00000000" w:rsidRDefault="00000000" w:rsidRPr="00000000" w14:paraId="00000040">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Plut. Lyc. 16.4</w:t>
      </w:r>
    </w:p>
  </w:footnote>
  <w:footnote w:id="5">
    <w:p w:rsidR="00000000" w:rsidDel="00000000" w:rsidP="00000000" w:rsidRDefault="00000000" w:rsidRPr="00000000" w14:paraId="00000041">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Plut. Lyc. 16.4</w:t>
      </w:r>
    </w:p>
  </w:footnote>
  <w:footnote w:id="6">
    <w:p w:rsidR="00000000" w:rsidDel="00000000" w:rsidP="00000000" w:rsidRDefault="00000000" w:rsidRPr="00000000" w14:paraId="00000042">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Whitby. 2002. p.101</w:t>
      </w:r>
    </w:p>
  </w:footnote>
  <w:footnote w:id="8">
    <w:p w:rsidR="00000000" w:rsidDel="00000000" w:rsidP="00000000" w:rsidRDefault="00000000" w:rsidRPr="00000000" w14:paraId="00000043">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Xen. Const. Lac. 2</w:t>
      </w:r>
    </w:p>
  </w:footnote>
  <w:footnote w:id="9">
    <w:p w:rsidR="00000000" w:rsidDel="00000000" w:rsidP="00000000" w:rsidRDefault="00000000" w:rsidRPr="00000000" w14:paraId="00000044">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Xen. Const. Lac. 2</w:t>
      </w:r>
    </w:p>
  </w:footnote>
  <w:footnote w:id="10">
    <w:p w:rsidR="00000000" w:rsidDel="00000000" w:rsidP="00000000" w:rsidRDefault="00000000" w:rsidRPr="00000000" w14:paraId="00000045">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Whitby. 2002. p.101</w:t>
      </w:r>
    </w:p>
  </w:footnote>
  <w:footnote w:id="11">
    <w:p w:rsidR="00000000" w:rsidDel="00000000" w:rsidP="00000000" w:rsidRDefault="00000000" w:rsidRPr="00000000" w14:paraId="00000046">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Whitby. 2002. p.101.</w:t>
      </w:r>
    </w:p>
  </w:footnote>
  <w:footnote w:id="13">
    <w:p w:rsidR="00000000" w:rsidDel="00000000" w:rsidP="00000000" w:rsidRDefault="00000000" w:rsidRPr="00000000" w14:paraId="00000047">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Whitby. 2002. p.102.</w:t>
      </w:r>
    </w:p>
  </w:footnote>
  <w:footnote w:id="12">
    <w:p w:rsidR="00000000" w:rsidDel="00000000" w:rsidP="00000000" w:rsidRDefault="00000000" w:rsidRPr="00000000" w14:paraId="00000048">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Xen. Const. Lac. 2</w:t>
      </w:r>
    </w:p>
  </w:footnote>
  <w:footnote w:id="14">
    <w:p w:rsidR="00000000" w:rsidDel="00000000" w:rsidP="00000000" w:rsidRDefault="00000000" w:rsidRPr="00000000" w14:paraId="00000049">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Xen. Const. Lac. 2</w:t>
      </w:r>
    </w:p>
  </w:footnote>
  <w:footnote w:id="15">
    <w:p w:rsidR="00000000" w:rsidDel="00000000" w:rsidP="00000000" w:rsidRDefault="00000000" w:rsidRPr="00000000" w14:paraId="0000004A">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Xen. Const. Lac. 2</w:t>
      </w:r>
    </w:p>
  </w:footnote>
  <w:footnote w:id="16">
    <w:p w:rsidR="00000000" w:rsidDel="00000000" w:rsidP="00000000" w:rsidRDefault="00000000" w:rsidRPr="00000000" w14:paraId="0000004B">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Xen. Const. Lac. 2</w:t>
      </w:r>
    </w:p>
  </w:footnote>
  <w:footnote w:id="7">
    <w:p w:rsidR="00000000" w:rsidDel="00000000" w:rsidP="00000000" w:rsidRDefault="00000000" w:rsidRPr="00000000" w14:paraId="0000004C">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Plut. Lyc. 16.6</w:t>
      </w:r>
    </w:p>
  </w:footnote>
  <w:footnote w:id="17">
    <w:p w:rsidR="00000000" w:rsidDel="00000000" w:rsidP="00000000" w:rsidRDefault="00000000" w:rsidRPr="00000000" w14:paraId="0000004D">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Whitby. 2002. p.104.</w:t>
      </w:r>
    </w:p>
  </w:footnote>
  <w:footnote w:id="18">
    <w:p w:rsidR="00000000" w:rsidDel="00000000" w:rsidP="00000000" w:rsidRDefault="00000000" w:rsidRPr="00000000" w14:paraId="0000004E">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Whitby. 2002. p.105.</w:t>
      </w:r>
    </w:p>
  </w:footnote>
  <w:footnote w:id="19">
    <w:p w:rsidR="00000000" w:rsidDel="00000000" w:rsidP="00000000" w:rsidRDefault="00000000" w:rsidRPr="00000000" w14:paraId="0000004F">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Whitby. 2002. p.105.</w:t>
      </w:r>
    </w:p>
  </w:footnote>
  <w:footnote w:id="20">
    <w:p w:rsidR="00000000" w:rsidDel="00000000" w:rsidP="00000000" w:rsidRDefault="00000000" w:rsidRPr="00000000" w14:paraId="00000050">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Whitby. 2002. p.178.</w:t>
      </w:r>
    </w:p>
  </w:footnote>
  <w:footnote w:id="21">
    <w:p w:rsidR="00000000" w:rsidDel="00000000" w:rsidP="00000000" w:rsidRDefault="00000000" w:rsidRPr="00000000" w14:paraId="00000051">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Whitby. 2002. p.178.</w:t>
      </w:r>
    </w:p>
  </w:footnote>
  <w:footnote w:id="22">
    <w:p w:rsidR="00000000" w:rsidDel="00000000" w:rsidP="00000000" w:rsidRDefault="00000000" w:rsidRPr="00000000" w14:paraId="00000052">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Whitby. 2002. p.106.</w:t>
      </w:r>
    </w:p>
  </w:footnote>
  <w:footnote w:id="23">
    <w:p w:rsidR="00000000" w:rsidDel="00000000" w:rsidP="00000000" w:rsidRDefault="00000000" w:rsidRPr="00000000" w14:paraId="00000053">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Whitby. 2002. p.106.</w:t>
      </w:r>
    </w:p>
  </w:footnote>
  <w:footnote w:id="24">
    <w:p w:rsidR="00000000" w:rsidDel="00000000" w:rsidP="00000000" w:rsidRDefault="00000000" w:rsidRPr="00000000" w14:paraId="00000054">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Whitby. 2002. p.106.</w:t>
      </w:r>
    </w:p>
  </w:footnote>
  <w:footnote w:id="25">
    <w:p w:rsidR="00000000" w:rsidDel="00000000" w:rsidP="00000000" w:rsidRDefault="00000000" w:rsidRPr="00000000" w14:paraId="00000055">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Xen. Const. Lac. 2</w:t>
      </w:r>
    </w:p>
  </w:footnote>
  <w:footnote w:id="26">
    <w:p w:rsidR="00000000" w:rsidDel="00000000" w:rsidP="00000000" w:rsidRDefault="00000000" w:rsidRPr="00000000" w14:paraId="00000056">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Xen. Const. Lac. 9.1</w:t>
      </w:r>
    </w:p>
  </w:footnote>
  <w:footnote w:id="27">
    <w:p w:rsidR="00000000" w:rsidDel="00000000" w:rsidP="00000000" w:rsidRDefault="00000000" w:rsidRPr="00000000" w14:paraId="00000057">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Whitby. 2002. p.108.</w:t>
      </w:r>
    </w:p>
  </w:footnote>
</w:footnote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Arial" w:cs="Arial" w:eastAsia="Arial" w:hAnsi="Arial"/>
        <w:sz w:val="22"/>
        <w:szCs w:val="22"/>
        <w:lang w:val="en"/>
      </w:rPr>
    </w:rPrDefault>
    <w:pPrDefault>
      <w:pPr>
        <w:spacing w:line="276"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spacing w:after="120" w:before="400" w:lineRule="auto"/>
    </w:pPr>
    <w:rPr>
      <w:sz w:val="40"/>
      <w:szCs w:val="40"/>
    </w:rPr>
  </w:style>
  <w:style w:type="paragraph" w:styleId="Heading2">
    <w:name w:val="heading 2"/>
    <w:basedOn w:val="Normal"/>
    <w:next w:val="Normal"/>
    <w:pPr>
      <w:keepNext w:val="1"/>
      <w:keepLines w:val="1"/>
      <w:spacing w:after="120" w:before="360" w:lineRule="auto"/>
    </w:pPr>
    <w:rPr>
      <w:b w:val="0"/>
      <w:sz w:val="32"/>
      <w:szCs w:val="32"/>
    </w:rPr>
  </w:style>
  <w:style w:type="paragraph" w:styleId="Heading3">
    <w:name w:val="heading 3"/>
    <w:basedOn w:val="Normal"/>
    <w:next w:val="Normal"/>
    <w:pPr>
      <w:keepNext w:val="1"/>
      <w:keepLines w:val="1"/>
      <w:spacing w:after="80" w:before="320" w:lineRule="auto"/>
    </w:pPr>
    <w:rPr>
      <w:b w:val="0"/>
      <w:color w:val="434343"/>
      <w:sz w:val="28"/>
      <w:szCs w:val="28"/>
    </w:rPr>
  </w:style>
  <w:style w:type="paragraph" w:styleId="Heading4">
    <w:name w:val="heading 4"/>
    <w:basedOn w:val="Normal"/>
    <w:next w:val="Normal"/>
    <w:pPr>
      <w:keepNext w:val="1"/>
      <w:keepLines w:val="1"/>
      <w:spacing w:after="80" w:before="280" w:lineRule="auto"/>
    </w:pPr>
    <w:rPr>
      <w:color w:val="666666"/>
      <w:sz w:val="24"/>
      <w:szCs w:val="24"/>
    </w:rPr>
  </w:style>
  <w:style w:type="paragraph" w:styleId="Heading5">
    <w:name w:val="heading 5"/>
    <w:basedOn w:val="Normal"/>
    <w:next w:val="Normal"/>
    <w:pPr>
      <w:keepNext w:val="1"/>
      <w:keepLines w:val="1"/>
      <w:spacing w:after="80" w:before="240" w:lineRule="auto"/>
    </w:pPr>
    <w:rPr>
      <w:color w:val="666666"/>
      <w:sz w:val="22"/>
      <w:szCs w:val="22"/>
    </w:rPr>
  </w:style>
  <w:style w:type="paragraph" w:styleId="Heading6">
    <w:name w:val="heading 6"/>
    <w:basedOn w:val="Normal"/>
    <w:next w:val="Normal"/>
    <w:pPr>
      <w:keepNext w:val="1"/>
      <w:keepLines w:val="1"/>
      <w:spacing w:after="80" w:before="240" w:lineRule="auto"/>
    </w:pPr>
    <w:rPr>
      <w:i w:val="1"/>
      <w:color w:val="666666"/>
      <w:sz w:val="22"/>
      <w:szCs w:val="22"/>
    </w:rPr>
  </w:style>
  <w:style w:type="paragraph" w:styleId="Title">
    <w:name w:val="Title"/>
    <w:basedOn w:val="Normal"/>
    <w:next w:val="Normal"/>
    <w:pPr>
      <w:keepNext w:val="1"/>
      <w:keepLines w:val="1"/>
      <w:spacing w:after="60" w:before="0" w:lineRule="auto"/>
    </w:pPr>
    <w:rPr>
      <w:sz w:val="52"/>
      <w:szCs w:val="52"/>
    </w:rPr>
  </w:style>
  <w:style w:type="paragraph" w:styleId="Subtitle">
    <w:name w:val="Subtitle"/>
    <w:basedOn w:val="Normal"/>
    <w:next w:val="Normal"/>
    <w:pPr>
      <w:keepNext w:val="1"/>
      <w:keepLines w:val="1"/>
      <w:spacing w:after="320" w:before="0" w:lineRule="auto"/>
    </w:pPr>
    <w:rPr>
      <w:rFonts w:ascii="Arial" w:cs="Arial" w:eastAsia="Arial" w:hAnsi="Arial"/>
      <w:i w:val="0"/>
      <w:color w:val="666666"/>
      <w:sz w:val="30"/>
      <w:szCs w:val="30"/>
    </w:r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footnotes" Target="footnotes.xml"/><Relationship Id="rId5" Type="http://schemas.openxmlformats.org/officeDocument/2006/relationships/numbering" Target="numbering.xml"/><Relationship Id="rId6"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