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1A6D7" w14:textId="77777777" w:rsidR="00964F74" w:rsidRDefault="00964F74" w:rsidP="00964F74">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58D339AD" wp14:editId="3A587B9D">
            <wp:extent cx="2875280" cy="1046480"/>
            <wp:effectExtent l="19050" t="19050" r="2032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6CEA620A" w14:textId="77777777" w:rsidR="00964F74" w:rsidRDefault="00964F74" w:rsidP="00964F7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6C014F6" w14:textId="77777777" w:rsidR="00964F74" w:rsidRPr="001E50BB" w:rsidRDefault="00964F74" w:rsidP="00964F74">
      <w:pPr>
        <w:jc w:val="center"/>
        <w:rPr>
          <w:rFonts w:ascii="Arial" w:hAnsi="Arial" w:cs="Arial"/>
          <w:b/>
          <w:lang w:val="cy-GB"/>
        </w:rPr>
      </w:pPr>
      <w:r w:rsidRPr="001E50BB">
        <w:rPr>
          <w:rFonts w:ascii="Arial" w:hAnsi="Arial" w:cs="Arial"/>
          <w:b/>
          <w:lang w:val="cy-GB"/>
        </w:rPr>
        <w:t>(to be completed by marker)</w:t>
      </w:r>
    </w:p>
    <w:p w14:paraId="41F120F8" w14:textId="77777777" w:rsidR="00964F74" w:rsidRPr="001E50BB" w:rsidRDefault="00964F74" w:rsidP="00964F74">
      <w:pPr>
        <w:jc w:val="center"/>
        <w:rPr>
          <w:rFonts w:ascii="Arial" w:hAnsi="Arial" w:cs="Arial"/>
          <w:b/>
          <w:lang w:val="cy-GB"/>
        </w:rPr>
      </w:pPr>
    </w:p>
    <w:p w14:paraId="5A8AB0D2" w14:textId="77777777" w:rsidR="00964F74" w:rsidRDefault="00964F74" w:rsidP="00964F7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1943"/>
        <w:gridCol w:w="1968"/>
      </w:tblGrid>
      <w:tr w:rsidR="00964F74" w:rsidRPr="0065654E" w14:paraId="74380A24" w14:textId="77777777" w:rsidTr="00686D8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5AE4341" w14:textId="77777777" w:rsidR="00964F74" w:rsidRDefault="00964F74" w:rsidP="00686D8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 xml:space="preserve">me: Rachel Owen </w:t>
            </w:r>
          </w:p>
          <w:p w14:paraId="5956DBB8" w14:textId="77777777" w:rsidR="00964F74" w:rsidRPr="0065654E" w:rsidRDefault="00964F74" w:rsidP="00686D88">
            <w:pPr>
              <w:pStyle w:val="NormalWeb"/>
              <w:spacing w:before="0" w:beforeAutospacing="0" w:after="0" w:afterAutospacing="0"/>
              <w:ind w:right="34"/>
              <w:rPr>
                <w:rFonts w:ascii="Calibri" w:hAnsi="Calibri" w:cs="Tahoma"/>
                <w:i/>
                <w:sz w:val="24"/>
                <w:szCs w:val="24"/>
              </w:rPr>
            </w:pPr>
          </w:p>
        </w:tc>
      </w:tr>
      <w:tr w:rsidR="00964F74" w:rsidRPr="0065654E" w14:paraId="08FC6164" w14:textId="77777777" w:rsidTr="00686D8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4EA014A" w14:textId="77777777" w:rsidR="00964F74" w:rsidRDefault="00964F74" w:rsidP="00686D8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HPED 4001 </w:t>
            </w:r>
          </w:p>
          <w:p w14:paraId="40403140" w14:textId="77777777" w:rsidR="00964F74" w:rsidRDefault="00964F74" w:rsidP="00686D88">
            <w:pPr>
              <w:pStyle w:val="NormalWeb"/>
              <w:spacing w:before="0" w:beforeAutospacing="0" w:after="0" w:afterAutospacing="0"/>
              <w:ind w:right="34"/>
              <w:rPr>
                <w:rFonts w:ascii="Calibri" w:hAnsi="Calibri" w:cs="Tahoma"/>
                <w:i/>
                <w:sz w:val="24"/>
                <w:szCs w:val="24"/>
              </w:rPr>
            </w:pPr>
          </w:p>
          <w:p w14:paraId="79AE3505" w14:textId="77777777" w:rsidR="00964F74" w:rsidRDefault="00964F74" w:rsidP="00686D8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What is Education?</w:t>
            </w:r>
          </w:p>
          <w:p w14:paraId="2B34F9AD" w14:textId="77777777" w:rsidR="00964F74" w:rsidRPr="0065654E" w:rsidRDefault="00964F74" w:rsidP="00686D88">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2A5B3B3D" w14:textId="77777777" w:rsidR="00964F74" w:rsidRPr="0065654E" w:rsidRDefault="00964F74" w:rsidP="00686D8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1801974</w:t>
            </w:r>
          </w:p>
        </w:tc>
      </w:tr>
      <w:tr w:rsidR="00964F74" w:rsidRPr="0065654E" w14:paraId="003D3506" w14:textId="77777777" w:rsidTr="00686D8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530DEB7" w14:textId="77777777" w:rsidR="00964F74" w:rsidRPr="0065654E" w:rsidRDefault="00964F74" w:rsidP="00686D8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EDD04D2" w14:textId="77777777" w:rsidR="00964F74" w:rsidRDefault="00964F74" w:rsidP="00686D88">
            <w:pPr>
              <w:pStyle w:val="NormalWeb"/>
              <w:rPr>
                <w:rFonts w:ascii="Calibri" w:hAnsi="Calibri" w:cs="Tahoma"/>
                <w:i/>
                <w:sz w:val="24"/>
                <w:szCs w:val="24"/>
              </w:rPr>
            </w:pPr>
            <w:r w:rsidRPr="0065654E">
              <w:rPr>
                <w:rFonts w:ascii="Calibri" w:hAnsi="Calibri" w:cs="Tahoma"/>
                <w:i/>
                <w:sz w:val="24"/>
                <w:szCs w:val="24"/>
              </w:rPr>
              <w:t>Comments:</w:t>
            </w:r>
          </w:p>
          <w:p w14:paraId="100ECD2D" w14:textId="77777777" w:rsidR="00964F74" w:rsidRDefault="00964F74" w:rsidP="00686D88">
            <w:pPr>
              <w:pStyle w:val="NormalWeb"/>
              <w:rPr>
                <w:rFonts w:ascii="Calibri" w:hAnsi="Calibri" w:cs="Tahoma"/>
                <w:i/>
                <w:sz w:val="24"/>
                <w:szCs w:val="24"/>
              </w:rPr>
            </w:pPr>
          </w:p>
          <w:p w14:paraId="22E1E581" w14:textId="77777777" w:rsidR="00964F74" w:rsidRDefault="00964F74" w:rsidP="00686D88">
            <w:pPr>
              <w:pStyle w:val="NormalWeb"/>
              <w:rPr>
                <w:rFonts w:ascii="Calibri" w:hAnsi="Calibri" w:cs="Tahoma"/>
                <w:i/>
                <w:sz w:val="24"/>
                <w:szCs w:val="24"/>
              </w:rPr>
            </w:pPr>
          </w:p>
          <w:p w14:paraId="4F2E5B81" w14:textId="77777777" w:rsidR="00964F74" w:rsidRDefault="00964F74" w:rsidP="00686D88">
            <w:pPr>
              <w:pStyle w:val="NormalWeb"/>
              <w:rPr>
                <w:rFonts w:ascii="Calibri" w:hAnsi="Calibri" w:cs="Tahoma"/>
                <w:i/>
                <w:sz w:val="24"/>
                <w:szCs w:val="24"/>
              </w:rPr>
            </w:pPr>
          </w:p>
          <w:p w14:paraId="4079554E" w14:textId="77777777" w:rsidR="00964F74" w:rsidRDefault="00964F74" w:rsidP="00686D88">
            <w:pPr>
              <w:pStyle w:val="NormalWeb"/>
              <w:rPr>
                <w:rFonts w:ascii="Calibri" w:hAnsi="Calibri" w:cs="Tahoma"/>
                <w:i/>
                <w:sz w:val="24"/>
                <w:szCs w:val="24"/>
              </w:rPr>
            </w:pPr>
          </w:p>
          <w:p w14:paraId="09CA6B54" w14:textId="77777777" w:rsidR="00964F74" w:rsidRDefault="00964F74" w:rsidP="00686D88">
            <w:pPr>
              <w:pStyle w:val="NormalWeb"/>
              <w:rPr>
                <w:rFonts w:ascii="Calibri" w:hAnsi="Calibri" w:cs="Tahoma"/>
                <w:i/>
                <w:sz w:val="24"/>
                <w:szCs w:val="24"/>
              </w:rPr>
            </w:pPr>
          </w:p>
          <w:p w14:paraId="35842EC3" w14:textId="77777777" w:rsidR="00964F74" w:rsidRDefault="00964F74" w:rsidP="00686D88">
            <w:pPr>
              <w:pStyle w:val="NormalWeb"/>
              <w:rPr>
                <w:rFonts w:ascii="Calibri" w:hAnsi="Calibri" w:cs="Tahoma"/>
                <w:i/>
                <w:sz w:val="24"/>
                <w:szCs w:val="24"/>
              </w:rPr>
            </w:pPr>
          </w:p>
          <w:p w14:paraId="2B02BFFD" w14:textId="77777777" w:rsidR="00964F74" w:rsidRDefault="00964F74" w:rsidP="00686D88">
            <w:pPr>
              <w:pStyle w:val="NormalWeb"/>
              <w:rPr>
                <w:rFonts w:ascii="Calibri" w:hAnsi="Calibri" w:cs="Tahoma"/>
                <w:i/>
                <w:sz w:val="24"/>
                <w:szCs w:val="24"/>
              </w:rPr>
            </w:pPr>
          </w:p>
          <w:p w14:paraId="238C1BE3" w14:textId="77777777" w:rsidR="00964F74" w:rsidRDefault="00964F74" w:rsidP="00686D88">
            <w:pPr>
              <w:pStyle w:val="NormalWeb"/>
              <w:rPr>
                <w:rFonts w:ascii="Calibri" w:hAnsi="Calibri" w:cs="Tahoma"/>
                <w:i/>
                <w:sz w:val="24"/>
                <w:szCs w:val="24"/>
              </w:rPr>
            </w:pPr>
          </w:p>
          <w:p w14:paraId="5116982C" w14:textId="77777777" w:rsidR="00964F74" w:rsidRDefault="00964F74" w:rsidP="00686D88">
            <w:pPr>
              <w:pStyle w:val="NormalWeb"/>
              <w:rPr>
                <w:rFonts w:ascii="Calibri" w:hAnsi="Calibri" w:cs="Tahoma"/>
                <w:i/>
                <w:sz w:val="24"/>
                <w:szCs w:val="24"/>
              </w:rPr>
            </w:pPr>
          </w:p>
          <w:p w14:paraId="6AD8BF7A" w14:textId="77777777" w:rsidR="00964F74" w:rsidRDefault="00964F74" w:rsidP="00686D88">
            <w:pPr>
              <w:pStyle w:val="NormalWeb"/>
              <w:rPr>
                <w:rFonts w:ascii="Calibri" w:hAnsi="Calibri" w:cs="Tahoma"/>
                <w:i/>
                <w:sz w:val="24"/>
                <w:szCs w:val="24"/>
              </w:rPr>
            </w:pPr>
          </w:p>
          <w:p w14:paraId="18368FF4" w14:textId="77777777" w:rsidR="00964F74" w:rsidRPr="0065654E" w:rsidRDefault="00964F74" w:rsidP="00686D88">
            <w:pPr>
              <w:pStyle w:val="NormalWeb"/>
              <w:rPr>
                <w:rFonts w:ascii="Calibri" w:hAnsi="Calibri" w:cs="Tahoma"/>
                <w:i/>
                <w:sz w:val="24"/>
                <w:szCs w:val="24"/>
              </w:rPr>
            </w:pPr>
          </w:p>
        </w:tc>
      </w:tr>
      <w:tr w:rsidR="00964F74" w:rsidRPr="0065654E" w14:paraId="23D007E6" w14:textId="77777777" w:rsidTr="00686D88">
        <w:trPr>
          <w:trHeight w:val="492"/>
        </w:trPr>
        <w:tc>
          <w:tcPr>
            <w:tcW w:w="6768" w:type="dxa"/>
            <w:gridSpan w:val="2"/>
            <w:tcBorders>
              <w:top w:val="single" w:sz="4" w:space="0" w:color="auto"/>
            </w:tcBorders>
            <w:vAlign w:val="center"/>
          </w:tcPr>
          <w:p w14:paraId="4727CF31" w14:textId="77777777" w:rsidR="00964F74" w:rsidRPr="0065654E" w:rsidRDefault="00964F74" w:rsidP="00686D8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5D44647D" w14:textId="77777777" w:rsidR="00964F74" w:rsidRPr="0065654E" w:rsidRDefault="00964F74" w:rsidP="00686D8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64F74" w:rsidRPr="0065654E" w14:paraId="7C22ECEE" w14:textId="77777777" w:rsidTr="00686D88">
        <w:tc>
          <w:tcPr>
            <w:tcW w:w="8755" w:type="dxa"/>
            <w:gridSpan w:val="3"/>
            <w:vAlign w:val="center"/>
          </w:tcPr>
          <w:p w14:paraId="7ECBB906" w14:textId="77777777" w:rsidR="00964F74" w:rsidRDefault="00964F74" w:rsidP="00686D8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68861D67" w14:textId="77777777" w:rsidR="00964F74" w:rsidRPr="0065654E" w:rsidRDefault="00964F74" w:rsidP="00686D8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28D2D7BA" w14:textId="2E455352" w:rsidR="007F2D71" w:rsidRDefault="007F2D71">
      <w:pPr>
        <w:rPr>
          <w:rFonts w:ascii="Trebuchet MS" w:hAnsi="Trebuchet MS" w:cs="Tahoma"/>
          <w:b/>
          <w:bCs/>
          <w:color w:val="000000"/>
        </w:rPr>
      </w:pPr>
    </w:p>
    <w:p w14:paraId="349A4D07" w14:textId="77777777" w:rsidR="00631F03" w:rsidRDefault="00631F03"/>
    <w:p w14:paraId="2078F64A" w14:textId="77777777" w:rsidR="00964F74" w:rsidRDefault="00964F74" w:rsidP="0042323F">
      <w:pPr>
        <w:jc w:val="both"/>
      </w:pPr>
    </w:p>
    <w:p w14:paraId="0D3EFE19" w14:textId="77777777" w:rsidR="0042323F" w:rsidRDefault="0042323F" w:rsidP="0042323F">
      <w:pPr>
        <w:jc w:val="both"/>
      </w:pPr>
    </w:p>
    <w:p w14:paraId="4925ED17" w14:textId="77777777" w:rsidR="0042323F" w:rsidRDefault="0042323F" w:rsidP="0042323F">
      <w:pPr>
        <w:jc w:val="both"/>
      </w:pPr>
    </w:p>
    <w:p w14:paraId="1BFF8CBD" w14:textId="77777777" w:rsidR="0042323F" w:rsidRDefault="0042323F" w:rsidP="0042323F">
      <w:pPr>
        <w:jc w:val="both"/>
      </w:pPr>
    </w:p>
    <w:p w14:paraId="292072ED" w14:textId="77777777" w:rsidR="0042323F" w:rsidRDefault="0042323F" w:rsidP="0042323F">
      <w:pPr>
        <w:jc w:val="both"/>
      </w:pPr>
    </w:p>
    <w:p w14:paraId="70E750E6" w14:textId="77777777" w:rsidR="0042323F" w:rsidRDefault="0042323F" w:rsidP="0042323F">
      <w:pPr>
        <w:jc w:val="both"/>
      </w:pPr>
    </w:p>
    <w:p w14:paraId="20F9C3A9" w14:textId="77777777" w:rsidR="0042323F" w:rsidRDefault="0042323F" w:rsidP="0042323F">
      <w:pPr>
        <w:jc w:val="both"/>
      </w:pPr>
    </w:p>
    <w:p w14:paraId="63C83C1D" w14:textId="77777777" w:rsidR="0042323F" w:rsidRDefault="0042323F" w:rsidP="0042323F">
      <w:pPr>
        <w:jc w:val="both"/>
      </w:pPr>
    </w:p>
    <w:p w14:paraId="6E82F7F5" w14:textId="77777777" w:rsidR="0042323F" w:rsidRDefault="0042323F" w:rsidP="0042323F">
      <w:pPr>
        <w:jc w:val="both"/>
      </w:pPr>
    </w:p>
    <w:p w14:paraId="1A91779C" w14:textId="77777777" w:rsidR="0042323F" w:rsidRDefault="0042323F" w:rsidP="0042323F">
      <w:pPr>
        <w:jc w:val="both"/>
      </w:pPr>
    </w:p>
    <w:p w14:paraId="5C1797E6" w14:textId="77777777" w:rsidR="0042323F" w:rsidRDefault="0042323F" w:rsidP="0042323F">
      <w:pPr>
        <w:jc w:val="both"/>
      </w:pPr>
    </w:p>
    <w:p w14:paraId="644D051C" w14:textId="77777777" w:rsidR="0042323F" w:rsidRDefault="0042323F" w:rsidP="0042323F">
      <w:pPr>
        <w:jc w:val="both"/>
      </w:pPr>
    </w:p>
    <w:p w14:paraId="53E24336" w14:textId="7224021E" w:rsidR="0042323F" w:rsidRDefault="0042323F" w:rsidP="0042323F">
      <w:pPr>
        <w:jc w:val="both"/>
      </w:pPr>
      <w:r>
        <w:t xml:space="preserve">                                   Assignment 1 (40%) 1,500-word report </w:t>
      </w:r>
    </w:p>
    <w:p w14:paraId="7657D73D" w14:textId="2695D6BF" w:rsidR="0042323F" w:rsidRDefault="0042323F" w:rsidP="0042323F">
      <w:pPr>
        <w:jc w:val="center"/>
      </w:pPr>
      <w:r>
        <w:t>Choose a key change in education practice as a result of reform. Report on its impact on                                                learning.</w:t>
      </w:r>
    </w:p>
    <w:p w14:paraId="5D5C282A" w14:textId="337DB7BD" w:rsidR="0042323F" w:rsidRDefault="0042323F" w:rsidP="0042323F">
      <w:pPr>
        <w:jc w:val="center"/>
      </w:pPr>
    </w:p>
    <w:p w14:paraId="78FE9763" w14:textId="3630EC2A" w:rsidR="0042323F" w:rsidRDefault="0042323F" w:rsidP="0042323F">
      <w:pPr>
        <w:jc w:val="center"/>
      </w:pPr>
      <w:r>
        <w:t>The Butler Education Act of 1944 and its impact on learning.</w:t>
      </w:r>
    </w:p>
    <w:p w14:paraId="654E1147" w14:textId="77777777" w:rsidR="0042323F" w:rsidRDefault="0042323F" w:rsidP="0042323F">
      <w:pPr>
        <w:jc w:val="both"/>
      </w:pPr>
    </w:p>
    <w:p w14:paraId="4D052426" w14:textId="77777777" w:rsidR="0042323F" w:rsidRDefault="0042323F" w:rsidP="0042323F">
      <w:pPr>
        <w:jc w:val="both"/>
      </w:pPr>
    </w:p>
    <w:p w14:paraId="547733B6" w14:textId="77777777" w:rsidR="0042323F" w:rsidRDefault="0042323F" w:rsidP="0042323F">
      <w:pPr>
        <w:jc w:val="both"/>
      </w:pPr>
    </w:p>
    <w:p w14:paraId="1511494D" w14:textId="77777777" w:rsidR="0042323F" w:rsidRDefault="0042323F" w:rsidP="0042323F">
      <w:pPr>
        <w:jc w:val="both"/>
      </w:pPr>
    </w:p>
    <w:p w14:paraId="5265B0F2" w14:textId="77777777" w:rsidR="0042323F" w:rsidRDefault="0042323F" w:rsidP="0042323F">
      <w:pPr>
        <w:jc w:val="both"/>
      </w:pPr>
    </w:p>
    <w:p w14:paraId="5CCB6320" w14:textId="77777777" w:rsidR="0042323F" w:rsidRDefault="0042323F" w:rsidP="0042323F">
      <w:pPr>
        <w:jc w:val="both"/>
      </w:pPr>
    </w:p>
    <w:p w14:paraId="7398E730" w14:textId="77777777" w:rsidR="0042323F" w:rsidRDefault="0042323F" w:rsidP="0042323F">
      <w:pPr>
        <w:jc w:val="both"/>
      </w:pPr>
    </w:p>
    <w:p w14:paraId="6D823212" w14:textId="77777777" w:rsidR="0042323F" w:rsidRDefault="0042323F" w:rsidP="0042323F">
      <w:pPr>
        <w:jc w:val="both"/>
      </w:pPr>
    </w:p>
    <w:p w14:paraId="2B0AA69B" w14:textId="77777777" w:rsidR="0042323F" w:rsidRDefault="0042323F" w:rsidP="0042323F">
      <w:pPr>
        <w:jc w:val="both"/>
      </w:pPr>
    </w:p>
    <w:p w14:paraId="4F78725F" w14:textId="77777777" w:rsidR="0042323F" w:rsidRDefault="0042323F" w:rsidP="0042323F">
      <w:pPr>
        <w:jc w:val="both"/>
      </w:pPr>
    </w:p>
    <w:p w14:paraId="5880B369" w14:textId="77777777" w:rsidR="0042323F" w:rsidRDefault="0042323F" w:rsidP="0042323F">
      <w:pPr>
        <w:jc w:val="both"/>
      </w:pPr>
    </w:p>
    <w:p w14:paraId="41EBD573" w14:textId="77777777" w:rsidR="0042323F" w:rsidRDefault="0042323F" w:rsidP="0042323F">
      <w:pPr>
        <w:jc w:val="both"/>
      </w:pPr>
    </w:p>
    <w:p w14:paraId="36D4AEFA" w14:textId="77777777" w:rsidR="0042323F" w:rsidRDefault="0042323F" w:rsidP="0042323F">
      <w:pPr>
        <w:jc w:val="both"/>
      </w:pPr>
    </w:p>
    <w:p w14:paraId="539B22C9" w14:textId="77777777" w:rsidR="0042323F" w:rsidRDefault="0042323F" w:rsidP="0042323F">
      <w:pPr>
        <w:jc w:val="both"/>
      </w:pPr>
    </w:p>
    <w:p w14:paraId="691C4A14" w14:textId="77777777" w:rsidR="0042323F" w:rsidRDefault="0042323F" w:rsidP="0042323F">
      <w:pPr>
        <w:jc w:val="both"/>
      </w:pPr>
    </w:p>
    <w:p w14:paraId="6CC95672" w14:textId="77777777" w:rsidR="0042323F" w:rsidRDefault="0042323F" w:rsidP="0042323F">
      <w:pPr>
        <w:jc w:val="both"/>
      </w:pPr>
    </w:p>
    <w:p w14:paraId="248928BC" w14:textId="77777777" w:rsidR="0042323F" w:rsidRDefault="0042323F" w:rsidP="0042323F">
      <w:pPr>
        <w:jc w:val="both"/>
      </w:pPr>
    </w:p>
    <w:p w14:paraId="562A8A86" w14:textId="77777777" w:rsidR="0042323F" w:rsidRDefault="0042323F" w:rsidP="0042323F">
      <w:pPr>
        <w:jc w:val="both"/>
      </w:pPr>
    </w:p>
    <w:p w14:paraId="6017FFF3" w14:textId="77777777" w:rsidR="0042323F" w:rsidRDefault="0042323F" w:rsidP="0042323F">
      <w:pPr>
        <w:jc w:val="both"/>
      </w:pPr>
    </w:p>
    <w:p w14:paraId="3B004F57" w14:textId="77777777" w:rsidR="0042323F" w:rsidRDefault="0042323F" w:rsidP="0042323F">
      <w:pPr>
        <w:jc w:val="both"/>
      </w:pPr>
    </w:p>
    <w:p w14:paraId="4B385488" w14:textId="77777777" w:rsidR="0042323F" w:rsidRDefault="0042323F" w:rsidP="0042323F">
      <w:pPr>
        <w:jc w:val="both"/>
      </w:pPr>
    </w:p>
    <w:p w14:paraId="378755C8" w14:textId="77777777" w:rsidR="0042323F" w:rsidRDefault="0042323F" w:rsidP="0042323F">
      <w:pPr>
        <w:jc w:val="both"/>
      </w:pPr>
    </w:p>
    <w:p w14:paraId="42306891" w14:textId="77777777" w:rsidR="0042323F" w:rsidRDefault="0042323F" w:rsidP="0042323F">
      <w:pPr>
        <w:jc w:val="both"/>
      </w:pPr>
    </w:p>
    <w:p w14:paraId="67F028EA" w14:textId="77777777" w:rsidR="0042323F" w:rsidRDefault="0042323F" w:rsidP="0042323F">
      <w:pPr>
        <w:jc w:val="both"/>
      </w:pPr>
    </w:p>
    <w:p w14:paraId="5A37B731" w14:textId="77777777" w:rsidR="0042323F" w:rsidRDefault="0042323F" w:rsidP="0042323F">
      <w:pPr>
        <w:jc w:val="both"/>
      </w:pPr>
    </w:p>
    <w:p w14:paraId="7310906F" w14:textId="77777777" w:rsidR="0042323F" w:rsidRDefault="0042323F" w:rsidP="0042323F">
      <w:pPr>
        <w:jc w:val="both"/>
      </w:pPr>
    </w:p>
    <w:p w14:paraId="5D64753D" w14:textId="77777777" w:rsidR="0042323F" w:rsidRDefault="0042323F" w:rsidP="0042323F">
      <w:pPr>
        <w:jc w:val="both"/>
      </w:pPr>
    </w:p>
    <w:p w14:paraId="7E4F9C8F" w14:textId="77777777" w:rsidR="0042323F" w:rsidRDefault="0042323F" w:rsidP="0042323F">
      <w:pPr>
        <w:jc w:val="both"/>
      </w:pPr>
    </w:p>
    <w:p w14:paraId="66F57A2D" w14:textId="77777777" w:rsidR="0042323F" w:rsidRDefault="0042323F" w:rsidP="0042323F">
      <w:pPr>
        <w:jc w:val="both"/>
      </w:pPr>
    </w:p>
    <w:p w14:paraId="735450CD" w14:textId="77777777" w:rsidR="0042323F" w:rsidRDefault="0042323F" w:rsidP="0042323F">
      <w:pPr>
        <w:jc w:val="both"/>
      </w:pPr>
    </w:p>
    <w:p w14:paraId="74535E51" w14:textId="77777777" w:rsidR="0042323F" w:rsidRDefault="0042323F" w:rsidP="0042323F">
      <w:pPr>
        <w:jc w:val="both"/>
      </w:pPr>
    </w:p>
    <w:p w14:paraId="32FDAB7D" w14:textId="77777777" w:rsidR="0042323F" w:rsidRDefault="0042323F" w:rsidP="0042323F">
      <w:pPr>
        <w:jc w:val="both"/>
      </w:pPr>
    </w:p>
    <w:p w14:paraId="4C226CCE" w14:textId="77777777" w:rsidR="0042323F" w:rsidRDefault="0042323F" w:rsidP="0042323F">
      <w:pPr>
        <w:jc w:val="both"/>
      </w:pPr>
    </w:p>
    <w:p w14:paraId="5B8D3326" w14:textId="05168614" w:rsidR="00964F74" w:rsidRPr="00C718EA" w:rsidRDefault="00964F74" w:rsidP="0042323F">
      <w:pPr>
        <w:jc w:val="both"/>
        <w:rPr>
          <w:u w:val="single"/>
        </w:rPr>
      </w:pPr>
      <w:r w:rsidRPr="00C718EA">
        <w:rPr>
          <w:u w:val="single"/>
        </w:rPr>
        <w:lastRenderedPageBreak/>
        <w:t>Executive Summary</w:t>
      </w:r>
    </w:p>
    <w:p w14:paraId="52F01078" w14:textId="77777777" w:rsidR="00964F74" w:rsidRDefault="008A5D63" w:rsidP="0042323F">
      <w:pPr>
        <w:jc w:val="both"/>
      </w:pPr>
      <w:r>
        <w:t xml:space="preserve">This report will focus on the Butler Education Act of 1944 and how it led to the introduction of the Tripartite schooling system. In addition to those features, this report is centred around the impact they had on the process of learning in schools. </w:t>
      </w:r>
    </w:p>
    <w:p w14:paraId="5EB4B95D" w14:textId="77777777" w:rsidR="008A5D63" w:rsidRDefault="008A5D63" w:rsidP="0042323F">
      <w:pPr>
        <w:jc w:val="both"/>
      </w:pPr>
    </w:p>
    <w:p w14:paraId="56380298" w14:textId="77777777" w:rsidR="00964F74" w:rsidRPr="00C718EA" w:rsidRDefault="00964F74" w:rsidP="0042323F">
      <w:pPr>
        <w:jc w:val="both"/>
        <w:rPr>
          <w:u w:val="single"/>
        </w:rPr>
      </w:pPr>
      <w:r w:rsidRPr="00C718EA">
        <w:rPr>
          <w:u w:val="single"/>
        </w:rPr>
        <w:t xml:space="preserve">Introduction </w:t>
      </w:r>
    </w:p>
    <w:p w14:paraId="3DC86AF1" w14:textId="0821FFBF" w:rsidR="008A5D63" w:rsidRDefault="008214AB" w:rsidP="0042323F">
      <w:pPr>
        <w:jc w:val="both"/>
      </w:pPr>
      <w:r>
        <w:t xml:space="preserve">The purpose of education has </w:t>
      </w:r>
      <w:r w:rsidR="009D58DD">
        <w:t xml:space="preserve">been under debate for centuries, some think it’s a form of social control, which was true during the 1800’s when the masses need stimulation. Schools and museums were set up to control the </w:t>
      </w:r>
      <w:r w:rsidR="00550FA5">
        <w:t>population</w:t>
      </w:r>
      <w:r w:rsidR="009D58DD">
        <w:t xml:space="preserve"> and tempt their minds with alternatives to alcoholism</w:t>
      </w:r>
      <w:r w:rsidR="00A05724">
        <w:t xml:space="preserve"> and public altercations such as fighting or rioting</w:t>
      </w:r>
      <w:r w:rsidR="009D58DD">
        <w:t>. Others say education is an investment in the future, what type however ignites more debate. Is it to produce an effective work force or to craft a generation with certain ideals on social and political matters for profit?</w:t>
      </w:r>
      <w:r w:rsidR="009D58DD">
        <w:rPr>
          <w:rStyle w:val="FootnoteReference"/>
        </w:rPr>
        <w:footnoteReference w:id="1"/>
      </w:r>
      <w:r w:rsidR="00143EE7">
        <w:t xml:space="preserve"> These purposes were aided in accomplishment when the Butler Education Act of 1944 made Secondary education free to all</w:t>
      </w:r>
      <w:r w:rsidR="00A05724">
        <w:t>, giving each child an equal chance to learn and advance their possibility of success in adult life</w:t>
      </w:r>
      <w:r w:rsidR="00143EE7">
        <w:t>. This act saw the introduction of the Tripartite System where children were placed in either Grammar, Technical or Secondary Modern schools depending on the results of the 11 plus test</w:t>
      </w:r>
      <w:r w:rsidR="00A05724">
        <w:t xml:space="preserve"> which</w:t>
      </w:r>
      <w:r w:rsidR="00143EE7">
        <w:t xml:space="preserve"> each child sat. Each school had a varied educational diet but </w:t>
      </w:r>
      <w:r w:rsidR="00B86F1B">
        <w:t>the system</w:t>
      </w:r>
      <w:r w:rsidR="00143EE7">
        <w:t xml:space="preserve"> was c</w:t>
      </w:r>
      <w:r w:rsidR="00B86F1B">
        <w:t>lassed</w:t>
      </w:r>
      <w:r w:rsidR="00143EE7">
        <w:t xml:space="preserve"> as the “defining moment in the history of modern education”</w:t>
      </w:r>
      <w:r w:rsidR="00B86F1B">
        <w:rPr>
          <w:rStyle w:val="FootnoteReference"/>
        </w:rPr>
        <w:footnoteReference w:id="2"/>
      </w:r>
      <w:r w:rsidR="00550FA5">
        <w:t xml:space="preserve">. </w:t>
      </w:r>
    </w:p>
    <w:p w14:paraId="4CBB84B4" w14:textId="77777777" w:rsidR="00964F74" w:rsidRDefault="00964F74" w:rsidP="0042323F">
      <w:pPr>
        <w:jc w:val="both"/>
      </w:pPr>
    </w:p>
    <w:p w14:paraId="50DECF79" w14:textId="77777777" w:rsidR="00964F74" w:rsidRPr="00C718EA" w:rsidRDefault="00964F74" w:rsidP="0042323F">
      <w:pPr>
        <w:jc w:val="both"/>
        <w:rPr>
          <w:u w:val="single"/>
        </w:rPr>
      </w:pPr>
      <w:r w:rsidRPr="00C718EA">
        <w:rPr>
          <w:u w:val="single"/>
        </w:rPr>
        <w:t>Grammar Schools</w:t>
      </w:r>
    </w:p>
    <w:p w14:paraId="0ECA25E2" w14:textId="3E830641" w:rsidR="00E84355" w:rsidRDefault="00A05724" w:rsidP="0042323F">
      <w:pPr>
        <w:jc w:val="both"/>
      </w:pPr>
      <w:r>
        <w:t>P</w:t>
      </w:r>
      <w:r w:rsidR="00E84355">
        <w:t>ass</w:t>
      </w:r>
      <w:r>
        <w:t>ing</w:t>
      </w:r>
      <w:r w:rsidR="00E84355">
        <w:t xml:space="preserve"> the 11 plus test</w:t>
      </w:r>
      <w:r>
        <w:t xml:space="preserve"> meant</w:t>
      </w:r>
      <w:r w:rsidR="00E84355">
        <w:t xml:space="preserve"> you attended </w:t>
      </w:r>
      <w:r>
        <w:t xml:space="preserve">a </w:t>
      </w:r>
      <w:r w:rsidR="00E84355">
        <w:t>Grammar school, during its era roughly 25% were accepted</w:t>
      </w:r>
      <w:r w:rsidR="00631F03">
        <w:t xml:space="preserve"> and found a higher form of education</w:t>
      </w:r>
      <w:r>
        <w:t>, which was notably relatively low</w:t>
      </w:r>
      <w:r w:rsidR="000A4AB6">
        <w:t>.</w:t>
      </w:r>
      <w:r w:rsidR="000A4AB6">
        <w:rPr>
          <w:rStyle w:val="FootnoteReference"/>
        </w:rPr>
        <w:footnoteReference w:id="3"/>
      </w:r>
      <w:r w:rsidR="00822C53">
        <w:t xml:space="preserve"> The school followed a similar curriculum as public schools but added</w:t>
      </w:r>
      <w:r w:rsidR="00631F03">
        <w:t xml:space="preserve"> subjects like</w:t>
      </w:r>
      <w:r w:rsidR="00822C53">
        <w:t xml:space="preserve"> Latin and Classics for its own purpose of enjoyment and</w:t>
      </w:r>
      <w:r w:rsidR="00FA2A50">
        <w:t xml:space="preserve"> student</w:t>
      </w:r>
      <w:r w:rsidR="00822C53">
        <w:t xml:space="preserve"> capability.</w:t>
      </w:r>
      <w:r w:rsidR="00631F03">
        <w:t xml:space="preserve"> </w:t>
      </w:r>
      <w:r w:rsidR="00822C53">
        <w:t>Students were encouraged to strive for higher education such as university and thus intellectual professions</w:t>
      </w:r>
      <w:r w:rsidR="00631F03">
        <w:t xml:space="preserve"> such as professors, scientists, doctors etc. </w:t>
      </w:r>
      <w:r>
        <w:t xml:space="preserve">Classes were small and therefore more manageable, children were given the best equipment money could buy as the schools drew masses of positive media coverage and were therefore better funded. </w:t>
      </w:r>
    </w:p>
    <w:p w14:paraId="7C1C092B" w14:textId="77777777" w:rsidR="00964F74" w:rsidRDefault="00964F74" w:rsidP="0042323F">
      <w:pPr>
        <w:jc w:val="both"/>
      </w:pPr>
    </w:p>
    <w:p w14:paraId="5A98AE0E" w14:textId="34AFCED3" w:rsidR="00964F74" w:rsidRPr="00C718EA" w:rsidRDefault="00964F74" w:rsidP="0042323F">
      <w:pPr>
        <w:jc w:val="both"/>
        <w:rPr>
          <w:u w:val="single"/>
        </w:rPr>
      </w:pPr>
      <w:r w:rsidRPr="00C718EA">
        <w:rPr>
          <w:u w:val="single"/>
        </w:rPr>
        <w:t xml:space="preserve">Secondary Schools </w:t>
      </w:r>
    </w:p>
    <w:p w14:paraId="08335BC1" w14:textId="77777777" w:rsidR="00A05724" w:rsidRDefault="00FA2A50" w:rsidP="0042323F">
      <w:pPr>
        <w:jc w:val="both"/>
      </w:pPr>
      <w:r>
        <w:t>Those who failed the 11 plus test were placed into either Technical or Secondary Modern schools. The curriculum was basic, teaching Literacy, Numeracy and practical</w:t>
      </w:r>
      <w:r w:rsidR="00631F03">
        <w:t xml:space="preserve"> skills</w:t>
      </w:r>
      <w:r>
        <w:t xml:space="preserve"> such as wood and metal work. Students were pushed towards becoming an unskilled/ semi-skilled workforce</w:t>
      </w:r>
      <w:r w:rsidR="00A05724">
        <w:t xml:space="preserve"> with no likelihood of any pupils advancing to university</w:t>
      </w:r>
      <w:r>
        <w:t xml:space="preserve">. A noticeable reoccurrence highlighted in 2000 by Gillborn and Youdell suggested the ‘organizational mechanisms’ created </w:t>
      </w:r>
      <w:r w:rsidR="00A05724">
        <w:t>lower ability</w:t>
      </w:r>
      <w:r>
        <w:t xml:space="preserve"> groups of mainly black and working-class children. A similar theory was put forward by Darling- Hammond in 1994 referring to the tracking system in America, it heavily undermined the pluralistic </w:t>
      </w:r>
      <w:r w:rsidR="0096730A">
        <w:t>views of education that had been formed.</w:t>
      </w:r>
      <w:r w:rsidR="0096730A">
        <w:rPr>
          <w:rStyle w:val="FootnoteReference"/>
        </w:rPr>
        <w:footnoteReference w:id="4"/>
      </w:r>
      <w:r>
        <w:t xml:space="preserve"> </w:t>
      </w:r>
      <w:r w:rsidR="00472DF2">
        <w:t>The harmful process of s</w:t>
      </w:r>
      <w:r w:rsidR="00426976">
        <w:t xml:space="preserve">ocialization to create a workforce or a generation with “correct” political and social attitudes </w:t>
      </w:r>
      <w:r w:rsidR="00631F03">
        <w:t>was</w:t>
      </w:r>
      <w:r w:rsidR="00426976">
        <w:t xml:space="preserve"> an “extrinsic purpose for an intrinsic end”</w:t>
      </w:r>
      <w:r w:rsidR="00472DF2">
        <w:t>.</w:t>
      </w:r>
      <w:r w:rsidR="00472DF2">
        <w:rPr>
          <w:rStyle w:val="FootnoteReference"/>
        </w:rPr>
        <w:footnoteReference w:id="5"/>
      </w:r>
      <w:r w:rsidR="00631F03">
        <w:t xml:space="preserve"> Most children left Secondary school and found work in manual labour such as carpentry and factory work.</w:t>
      </w:r>
    </w:p>
    <w:p w14:paraId="56FA3A13" w14:textId="08B7A4A1" w:rsidR="00964F74" w:rsidRPr="00C718EA" w:rsidRDefault="00964F74" w:rsidP="0042323F">
      <w:pPr>
        <w:jc w:val="both"/>
        <w:rPr>
          <w:u w:val="single"/>
        </w:rPr>
      </w:pPr>
      <w:r w:rsidRPr="00C718EA">
        <w:rPr>
          <w:u w:val="single"/>
        </w:rPr>
        <w:lastRenderedPageBreak/>
        <w:t xml:space="preserve">Successes </w:t>
      </w:r>
    </w:p>
    <w:p w14:paraId="01CAA16C" w14:textId="5415191D" w:rsidR="00472DF2" w:rsidRDefault="00472DF2" w:rsidP="0042323F">
      <w:pPr>
        <w:jc w:val="both"/>
      </w:pPr>
      <w:r>
        <w:t>Successes of the Tripartite system were that it was easier to teach lower variance classes because focus could be applied to the ability level of certain groups, it was a strong belief that students of all abilities benefitted from the selection process</w:t>
      </w:r>
      <w:r w:rsidR="00A05724">
        <w:t xml:space="preserve"> as their needs were specifically and effectively met</w:t>
      </w:r>
      <w:r>
        <w:t>.</w:t>
      </w:r>
      <w:r>
        <w:rPr>
          <w:rStyle w:val="FootnoteReference"/>
        </w:rPr>
        <w:footnoteReference w:id="6"/>
      </w:r>
      <w:r w:rsidR="00985799">
        <w:t xml:space="preserve"> All children</w:t>
      </w:r>
      <w:r w:rsidR="00FE269B">
        <w:t xml:space="preserve"> attending school</w:t>
      </w:r>
      <w:r w:rsidR="00985799">
        <w:t xml:space="preserve"> were educated, to different degrees yes but still knowledgeable enough to leave school and go into a job</w:t>
      </w:r>
      <w:r w:rsidR="00FE269B">
        <w:t xml:space="preserve"> that gave them wages to build a life on</w:t>
      </w:r>
      <w:r w:rsidR="00985799">
        <w:t xml:space="preserve">. </w:t>
      </w:r>
    </w:p>
    <w:p w14:paraId="5892D1C7" w14:textId="77777777" w:rsidR="00964F74" w:rsidRDefault="00964F74" w:rsidP="0042323F">
      <w:pPr>
        <w:jc w:val="both"/>
      </w:pPr>
    </w:p>
    <w:p w14:paraId="1386A832" w14:textId="2AEDB8FF" w:rsidR="00964F74" w:rsidRPr="00C718EA" w:rsidRDefault="00964F74" w:rsidP="0042323F">
      <w:pPr>
        <w:jc w:val="both"/>
        <w:rPr>
          <w:u w:val="single"/>
        </w:rPr>
      </w:pPr>
      <w:r w:rsidRPr="00C718EA">
        <w:rPr>
          <w:u w:val="single"/>
        </w:rPr>
        <w:t xml:space="preserve">Failures </w:t>
      </w:r>
    </w:p>
    <w:p w14:paraId="7CDEDB82" w14:textId="3C54DE56" w:rsidR="00985799" w:rsidRDefault="00985799" w:rsidP="0042323F">
      <w:pPr>
        <w:jc w:val="both"/>
      </w:pPr>
      <w:r>
        <w:t>However, the system was criticized as Grammar schools were seen as superior and middle-class children were pressured by their families to achieve a place there. Working-class children were under disadvantage as the</w:t>
      </w:r>
      <w:r w:rsidR="00FE269B">
        <w:t xml:space="preserve"> more</w:t>
      </w:r>
      <w:r>
        <w:t xml:space="preserve"> able groups benefitted from positive peer effects where they bounced</w:t>
      </w:r>
      <w:r w:rsidR="00FE269B">
        <w:t xml:space="preserve"> ideas and knowledge</w:t>
      </w:r>
      <w:r>
        <w:t xml:space="preserve"> of</w:t>
      </w:r>
      <w:r w:rsidR="00FE269B">
        <w:t>f</w:t>
      </w:r>
      <w:r>
        <w:t xml:space="preserve"> each other</w:t>
      </w:r>
      <w:r w:rsidR="00631F03">
        <w:t>,</w:t>
      </w:r>
      <w:r>
        <w:t xml:space="preserve"> whereas the lower groups did not. Although there is little evidence to support this case it is not a stretch of</w:t>
      </w:r>
      <w:r w:rsidR="00FE269B">
        <w:t xml:space="preserve"> the</w:t>
      </w:r>
      <w:r>
        <w:t xml:space="preserve"> imagination</w:t>
      </w:r>
      <w:r w:rsidR="00863BA1">
        <w:t xml:space="preserve"> to accept. The argument was put forward that the eventual ability levels of an individual were impossible to predict at 11 years old, due to this some end up on the wrong track for middle</w:t>
      </w:r>
      <w:r w:rsidR="00631F03">
        <w:t xml:space="preserve"> to low level</w:t>
      </w:r>
      <w:r w:rsidR="00863BA1">
        <w:t xml:space="preserve"> ability children. Rosenthal&amp; Jacobson (1968) theorised a “Self-fulfilling prophecy” where the </w:t>
      </w:r>
      <w:r w:rsidR="00500BE6">
        <w:t>teacher’s</w:t>
      </w:r>
      <w:r w:rsidR="00863BA1">
        <w:t xml:space="preserve"> expectations of the group were met and no</w:t>
      </w:r>
      <w:r w:rsidR="004A7D52">
        <w:t xml:space="preserve"> further success</w:t>
      </w:r>
      <w:r w:rsidR="00863BA1">
        <w:t xml:space="preserve"> was attempted.</w:t>
      </w:r>
      <w:r w:rsidR="00863BA1">
        <w:rPr>
          <w:rStyle w:val="FootnoteReference"/>
        </w:rPr>
        <w:footnoteReference w:id="7"/>
      </w:r>
      <w:r w:rsidR="001915C5">
        <w:t xml:space="preserve"> By this standard education boards were wilfully depriving youths of their rightful inheritance as human beings for equal education.</w:t>
      </w:r>
      <w:r w:rsidR="001915C5">
        <w:rPr>
          <w:rStyle w:val="FootnoteReference"/>
        </w:rPr>
        <w:footnoteReference w:id="8"/>
      </w:r>
    </w:p>
    <w:p w14:paraId="2FEF4508" w14:textId="77777777" w:rsidR="00964F74" w:rsidRDefault="00964F74" w:rsidP="0042323F">
      <w:pPr>
        <w:jc w:val="both"/>
      </w:pPr>
    </w:p>
    <w:p w14:paraId="09380699" w14:textId="573414FC" w:rsidR="00964F74" w:rsidRPr="00C718EA" w:rsidRDefault="00964F74" w:rsidP="0042323F">
      <w:pPr>
        <w:jc w:val="both"/>
        <w:rPr>
          <w:u w:val="single"/>
        </w:rPr>
      </w:pPr>
      <w:r w:rsidRPr="00C718EA">
        <w:rPr>
          <w:u w:val="single"/>
        </w:rPr>
        <w:t xml:space="preserve">Comprehensive Schools </w:t>
      </w:r>
    </w:p>
    <w:p w14:paraId="0415FA7E" w14:textId="483E64C2" w:rsidR="001915C5" w:rsidRDefault="001A4A90" w:rsidP="0042323F">
      <w:pPr>
        <w:jc w:val="both"/>
      </w:pPr>
      <w:r>
        <w:t xml:space="preserve">Education is a </w:t>
      </w:r>
      <w:r w:rsidR="00BE7C75">
        <w:t>standardizing</w:t>
      </w:r>
      <w:r>
        <w:t xml:space="preserve"> relation between a </w:t>
      </w:r>
      <w:r w:rsidR="00BE7C75">
        <w:t>particular person</w:t>
      </w:r>
      <w:r>
        <w:t xml:space="preserve"> and values, upon this </w:t>
      </w:r>
      <w:r w:rsidR="005A272B">
        <w:t>interpretation,</w:t>
      </w:r>
      <w:bookmarkStart w:id="0" w:name="_GoBack"/>
      <w:bookmarkEnd w:id="0"/>
      <w:r>
        <w:t xml:space="preserve"> education covers all variations of principles and therefore does not assign a privileged status to one type over the other in accordance with the distribution of schooling.</w:t>
      </w:r>
      <w:r w:rsidR="00F1767D">
        <w:rPr>
          <w:rStyle w:val="FootnoteReference"/>
        </w:rPr>
        <w:footnoteReference w:id="9"/>
      </w:r>
      <w:r w:rsidR="00FC6F60">
        <w:t xml:space="preserve"> The change to Comprehensive schools was made due to dissatisfaction with selection at local levels, they were created to play down the effects of class between</w:t>
      </w:r>
      <w:r w:rsidR="00631F03">
        <w:t xml:space="preserve"> the</w:t>
      </w:r>
      <w:r w:rsidR="00FC6F60">
        <w:t xml:space="preserve"> pupils. However, selection continued in Comprehensives based on Mathematics and English capability separating children into sets.</w:t>
      </w:r>
      <w:r w:rsidR="00FC6F60">
        <w:rPr>
          <w:rStyle w:val="FootnoteReference"/>
        </w:rPr>
        <w:footnoteReference w:id="10"/>
      </w:r>
      <w:r w:rsidR="00FC6F60">
        <w:t xml:space="preserve"> </w:t>
      </w:r>
    </w:p>
    <w:p w14:paraId="4561C205" w14:textId="77777777" w:rsidR="00964F74" w:rsidRDefault="00964F74" w:rsidP="0042323F">
      <w:pPr>
        <w:jc w:val="both"/>
      </w:pPr>
    </w:p>
    <w:p w14:paraId="525D1A9F" w14:textId="7AD9F9DF" w:rsidR="00964F74" w:rsidRPr="00C718EA" w:rsidRDefault="00964F74" w:rsidP="0042323F">
      <w:pPr>
        <w:jc w:val="both"/>
        <w:rPr>
          <w:u w:val="single"/>
        </w:rPr>
      </w:pPr>
      <w:r w:rsidRPr="00C718EA">
        <w:rPr>
          <w:u w:val="single"/>
        </w:rPr>
        <w:t xml:space="preserve">Future Impacts </w:t>
      </w:r>
    </w:p>
    <w:p w14:paraId="1753CDA2" w14:textId="27A77B95" w:rsidR="00FC6F60" w:rsidRDefault="00534E65" w:rsidP="0042323F">
      <w:pPr>
        <w:jc w:val="both"/>
      </w:pPr>
      <w:r>
        <w:t>The future impacts of th</w:t>
      </w:r>
      <w:r w:rsidR="00AA26B8">
        <w:t>e</w:t>
      </w:r>
      <w:r>
        <w:t xml:space="preserve"> Tripartite</w:t>
      </w:r>
      <w:r w:rsidR="00AA26B8">
        <w:t xml:space="preserve"> system are </w:t>
      </w:r>
      <w:r w:rsidR="006421D5">
        <w:t>bodies</w:t>
      </w:r>
      <w:r w:rsidR="00AA26B8">
        <w:t xml:space="preserve"> are still competing</w:t>
      </w:r>
      <w:r w:rsidR="006421D5">
        <w:t xml:space="preserve"> for placement in the organisation</w:t>
      </w:r>
      <w:r w:rsidR="00AA26B8">
        <w:t xml:space="preserve"> and under the diversity of selection. </w:t>
      </w:r>
      <w:r w:rsidR="00AA26B8" w:rsidRPr="004A7D52">
        <w:rPr>
          <w:i/>
        </w:rPr>
        <w:t>The Independent</w:t>
      </w:r>
      <w:r w:rsidR="00AA26B8">
        <w:t xml:space="preserve"> stated it is now a “system of winners and losers”, the </w:t>
      </w:r>
      <w:r w:rsidR="006421D5">
        <w:t>establishment</w:t>
      </w:r>
      <w:r w:rsidR="00AA26B8">
        <w:t xml:space="preserve"> has now turned its values towards getting the brightest children the best grades in order to make the school look superior</w:t>
      </w:r>
      <w:r w:rsidR="004A7D52">
        <w:t xml:space="preserve"> and more effective</w:t>
      </w:r>
      <w:r w:rsidR="00AA26B8">
        <w:t xml:space="preserve"> t</w:t>
      </w:r>
      <w:r w:rsidR="004A7D52">
        <w:t>han</w:t>
      </w:r>
      <w:r w:rsidR="00AA26B8">
        <w:t xml:space="preserve"> others.</w:t>
      </w:r>
      <w:r w:rsidR="00AA26B8">
        <w:rPr>
          <w:rStyle w:val="FootnoteReference"/>
        </w:rPr>
        <w:footnoteReference w:id="11"/>
      </w:r>
      <w:r>
        <w:t xml:space="preserve"> </w:t>
      </w:r>
      <w:r w:rsidR="00E12FC7">
        <w:t>Due to the Education Reform Act of 1988, parents</w:t>
      </w:r>
      <w:r w:rsidR="004A7D52">
        <w:t xml:space="preserve"> now</w:t>
      </w:r>
      <w:r w:rsidR="00E12FC7">
        <w:t xml:space="preserve"> choose the school their child will attend based on the League Table of exam results for the previous years.</w:t>
      </w:r>
      <w:r w:rsidR="00E12FC7">
        <w:rPr>
          <w:rStyle w:val="FootnoteReference"/>
        </w:rPr>
        <w:footnoteReference w:id="12"/>
      </w:r>
      <w:r w:rsidR="00E12FC7">
        <w:t xml:space="preserve"> Selection has ironically been flipped from particular students to the schools themselves</w:t>
      </w:r>
      <w:r w:rsidR="006421D5">
        <w:t xml:space="preserve"> but </w:t>
      </w:r>
      <w:r w:rsidR="004A7D52">
        <w:t>effects are</w:t>
      </w:r>
      <w:r w:rsidR="006421D5">
        <w:t xml:space="preserve"> still largely felt in the current era.</w:t>
      </w:r>
    </w:p>
    <w:p w14:paraId="5EB6F071" w14:textId="2B330D0C" w:rsidR="00691F66" w:rsidRDefault="00691F66" w:rsidP="0042323F">
      <w:pPr>
        <w:jc w:val="both"/>
      </w:pPr>
    </w:p>
    <w:p w14:paraId="1B2326D9" w14:textId="77777777" w:rsidR="0042323F" w:rsidRDefault="0042323F" w:rsidP="0042323F">
      <w:pPr>
        <w:jc w:val="both"/>
      </w:pPr>
    </w:p>
    <w:p w14:paraId="4D180F63" w14:textId="77777777" w:rsidR="0042323F" w:rsidRDefault="0042323F" w:rsidP="0042323F">
      <w:pPr>
        <w:jc w:val="both"/>
      </w:pPr>
    </w:p>
    <w:p w14:paraId="608851B6" w14:textId="2E960A5B" w:rsidR="00691F66" w:rsidRPr="00C718EA" w:rsidRDefault="00691F66" w:rsidP="0042323F">
      <w:pPr>
        <w:jc w:val="both"/>
        <w:rPr>
          <w:u w:val="single"/>
        </w:rPr>
      </w:pPr>
      <w:r w:rsidRPr="00C718EA">
        <w:rPr>
          <w:u w:val="single"/>
        </w:rPr>
        <w:t>Conclusion</w:t>
      </w:r>
    </w:p>
    <w:p w14:paraId="07AD5811" w14:textId="19E98821" w:rsidR="006421D5" w:rsidRDefault="006421D5" w:rsidP="0042323F">
      <w:pPr>
        <w:jc w:val="both"/>
      </w:pPr>
      <w:r>
        <w:t xml:space="preserve">Overall, the Butler Education Act </w:t>
      </w:r>
      <w:r w:rsidR="00B50B29">
        <w:t>was a success in that it did supply free education to all children but it subjected them to a process of selection based on class that define</w:t>
      </w:r>
      <w:r w:rsidR="00B91B2E">
        <w:t>d</w:t>
      </w:r>
      <w:r w:rsidR="00B50B29">
        <w:t xml:space="preserve"> the rest of their adult lives. The 11 plus test was make or break for those children, it was their future and decided what profession they would likely end up in. It was an unfair process when you account for the possibility that an extremely intelligent child might struggle with written exams and end up in a lower</w:t>
      </w:r>
      <w:r w:rsidR="004A7D52">
        <w:t xml:space="preserve"> level</w:t>
      </w:r>
      <w:r w:rsidR="00B50B29">
        <w:t xml:space="preserve"> capability class as a result. As for its physical impact on education the “self-fulfilling prophecy” became apparent, children in Secondary schools were not encouraged to strive for more, they were instead </w:t>
      </w:r>
      <w:r w:rsidR="00EB31BF">
        <w:t>educated</w:t>
      </w:r>
      <w:r w:rsidR="00B50B29">
        <w:t xml:space="preserve"> to the basic level and then</w:t>
      </w:r>
      <w:r w:rsidR="00EB31BF">
        <w:t xml:space="preserve"> left to</w:t>
      </w:r>
      <w:r w:rsidR="00B50B29">
        <w:t xml:space="preserve"> plutoe. </w:t>
      </w:r>
      <w:r w:rsidR="00B91B2E">
        <w:t>With regards to future impact, schools are still falling victim to the process of selection but it is now the parents doing the picking and choosing based on</w:t>
      </w:r>
      <w:r w:rsidR="004A7D52">
        <w:t xml:space="preserve"> past</w:t>
      </w:r>
      <w:r w:rsidR="00B91B2E">
        <w:t xml:space="preserve"> performance</w:t>
      </w:r>
      <w:r w:rsidR="004A7D52">
        <w:t>s</w:t>
      </w:r>
      <w:r w:rsidR="00B91B2E">
        <w:t xml:space="preserve">. Ironically children are still being placed in schools based on performance in exams. </w:t>
      </w:r>
    </w:p>
    <w:p w14:paraId="2F182465" w14:textId="4C38F854" w:rsidR="004F45CD" w:rsidRDefault="004F45CD" w:rsidP="0042323F">
      <w:pPr>
        <w:jc w:val="both"/>
      </w:pPr>
    </w:p>
    <w:p w14:paraId="4F4BC7DE" w14:textId="77777777" w:rsidR="004F45CD" w:rsidRPr="00C718EA" w:rsidRDefault="004F45CD" w:rsidP="00C718EA">
      <w:pPr>
        <w:jc w:val="both"/>
        <w:rPr>
          <w:u w:val="single"/>
        </w:rPr>
      </w:pPr>
      <w:r w:rsidRPr="00C718EA">
        <w:rPr>
          <w:u w:val="single"/>
        </w:rPr>
        <w:t>Bibliography</w:t>
      </w:r>
    </w:p>
    <w:p w14:paraId="4FE2A250" w14:textId="77777777" w:rsidR="00C718EA" w:rsidRDefault="00C718EA" w:rsidP="00C718EA">
      <w:pPr>
        <w:pStyle w:val="ListParagraph"/>
        <w:numPr>
          <w:ilvl w:val="0"/>
          <w:numId w:val="1"/>
        </w:numPr>
        <w:jc w:val="both"/>
      </w:pPr>
      <w:r>
        <w:t xml:space="preserve">Bartlett. S&amp; Burton. D, </w:t>
      </w:r>
      <w:r>
        <w:rPr>
          <w:i/>
        </w:rPr>
        <w:t xml:space="preserve">Education Studies: Essential Issues </w:t>
      </w:r>
      <w:r>
        <w:t>(London: SAGE 2003)</w:t>
      </w:r>
    </w:p>
    <w:p w14:paraId="0AE366D6" w14:textId="77777777" w:rsidR="00C718EA" w:rsidRDefault="00C718EA" w:rsidP="00C718EA">
      <w:pPr>
        <w:pStyle w:val="ListParagraph"/>
        <w:numPr>
          <w:ilvl w:val="0"/>
          <w:numId w:val="1"/>
        </w:numPr>
        <w:jc w:val="both"/>
      </w:pPr>
      <w:r>
        <w:t xml:space="preserve">Bartlett. S&amp; Burton. D, </w:t>
      </w:r>
      <w:r>
        <w:rPr>
          <w:i/>
        </w:rPr>
        <w:t xml:space="preserve">Introduction to Education Studies </w:t>
      </w:r>
      <w:r>
        <w:t>(London: SAGE 2016)</w:t>
      </w:r>
    </w:p>
    <w:p w14:paraId="28759CC2" w14:textId="77777777" w:rsidR="00C718EA" w:rsidRDefault="00C718EA" w:rsidP="00C718EA">
      <w:pPr>
        <w:pStyle w:val="ListParagraph"/>
        <w:numPr>
          <w:ilvl w:val="0"/>
          <w:numId w:val="1"/>
        </w:numPr>
        <w:jc w:val="both"/>
      </w:pPr>
      <w:r>
        <w:t xml:space="preserve">Manning&amp; </w:t>
      </w:r>
      <w:r w:rsidRPr="000A4AB6">
        <w:t>Pischke</w:t>
      </w:r>
      <w:r>
        <w:t xml:space="preserve">, </w:t>
      </w:r>
      <w:r w:rsidRPr="000A4AB6">
        <w:rPr>
          <w:i/>
        </w:rPr>
        <w:t>Comprehensive versus Selective Schooling in England in Wales:  What Do We Know?</w:t>
      </w:r>
      <w:r>
        <w:rPr>
          <w:i/>
        </w:rPr>
        <w:t xml:space="preserve"> </w:t>
      </w:r>
      <w:r>
        <w:t>(London: School of Economics 2006)</w:t>
      </w:r>
    </w:p>
    <w:p w14:paraId="409B8CDA" w14:textId="6B3ACCCB" w:rsidR="004F45CD" w:rsidRDefault="004F45CD" w:rsidP="00C718EA">
      <w:pPr>
        <w:pStyle w:val="ListParagraph"/>
        <w:numPr>
          <w:ilvl w:val="0"/>
          <w:numId w:val="1"/>
        </w:numPr>
        <w:jc w:val="both"/>
      </w:pPr>
      <w:r>
        <w:t>Oakeshott</w:t>
      </w:r>
      <w:r w:rsidR="00C718EA">
        <w:t>. M,</w:t>
      </w:r>
      <w:r>
        <w:t xml:space="preserve"> </w:t>
      </w:r>
      <w:r w:rsidRPr="00C718EA">
        <w:rPr>
          <w:i/>
        </w:rPr>
        <w:t xml:space="preserve">Fifty Modern Thinkers on Education: From Piaget to the Present </w:t>
      </w:r>
      <w:r>
        <w:t>(London: Routledge 2001)</w:t>
      </w:r>
    </w:p>
    <w:p w14:paraId="3952BD16" w14:textId="44B11B48" w:rsidR="00C718EA" w:rsidRDefault="00C718EA" w:rsidP="00C718EA">
      <w:pPr>
        <w:pStyle w:val="ListParagraph"/>
        <w:numPr>
          <w:ilvl w:val="0"/>
          <w:numId w:val="1"/>
        </w:numPr>
        <w:jc w:val="both"/>
      </w:pPr>
      <w:hyperlink r:id="rId9" w:tooltip="Alina Polianskaya" w:history="1">
        <w:r w:rsidRPr="00AA26B8">
          <w:rPr>
            <w:rStyle w:val="Hyperlink"/>
            <w:bCs/>
            <w:color w:val="auto"/>
            <w:u w:val="none"/>
            <w:bdr w:val="none" w:sz="0" w:space="0" w:color="auto" w:frame="1"/>
          </w:rPr>
          <w:t>Polianskaya</w:t>
        </w:r>
      </w:hyperlink>
      <w:r>
        <w:t>.</w:t>
      </w:r>
      <w:r>
        <w:t xml:space="preserve"> A,</w:t>
      </w:r>
      <w:r>
        <w:t xml:space="preserve"> ‘</w:t>
      </w:r>
      <w:r w:rsidRPr="00AA26B8">
        <w:rPr>
          <w:bCs/>
          <w:color w:val="281E1E"/>
        </w:rPr>
        <w:t>Education reforms causing greater inequality in schools, major study finds</w:t>
      </w:r>
      <w:r>
        <w:rPr>
          <w:bCs/>
          <w:color w:val="281E1E"/>
        </w:rPr>
        <w:t xml:space="preserve">’, </w:t>
      </w:r>
      <w:r>
        <w:rPr>
          <w:bCs/>
          <w:i/>
          <w:color w:val="281E1E"/>
        </w:rPr>
        <w:t xml:space="preserve">The Independent, </w:t>
      </w:r>
      <w:r w:rsidRPr="00AA26B8">
        <w:rPr>
          <w:bCs/>
          <w:color w:val="281E1E"/>
        </w:rPr>
        <w:t>July 1</w:t>
      </w:r>
      <w:r w:rsidRPr="00AA26B8">
        <w:rPr>
          <w:bCs/>
          <w:color w:val="281E1E"/>
          <w:vertAlign w:val="superscript"/>
        </w:rPr>
        <w:t>st</w:t>
      </w:r>
      <w:r w:rsidRPr="00AA26B8">
        <w:rPr>
          <w:bCs/>
          <w:color w:val="281E1E"/>
        </w:rPr>
        <w:t xml:space="preserve"> 2018</w:t>
      </w:r>
    </w:p>
    <w:sectPr w:rsidR="00C718EA"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DF5EC" w14:textId="77777777" w:rsidR="009D58DD" w:rsidRDefault="009D58DD" w:rsidP="009D58DD">
      <w:r>
        <w:separator/>
      </w:r>
    </w:p>
  </w:endnote>
  <w:endnote w:type="continuationSeparator" w:id="0">
    <w:p w14:paraId="55776D23" w14:textId="77777777" w:rsidR="009D58DD" w:rsidRDefault="009D58DD" w:rsidP="009D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D1258" w14:textId="77777777" w:rsidR="00565B73" w:rsidRPr="00337A70" w:rsidRDefault="00D601BB">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CD5D6" w14:textId="77777777" w:rsidR="009D58DD" w:rsidRDefault="009D58DD" w:rsidP="009D58DD">
      <w:r>
        <w:separator/>
      </w:r>
    </w:p>
  </w:footnote>
  <w:footnote w:type="continuationSeparator" w:id="0">
    <w:p w14:paraId="55557409" w14:textId="77777777" w:rsidR="009D58DD" w:rsidRDefault="009D58DD" w:rsidP="009D58DD">
      <w:r>
        <w:continuationSeparator/>
      </w:r>
    </w:p>
  </w:footnote>
  <w:footnote w:id="1">
    <w:p w14:paraId="1118F475" w14:textId="77777777" w:rsidR="009D58DD" w:rsidRPr="009D58DD" w:rsidRDefault="009D58DD">
      <w:pPr>
        <w:pStyle w:val="FootnoteText"/>
      </w:pPr>
      <w:r>
        <w:rPr>
          <w:rStyle w:val="FootnoteReference"/>
        </w:rPr>
        <w:footnoteRef/>
      </w:r>
      <w:r>
        <w:t xml:space="preserve"> Michael Oakeshott </w:t>
      </w:r>
      <w:r>
        <w:rPr>
          <w:i/>
        </w:rPr>
        <w:t xml:space="preserve">Fifty Modern Thinkers on Education: </w:t>
      </w:r>
      <w:r w:rsidR="00143EE7">
        <w:rPr>
          <w:i/>
        </w:rPr>
        <w:t>From Piaget to the Present</w:t>
      </w:r>
      <w:r>
        <w:rPr>
          <w:i/>
        </w:rPr>
        <w:t xml:space="preserve"> </w:t>
      </w:r>
      <w:r>
        <w:t>(</w:t>
      </w:r>
      <w:r w:rsidR="00143EE7">
        <w:t>London: Routledge 2001) p. 47</w:t>
      </w:r>
    </w:p>
  </w:footnote>
  <w:footnote w:id="2">
    <w:p w14:paraId="0566DD10" w14:textId="77777777" w:rsidR="00B86F1B" w:rsidRPr="00B86F1B" w:rsidRDefault="00B86F1B">
      <w:pPr>
        <w:pStyle w:val="FootnoteText"/>
      </w:pPr>
      <w:r>
        <w:rPr>
          <w:rStyle w:val="FootnoteReference"/>
        </w:rPr>
        <w:footnoteRef/>
      </w:r>
      <w:r>
        <w:t xml:space="preserve"> Steve Bartlett&amp; Diana Burton </w:t>
      </w:r>
      <w:r>
        <w:rPr>
          <w:i/>
        </w:rPr>
        <w:t xml:space="preserve">Introduction to Education Studies </w:t>
      </w:r>
      <w:r>
        <w:t>(London: SAGE 2016) p. 83</w:t>
      </w:r>
    </w:p>
  </w:footnote>
  <w:footnote w:id="3">
    <w:p w14:paraId="03EABB07" w14:textId="7E1DC453" w:rsidR="000A4AB6" w:rsidRPr="000A4AB6" w:rsidRDefault="000A4AB6">
      <w:pPr>
        <w:pStyle w:val="FootnoteText"/>
      </w:pPr>
      <w:r>
        <w:rPr>
          <w:rStyle w:val="FootnoteReference"/>
        </w:rPr>
        <w:footnoteRef/>
      </w:r>
      <w:r>
        <w:t xml:space="preserve"> Manning&amp; </w:t>
      </w:r>
      <w:r w:rsidRPr="000A4AB6">
        <w:t>Pischke</w:t>
      </w:r>
      <w:r>
        <w:t xml:space="preserve"> </w:t>
      </w:r>
      <w:r w:rsidRPr="000A4AB6">
        <w:rPr>
          <w:i/>
        </w:rPr>
        <w:t>Comprehensive versus Selective Schooling in England in Wales:  What Do We Know?</w:t>
      </w:r>
      <w:r>
        <w:rPr>
          <w:i/>
        </w:rPr>
        <w:t xml:space="preserve"> </w:t>
      </w:r>
      <w:r>
        <w:t>(London: School of Economics 2006)</w:t>
      </w:r>
      <w:r w:rsidR="00822C53">
        <w:t xml:space="preserve"> p. 7</w:t>
      </w:r>
    </w:p>
  </w:footnote>
  <w:footnote w:id="4">
    <w:p w14:paraId="0699209A" w14:textId="049D0764" w:rsidR="0096730A" w:rsidRDefault="0096730A">
      <w:pPr>
        <w:pStyle w:val="FootnoteText"/>
      </w:pPr>
      <w:r>
        <w:rPr>
          <w:rStyle w:val="FootnoteReference"/>
        </w:rPr>
        <w:footnoteRef/>
      </w:r>
      <w:r>
        <w:t xml:space="preserve"> </w:t>
      </w:r>
      <w:r w:rsidR="001A4A90">
        <w:t xml:space="preserve">Steve </w:t>
      </w:r>
      <w:r>
        <w:t xml:space="preserve">Bartlett&amp; </w:t>
      </w:r>
      <w:r w:rsidR="001A4A90">
        <w:t xml:space="preserve">Diana </w:t>
      </w:r>
      <w:r>
        <w:t>Burton</w:t>
      </w:r>
      <w:r w:rsidR="001A4A90">
        <w:t xml:space="preserve"> </w:t>
      </w:r>
      <w:r w:rsidR="001A4A90">
        <w:rPr>
          <w:i/>
        </w:rPr>
        <w:t xml:space="preserve">Education Studies: Essential Issues </w:t>
      </w:r>
      <w:r w:rsidR="001A4A90">
        <w:t>(London: SAGE 2003)</w:t>
      </w:r>
      <w:r>
        <w:t xml:space="preserve"> p. 43-44</w:t>
      </w:r>
    </w:p>
  </w:footnote>
  <w:footnote w:id="5">
    <w:p w14:paraId="74FE1A8E" w14:textId="51D57442" w:rsidR="00472DF2" w:rsidRDefault="00472DF2">
      <w:pPr>
        <w:pStyle w:val="FootnoteText"/>
      </w:pPr>
      <w:r>
        <w:rPr>
          <w:rStyle w:val="FootnoteReference"/>
        </w:rPr>
        <w:footnoteRef/>
      </w:r>
      <w:r>
        <w:t xml:space="preserve"> Oakeshott,</w:t>
      </w:r>
      <w:r w:rsidR="001A4A90">
        <w:t xml:space="preserve"> </w:t>
      </w:r>
      <w:r w:rsidR="001A4A90">
        <w:rPr>
          <w:i/>
        </w:rPr>
        <w:t>Fifty Modern Thinkers on Education: From Piaget to the Present,</w:t>
      </w:r>
      <w:r>
        <w:t xml:space="preserve"> p. 47</w:t>
      </w:r>
    </w:p>
  </w:footnote>
  <w:footnote w:id="6">
    <w:p w14:paraId="2DAEAE4F" w14:textId="1E415BDF" w:rsidR="00472DF2" w:rsidRDefault="00472DF2">
      <w:pPr>
        <w:pStyle w:val="FootnoteText"/>
      </w:pPr>
      <w:r>
        <w:rPr>
          <w:rStyle w:val="FootnoteReference"/>
        </w:rPr>
        <w:footnoteRef/>
      </w:r>
      <w:r>
        <w:t xml:space="preserve"> Manning&amp; </w:t>
      </w:r>
      <w:r w:rsidRPr="000A4AB6">
        <w:t>Pischke</w:t>
      </w:r>
      <w:r>
        <w:t>,</w:t>
      </w:r>
      <w:r w:rsidR="001A4A90">
        <w:t xml:space="preserve"> </w:t>
      </w:r>
      <w:r w:rsidR="001A4A90" w:rsidRPr="000A4AB6">
        <w:rPr>
          <w:i/>
        </w:rPr>
        <w:t>Comprehensive versus Selective Schooling in England in Wales: What Do We Know?</w:t>
      </w:r>
      <w:r>
        <w:t xml:space="preserve"> p. 5</w:t>
      </w:r>
    </w:p>
  </w:footnote>
  <w:footnote w:id="7">
    <w:p w14:paraId="3F6EDB61" w14:textId="43EAB57D" w:rsidR="00863BA1" w:rsidRDefault="00863BA1">
      <w:pPr>
        <w:pStyle w:val="FootnoteText"/>
      </w:pPr>
      <w:r>
        <w:rPr>
          <w:rStyle w:val="FootnoteReference"/>
        </w:rPr>
        <w:footnoteRef/>
      </w:r>
      <w:r>
        <w:t xml:space="preserve"> Bartlett&amp; Burton,</w:t>
      </w:r>
      <w:r w:rsidR="001A4A90">
        <w:t xml:space="preserve"> </w:t>
      </w:r>
      <w:r w:rsidR="001A4A90">
        <w:rPr>
          <w:i/>
        </w:rPr>
        <w:t>Education Studies: Essential Issues,</w:t>
      </w:r>
      <w:r>
        <w:t xml:space="preserve"> p</w:t>
      </w:r>
      <w:r w:rsidR="00500BE6">
        <w:t>. 44</w:t>
      </w:r>
    </w:p>
  </w:footnote>
  <w:footnote w:id="8">
    <w:p w14:paraId="45777168" w14:textId="730CE128" w:rsidR="001915C5" w:rsidRDefault="001915C5">
      <w:pPr>
        <w:pStyle w:val="FootnoteText"/>
      </w:pPr>
      <w:r>
        <w:rPr>
          <w:rStyle w:val="FootnoteReference"/>
        </w:rPr>
        <w:footnoteRef/>
      </w:r>
      <w:r>
        <w:t xml:space="preserve"> Oakeshott,</w:t>
      </w:r>
      <w:r w:rsidR="001A4A90">
        <w:t xml:space="preserve"> </w:t>
      </w:r>
      <w:r w:rsidR="001A4A90">
        <w:rPr>
          <w:i/>
        </w:rPr>
        <w:t>Fifty Modern Thinkers on Education: From Piaget to the Present,</w:t>
      </w:r>
      <w:r>
        <w:t xml:space="preserve"> p. 47</w:t>
      </w:r>
    </w:p>
  </w:footnote>
  <w:footnote w:id="9">
    <w:p w14:paraId="149CC028" w14:textId="6A67E7B7" w:rsidR="00F1767D" w:rsidRPr="00FC6F60" w:rsidRDefault="00F1767D">
      <w:pPr>
        <w:pStyle w:val="FootnoteText"/>
      </w:pPr>
      <w:r>
        <w:rPr>
          <w:rStyle w:val="FootnoteReference"/>
        </w:rPr>
        <w:footnoteRef/>
      </w:r>
      <w:r>
        <w:t xml:space="preserve"> </w:t>
      </w:r>
      <w:r w:rsidR="00FC6F60">
        <w:t xml:space="preserve">Jean Piaget, </w:t>
      </w:r>
      <w:r w:rsidR="00FC6F60">
        <w:rPr>
          <w:i/>
        </w:rPr>
        <w:t xml:space="preserve">Fifty Modern Thinkers on Education: From Piaget to the Present, </w:t>
      </w:r>
      <w:r w:rsidR="00FC6F60">
        <w:t>p. 40</w:t>
      </w:r>
    </w:p>
  </w:footnote>
  <w:footnote w:id="10">
    <w:p w14:paraId="684A93A1" w14:textId="3F1A9BDB" w:rsidR="00FC6F60" w:rsidRPr="00FC6F60" w:rsidRDefault="00FC6F60">
      <w:pPr>
        <w:pStyle w:val="FootnoteText"/>
      </w:pPr>
      <w:r>
        <w:rPr>
          <w:rStyle w:val="FootnoteReference"/>
        </w:rPr>
        <w:footnoteRef/>
      </w:r>
      <w:r>
        <w:t xml:space="preserve"> Bartlett&amp; Burton, </w:t>
      </w:r>
      <w:r>
        <w:rPr>
          <w:i/>
        </w:rPr>
        <w:t xml:space="preserve">Education Studies: Essential Issues, </w:t>
      </w:r>
      <w:r>
        <w:t>p. 43</w:t>
      </w:r>
    </w:p>
  </w:footnote>
  <w:footnote w:id="11">
    <w:p w14:paraId="79FB8F03" w14:textId="7824CCCD" w:rsidR="00AA26B8" w:rsidRPr="00AA26B8" w:rsidRDefault="00AA26B8">
      <w:pPr>
        <w:pStyle w:val="FootnoteText"/>
        <w:rPr>
          <w:i/>
        </w:rPr>
      </w:pPr>
      <w:r>
        <w:rPr>
          <w:rStyle w:val="FootnoteReference"/>
        </w:rPr>
        <w:footnoteRef/>
      </w:r>
      <w:r>
        <w:t xml:space="preserve"> </w:t>
      </w:r>
      <w:hyperlink r:id="rId1" w:tooltip="Alina Polianskaya" w:history="1">
        <w:r w:rsidRPr="00AA26B8">
          <w:rPr>
            <w:rStyle w:val="Hyperlink"/>
            <w:bCs/>
            <w:color w:val="auto"/>
            <w:u w:val="none"/>
            <w:bdr w:val="none" w:sz="0" w:space="0" w:color="auto" w:frame="1"/>
          </w:rPr>
          <w:t>Alina Polianskaya</w:t>
        </w:r>
      </w:hyperlink>
      <w:r>
        <w:t>. ‘</w:t>
      </w:r>
      <w:r w:rsidRPr="00AA26B8">
        <w:rPr>
          <w:bCs/>
          <w:color w:val="281E1E"/>
        </w:rPr>
        <w:t>Education reforms causing greater inequality in schools, major study finds</w:t>
      </w:r>
      <w:r>
        <w:rPr>
          <w:bCs/>
          <w:color w:val="281E1E"/>
        </w:rPr>
        <w:t xml:space="preserve">’, </w:t>
      </w:r>
      <w:r>
        <w:rPr>
          <w:bCs/>
          <w:i/>
          <w:color w:val="281E1E"/>
        </w:rPr>
        <w:t xml:space="preserve">The Independent, </w:t>
      </w:r>
      <w:r w:rsidRPr="00AA26B8">
        <w:rPr>
          <w:bCs/>
          <w:color w:val="281E1E"/>
        </w:rPr>
        <w:t>July 1</w:t>
      </w:r>
      <w:r w:rsidRPr="00AA26B8">
        <w:rPr>
          <w:bCs/>
          <w:color w:val="281E1E"/>
          <w:vertAlign w:val="superscript"/>
        </w:rPr>
        <w:t>st</w:t>
      </w:r>
      <w:r w:rsidRPr="00AA26B8">
        <w:rPr>
          <w:bCs/>
          <w:color w:val="281E1E"/>
        </w:rPr>
        <w:t xml:space="preserve"> 2018</w:t>
      </w:r>
      <w:r>
        <w:rPr>
          <w:bCs/>
          <w:color w:val="281E1E"/>
        </w:rPr>
        <w:t>. Available at:</w:t>
      </w:r>
      <w:r w:rsidR="00712589">
        <w:rPr>
          <w:bCs/>
          <w:color w:val="281E1E"/>
        </w:rPr>
        <w:t xml:space="preserve"> </w:t>
      </w:r>
      <w:r w:rsidR="00712589" w:rsidRPr="00712589">
        <w:rPr>
          <w:bCs/>
          <w:color w:val="281E1E"/>
        </w:rPr>
        <w:t>https://www.independent.co.uk/news/education/education-news/coalition-education-reforms-inequality-schools-study-government-criticism-a8425686.html</w:t>
      </w:r>
    </w:p>
  </w:footnote>
  <w:footnote w:id="12">
    <w:p w14:paraId="3852C674" w14:textId="77853047" w:rsidR="00E12FC7" w:rsidRDefault="00E12FC7">
      <w:pPr>
        <w:pStyle w:val="FootnoteText"/>
      </w:pPr>
      <w:r>
        <w:rPr>
          <w:rStyle w:val="FootnoteReference"/>
        </w:rPr>
        <w:footnoteRef/>
      </w:r>
      <w:r>
        <w:t xml:space="preserve"> Bartlett&amp; Burton, </w:t>
      </w:r>
      <w:r>
        <w:rPr>
          <w:i/>
        </w:rPr>
        <w:t>Education Studies: Essential Issues,</w:t>
      </w:r>
      <w:r>
        <w:t xml:space="preserve"> p. 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11B88"/>
    <w:multiLevelType w:val="hybridMultilevel"/>
    <w:tmpl w:val="699C0C02"/>
    <w:lvl w:ilvl="0" w:tplc="12C4453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74"/>
    <w:rsid w:val="00057D2A"/>
    <w:rsid w:val="000A4AB6"/>
    <w:rsid w:val="00143EE7"/>
    <w:rsid w:val="001915C5"/>
    <w:rsid w:val="001A4A90"/>
    <w:rsid w:val="00251639"/>
    <w:rsid w:val="003E6ED9"/>
    <w:rsid w:val="004115EA"/>
    <w:rsid w:val="0042323F"/>
    <w:rsid w:val="00426976"/>
    <w:rsid w:val="00472DF2"/>
    <w:rsid w:val="00496AAE"/>
    <w:rsid w:val="004A7D52"/>
    <w:rsid w:val="004F45CD"/>
    <w:rsid w:val="00500BE6"/>
    <w:rsid w:val="00534E65"/>
    <w:rsid w:val="00550FA5"/>
    <w:rsid w:val="005A272B"/>
    <w:rsid w:val="0060405E"/>
    <w:rsid w:val="00631F03"/>
    <w:rsid w:val="006421D5"/>
    <w:rsid w:val="00691F66"/>
    <w:rsid w:val="00712589"/>
    <w:rsid w:val="007A7FE8"/>
    <w:rsid w:val="007F2D71"/>
    <w:rsid w:val="008214AB"/>
    <w:rsid w:val="00822C53"/>
    <w:rsid w:val="00863BA1"/>
    <w:rsid w:val="008A5D63"/>
    <w:rsid w:val="00964F74"/>
    <w:rsid w:val="0096730A"/>
    <w:rsid w:val="00985799"/>
    <w:rsid w:val="009C760E"/>
    <w:rsid w:val="009D58DD"/>
    <w:rsid w:val="00A05724"/>
    <w:rsid w:val="00A57C26"/>
    <w:rsid w:val="00A6588D"/>
    <w:rsid w:val="00AA26B8"/>
    <w:rsid w:val="00B307D4"/>
    <w:rsid w:val="00B347DB"/>
    <w:rsid w:val="00B50B29"/>
    <w:rsid w:val="00B86F1B"/>
    <w:rsid w:val="00B91B2E"/>
    <w:rsid w:val="00B93EC0"/>
    <w:rsid w:val="00BD7D66"/>
    <w:rsid w:val="00BE7C75"/>
    <w:rsid w:val="00C52F4C"/>
    <w:rsid w:val="00C718EA"/>
    <w:rsid w:val="00CA2B25"/>
    <w:rsid w:val="00E12FC7"/>
    <w:rsid w:val="00E84355"/>
    <w:rsid w:val="00EB31BF"/>
    <w:rsid w:val="00EB429E"/>
    <w:rsid w:val="00F1767D"/>
    <w:rsid w:val="00FA2A50"/>
    <w:rsid w:val="00FC6F60"/>
    <w:rsid w:val="00FE2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7B99"/>
  <w15:chartTrackingRefBased/>
  <w15:docId w15:val="{FE166BE5-2BAF-4AD9-9CAB-5D2920F0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F74"/>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964F74"/>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964F74"/>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F74"/>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64F74"/>
    <w:rPr>
      <w:rFonts w:ascii="Tahoma" w:eastAsia="SimSun" w:hAnsi="Tahoma" w:cs="Tahoma"/>
      <w:b/>
      <w:bCs/>
      <w:sz w:val="20"/>
      <w:szCs w:val="20"/>
      <w:lang w:eastAsia="zh-CN"/>
    </w:rPr>
  </w:style>
  <w:style w:type="paragraph" w:styleId="NormalWeb">
    <w:name w:val="Normal (Web)"/>
    <w:basedOn w:val="Normal"/>
    <w:rsid w:val="00964F74"/>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964F74"/>
    <w:pPr>
      <w:tabs>
        <w:tab w:val="center" w:pos="4513"/>
        <w:tab w:val="right" w:pos="9026"/>
      </w:tabs>
    </w:pPr>
    <w:rPr>
      <w:lang w:val="x-none"/>
    </w:rPr>
  </w:style>
  <w:style w:type="character" w:customStyle="1" w:styleId="FooterChar">
    <w:name w:val="Footer Char"/>
    <w:basedOn w:val="DefaultParagraphFont"/>
    <w:link w:val="Footer"/>
    <w:uiPriority w:val="99"/>
    <w:rsid w:val="00964F74"/>
    <w:rPr>
      <w:rFonts w:ascii="Times New Roman" w:eastAsia="SimSun" w:hAnsi="Times New Roman" w:cs="Times New Roman"/>
      <w:sz w:val="24"/>
      <w:szCs w:val="24"/>
      <w:lang w:val="x-none" w:eastAsia="zh-CN"/>
    </w:rPr>
  </w:style>
  <w:style w:type="paragraph" w:styleId="FootnoteText">
    <w:name w:val="footnote text"/>
    <w:basedOn w:val="Normal"/>
    <w:link w:val="FootnoteTextChar"/>
    <w:uiPriority w:val="99"/>
    <w:semiHidden/>
    <w:unhideWhenUsed/>
    <w:rsid w:val="009D58DD"/>
    <w:rPr>
      <w:sz w:val="20"/>
      <w:szCs w:val="20"/>
    </w:rPr>
  </w:style>
  <w:style w:type="character" w:customStyle="1" w:styleId="FootnoteTextChar">
    <w:name w:val="Footnote Text Char"/>
    <w:basedOn w:val="DefaultParagraphFont"/>
    <w:link w:val="FootnoteText"/>
    <w:uiPriority w:val="99"/>
    <w:semiHidden/>
    <w:rsid w:val="009D58DD"/>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9D58DD"/>
    <w:rPr>
      <w:vertAlign w:val="superscript"/>
    </w:rPr>
  </w:style>
  <w:style w:type="character" w:styleId="Hyperlink">
    <w:name w:val="Hyperlink"/>
    <w:basedOn w:val="DefaultParagraphFont"/>
    <w:uiPriority w:val="99"/>
    <w:semiHidden/>
    <w:unhideWhenUsed/>
    <w:rsid w:val="00AA26B8"/>
    <w:rPr>
      <w:color w:val="0000FF"/>
      <w:u w:val="single"/>
    </w:rPr>
  </w:style>
  <w:style w:type="paragraph" w:styleId="ListParagraph">
    <w:name w:val="List Paragraph"/>
    <w:basedOn w:val="Normal"/>
    <w:uiPriority w:val="34"/>
    <w:qFormat/>
    <w:rsid w:val="004F4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dependent.co.uk/author/alina-polianskay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ndependent.co.uk/author/alina-polianska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7DD97-E9F7-49C9-AD9C-467EE814C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5</Pages>
  <Words>1228</Words>
  <Characters>7003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37</cp:revision>
  <dcterms:created xsi:type="dcterms:W3CDTF">2018-12-05T19:13:00Z</dcterms:created>
  <dcterms:modified xsi:type="dcterms:W3CDTF">2018-12-09T17:30:00Z</dcterms:modified>
</cp:coreProperties>
</file>