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C9F57F" w14:textId="77777777" w:rsidR="00E15726" w:rsidRPr="00E15726" w:rsidRDefault="00E15726" w:rsidP="00E15726">
      <w:pPr>
        <w:spacing w:line="360" w:lineRule="auto"/>
        <w:jc w:val="center"/>
        <w:rPr>
          <w:rFonts w:ascii="Arial" w:hAnsi="Arial" w:cs="Arial"/>
          <w:b/>
          <w:bCs/>
          <w:color w:val="000000" w:themeColor="text1"/>
          <w:sz w:val="32"/>
          <w:szCs w:val="32"/>
          <w:u w:val="single"/>
        </w:rPr>
      </w:pPr>
    </w:p>
    <w:p w14:paraId="3EAF1DEE" w14:textId="77777777" w:rsidR="00E15726" w:rsidRPr="00E15726" w:rsidRDefault="00E15726" w:rsidP="00E15726">
      <w:pPr>
        <w:spacing w:line="360" w:lineRule="auto"/>
        <w:jc w:val="center"/>
        <w:rPr>
          <w:rFonts w:ascii="Arial" w:hAnsi="Arial" w:cs="Arial"/>
          <w:b/>
          <w:bCs/>
          <w:color w:val="000000" w:themeColor="text1"/>
          <w:sz w:val="32"/>
          <w:szCs w:val="32"/>
          <w:u w:val="single"/>
        </w:rPr>
      </w:pPr>
    </w:p>
    <w:p w14:paraId="15DD2D9D" w14:textId="18DBAE01" w:rsidR="00400E19" w:rsidRPr="00E15726" w:rsidRDefault="00400E19" w:rsidP="00E15726">
      <w:pPr>
        <w:spacing w:line="360" w:lineRule="auto"/>
        <w:jc w:val="center"/>
        <w:rPr>
          <w:rFonts w:ascii="Arial" w:hAnsi="Arial" w:cs="Arial"/>
          <w:b/>
          <w:bCs/>
          <w:color w:val="000000" w:themeColor="text1"/>
          <w:sz w:val="32"/>
          <w:szCs w:val="32"/>
          <w:u w:val="single"/>
        </w:rPr>
      </w:pPr>
      <w:r w:rsidRPr="00400E19">
        <w:rPr>
          <w:rFonts w:ascii="Arial" w:hAnsi="Arial" w:cs="Arial"/>
          <w:b/>
          <w:bCs/>
          <w:color w:val="000000" w:themeColor="text1"/>
          <w:sz w:val="32"/>
          <w:szCs w:val="32"/>
          <w:u w:val="single"/>
        </w:rPr>
        <w:t>Ymchwilio i'r dysgu / Researching the Learning (ECAD7004</w:t>
      </w:r>
      <w:r w:rsidRPr="00E15726">
        <w:rPr>
          <w:rFonts w:ascii="Arial" w:hAnsi="Arial" w:cs="Arial"/>
          <w:b/>
          <w:bCs/>
          <w:color w:val="000000" w:themeColor="text1"/>
          <w:sz w:val="32"/>
          <w:szCs w:val="32"/>
          <w:u w:val="single"/>
        </w:rPr>
        <w:t>)</w:t>
      </w:r>
    </w:p>
    <w:p w14:paraId="78A614F4" w14:textId="77777777" w:rsidR="00E15726" w:rsidRPr="00400E19" w:rsidRDefault="00E15726" w:rsidP="00E15726">
      <w:pPr>
        <w:spacing w:line="360" w:lineRule="auto"/>
        <w:rPr>
          <w:rFonts w:ascii="Arial" w:hAnsi="Arial" w:cs="Arial"/>
          <w:b/>
          <w:bCs/>
          <w:color w:val="000000" w:themeColor="text1"/>
          <w:sz w:val="32"/>
          <w:szCs w:val="32"/>
          <w:u w:val="single"/>
        </w:rPr>
      </w:pPr>
    </w:p>
    <w:p w14:paraId="157FF525" w14:textId="77777777" w:rsidR="00E15726" w:rsidRPr="00E15726" w:rsidRDefault="00E15726" w:rsidP="00E15726">
      <w:pPr>
        <w:spacing w:line="360" w:lineRule="auto"/>
        <w:rPr>
          <w:rFonts w:ascii="Arial" w:hAnsi="Arial" w:cs="Arial"/>
          <w:b/>
          <w:bCs/>
          <w:color w:val="000000" w:themeColor="text1"/>
          <w:sz w:val="32"/>
          <w:szCs w:val="32"/>
          <w:u w:val="single"/>
        </w:rPr>
      </w:pPr>
    </w:p>
    <w:p w14:paraId="3FC1AC20" w14:textId="5D866291" w:rsidR="00400E19" w:rsidRPr="00E15726" w:rsidRDefault="00400E19" w:rsidP="00400E19">
      <w:pPr>
        <w:spacing w:line="360" w:lineRule="auto"/>
        <w:jc w:val="center"/>
        <w:rPr>
          <w:rFonts w:ascii="Arial" w:hAnsi="Arial" w:cs="Arial"/>
          <w:b/>
          <w:bCs/>
          <w:i/>
          <w:iCs/>
          <w:color w:val="000000" w:themeColor="text1"/>
          <w:sz w:val="32"/>
          <w:szCs w:val="32"/>
        </w:rPr>
      </w:pPr>
      <w:r w:rsidRPr="00E15726">
        <w:rPr>
          <w:rFonts w:ascii="Arial" w:hAnsi="Arial" w:cs="Arial"/>
          <w:b/>
          <w:bCs/>
          <w:i/>
          <w:iCs/>
          <w:color w:val="000000" w:themeColor="text1"/>
          <w:sz w:val="32"/>
          <w:szCs w:val="32"/>
        </w:rPr>
        <w:t>"How do parental and teachers’ insights on homework for Year One pupils contribute to the formulation of strategies aimed at enhancing homework engagement among learners in a Welsh-medium educational setting?"</w:t>
      </w:r>
    </w:p>
    <w:p w14:paraId="1AA3B45F" w14:textId="77777777" w:rsidR="00400E19" w:rsidRPr="00E15726" w:rsidRDefault="00400E19" w:rsidP="00400E19">
      <w:pPr>
        <w:spacing w:line="360" w:lineRule="auto"/>
        <w:jc w:val="center"/>
        <w:rPr>
          <w:rFonts w:ascii="Arial" w:hAnsi="Arial" w:cs="Arial"/>
          <w:b/>
          <w:bCs/>
          <w:color w:val="000000" w:themeColor="text1"/>
          <w:sz w:val="32"/>
          <w:szCs w:val="32"/>
        </w:rPr>
      </w:pPr>
    </w:p>
    <w:p w14:paraId="7E1B8B6B" w14:textId="7A47C844" w:rsidR="00E15726" w:rsidRPr="00E15726" w:rsidRDefault="00E15726" w:rsidP="00400E19">
      <w:pPr>
        <w:spacing w:line="360" w:lineRule="auto"/>
        <w:jc w:val="center"/>
        <w:rPr>
          <w:rFonts w:ascii="Arial" w:hAnsi="Arial" w:cs="Arial"/>
          <w:b/>
          <w:bCs/>
          <w:color w:val="000000" w:themeColor="text1"/>
          <w:sz w:val="32"/>
          <w:szCs w:val="32"/>
        </w:rPr>
      </w:pPr>
      <w:r w:rsidRPr="00E15726">
        <w:rPr>
          <w:rFonts w:ascii="Arial" w:hAnsi="Arial" w:cs="Arial"/>
          <w:b/>
          <w:bCs/>
          <w:color w:val="000000" w:themeColor="text1"/>
          <w:sz w:val="32"/>
          <w:szCs w:val="32"/>
        </w:rPr>
        <w:t>Word count: 4,869</w:t>
      </w:r>
    </w:p>
    <w:p w14:paraId="0A2BF12F" w14:textId="77777777" w:rsidR="00400E19" w:rsidRPr="00E15726" w:rsidRDefault="00400E19" w:rsidP="00400E19">
      <w:pPr>
        <w:spacing w:line="360" w:lineRule="auto"/>
        <w:jc w:val="center"/>
        <w:rPr>
          <w:rFonts w:ascii="Arial" w:hAnsi="Arial" w:cs="Arial"/>
          <w:b/>
          <w:bCs/>
          <w:color w:val="000000" w:themeColor="text1"/>
          <w:sz w:val="32"/>
          <w:szCs w:val="32"/>
        </w:rPr>
      </w:pPr>
    </w:p>
    <w:p w14:paraId="6CB352A3" w14:textId="77777777" w:rsidR="00400E19" w:rsidRPr="00E15726" w:rsidRDefault="00400E19" w:rsidP="00400E19">
      <w:pPr>
        <w:spacing w:line="360" w:lineRule="auto"/>
        <w:jc w:val="center"/>
        <w:rPr>
          <w:rFonts w:ascii="Arial" w:hAnsi="Arial" w:cs="Arial"/>
          <w:b/>
          <w:bCs/>
          <w:color w:val="000000" w:themeColor="text1"/>
          <w:sz w:val="32"/>
          <w:szCs w:val="32"/>
        </w:rPr>
      </w:pPr>
    </w:p>
    <w:p w14:paraId="29F977AA" w14:textId="77777777" w:rsidR="00400E19" w:rsidRPr="00E15726" w:rsidRDefault="00400E19" w:rsidP="00400E19">
      <w:pPr>
        <w:spacing w:line="360" w:lineRule="auto"/>
        <w:jc w:val="center"/>
        <w:rPr>
          <w:rFonts w:ascii="Arial" w:hAnsi="Arial" w:cs="Arial"/>
          <w:b/>
          <w:bCs/>
          <w:color w:val="000000" w:themeColor="text1"/>
          <w:sz w:val="32"/>
          <w:szCs w:val="32"/>
        </w:rPr>
      </w:pPr>
      <w:r w:rsidRPr="00E15726">
        <w:rPr>
          <w:rFonts w:ascii="Arial" w:hAnsi="Arial" w:cs="Arial"/>
          <w:b/>
          <w:bCs/>
          <w:color w:val="000000" w:themeColor="text1"/>
          <w:sz w:val="32"/>
          <w:szCs w:val="32"/>
        </w:rPr>
        <w:t xml:space="preserve">Matthew Iles </w:t>
      </w:r>
    </w:p>
    <w:p w14:paraId="62708681" w14:textId="77777777" w:rsidR="00400E19" w:rsidRPr="00E15726" w:rsidRDefault="00400E19" w:rsidP="00400E19">
      <w:pPr>
        <w:spacing w:line="360" w:lineRule="auto"/>
        <w:jc w:val="center"/>
        <w:rPr>
          <w:rFonts w:ascii="Arial" w:hAnsi="Arial" w:cs="Arial"/>
          <w:b/>
          <w:bCs/>
          <w:color w:val="000000" w:themeColor="text1"/>
          <w:sz w:val="32"/>
          <w:szCs w:val="32"/>
        </w:rPr>
      </w:pPr>
      <w:r w:rsidRPr="00E15726">
        <w:rPr>
          <w:rFonts w:ascii="Arial" w:hAnsi="Arial" w:cs="Arial"/>
          <w:b/>
          <w:bCs/>
          <w:color w:val="000000" w:themeColor="text1"/>
          <w:sz w:val="32"/>
          <w:szCs w:val="32"/>
        </w:rPr>
        <w:t>1902292</w:t>
      </w:r>
    </w:p>
    <w:p w14:paraId="6D6A35F2" w14:textId="77777777" w:rsidR="00400E19" w:rsidRPr="003A291B" w:rsidRDefault="00400E19" w:rsidP="00400E19">
      <w:pPr>
        <w:spacing w:line="360" w:lineRule="auto"/>
        <w:jc w:val="center"/>
        <w:rPr>
          <w:rFonts w:ascii="Arial" w:hAnsi="Arial" w:cs="Arial"/>
          <w:b/>
          <w:bCs/>
          <w:color w:val="000000" w:themeColor="text1"/>
          <w:sz w:val="22"/>
          <w:szCs w:val="22"/>
        </w:rPr>
      </w:pPr>
    </w:p>
    <w:p w14:paraId="6D202EC3" w14:textId="77777777" w:rsidR="00400E19" w:rsidRPr="003A291B" w:rsidRDefault="00400E19">
      <w:pPr>
        <w:rPr>
          <w:rFonts w:ascii="Arial" w:hAnsi="Arial" w:cs="Arial"/>
          <w:b/>
          <w:bCs/>
          <w:color w:val="000000" w:themeColor="text1"/>
          <w:sz w:val="22"/>
          <w:szCs w:val="22"/>
        </w:rPr>
      </w:pPr>
      <w:r w:rsidRPr="003A291B">
        <w:rPr>
          <w:rFonts w:ascii="Arial" w:hAnsi="Arial" w:cs="Arial"/>
          <w:b/>
          <w:bCs/>
          <w:color w:val="000000" w:themeColor="text1"/>
          <w:sz w:val="22"/>
          <w:szCs w:val="22"/>
        </w:rPr>
        <w:br w:type="page"/>
      </w:r>
    </w:p>
    <w:p w14:paraId="00B7F1C8" w14:textId="03F51B2D" w:rsidR="00EA3F0E" w:rsidRPr="003A291B" w:rsidRDefault="00EA3F0E" w:rsidP="004660FA">
      <w:pPr>
        <w:spacing w:line="360" w:lineRule="auto"/>
        <w:rPr>
          <w:rFonts w:ascii="Arial" w:hAnsi="Arial" w:cs="Arial"/>
          <w:b/>
          <w:bCs/>
          <w:color w:val="000000" w:themeColor="text1"/>
          <w:sz w:val="22"/>
          <w:szCs w:val="22"/>
        </w:rPr>
      </w:pPr>
      <w:r w:rsidRPr="003A291B">
        <w:rPr>
          <w:rFonts w:ascii="Arial" w:hAnsi="Arial" w:cs="Arial"/>
          <w:b/>
          <w:bCs/>
          <w:color w:val="000000" w:themeColor="text1"/>
          <w:sz w:val="22"/>
          <w:szCs w:val="22"/>
        </w:rPr>
        <w:lastRenderedPageBreak/>
        <w:t>Aim and purpose –</w:t>
      </w:r>
    </w:p>
    <w:p w14:paraId="2BC3432D" w14:textId="77777777" w:rsidR="00EA3F0E" w:rsidRPr="003A291B" w:rsidRDefault="00EA3F0E" w:rsidP="004660FA">
      <w:pPr>
        <w:spacing w:line="360" w:lineRule="auto"/>
        <w:rPr>
          <w:rFonts w:ascii="Arial" w:hAnsi="Arial" w:cs="Arial"/>
          <w:color w:val="000000" w:themeColor="text1"/>
          <w:sz w:val="22"/>
          <w:szCs w:val="22"/>
        </w:rPr>
      </w:pPr>
    </w:p>
    <w:p w14:paraId="7CF4CDB1" w14:textId="0AD93C6E" w:rsidR="00EA3F0E" w:rsidRPr="003A291B" w:rsidRDefault="00EA3F0E"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This essay seeks to explore and draw conclusions from the perspectives of parents of year one children </w:t>
      </w:r>
      <w:r w:rsidR="002B29DE" w:rsidRPr="003A291B">
        <w:rPr>
          <w:rFonts w:ascii="Arial" w:hAnsi="Arial" w:cs="Arial"/>
          <w:color w:val="000000" w:themeColor="text1"/>
          <w:sz w:val="22"/>
          <w:szCs w:val="22"/>
        </w:rPr>
        <w:t xml:space="preserve">and teachers </w:t>
      </w:r>
      <w:r w:rsidRPr="003A291B">
        <w:rPr>
          <w:rFonts w:ascii="Arial" w:hAnsi="Arial" w:cs="Arial"/>
          <w:color w:val="000000" w:themeColor="text1"/>
          <w:sz w:val="22"/>
          <w:szCs w:val="22"/>
        </w:rPr>
        <w:t>regarding the assignment of homework, it addresses one of the current significant concerns</w:t>
      </w:r>
      <w:r w:rsidR="00287F64">
        <w:rPr>
          <w:rFonts w:ascii="Arial" w:hAnsi="Arial" w:cs="Arial"/>
          <w:color w:val="000000" w:themeColor="text1"/>
          <w:sz w:val="22"/>
          <w:szCs w:val="22"/>
        </w:rPr>
        <w:t xml:space="preserve"> within the school</w:t>
      </w:r>
      <w:r w:rsidRPr="003A291B">
        <w:rPr>
          <w:rFonts w:ascii="Arial" w:hAnsi="Arial" w:cs="Arial"/>
          <w:color w:val="000000" w:themeColor="text1"/>
          <w:sz w:val="22"/>
          <w:szCs w:val="22"/>
        </w:rPr>
        <w:t>: the prevalent disengagement among families and pupils with current homework practices.</w:t>
      </w:r>
    </w:p>
    <w:p w14:paraId="5683FB6B" w14:textId="77777777" w:rsidR="00EA3F0E" w:rsidRPr="003A291B" w:rsidRDefault="00EA3F0E" w:rsidP="004660FA">
      <w:pPr>
        <w:spacing w:line="360" w:lineRule="auto"/>
        <w:rPr>
          <w:rFonts w:ascii="Arial" w:hAnsi="Arial" w:cs="Arial"/>
          <w:color w:val="000000" w:themeColor="text1"/>
          <w:sz w:val="22"/>
          <w:szCs w:val="22"/>
        </w:rPr>
      </w:pPr>
    </w:p>
    <w:p w14:paraId="205120B3" w14:textId="37CC7785" w:rsidR="00EA3F0E" w:rsidRPr="003A291B" w:rsidRDefault="00EA3F0E"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The primary objective of this study is aiming to uncover the most effective approaches to assign homework, by delving into parents</w:t>
      </w:r>
      <w:r w:rsidR="002B29DE" w:rsidRPr="003A291B">
        <w:rPr>
          <w:rFonts w:ascii="Arial" w:hAnsi="Arial" w:cs="Arial"/>
          <w:color w:val="000000" w:themeColor="text1"/>
          <w:sz w:val="22"/>
          <w:szCs w:val="22"/>
        </w:rPr>
        <w:t xml:space="preserve"> and teacher’s</w:t>
      </w:r>
      <w:r w:rsidRPr="003A291B">
        <w:rPr>
          <w:rFonts w:ascii="Arial" w:hAnsi="Arial" w:cs="Arial"/>
          <w:color w:val="000000" w:themeColor="text1"/>
          <w:sz w:val="22"/>
          <w:szCs w:val="22"/>
        </w:rPr>
        <w:t xml:space="preserve"> beliefs about the most effective methods for assigning tasks, such as the ideal frequency of homework, the adequacy of linguistic support provided, or whether they believe that homework should be assigned to children at this stage of education at all.</w:t>
      </w:r>
    </w:p>
    <w:p w14:paraId="63602AEC" w14:textId="77777777" w:rsidR="00EA3F0E" w:rsidRPr="003A291B" w:rsidRDefault="00EA3F0E" w:rsidP="004660FA">
      <w:pPr>
        <w:spacing w:line="360" w:lineRule="auto"/>
        <w:rPr>
          <w:rFonts w:ascii="Arial" w:hAnsi="Arial" w:cs="Arial"/>
          <w:color w:val="000000" w:themeColor="text1"/>
          <w:sz w:val="22"/>
          <w:szCs w:val="22"/>
        </w:rPr>
      </w:pPr>
    </w:p>
    <w:p w14:paraId="7B5B8CE7" w14:textId="42976855" w:rsidR="00EA3F0E" w:rsidRPr="003A291B" w:rsidRDefault="00EA3F0E"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Through investigation, this essay intends to shed light on parental expectations and preferences and examining the impact of homework on children's learning experiences and family dynamics to enhance engagement</w:t>
      </w:r>
      <w:r w:rsidR="00E400E0" w:rsidRPr="003A291B">
        <w:rPr>
          <w:rFonts w:ascii="Arial" w:hAnsi="Arial" w:cs="Arial"/>
          <w:color w:val="000000" w:themeColor="text1"/>
          <w:sz w:val="22"/>
          <w:szCs w:val="22"/>
        </w:rPr>
        <w:t xml:space="preserve">. Comparing against </w:t>
      </w:r>
      <w:r w:rsidR="00400E19" w:rsidRPr="003A291B">
        <w:rPr>
          <w:rFonts w:ascii="Arial" w:hAnsi="Arial" w:cs="Arial"/>
          <w:color w:val="000000" w:themeColor="text1"/>
          <w:sz w:val="22"/>
          <w:szCs w:val="22"/>
        </w:rPr>
        <w:t>teachers’</w:t>
      </w:r>
      <w:r w:rsidR="00E400E0" w:rsidRPr="003A291B">
        <w:rPr>
          <w:rFonts w:ascii="Arial" w:hAnsi="Arial" w:cs="Arial"/>
          <w:color w:val="000000" w:themeColor="text1"/>
          <w:sz w:val="22"/>
          <w:szCs w:val="22"/>
        </w:rPr>
        <w:t xml:space="preserve"> perspectives to </w:t>
      </w:r>
      <w:r w:rsidRPr="003A291B">
        <w:rPr>
          <w:rFonts w:ascii="Arial" w:hAnsi="Arial" w:cs="Arial"/>
          <w:color w:val="000000" w:themeColor="text1"/>
          <w:sz w:val="22"/>
          <w:szCs w:val="22"/>
        </w:rPr>
        <w:t>propos</w:t>
      </w:r>
      <w:r w:rsidR="00E400E0" w:rsidRPr="003A291B">
        <w:rPr>
          <w:rFonts w:ascii="Arial" w:hAnsi="Arial" w:cs="Arial"/>
          <w:color w:val="000000" w:themeColor="text1"/>
          <w:sz w:val="22"/>
          <w:szCs w:val="22"/>
        </w:rPr>
        <w:t>e</w:t>
      </w:r>
      <w:r w:rsidRPr="003A291B">
        <w:rPr>
          <w:rFonts w:ascii="Arial" w:hAnsi="Arial" w:cs="Arial"/>
          <w:color w:val="000000" w:themeColor="text1"/>
          <w:sz w:val="22"/>
          <w:szCs w:val="22"/>
        </w:rPr>
        <w:t xml:space="preserve"> changes that educators could adopt to foster a more conducive learning environment. This research not only aims to ensure active participation from families but also to enhance the educational journey for young learners.</w:t>
      </w:r>
    </w:p>
    <w:p w14:paraId="02396CB6" w14:textId="77777777" w:rsidR="00EA3F0E" w:rsidRPr="003A291B" w:rsidRDefault="00EA3F0E" w:rsidP="004660FA">
      <w:pPr>
        <w:spacing w:line="360" w:lineRule="auto"/>
        <w:rPr>
          <w:rFonts w:ascii="Arial" w:hAnsi="Arial" w:cs="Arial"/>
          <w:color w:val="000000" w:themeColor="text1"/>
          <w:sz w:val="22"/>
          <w:szCs w:val="22"/>
        </w:rPr>
      </w:pPr>
    </w:p>
    <w:p w14:paraId="700C4015" w14:textId="61A5E7D1" w:rsidR="00EA3F0E" w:rsidRPr="003A291B" w:rsidRDefault="00EA3F0E"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The research project took place in a Welsh medium school situated in a town within South Wales, that cater for children between the ages of 3-11. To conform with the </w:t>
      </w:r>
      <w:r w:rsidR="00CB4402" w:rsidRPr="003A291B">
        <w:rPr>
          <w:rFonts w:ascii="Arial" w:hAnsi="Arial" w:cs="Arial"/>
          <w:color w:val="000000" w:themeColor="text1"/>
          <w:sz w:val="22"/>
          <w:szCs w:val="22"/>
        </w:rPr>
        <w:t>BERA (2018)</w:t>
      </w:r>
      <w:r w:rsidR="00CB4402"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 xml:space="preserve">guidelines, to protect the school anonymity, it will be referred as ‘school X’ throughout this essay. </w:t>
      </w:r>
    </w:p>
    <w:p w14:paraId="210347CA" w14:textId="77777777" w:rsidR="00EA3F0E" w:rsidRPr="003A291B" w:rsidRDefault="00EA3F0E" w:rsidP="004660FA">
      <w:pPr>
        <w:spacing w:line="360" w:lineRule="auto"/>
        <w:rPr>
          <w:rFonts w:ascii="Arial" w:hAnsi="Arial" w:cs="Arial"/>
          <w:color w:val="000000" w:themeColor="text1"/>
          <w:sz w:val="22"/>
          <w:szCs w:val="22"/>
        </w:rPr>
      </w:pPr>
    </w:p>
    <w:p w14:paraId="15E5D8FE" w14:textId="21811A04" w:rsidR="00EA3F0E" w:rsidRPr="003A291B" w:rsidRDefault="00EA3F0E"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Unfortunately, due to the school X’s latest Estyn report being in 2017. The data is outdated and not relevant due to the number of years that have passed. Therefore, the data is gathered from a 3-year average; there are 385 pupils on roll of this figure, 14.4% are eligible for free school meals which is lower than the national average of 23.7% </w:t>
      </w:r>
      <w:r w:rsidR="00CB4402" w:rsidRPr="003A291B">
        <w:rPr>
          <w:rFonts w:ascii="Arial" w:hAnsi="Arial" w:cs="Arial"/>
          <w:color w:val="000000" w:themeColor="text1"/>
          <w:sz w:val="22"/>
          <w:szCs w:val="22"/>
        </w:rPr>
        <w:t>(Welsh Government, 2023</w:t>
      </w:r>
      <w:r w:rsidR="00CB4402" w:rsidRPr="003A291B">
        <w:rPr>
          <w:rFonts w:ascii="Arial" w:hAnsi="Arial" w:cs="Arial"/>
          <w:color w:val="000000" w:themeColor="text1"/>
          <w:sz w:val="22"/>
          <w:szCs w:val="22"/>
        </w:rPr>
        <w:t>).</w:t>
      </w:r>
      <w:r w:rsidRPr="003A291B">
        <w:rPr>
          <w:rFonts w:ascii="Arial" w:hAnsi="Arial" w:cs="Arial"/>
          <w:color w:val="000000" w:themeColor="text1"/>
          <w:sz w:val="22"/>
          <w:szCs w:val="22"/>
        </w:rPr>
        <w:t xml:space="preserve"> 20% of students come from homes where the language is spoken in Welsh</w:t>
      </w:r>
      <w:r w:rsidR="00D05487" w:rsidRPr="003A291B">
        <w:rPr>
          <w:rFonts w:ascii="Arial" w:hAnsi="Arial" w:cs="Arial"/>
          <w:color w:val="000000" w:themeColor="text1"/>
          <w:sz w:val="22"/>
          <w:szCs w:val="22"/>
        </w:rPr>
        <w:t xml:space="preserve"> </w:t>
      </w:r>
      <w:r w:rsidR="00D05487" w:rsidRPr="003A291B">
        <w:rPr>
          <w:rFonts w:ascii="Arial" w:hAnsi="Arial" w:cs="Arial"/>
          <w:color w:val="000000" w:themeColor="text1"/>
          <w:sz w:val="22"/>
          <w:szCs w:val="22"/>
        </w:rPr>
        <w:t>(</w:t>
      </w:r>
      <w:r w:rsidR="00E400E0" w:rsidRPr="003A291B">
        <w:rPr>
          <w:rFonts w:ascii="Arial" w:hAnsi="Arial" w:cs="Arial"/>
          <w:color w:val="000000" w:themeColor="text1"/>
          <w:sz w:val="22"/>
          <w:szCs w:val="22"/>
        </w:rPr>
        <w:t>School X</w:t>
      </w:r>
      <w:r w:rsidR="00D05487" w:rsidRPr="003A291B">
        <w:rPr>
          <w:rFonts w:ascii="Arial" w:hAnsi="Arial" w:cs="Arial"/>
          <w:color w:val="000000" w:themeColor="text1"/>
          <w:sz w:val="22"/>
          <w:szCs w:val="22"/>
        </w:rPr>
        <w:t>, 2023)</w:t>
      </w:r>
      <w:r w:rsidR="00D05487"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 xml:space="preserve"> </w:t>
      </w:r>
    </w:p>
    <w:p w14:paraId="2DC23C20" w14:textId="77777777" w:rsidR="00EA3F0E" w:rsidRPr="003A291B" w:rsidRDefault="00EA3F0E" w:rsidP="004660FA">
      <w:pPr>
        <w:spacing w:line="360" w:lineRule="auto"/>
        <w:rPr>
          <w:rFonts w:ascii="Arial" w:hAnsi="Arial" w:cs="Arial"/>
          <w:color w:val="000000" w:themeColor="text1"/>
          <w:sz w:val="22"/>
          <w:szCs w:val="22"/>
        </w:rPr>
      </w:pPr>
    </w:p>
    <w:p w14:paraId="0F8965C7" w14:textId="77777777" w:rsidR="00EA3F0E" w:rsidRPr="003A291B" w:rsidRDefault="00EA3F0E"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The research was conducted within the Year One cohort, encompassing a total of 49 pupils, split across two mixed ability classes. The inclusion of the two classes aims to broaden the spectrum of perceptual insights, enhancing the robustness of the findings and, by embracing this diversity, the study ensures that the strategies developed for enhancing homework </w:t>
      </w:r>
      <w:r w:rsidRPr="003A291B">
        <w:rPr>
          <w:rFonts w:ascii="Arial" w:hAnsi="Arial" w:cs="Arial"/>
          <w:color w:val="000000" w:themeColor="text1"/>
          <w:sz w:val="22"/>
          <w:szCs w:val="22"/>
        </w:rPr>
        <w:lastRenderedPageBreak/>
        <w:t xml:space="preserve">engagement are well-informed and responsive to the needs of a heterogeneous learner population. </w:t>
      </w:r>
    </w:p>
    <w:p w14:paraId="25124814" w14:textId="77777777" w:rsidR="00EA3F0E" w:rsidRPr="003A291B" w:rsidRDefault="00EA3F0E" w:rsidP="004660FA">
      <w:pPr>
        <w:spacing w:line="360" w:lineRule="auto"/>
        <w:rPr>
          <w:rFonts w:ascii="Arial" w:hAnsi="Arial" w:cs="Arial"/>
          <w:color w:val="000000" w:themeColor="text1"/>
          <w:sz w:val="22"/>
          <w:szCs w:val="22"/>
        </w:rPr>
      </w:pPr>
    </w:p>
    <w:p w14:paraId="4963F75D" w14:textId="49A02FF5" w:rsidR="00EA3F0E" w:rsidRPr="003A291B" w:rsidRDefault="00EA3F0E"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The research question that is underpinning this essay is: "How do parental </w:t>
      </w:r>
      <w:r w:rsidR="002B29DE" w:rsidRPr="003A291B">
        <w:rPr>
          <w:rFonts w:ascii="Arial" w:hAnsi="Arial" w:cs="Arial"/>
          <w:color w:val="000000" w:themeColor="text1"/>
          <w:sz w:val="22"/>
          <w:szCs w:val="22"/>
        </w:rPr>
        <w:t xml:space="preserve">and </w:t>
      </w:r>
      <w:r w:rsidR="0054412E" w:rsidRPr="003A291B">
        <w:rPr>
          <w:rFonts w:ascii="Arial" w:hAnsi="Arial" w:cs="Arial"/>
          <w:color w:val="000000" w:themeColor="text1"/>
          <w:sz w:val="22"/>
          <w:szCs w:val="22"/>
        </w:rPr>
        <w:t>teachers’</w:t>
      </w:r>
      <w:r w:rsidR="002B29DE"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 xml:space="preserve">insights on homework for Year One pupils contribute to the formulation of strategies aimed at enhancing homework engagement among </w:t>
      </w:r>
      <w:r w:rsidR="00E400E0" w:rsidRPr="003A291B">
        <w:rPr>
          <w:rFonts w:ascii="Arial" w:hAnsi="Arial" w:cs="Arial"/>
          <w:color w:val="000000" w:themeColor="text1"/>
          <w:sz w:val="22"/>
          <w:szCs w:val="22"/>
        </w:rPr>
        <w:t>learners</w:t>
      </w:r>
      <w:r w:rsidRPr="003A291B">
        <w:rPr>
          <w:rFonts w:ascii="Arial" w:hAnsi="Arial" w:cs="Arial"/>
          <w:color w:val="000000" w:themeColor="text1"/>
          <w:sz w:val="22"/>
          <w:szCs w:val="22"/>
        </w:rPr>
        <w:t xml:space="preserve"> in a Welsh-medium educational setting?"</w:t>
      </w:r>
    </w:p>
    <w:p w14:paraId="1B158B4C" w14:textId="77777777" w:rsidR="00EA3F0E" w:rsidRPr="003A291B" w:rsidRDefault="00EA3F0E" w:rsidP="004660FA">
      <w:pPr>
        <w:spacing w:line="360" w:lineRule="auto"/>
        <w:rPr>
          <w:rFonts w:ascii="Arial" w:hAnsi="Arial" w:cs="Arial"/>
          <w:color w:val="000000" w:themeColor="text1"/>
          <w:sz w:val="22"/>
          <w:szCs w:val="22"/>
        </w:rPr>
      </w:pPr>
    </w:p>
    <w:p w14:paraId="248D944A" w14:textId="4063EE32" w:rsidR="00EA3F0E" w:rsidRPr="003A291B" w:rsidRDefault="00EA3F0E" w:rsidP="004660FA">
      <w:pPr>
        <w:spacing w:line="360" w:lineRule="auto"/>
        <w:rPr>
          <w:rFonts w:ascii="Arial" w:hAnsi="Arial" w:cs="Arial"/>
          <w:b/>
          <w:bCs/>
          <w:color w:val="000000" w:themeColor="text1"/>
          <w:sz w:val="22"/>
          <w:szCs w:val="22"/>
        </w:rPr>
      </w:pPr>
      <w:r w:rsidRPr="003A291B">
        <w:rPr>
          <w:rFonts w:ascii="Arial" w:hAnsi="Arial" w:cs="Arial"/>
          <w:b/>
          <w:bCs/>
          <w:color w:val="000000" w:themeColor="text1"/>
          <w:sz w:val="22"/>
          <w:szCs w:val="22"/>
        </w:rPr>
        <w:t xml:space="preserve">Literature Review – </w:t>
      </w:r>
    </w:p>
    <w:p w14:paraId="667E9EC4" w14:textId="77777777" w:rsidR="00EA3F0E" w:rsidRPr="003A291B" w:rsidRDefault="00EA3F0E" w:rsidP="004660FA">
      <w:pPr>
        <w:spacing w:line="360" w:lineRule="auto"/>
        <w:rPr>
          <w:rFonts w:ascii="Arial" w:hAnsi="Arial" w:cs="Arial"/>
          <w:color w:val="000000" w:themeColor="text1"/>
          <w:sz w:val="22"/>
          <w:szCs w:val="22"/>
        </w:rPr>
      </w:pPr>
    </w:p>
    <w:p w14:paraId="229DB4C6" w14:textId="71B5D99B" w:rsidR="00EA3F0E" w:rsidRPr="003A291B" w:rsidRDefault="008C7F69"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In the modern educational setting, homework is an essential component that is present in all study levels and cultures</w:t>
      </w:r>
      <w:r w:rsidR="00BC76A8" w:rsidRPr="003A291B">
        <w:rPr>
          <w:rFonts w:ascii="Arial" w:hAnsi="Arial" w:cs="Arial"/>
          <w:color w:val="000000" w:themeColor="text1"/>
          <w:sz w:val="22"/>
          <w:szCs w:val="22"/>
        </w:rPr>
        <w:t xml:space="preserve"> </w:t>
      </w:r>
      <w:r w:rsidR="00BC76A8" w:rsidRPr="003A291B">
        <w:rPr>
          <w:rFonts w:ascii="Arial" w:hAnsi="Arial" w:cs="Arial"/>
          <w:color w:val="000000" w:themeColor="text1"/>
          <w:sz w:val="22"/>
          <w:szCs w:val="22"/>
        </w:rPr>
        <w:t>(Xu and Yuan, 2003)</w:t>
      </w:r>
      <w:r w:rsidR="00BC76A8" w:rsidRPr="003A291B">
        <w:rPr>
          <w:rFonts w:ascii="Arial" w:hAnsi="Arial" w:cs="Arial"/>
          <w:color w:val="000000" w:themeColor="text1"/>
          <w:sz w:val="22"/>
          <w:szCs w:val="22"/>
        </w:rPr>
        <w:t xml:space="preserve">. </w:t>
      </w:r>
      <w:r w:rsidR="00EA3F0E" w:rsidRPr="003A291B">
        <w:rPr>
          <w:rFonts w:ascii="Arial" w:hAnsi="Arial" w:cs="Arial"/>
          <w:color w:val="000000" w:themeColor="text1"/>
          <w:sz w:val="22"/>
          <w:szCs w:val="22"/>
        </w:rPr>
        <w:t xml:space="preserve">With literature defining it as all assignments, and tasks that students complete outside of the traditional classroom environment, typically without the presence of a teacher. These assignments are first completed by students at home, in a time and location of their choosing </w:t>
      </w:r>
      <w:r w:rsidR="00D05487" w:rsidRPr="003A291B">
        <w:rPr>
          <w:rFonts w:ascii="Arial" w:hAnsi="Arial" w:cs="Arial"/>
          <w:color w:val="000000" w:themeColor="text1"/>
          <w:sz w:val="22"/>
          <w:szCs w:val="22"/>
        </w:rPr>
        <w:t>(Cooper, 1989)</w:t>
      </w:r>
      <w:r w:rsidR="00096E10">
        <w:rPr>
          <w:rFonts w:ascii="Arial" w:hAnsi="Arial" w:cs="Arial"/>
          <w:color w:val="000000" w:themeColor="text1"/>
          <w:sz w:val="22"/>
          <w:szCs w:val="22"/>
        </w:rPr>
        <w:t>,</w:t>
      </w:r>
      <w:r w:rsidR="00D05487" w:rsidRPr="003A291B">
        <w:rPr>
          <w:rFonts w:ascii="Arial" w:hAnsi="Arial" w:cs="Arial"/>
          <w:color w:val="000000" w:themeColor="text1"/>
          <w:sz w:val="22"/>
          <w:szCs w:val="22"/>
        </w:rPr>
        <w:t xml:space="preserve"> </w:t>
      </w:r>
      <w:r w:rsidR="00D05487" w:rsidRPr="003A291B">
        <w:rPr>
          <w:rFonts w:ascii="Arial" w:hAnsi="Arial" w:cs="Arial"/>
          <w:color w:val="000000" w:themeColor="text1"/>
          <w:sz w:val="22"/>
          <w:szCs w:val="22"/>
        </w:rPr>
        <w:t>(Goodall, 2021)</w:t>
      </w:r>
      <w:r w:rsidR="00287F64">
        <w:rPr>
          <w:rFonts w:ascii="Arial" w:hAnsi="Arial" w:cs="Arial"/>
          <w:color w:val="000000" w:themeColor="text1"/>
          <w:sz w:val="22"/>
          <w:szCs w:val="22"/>
        </w:rPr>
        <w:t>.</w:t>
      </w:r>
    </w:p>
    <w:p w14:paraId="172CD52B" w14:textId="77777777" w:rsidR="00EA3F0E" w:rsidRPr="003A291B" w:rsidRDefault="00EA3F0E" w:rsidP="004660FA">
      <w:pPr>
        <w:spacing w:line="360" w:lineRule="auto"/>
        <w:rPr>
          <w:rFonts w:ascii="Arial" w:hAnsi="Arial" w:cs="Arial"/>
          <w:color w:val="000000" w:themeColor="text1"/>
          <w:sz w:val="22"/>
          <w:szCs w:val="22"/>
        </w:rPr>
      </w:pPr>
    </w:p>
    <w:p w14:paraId="2DFA7FCE" w14:textId="27925A23" w:rsidR="00EA3F0E" w:rsidRPr="003A291B" w:rsidRDefault="00E400E0"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Some l</w:t>
      </w:r>
      <w:r w:rsidR="00EA3F0E" w:rsidRPr="003A291B">
        <w:rPr>
          <w:rFonts w:ascii="Arial" w:hAnsi="Arial" w:cs="Arial"/>
          <w:color w:val="000000" w:themeColor="text1"/>
          <w:sz w:val="22"/>
          <w:szCs w:val="22"/>
        </w:rPr>
        <w:t>iterature regard</w:t>
      </w:r>
      <w:r w:rsidR="00BC76A8" w:rsidRPr="003A291B">
        <w:rPr>
          <w:rFonts w:ascii="Arial" w:hAnsi="Arial" w:cs="Arial"/>
          <w:color w:val="000000" w:themeColor="text1"/>
          <w:sz w:val="22"/>
          <w:szCs w:val="22"/>
        </w:rPr>
        <w:t>s</w:t>
      </w:r>
      <w:r w:rsidR="00EA3F0E" w:rsidRPr="003A291B">
        <w:rPr>
          <w:rFonts w:ascii="Arial" w:hAnsi="Arial" w:cs="Arial"/>
          <w:color w:val="000000" w:themeColor="text1"/>
          <w:sz w:val="22"/>
          <w:szCs w:val="22"/>
        </w:rPr>
        <w:t xml:space="preserve"> homework as a positive tool in teaching, for teachers, students, and parents</w:t>
      </w:r>
      <w:r w:rsidR="00BC76A8"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(Cooper, 1989)</w:t>
      </w:r>
      <w:r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(Warton, 2001)</w:t>
      </w:r>
      <w:r w:rsidRPr="003A291B">
        <w:rPr>
          <w:rFonts w:ascii="Arial" w:hAnsi="Arial" w:cs="Arial"/>
          <w:color w:val="000000" w:themeColor="text1"/>
          <w:sz w:val="22"/>
          <w:szCs w:val="22"/>
        </w:rPr>
        <w:t xml:space="preserve">. </w:t>
      </w:r>
      <w:r w:rsidR="00EA3F0E" w:rsidRPr="003A291B">
        <w:rPr>
          <w:rFonts w:ascii="Arial" w:hAnsi="Arial" w:cs="Arial"/>
          <w:color w:val="000000" w:themeColor="text1"/>
          <w:sz w:val="22"/>
          <w:szCs w:val="22"/>
        </w:rPr>
        <w:t xml:space="preserve">The rationale of homework is to improve students' academic performance through practice. Consequently, raising students' motivation and self-control and teaching them skills like personal accountability. Finally, homework fosters standards and expectations, encourages communication on school-related topics, and informs parents of the material taught in class, it can foster a positive relationship between the home and the school </w:t>
      </w:r>
      <w:r w:rsidR="00BC76A8" w:rsidRPr="003A291B">
        <w:rPr>
          <w:rFonts w:ascii="Arial" w:hAnsi="Arial" w:cs="Arial"/>
          <w:color w:val="000000" w:themeColor="text1"/>
          <w:sz w:val="22"/>
          <w:szCs w:val="22"/>
        </w:rPr>
        <w:t>(Trautwein et al., 2009)</w:t>
      </w:r>
      <w:r w:rsidR="00BC76A8" w:rsidRPr="003A291B">
        <w:rPr>
          <w:rFonts w:ascii="Arial" w:hAnsi="Arial" w:cs="Arial"/>
          <w:color w:val="000000" w:themeColor="text1"/>
          <w:sz w:val="22"/>
          <w:szCs w:val="22"/>
        </w:rPr>
        <w:t xml:space="preserve">. </w:t>
      </w:r>
    </w:p>
    <w:p w14:paraId="7E05C99D" w14:textId="77777777" w:rsidR="00EA3F0E" w:rsidRPr="003A291B" w:rsidRDefault="00EA3F0E" w:rsidP="004660FA">
      <w:pPr>
        <w:spacing w:line="360" w:lineRule="auto"/>
        <w:rPr>
          <w:rFonts w:ascii="Arial" w:hAnsi="Arial" w:cs="Arial"/>
          <w:color w:val="000000" w:themeColor="text1"/>
          <w:sz w:val="22"/>
          <w:szCs w:val="22"/>
        </w:rPr>
      </w:pPr>
    </w:p>
    <w:p w14:paraId="3F148CB0" w14:textId="2DBF22D9" w:rsidR="00EA3F0E" w:rsidRPr="003A291B" w:rsidRDefault="00EA3F0E"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For students, it’s considered as a way to help retain the knowledge they have acquired in school and to enable them to continue learning beyond regular school hours</w:t>
      </w:r>
      <w:r w:rsidR="009324CF" w:rsidRPr="003A291B">
        <w:rPr>
          <w:rFonts w:ascii="Arial" w:hAnsi="Arial" w:cs="Arial"/>
          <w:color w:val="000000" w:themeColor="text1"/>
          <w:sz w:val="22"/>
          <w:szCs w:val="22"/>
        </w:rPr>
        <w:t xml:space="preserve"> </w:t>
      </w:r>
      <w:r w:rsidR="009324CF" w:rsidRPr="003A291B">
        <w:rPr>
          <w:rFonts w:ascii="Arial" w:hAnsi="Arial" w:cs="Arial"/>
          <w:color w:val="000000" w:themeColor="text1"/>
          <w:sz w:val="22"/>
          <w:szCs w:val="22"/>
        </w:rPr>
        <w:t>(Trautwein et al., 2009)</w:t>
      </w:r>
      <w:r w:rsidR="009324CF"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 xml:space="preserve">Research suggests that students who complete their homework make improvements in their performance in class, grades, and study habits. It has also been suggested that homework has long-term advantages, which include problem-solving and time management skills, which will help students in their academic career and beyond. Other research indicates that homework gives students additional practice and creates study time for them after school. Many people think that doing homework broadens perspectives and helps students become more adaptable to the demands of a competitive world </w:t>
      </w:r>
      <w:r w:rsidR="009324CF" w:rsidRPr="003A291B">
        <w:rPr>
          <w:rFonts w:ascii="Arial" w:hAnsi="Arial" w:cs="Arial"/>
          <w:color w:val="000000" w:themeColor="text1"/>
          <w:sz w:val="22"/>
          <w:szCs w:val="22"/>
        </w:rPr>
        <w:t>(Trautwein et al., 2009)</w:t>
      </w:r>
      <w:r w:rsidR="00096E10">
        <w:rPr>
          <w:rFonts w:ascii="Arial" w:hAnsi="Arial" w:cs="Arial"/>
          <w:color w:val="000000" w:themeColor="text1"/>
          <w:sz w:val="22"/>
          <w:szCs w:val="22"/>
        </w:rPr>
        <w:t>,</w:t>
      </w:r>
      <w:r w:rsidR="009324CF" w:rsidRPr="003A291B">
        <w:rPr>
          <w:rFonts w:ascii="Arial" w:hAnsi="Arial" w:cs="Arial"/>
          <w:color w:val="000000" w:themeColor="text1"/>
          <w:sz w:val="22"/>
          <w:szCs w:val="22"/>
        </w:rPr>
        <w:t xml:space="preserve"> </w:t>
      </w:r>
      <w:r w:rsidR="009324CF" w:rsidRPr="003A291B">
        <w:rPr>
          <w:rFonts w:ascii="Arial" w:hAnsi="Arial" w:cs="Arial"/>
          <w:color w:val="000000" w:themeColor="text1"/>
          <w:sz w:val="22"/>
          <w:szCs w:val="22"/>
        </w:rPr>
        <w:t>(Davidovitch, Yavich and Druckman, 2016)</w:t>
      </w:r>
      <w:r w:rsidR="009324CF" w:rsidRPr="003A291B">
        <w:rPr>
          <w:rFonts w:ascii="Arial" w:hAnsi="Arial" w:cs="Arial"/>
          <w:color w:val="000000" w:themeColor="text1"/>
          <w:sz w:val="22"/>
          <w:szCs w:val="22"/>
        </w:rPr>
        <w:t xml:space="preserve">. </w:t>
      </w:r>
    </w:p>
    <w:p w14:paraId="12661122" w14:textId="77777777" w:rsidR="00EA3F0E" w:rsidRPr="003A291B" w:rsidRDefault="00EA3F0E" w:rsidP="004660FA">
      <w:pPr>
        <w:spacing w:line="360" w:lineRule="auto"/>
        <w:rPr>
          <w:rFonts w:ascii="Arial" w:hAnsi="Arial" w:cs="Arial"/>
          <w:color w:val="000000" w:themeColor="text1"/>
          <w:sz w:val="22"/>
          <w:szCs w:val="22"/>
        </w:rPr>
      </w:pPr>
    </w:p>
    <w:p w14:paraId="70AC0CFB" w14:textId="42A1021A" w:rsidR="00EA3F0E" w:rsidRPr="003A291B" w:rsidRDefault="00403EA1"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The main advantage of homework for teachers is that it gives them an opportunity to evaluate students' understanding and retention of the information outside of the classroom. </w:t>
      </w:r>
      <w:r w:rsidRPr="003A291B">
        <w:rPr>
          <w:rFonts w:ascii="Arial" w:hAnsi="Arial" w:cs="Arial"/>
          <w:color w:val="000000" w:themeColor="text1"/>
          <w:sz w:val="22"/>
          <w:szCs w:val="22"/>
        </w:rPr>
        <w:lastRenderedPageBreak/>
        <w:t>Teachers can discover areas where students struggle and may require more explanation or reinforcement by using the useful insights that homework assignments provide about students' understanding and development. Teachers can provide differentiated work in class to better meet the educational needs of their pupils as a result of the continuous feedback loop</w:t>
      </w:r>
      <w:r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(Cooper, Robinson, &amp; Patall, 2006).</w:t>
      </w:r>
    </w:p>
    <w:p w14:paraId="137AEBE7" w14:textId="77777777" w:rsidR="00EA3F0E" w:rsidRPr="003A291B" w:rsidRDefault="00EA3F0E" w:rsidP="004660FA">
      <w:pPr>
        <w:spacing w:line="360" w:lineRule="auto"/>
        <w:rPr>
          <w:rFonts w:ascii="Arial" w:hAnsi="Arial" w:cs="Arial"/>
          <w:color w:val="000000" w:themeColor="text1"/>
          <w:sz w:val="22"/>
          <w:szCs w:val="22"/>
        </w:rPr>
      </w:pPr>
    </w:p>
    <w:p w14:paraId="6DB8B3FD" w14:textId="4AF00507" w:rsidR="00EA3F0E" w:rsidRPr="003A291B" w:rsidRDefault="00EA3F0E"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For parents, they view supervising the preparation of homework as their primary duty in order to instil education and ensure that their children study</w:t>
      </w:r>
      <w:r w:rsidR="009324CF"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Additionally, they think that homework helps parents stay up to date with the curriculum, gets them more involved in their kids' lives, and strengthens parent-school communication</w:t>
      </w:r>
      <w:r w:rsidR="009324CF" w:rsidRPr="003A291B">
        <w:rPr>
          <w:rFonts w:ascii="Arial" w:hAnsi="Arial" w:cs="Arial"/>
          <w:color w:val="000000" w:themeColor="text1"/>
          <w:sz w:val="22"/>
          <w:szCs w:val="22"/>
        </w:rPr>
        <w:t xml:space="preserve"> </w:t>
      </w:r>
      <w:r w:rsidR="009324CF" w:rsidRPr="003A291B">
        <w:rPr>
          <w:rFonts w:ascii="Arial" w:hAnsi="Arial" w:cs="Arial"/>
          <w:color w:val="000000" w:themeColor="text1"/>
          <w:sz w:val="22"/>
          <w:szCs w:val="22"/>
        </w:rPr>
        <w:t>(Jeynes, 2012)</w:t>
      </w:r>
      <w:r w:rsidR="009324CF" w:rsidRPr="003A291B">
        <w:rPr>
          <w:rFonts w:ascii="Arial" w:hAnsi="Arial" w:cs="Arial"/>
          <w:color w:val="000000" w:themeColor="text1"/>
          <w:sz w:val="22"/>
          <w:szCs w:val="22"/>
        </w:rPr>
        <w:t>.</w:t>
      </w:r>
      <w:r w:rsidRPr="003A291B">
        <w:rPr>
          <w:rFonts w:ascii="Arial" w:hAnsi="Arial" w:cs="Arial"/>
          <w:color w:val="000000" w:themeColor="text1"/>
          <w:sz w:val="22"/>
          <w:szCs w:val="22"/>
        </w:rPr>
        <w:t xml:space="preserve"> This in turn, supports a child's academic and socioemotional development, </w:t>
      </w:r>
      <w:r w:rsidR="00E400E0" w:rsidRPr="003A291B">
        <w:rPr>
          <w:rFonts w:ascii="Arial" w:hAnsi="Arial" w:cs="Arial"/>
          <w:color w:val="000000" w:themeColor="text1"/>
          <w:sz w:val="22"/>
          <w:szCs w:val="22"/>
        </w:rPr>
        <w:t xml:space="preserve">which </w:t>
      </w:r>
      <w:r w:rsidRPr="003A291B">
        <w:rPr>
          <w:rFonts w:ascii="Arial" w:hAnsi="Arial" w:cs="Arial"/>
          <w:color w:val="000000" w:themeColor="text1"/>
          <w:sz w:val="22"/>
          <w:szCs w:val="22"/>
        </w:rPr>
        <w:t>according t</w:t>
      </w:r>
      <w:r w:rsidR="004220D6" w:rsidRPr="003A291B">
        <w:rPr>
          <w:rFonts w:ascii="Arial" w:hAnsi="Arial" w:cs="Arial"/>
          <w:color w:val="000000" w:themeColor="text1"/>
          <w:sz w:val="22"/>
          <w:szCs w:val="22"/>
        </w:rPr>
        <w:t xml:space="preserve">o </w:t>
      </w:r>
      <w:r w:rsidR="004220D6" w:rsidRPr="003A291B">
        <w:rPr>
          <w:rFonts w:ascii="Arial" w:hAnsi="Arial" w:cs="Arial"/>
          <w:color w:val="000000" w:themeColor="text1"/>
          <w:sz w:val="22"/>
          <w:szCs w:val="22"/>
        </w:rPr>
        <w:t>Bronfenbrenner</w:t>
      </w:r>
      <w:r w:rsidR="00E400E0" w:rsidRPr="003A291B">
        <w:rPr>
          <w:rFonts w:ascii="Arial" w:hAnsi="Arial" w:cs="Arial"/>
          <w:color w:val="000000" w:themeColor="text1"/>
          <w:sz w:val="22"/>
          <w:szCs w:val="22"/>
        </w:rPr>
        <w:t xml:space="preserve"> (</w:t>
      </w:r>
      <w:r w:rsidR="004220D6" w:rsidRPr="003A291B">
        <w:rPr>
          <w:rFonts w:ascii="Arial" w:hAnsi="Arial" w:cs="Arial"/>
          <w:color w:val="000000" w:themeColor="text1"/>
          <w:sz w:val="22"/>
          <w:szCs w:val="22"/>
        </w:rPr>
        <w:t>1976)</w:t>
      </w:r>
      <w:r w:rsidRPr="003A291B">
        <w:rPr>
          <w:rFonts w:ascii="Arial" w:hAnsi="Arial" w:cs="Arial"/>
          <w:color w:val="000000" w:themeColor="text1"/>
          <w:sz w:val="22"/>
          <w:szCs w:val="22"/>
        </w:rPr>
        <w:t xml:space="preserve"> </w:t>
      </w:r>
      <w:r w:rsidR="00E400E0" w:rsidRPr="003A291B">
        <w:rPr>
          <w:rFonts w:ascii="Arial" w:hAnsi="Arial" w:cs="Arial"/>
          <w:color w:val="000000" w:themeColor="text1"/>
          <w:sz w:val="22"/>
          <w:szCs w:val="22"/>
        </w:rPr>
        <w:t xml:space="preserve">is the </w:t>
      </w:r>
      <w:r w:rsidRPr="003A291B">
        <w:rPr>
          <w:rFonts w:ascii="Arial" w:hAnsi="Arial" w:cs="Arial"/>
          <w:color w:val="000000" w:themeColor="text1"/>
          <w:sz w:val="22"/>
          <w:szCs w:val="22"/>
        </w:rPr>
        <w:t xml:space="preserve">two key socialisation domains (school and family) </w:t>
      </w:r>
      <w:r w:rsidR="00E400E0" w:rsidRPr="003A291B">
        <w:rPr>
          <w:rFonts w:ascii="Arial" w:hAnsi="Arial" w:cs="Arial"/>
          <w:color w:val="000000" w:themeColor="text1"/>
          <w:sz w:val="22"/>
          <w:szCs w:val="22"/>
        </w:rPr>
        <w:t>in children’s lives. It’s essential that a</w:t>
      </w:r>
      <w:r w:rsidRPr="003A291B">
        <w:rPr>
          <w:rFonts w:ascii="Arial" w:hAnsi="Arial" w:cs="Arial"/>
          <w:color w:val="000000" w:themeColor="text1"/>
          <w:sz w:val="22"/>
          <w:szCs w:val="22"/>
        </w:rPr>
        <w:t xml:space="preserve"> positive interaction occur</w:t>
      </w:r>
      <w:r w:rsidR="00E400E0" w:rsidRPr="003A291B">
        <w:rPr>
          <w:rFonts w:ascii="Arial" w:hAnsi="Arial" w:cs="Arial"/>
          <w:color w:val="000000" w:themeColor="text1"/>
          <w:sz w:val="22"/>
          <w:szCs w:val="22"/>
        </w:rPr>
        <w:t xml:space="preserve">s between </w:t>
      </w:r>
      <w:r w:rsidRPr="003A291B">
        <w:rPr>
          <w:rFonts w:ascii="Arial" w:hAnsi="Arial" w:cs="Arial"/>
          <w:color w:val="000000" w:themeColor="text1"/>
          <w:sz w:val="22"/>
          <w:szCs w:val="22"/>
        </w:rPr>
        <w:t xml:space="preserve">them </w:t>
      </w:r>
      <w:r w:rsidR="00D05487" w:rsidRPr="003A291B">
        <w:rPr>
          <w:rFonts w:ascii="Arial" w:hAnsi="Arial" w:cs="Arial"/>
          <w:color w:val="000000" w:themeColor="text1"/>
          <w:sz w:val="22"/>
          <w:szCs w:val="22"/>
        </w:rPr>
        <w:t>(Benner, Boyle and Sadler, 2016)</w:t>
      </w:r>
      <w:r w:rsidR="00287F64">
        <w:rPr>
          <w:rFonts w:ascii="Arial" w:hAnsi="Arial" w:cs="Arial"/>
          <w:color w:val="000000" w:themeColor="text1"/>
          <w:sz w:val="22"/>
          <w:szCs w:val="22"/>
        </w:rPr>
        <w:t>.</w:t>
      </w:r>
    </w:p>
    <w:p w14:paraId="61DDDE27" w14:textId="77777777" w:rsidR="00EA3F0E" w:rsidRPr="003A291B" w:rsidRDefault="00EA3F0E" w:rsidP="004660FA">
      <w:pPr>
        <w:spacing w:line="360" w:lineRule="auto"/>
        <w:rPr>
          <w:rFonts w:ascii="Arial" w:hAnsi="Arial" w:cs="Arial"/>
          <w:color w:val="000000" w:themeColor="text1"/>
          <w:sz w:val="22"/>
          <w:szCs w:val="22"/>
        </w:rPr>
      </w:pPr>
    </w:p>
    <w:p w14:paraId="17A07814" w14:textId="1BD86F20" w:rsidR="00EA3F0E" w:rsidRPr="003A291B" w:rsidRDefault="00EA3F0E"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Homework is comprised of four purposes, to support appropriate study techniques, independent work capacities, and reinforcement of learning </w:t>
      </w:r>
      <w:r w:rsidR="00D05487" w:rsidRPr="003A291B">
        <w:rPr>
          <w:rFonts w:ascii="Arial" w:hAnsi="Arial" w:cs="Arial"/>
          <w:color w:val="000000" w:themeColor="text1"/>
          <w:sz w:val="22"/>
          <w:szCs w:val="22"/>
        </w:rPr>
        <w:t>(Cooper, Lindsay and Nye, 2001)</w:t>
      </w:r>
      <w:r w:rsidR="00096E10">
        <w:rPr>
          <w:rFonts w:ascii="Arial" w:hAnsi="Arial" w:cs="Arial"/>
          <w:color w:val="000000" w:themeColor="text1"/>
          <w:sz w:val="22"/>
          <w:szCs w:val="22"/>
        </w:rPr>
        <w:t>,</w:t>
      </w:r>
      <w:r w:rsidR="00D05487" w:rsidRPr="003A291B">
        <w:rPr>
          <w:rFonts w:ascii="Arial" w:hAnsi="Arial" w:cs="Arial"/>
          <w:color w:val="000000" w:themeColor="text1"/>
          <w:sz w:val="22"/>
          <w:szCs w:val="22"/>
        </w:rPr>
        <w:t xml:space="preserve"> </w:t>
      </w:r>
      <w:r w:rsidR="00D05487" w:rsidRPr="003A291B">
        <w:rPr>
          <w:rFonts w:ascii="Arial" w:hAnsi="Arial" w:cs="Arial"/>
          <w:color w:val="000000" w:themeColor="text1"/>
          <w:sz w:val="22"/>
          <w:szCs w:val="22"/>
        </w:rPr>
        <w:t>(Epstein, 2001)</w:t>
      </w:r>
      <w:r w:rsidR="00096E10">
        <w:rPr>
          <w:rFonts w:ascii="Arial" w:hAnsi="Arial" w:cs="Arial"/>
          <w:color w:val="000000" w:themeColor="text1"/>
          <w:sz w:val="22"/>
          <w:szCs w:val="22"/>
        </w:rPr>
        <w:t>,</w:t>
      </w:r>
      <w:r w:rsidR="00D05487" w:rsidRPr="003A291B">
        <w:rPr>
          <w:rFonts w:ascii="Arial" w:hAnsi="Arial" w:cs="Arial"/>
          <w:color w:val="000000" w:themeColor="text1"/>
          <w:sz w:val="22"/>
          <w:szCs w:val="22"/>
        </w:rPr>
        <w:t xml:space="preserve"> </w:t>
      </w:r>
      <w:r w:rsidR="00D05487" w:rsidRPr="003A291B">
        <w:rPr>
          <w:rFonts w:ascii="Arial" w:hAnsi="Arial" w:cs="Arial"/>
          <w:color w:val="000000" w:themeColor="text1"/>
          <w:sz w:val="22"/>
          <w:szCs w:val="22"/>
        </w:rPr>
        <w:t>(Cooper, Robinson and Patall, 2006)</w:t>
      </w:r>
      <w:r w:rsidR="00D05487"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 xml:space="preserve">The following is a list of the desired objectives. </w:t>
      </w:r>
    </w:p>
    <w:p w14:paraId="022B5F0D" w14:textId="77777777" w:rsidR="00EA3F0E" w:rsidRPr="003A291B" w:rsidRDefault="00EA3F0E" w:rsidP="004660FA">
      <w:pPr>
        <w:spacing w:line="360" w:lineRule="auto"/>
        <w:rPr>
          <w:rFonts w:ascii="Arial" w:hAnsi="Arial" w:cs="Arial"/>
          <w:color w:val="000000" w:themeColor="text1"/>
          <w:sz w:val="22"/>
          <w:szCs w:val="22"/>
        </w:rPr>
      </w:pPr>
    </w:p>
    <w:p w14:paraId="54EA29A6" w14:textId="77777777" w:rsidR="00EA3F0E" w:rsidRPr="003A291B" w:rsidRDefault="00EA3F0E" w:rsidP="004660FA">
      <w:pPr>
        <w:pStyle w:val="ListParagraph"/>
        <w:numPr>
          <w:ilvl w:val="0"/>
          <w:numId w:val="1"/>
        </w:numPr>
        <w:spacing w:line="360" w:lineRule="auto"/>
        <w:rPr>
          <w:rFonts w:ascii="Arial" w:hAnsi="Arial"/>
          <w:color w:val="000000" w:themeColor="text1"/>
          <w:sz w:val="22"/>
          <w:szCs w:val="22"/>
        </w:rPr>
      </w:pPr>
      <w:r w:rsidRPr="003A291B">
        <w:rPr>
          <w:rFonts w:ascii="Arial" w:hAnsi="Arial"/>
          <w:color w:val="000000" w:themeColor="text1"/>
          <w:sz w:val="22"/>
          <w:szCs w:val="22"/>
        </w:rPr>
        <w:t>Extension: This homework promotes applying classroom knowledge to new situations, deepening understanding, and extending learning beyond the classroom.</w:t>
      </w:r>
    </w:p>
    <w:p w14:paraId="364C9A6D" w14:textId="77777777" w:rsidR="00EA3F0E" w:rsidRPr="003A291B" w:rsidRDefault="00EA3F0E" w:rsidP="004660FA">
      <w:pPr>
        <w:spacing w:line="360" w:lineRule="auto"/>
        <w:ind w:left="360"/>
        <w:rPr>
          <w:rFonts w:ascii="Arial" w:hAnsi="Arial" w:cs="Arial"/>
          <w:color w:val="000000" w:themeColor="text1"/>
          <w:sz w:val="22"/>
          <w:szCs w:val="22"/>
        </w:rPr>
      </w:pPr>
    </w:p>
    <w:p w14:paraId="33CD1F44" w14:textId="77777777" w:rsidR="00EA3F0E" w:rsidRPr="003A291B" w:rsidRDefault="00EA3F0E" w:rsidP="004660FA">
      <w:pPr>
        <w:pStyle w:val="ListParagraph"/>
        <w:numPr>
          <w:ilvl w:val="0"/>
          <w:numId w:val="1"/>
        </w:numPr>
        <w:spacing w:line="360" w:lineRule="auto"/>
        <w:rPr>
          <w:rFonts w:ascii="Arial" w:hAnsi="Arial"/>
          <w:color w:val="000000" w:themeColor="text1"/>
          <w:sz w:val="22"/>
          <w:szCs w:val="22"/>
        </w:rPr>
      </w:pPr>
      <w:r w:rsidRPr="003A291B">
        <w:rPr>
          <w:rFonts w:ascii="Arial" w:hAnsi="Arial"/>
          <w:color w:val="000000" w:themeColor="text1"/>
          <w:sz w:val="22"/>
          <w:szCs w:val="22"/>
        </w:rPr>
        <w:t>Practice: These assignments reinforce skills or concepts learned, enabling students to refine their abilities and prepare for upcoming lessons.</w:t>
      </w:r>
    </w:p>
    <w:p w14:paraId="5F353B1C" w14:textId="77777777" w:rsidR="00EA3F0E" w:rsidRPr="003A291B" w:rsidRDefault="00EA3F0E" w:rsidP="004660FA">
      <w:pPr>
        <w:spacing w:line="360" w:lineRule="auto"/>
        <w:rPr>
          <w:rFonts w:ascii="Arial" w:hAnsi="Arial" w:cs="Arial"/>
          <w:color w:val="000000" w:themeColor="text1"/>
          <w:sz w:val="22"/>
          <w:szCs w:val="22"/>
        </w:rPr>
      </w:pPr>
    </w:p>
    <w:p w14:paraId="18297EFC" w14:textId="77777777" w:rsidR="00EA3F0E" w:rsidRPr="003A291B" w:rsidRDefault="00EA3F0E" w:rsidP="004660FA">
      <w:pPr>
        <w:pStyle w:val="ListParagraph"/>
        <w:numPr>
          <w:ilvl w:val="0"/>
          <w:numId w:val="1"/>
        </w:numPr>
        <w:spacing w:line="360" w:lineRule="auto"/>
        <w:rPr>
          <w:rFonts w:ascii="Arial" w:hAnsi="Arial"/>
          <w:color w:val="000000" w:themeColor="text1"/>
          <w:sz w:val="22"/>
          <w:szCs w:val="22"/>
        </w:rPr>
      </w:pPr>
      <w:r w:rsidRPr="003A291B">
        <w:rPr>
          <w:rFonts w:ascii="Arial" w:hAnsi="Arial"/>
          <w:color w:val="000000" w:themeColor="text1"/>
          <w:sz w:val="22"/>
          <w:szCs w:val="22"/>
        </w:rPr>
        <w:t>Review: Tasks focused on revisiting previously covered material to reinforce learning and ensure retention of key concepts, crucial for knowledge consolidation and exam preparation.</w:t>
      </w:r>
    </w:p>
    <w:p w14:paraId="0AF94CE9" w14:textId="77777777" w:rsidR="00EA3F0E" w:rsidRPr="003A291B" w:rsidRDefault="00EA3F0E" w:rsidP="004660FA">
      <w:pPr>
        <w:spacing w:line="360" w:lineRule="auto"/>
        <w:rPr>
          <w:rFonts w:ascii="Arial" w:hAnsi="Arial" w:cs="Arial"/>
          <w:color w:val="000000" w:themeColor="text1"/>
          <w:sz w:val="22"/>
          <w:szCs w:val="22"/>
        </w:rPr>
      </w:pPr>
    </w:p>
    <w:p w14:paraId="19084570" w14:textId="77777777" w:rsidR="00EA3F0E" w:rsidRPr="003A291B" w:rsidRDefault="00EA3F0E" w:rsidP="004660FA">
      <w:pPr>
        <w:pStyle w:val="ListParagraph"/>
        <w:numPr>
          <w:ilvl w:val="0"/>
          <w:numId w:val="1"/>
        </w:numPr>
        <w:spacing w:line="360" w:lineRule="auto"/>
        <w:rPr>
          <w:rFonts w:ascii="Arial" w:hAnsi="Arial"/>
          <w:color w:val="000000" w:themeColor="text1"/>
          <w:sz w:val="22"/>
          <w:szCs w:val="22"/>
        </w:rPr>
      </w:pPr>
      <w:r w:rsidRPr="003A291B">
        <w:rPr>
          <w:rFonts w:ascii="Arial" w:hAnsi="Arial"/>
          <w:color w:val="000000" w:themeColor="text1"/>
          <w:sz w:val="22"/>
          <w:szCs w:val="22"/>
        </w:rPr>
        <w:t>Integration: Assignments that combine various skills and knowledge areas, such as projects or research papers, encouraging the recognition of interdisciplinary connections.</w:t>
      </w:r>
    </w:p>
    <w:p w14:paraId="6D5C9567" w14:textId="77777777" w:rsidR="00EA3F0E" w:rsidRPr="003A291B" w:rsidRDefault="00EA3F0E" w:rsidP="004660FA">
      <w:pPr>
        <w:spacing w:line="360" w:lineRule="auto"/>
        <w:rPr>
          <w:rFonts w:ascii="Arial" w:hAnsi="Arial" w:cs="Arial"/>
          <w:color w:val="000000" w:themeColor="text1"/>
          <w:sz w:val="22"/>
          <w:szCs w:val="22"/>
        </w:rPr>
      </w:pPr>
    </w:p>
    <w:p w14:paraId="13DC87B5" w14:textId="592BD70B" w:rsidR="00EA3F0E" w:rsidRPr="003A291B" w:rsidRDefault="00EA3F0E"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Even though a lot of research points to homework as a beneficial tool, there is a plethora of research that contends that it has a negative impact and is one of the primary </w:t>
      </w:r>
      <w:r w:rsidRPr="003A291B">
        <w:rPr>
          <w:rFonts w:ascii="Arial" w:hAnsi="Arial" w:cs="Arial"/>
          <w:color w:val="000000" w:themeColor="text1"/>
          <w:sz w:val="22"/>
          <w:szCs w:val="22"/>
        </w:rPr>
        <w:lastRenderedPageBreak/>
        <w:t xml:space="preserve">reasons for conflict between parents, teachers, students, and schools </w:t>
      </w:r>
      <w:r w:rsidR="00D05487" w:rsidRPr="003A291B">
        <w:rPr>
          <w:rFonts w:ascii="Arial" w:hAnsi="Arial" w:cs="Arial"/>
          <w:color w:val="000000" w:themeColor="text1"/>
          <w:sz w:val="22"/>
          <w:szCs w:val="22"/>
        </w:rPr>
        <w:t>(Cooper, Lindsay and Nye, 2001)</w:t>
      </w:r>
      <w:r w:rsidR="00096E10">
        <w:rPr>
          <w:rFonts w:ascii="Arial" w:hAnsi="Arial" w:cs="Arial"/>
          <w:color w:val="000000" w:themeColor="text1"/>
          <w:sz w:val="22"/>
          <w:szCs w:val="22"/>
        </w:rPr>
        <w:t>,</w:t>
      </w:r>
      <w:r w:rsidR="00E400E0" w:rsidRPr="003A291B">
        <w:rPr>
          <w:rFonts w:ascii="Arial" w:hAnsi="Arial" w:cs="Arial"/>
          <w:color w:val="000000" w:themeColor="text1"/>
          <w:sz w:val="22"/>
          <w:szCs w:val="22"/>
        </w:rPr>
        <w:t xml:space="preserve"> </w:t>
      </w:r>
      <w:r w:rsidR="00E400E0" w:rsidRPr="003A291B">
        <w:rPr>
          <w:rFonts w:ascii="Arial" w:hAnsi="Arial" w:cs="Arial"/>
          <w:color w:val="000000" w:themeColor="text1"/>
          <w:sz w:val="22"/>
          <w:szCs w:val="22"/>
        </w:rPr>
        <w:t>(Galloway, Conner and Pope, 2013)</w:t>
      </w:r>
      <w:r w:rsidR="00E400E0" w:rsidRPr="003A291B">
        <w:rPr>
          <w:rFonts w:ascii="Arial" w:hAnsi="Arial" w:cs="Arial"/>
          <w:color w:val="000000" w:themeColor="text1"/>
          <w:sz w:val="22"/>
          <w:szCs w:val="22"/>
        </w:rPr>
        <w:t xml:space="preserve">. </w:t>
      </w:r>
    </w:p>
    <w:p w14:paraId="0E4EE4D4" w14:textId="77777777" w:rsidR="00EA3F0E" w:rsidRPr="003A291B" w:rsidRDefault="00EA3F0E" w:rsidP="004660FA">
      <w:pPr>
        <w:spacing w:line="360" w:lineRule="auto"/>
        <w:rPr>
          <w:rFonts w:ascii="Arial" w:hAnsi="Arial" w:cs="Arial"/>
          <w:color w:val="000000" w:themeColor="text1"/>
          <w:sz w:val="22"/>
          <w:szCs w:val="22"/>
        </w:rPr>
      </w:pPr>
    </w:p>
    <w:p w14:paraId="03AD43BB" w14:textId="3E3177BC" w:rsidR="00EA3F0E" w:rsidRPr="003A291B" w:rsidRDefault="00EA3F0E"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For students it can lead to overload and strain the relationship between teachers and students, particularly when it is assigned excessively or used as a form of punishment </w:t>
      </w:r>
      <w:r w:rsidR="00D05487" w:rsidRPr="003A291B">
        <w:rPr>
          <w:rFonts w:ascii="Arial" w:hAnsi="Arial" w:cs="Arial"/>
          <w:color w:val="000000" w:themeColor="text1"/>
          <w:sz w:val="22"/>
          <w:szCs w:val="22"/>
        </w:rPr>
        <w:t>(Cooper, Steenbergen-Hu and Dent, 2012)</w:t>
      </w:r>
      <w:r w:rsidR="00D05487" w:rsidRPr="003A291B">
        <w:rPr>
          <w:rFonts w:ascii="Arial" w:hAnsi="Arial" w:cs="Arial"/>
          <w:color w:val="000000" w:themeColor="text1"/>
          <w:sz w:val="22"/>
          <w:szCs w:val="22"/>
        </w:rPr>
        <w:t>.</w:t>
      </w:r>
      <w:r w:rsidRPr="003A291B">
        <w:rPr>
          <w:rFonts w:ascii="Arial" w:hAnsi="Arial" w:cs="Arial"/>
          <w:color w:val="000000" w:themeColor="text1"/>
          <w:sz w:val="22"/>
          <w:szCs w:val="22"/>
        </w:rPr>
        <w:t xml:space="preserve"> </w:t>
      </w:r>
    </w:p>
    <w:p w14:paraId="290BFE94" w14:textId="77777777" w:rsidR="00EA3F0E" w:rsidRPr="003A291B" w:rsidRDefault="00EA3F0E" w:rsidP="004660FA">
      <w:pPr>
        <w:spacing w:line="360" w:lineRule="auto"/>
        <w:rPr>
          <w:rFonts w:ascii="Arial" w:hAnsi="Arial" w:cs="Arial"/>
          <w:color w:val="000000" w:themeColor="text1"/>
          <w:sz w:val="22"/>
          <w:szCs w:val="22"/>
        </w:rPr>
      </w:pPr>
    </w:p>
    <w:p w14:paraId="18F0518E" w14:textId="52D9343D" w:rsidR="004660FA" w:rsidRPr="003A291B" w:rsidRDefault="00EA3F0E"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From the perspective of the parent</w:t>
      </w:r>
      <w:r w:rsidR="000F18CA" w:rsidRPr="003A291B">
        <w:rPr>
          <w:rFonts w:ascii="Arial" w:hAnsi="Arial" w:cs="Arial"/>
          <w:color w:val="000000" w:themeColor="text1"/>
          <w:sz w:val="22"/>
          <w:szCs w:val="22"/>
        </w:rPr>
        <w:t>s</w:t>
      </w:r>
      <w:r w:rsidRPr="003A291B">
        <w:rPr>
          <w:rFonts w:ascii="Arial" w:hAnsi="Arial" w:cs="Arial"/>
          <w:color w:val="000000" w:themeColor="text1"/>
          <w:sz w:val="22"/>
          <w:szCs w:val="22"/>
        </w:rPr>
        <w:t>,</w:t>
      </w:r>
      <w:r w:rsidR="004660FA" w:rsidRPr="003A291B">
        <w:rPr>
          <w:rFonts w:ascii="Arial" w:hAnsi="Arial" w:cs="Arial"/>
          <w:color w:val="000000" w:themeColor="text1"/>
          <w:sz w:val="22"/>
          <w:szCs w:val="22"/>
        </w:rPr>
        <w:t xml:space="preserve"> </w:t>
      </w:r>
      <w:r w:rsidR="004660FA" w:rsidRPr="003A291B">
        <w:rPr>
          <w:rFonts w:ascii="Arial" w:hAnsi="Arial" w:cs="Arial"/>
          <w:color w:val="000000" w:themeColor="text1"/>
          <w:sz w:val="22"/>
          <w:szCs w:val="22"/>
        </w:rPr>
        <w:t>th</w:t>
      </w:r>
      <w:r w:rsidR="004660FA" w:rsidRPr="003A291B">
        <w:rPr>
          <w:rFonts w:ascii="Arial" w:hAnsi="Arial" w:cs="Arial"/>
          <w:color w:val="000000" w:themeColor="text1"/>
          <w:sz w:val="22"/>
          <w:szCs w:val="22"/>
        </w:rPr>
        <w:t>e majority</w:t>
      </w:r>
      <w:r w:rsidR="004660FA" w:rsidRPr="003A291B">
        <w:rPr>
          <w:rFonts w:ascii="Arial" w:hAnsi="Arial" w:cs="Arial"/>
          <w:color w:val="000000" w:themeColor="text1"/>
          <w:sz w:val="22"/>
          <w:szCs w:val="22"/>
        </w:rPr>
        <w:t xml:space="preserve"> are not trained as teachers</w:t>
      </w:r>
      <w:r w:rsidR="004660FA" w:rsidRPr="003A291B">
        <w:rPr>
          <w:rFonts w:ascii="Arial" w:hAnsi="Arial" w:cs="Arial"/>
          <w:color w:val="000000" w:themeColor="text1"/>
          <w:sz w:val="22"/>
          <w:szCs w:val="22"/>
        </w:rPr>
        <w:t xml:space="preserve">, some </w:t>
      </w:r>
      <w:r w:rsidR="004660FA" w:rsidRPr="003A291B">
        <w:rPr>
          <w:rFonts w:ascii="Arial" w:hAnsi="Arial" w:cs="Arial"/>
          <w:color w:val="000000" w:themeColor="text1"/>
          <w:sz w:val="22"/>
          <w:szCs w:val="22"/>
        </w:rPr>
        <w:t xml:space="preserve">lack the information and abilities necessary to properly assist their child. </w:t>
      </w:r>
      <w:r w:rsidR="004660FA" w:rsidRPr="003A291B">
        <w:rPr>
          <w:rFonts w:ascii="Arial" w:hAnsi="Arial" w:cs="Arial"/>
          <w:color w:val="000000" w:themeColor="text1"/>
          <w:sz w:val="22"/>
          <w:szCs w:val="22"/>
        </w:rPr>
        <w:t xml:space="preserve">Along with </w:t>
      </w:r>
      <w:r w:rsidRPr="003A291B">
        <w:rPr>
          <w:rFonts w:ascii="Arial" w:hAnsi="Arial" w:cs="Arial"/>
          <w:color w:val="000000" w:themeColor="text1"/>
          <w:sz w:val="22"/>
          <w:szCs w:val="22"/>
        </w:rPr>
        <w:t>navigating existential challenges may struggle to engage with educational matters, with low-income families, in particular, facing pressing priorities that preclude focusing on their child's education</w:t>
      </w:r>
      <w:r w:rsidR="004660FA" w:rsidRPr="003A291B">
        <w:rPr>
          <w:rFonts w:ascii="Arial" w:hAnsi="Arial" w:cs="Arial"/>
          <w:color w:val="000000" w:themeColor="text1"/>
          <w:sz w:val="22"/>
          <w:szCs w:val="22"/>
        </w:rPr>
        <w:t xml:space="preserve">. </w:t>
      </w:r>
      <w:r w:rsidR="00CB4402" w:rsidRPr="003A291B">
        <w:rPr>
          <w:rFonts w:ascii="Arial" w:hAnsi="Arial" w:cs="Arial"/>
          <w:color w:val="000000" w:themeColor="text1"/>
          <w:sz w:val="22"/>
          <w:szCs w:val="22"/>
        </w:rPr>
        <w:t>Another example</w:t>
      </w:r>
      <w:r w:rsidRPr="003A291B">
        <w:rPr>
          <w:rFonts w:ascii="Arial" w:hAnsi="Arial" w:cs="Arial"/>
          <w:color w:val="000000" w:themeColor="text1"/>
          <w:sz w:val="22"/>
          <w:szCs w:val="22"/>
        </w:rPr>
        <w:t xml:space="preserve"> </w:t>
      </w:r>
      <w:r w:rsidR="00D94BBB" w:rsidRPr="003A291B">
        <w:rPr>
          <w:rFonts w:ascii="Arial" w:hAnsi="Arial" w:cs="Arial"/>
          <w:color w:val="000000" w:themeColor="text1"/>
          <w:sz w:val="22"/>
          <w:szCs w:val="22"/>
        </w:rPr>
        <w:t xml:space="preserve">are </w:t>
      </w:r>
      <w:r w:rsidRPr="003A291B">
        <w:rPr>
          <w:rFonts w:ascii="Arial" w:hAnsi="Arial" w:cs="Arial"/>
          <w:color w:val="000000" w:themeColor="text1"/>
          <w:sz w:val="22"/>
          <w:szCs w:val="22"/>
        </w:rPr>
        <w:t xml:space="preserve">parents </w:t>
      </w:r>
      <w:r w:rsidR="00D94BBB" w:rsidRPr="003A291B">
        <w:rPr>
          <w:rFonts w:ascii="Arial" w:hAnsi="Arial" w:cs="Arial"/>
          <w:color w:val="000000" w:themeColor="text1"/>
          <w:sz w:val="22"/>
          <w:szCs w:val="22"/>
        </w:rPr>
        <w:t xml:space="preserve">that are </w:t>
      </w:r>
      <w:r w:rsidRPr="003A291B">
        <w:rPr>
          <w:rFonts w:ascii="Arial" w:hAnsi="Arial" w:cs="Arial"/>
          <w:color w:val="000000" w:themeColor="text1"/>
          <w:sz w:val="22"/>
          <w:szCs w:val="22"/>
        </w:rPr>
        <w:t xml:space="preserve">in physically and mentally demanding professions </w:t>
      </w:r>
      <w:r w:rsidR="00D94BBB" w:rsidRPr="003A291B">
        <w:rPr>
          <w:rFonts w:ascii="Arial" w:hAnsi="Arial" w:cs="Arial"/>
          <w:color w:val="000000" w:themeColor="text1"/>
          <w:sz w:val="22"/>
          <w:szCs w:val="22"/>
        </w:rPr>
        <w:t xml:space="preserve">they </w:t>
      </w:r>
      <w:r w:rsidRPr="003A291B">
        <w:rPr>
          <w:rFonts w:ascii="Arial" w:hAnsi="Arial" w:cs="Arial"/>
          <w:color w:val="000000" w:themeColor="text1"/>
          <w:sz w:val="22"/>
          <w:szCs w:val="22"/>
        </w:rPr>
        <w:t>often find their capacity to support their children's learning limited by time constraints. Additionally, it has been recognized that mental health issues can significantly impede some parents' active involvement in their children's education, highlighting the complex array of barriers to parental engagement</w:t>
      </w:r>
      <w:r w:rsidR="004660FA" w:rsidRPr="003A291B">
        <w:rPr>
          <w:rFonts w:ascii="Arial" w:hAnsi="Arial" w:cs="Arial"/>
          <w:color w:val="000000" w:themeColor="text1"/>
          <w:sz w:val="22"/>
          <w:szCs w:val="22"/>
        </w:rPr>
        <w:t xml:space="preserve"> </w:t>
      </w:r>
      <w:r w:rsidR="004660FA" w:rsidRPr="003A291B">
        <w:rPr>
          <w:rFonts w:ascii="Arial" w:hAnsi="Arial" w:cs="Arial"/>
          <w:color w:val="000000" w:themeColor="text1"/>
          <w:sz w:val="22"/>
          <w:szCs w:val="22"/>
        </w:rPr>
        <w:t>(Calarco, 2018)</w:t>
      </w:r>
      <w:r w:rsidR="004660FA" w:rsidRPr="003A291B">
        <w:rPr>
          <w:rFonts w:ascii="Arial" w:hAnsi="Arial" w:cs="Arial"/>
          <w:color w:val="000000" w:themeColor="text1"/>
          <w:sz w:val="22"/>
          <w:szCs w:val="22"/>
        </w:rPr>
        <w:t xml:space="preserve">, </w:t>
      </w:r>
      <w:r w:rsidR="004660FA" w:rsidRPr="003A291B">
        <w:rPr>
          <w:rFonts w:ascii="Arial" w:hAnsi="Arial" w:cs="Arial"/>
          <w:color w:val="000000" w:themeColor="text1"/>
          <w:sz w:val="22"/>
          <w:szCs w:val="22"/>
        </w:rPr>
        <w:t>(Sayers et al., 2022)</w:t>
      </w:r>
      <w:r w:rsidR="004660FA" w:rsidRPr="003A291B">
        <w:rPr>
          <w:rFonts w:ascii="Arial" w:hAnsi="Arial" w:cs="Arial"/>
          <w:color w:val="000000" w:themeColor="text1"/>
          <w:sz w:val="22"/>
          <w:szCs w:val="22"/>
        </w:rPr>
        <w:t xml:space="preserve">. </w:t>
      </w:r>
      <w:r w:rsidR="004660FA" w:rsidRPr="003A291B">
        <w:rPr>
          <w:rFonts w:ascii="Arial" w:hAnsi="Arial" w:cs="Arial"/>
          <w:color w:val="000000" w:themeColor="text1"/>
          <w:sz w:val="22"/>
          <w:szCs w:val="22"/>
        </w:rPr>
        <w:t>It has been suggested that</w:t>
      </w:r>
      <w:r w:rsidR="004660FA" w:rsidRPr="003A291B">
        <w:rPr>
          <w:rFonts w:ascii="Arial" w:hAnsi="Arial" w:cs="Arial"/>
          <w:color w:val="000000" w:themeColor="text1"/>
          <w:sz w:val="22"/>
          <w:szCs w:val="22"/>
        </w:rPr>
        <w:t xml:space="preserve"> </w:t>
      </w:r>
      <w:r w:rsidR="004660FA" w:rsidRPr="003A291B">
        <w:rPr>
          <w:rFonts w:ascii="Arial" w:hAnsi="Arial" w:cs="Arial"/>
          <w:color w:val="000000" w:themeColor="text1"/>
          <w:sz w:val="22"/>
          <w:szCs w:val="22"/>
        </w:rPr>
        <w:t>some are frequently unable to utilise the wealth of resources available at home because of language barriers (Antony-Newman, 2019). During the lockdown period, this problem was brought to light in Welsh-medium schools. While the schools modified their offerings to facilitate students' continuous involvement in the language, parents frequently had little to no access to linguistic support to ensure their child's success without having to resort completing the work in English (Thomas et al., 2022)</w:t>
      </w:r>
      <w:r w:rsidR="00287F64">
        <w:rPr>
          <w:rFonts w:ascii="Arial" w:hAnsi="Arial" w:cs="Arial"/>
          <w:color w:val="000000" w:themeColor="text1"/>
          <w:sz w:val="22"/>
          <w:szCs w:val="22"/>
        </w:rPr>
        <w:t>.</w:t>
      </w:r>
    </w:p>
    <w:p w14:paraId="3A210B2B" w14:textId="56756E0E" w:rsidR="004660FA" w:rsidRPr="003A291B" w:rsidRDefault="004660FA" w:rsidP="004660FA">
      <w:pPr>
        <w:spacing w:line="360" w:lineRule="auto"/>
        <w:rPr>
          <w:rFonts w:ascii="Arial" w:hAnsi="Arial" w:cs="Arial"/>
          <w:color w:val="000000" w:themeColor="text1"/>
          <w:sz w:val="22"/>
          <w:szCs w:val="22"/>
        </w:rPr>
      </w:pPr>
    </w:p>
    <w:p w14:paraId="6DDFB999" w14:textId="77777777" w:rsidR="00EA3F0E" w:rsidRPr="003A291B" w:rsidRDefault="00EA3F0E" w:rsidP="004660FA">
      <w:pPr>
        <w:spacing w:line="360" w:lineRule="auto"/>
        <w:rPr>
          <w:rFonts w:ascii="Arial" w:hAnsi="Arial" w:cs="Arial"/>
          <w:color w:val="000000" w:themeColor="text1"/>
          <w:sz w:val="22"/>
          <w:szCs w:val="22"/>
        </w:rPr>
      </w:pPr>
    </w:p>
    <w:p w14:paraId="02515D1E" w14:textId="35DA75B0" w:rsidR="002B29DE" w:rsidRPr="003A291B" w:rsidRDefault="00EA3F0E"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Given the variety of circumstances that can limit their parents' ability to provide them with adequate homework assistance</w:t>
      </w:r>
      <w:r w:rsidR="00D94BBB" w:rsidRPr="003A291B">
        <w:rPr>
          <w:rFonts w:ascii="Arial" w:hAnsi="Arial" w:cs="Arial"/>
          <w:color w:val="000000" w:themeColor="text1"/>
          <w:sz w:val="22"/>
          <w:szCs w:val="22"/>
        </w:rPr>
        <w:t xml:space="preserve"> or resources</w:t>
      </w:r>
      <w:r w:rsidRPr="003A291B">
        <w:rPr>
          <w:rFonts w:ascii="Arial" w:hAnsi="Arial" w:cs="Arial"/>
          <w:color w:val="000000" w:themeColor="text1"/>
          <w:sz w:val="22"/>
          <w:szCs w:val="22"/>
        </w:rPr>
        <w:t>, one could argue that homework is a contributing cause to educational inequality</w:t>
      </w:r>
      <w:r w:rsidR="00BC76A8" w:rsidRPr="003A291B">
        <w:rPr>
          <w:rFonts w:ascii="Arial" w:hAnsi="Arial" w:cs="Arial"/>
          <w:color w:val="000000" w:themeColor="text1"/>
          <w:sz w:val="22"/>
          <w:szCs w:val="22"/>
        </w:rPr>
        <w:t xml:space="preserve"> </w:t>
      </w:r>
      <w:r w:rsidR="00BC76A8" w:rsidRPr="003A291B">
        <w:rPr>
          <w:rFonts w:ascii="Arial" w:hAnsi="Arial" w:cs="Arial"/>
          <w:color w:val="000000" w:themeColor="text1"/>
          <w:sz w:val="22"/>
          <w:szCs w:val="22"/>
        </w:rPr>
        <w:t>(Rønning, 2011)</w:t>
      </w:r>
      <w:r w:rsidR="00BC76A8"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 xml:space="preserve"> </w:t>
      </w:r>
    </w:p>
    <w:p w14:paraId="272BD171" w14:textId="77777777" w:rsidR="00403EA1" w:rsidRPr="003A291B" w:rsidRDefault="00403EA1" w:rsidP="004660FA">
      <w:pPr>
        <w:spacing w:line="360" w:lineRule="auto"/>
        <w:rPr>
          <w:rFonts w:ascii="Arial" w:hAnsi="Arial" w:cs="Arial"/>
          <w:color w:val="000000" w:themeColor="text1"/>
          <w:sz w:val="22"/>
          <w:szCs w:val="22"/>
        </w:rPr>
      </w:pPr>
    </w:p>
    <w:p w14:paraId="22AB93F0" w14:textId="0BECE8B9" w:rsidR="00D94BBB" w:rsidRPr="003A291B" w:rsidRDefault="00D94BBB"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From the standpoint of the teacher,</w:t>
      </w:r>
      <w:r w:rsidR="002A2E20" w:rsidRPr="003A291B">
        <w:rPr>
          <w:rFonts w:ascii="Arial" w:hAnsi="Arial" w:cs="Arial"/>
          <w:color w:val="000000" w:themeColor="text1"/>
          <w:sz w:val="22"/>
          <w:szCs w:val="22"/>
        </w:rPr>
        <w:t xml:space="preserve"> research by </w:t>
      </w:r>
      <w:r w:rsidR="002A2E20" w:rsidRPr="003A291B">
        <w:rPr>
          <w:rFonts w:ascii="Arial" w:hAnsi="Arial" w:cs="Arial"/>
          <w:color w:val="000000" w:themeColor="text1"/>
          <w:sz w:val="22"/>
          <w:szCs w:val="22"/>
        </w:rPr>
        <w:t xml:space="preserve">Medwell and Wray </w:t>
      </w:r>
      <w:r w:rsidR="002A2E20" w:rsidRPr="003A291B">
        <w:rPr>
          <w:rFonts w:ascii="Arial" w:hAnsi="Arial" w:cs="Arial"/>
          <w:color w:val="000000" w:themeColor="text1"/>
          <w:sz w:val="22"/>
          <w:szCs w:val="22"/>
        </w:rPr>
        <w:t>(</w:t>
      </w:r>
      <w:r w:rsidR="002A2E20" w:rsidRPr="003A291B">
        <w:rPr>
          <w:rFonts w:ascii="Arial" w:hAnsi="Arial" w:cs="Arial"/>
          <w:color w:val="000000" w:themeColor="text1"/>
          <w:sz w:val="22"/>
          <w:szCs w:val="22"/>
        </w:rPr>
        <w:t>2018)</w:t>
      </w:r>
      <w:r w:rsidR="002A2E20" w:rsidRPr="003A291B">
        <w:rPr>
          <w:rFonts w:ascii="Arial" w:hAnsi="Arial" w:cs="Arial"/>
          <w:color w:val="000000" w:themeColor="text1"/>
          <w:sz w:val="22"/>
          <w:szCs w:val="22"/>
        </w:rPr>
        <w:t xml:space="preserve"> showed that</w:t>
      </w:r>
      <w:r w:rsidRPr="003A291B">
        <w:rPr>
          <w:rFonts w:ascii="Arial" w:hAnsi="Arial" w:cs="Arial"/>
          <w:color w:val="000000" w:themeColor="text1"/>
          <w:sz w:val="22"/>
          <w:szCs w:val="22"/>
        </w:rPr>
        <w:t xml:space="preserve"> homework adds more pressure, and personalised and differentiated homework would increase the workload of teachers</w:t>
      </w:r>
      <w:r w:rsidR="002A2E20" w:rsidRPr="003A291B">
        <w:rPr>
          <w:rFonts w:ascii="Arial" w:hAnsi="Arial" w:cs="Arial"/>
          <w:color w:val="000000" w:themeColor="text1"/>
          <w:sz w:val="22"/>
          <w:szCs w:val="22"/>
        </w:rPr>
        <w:t xml:space="preserve">. </w:t>
      </w:r>
    </w:p>
    <w:p w14:paraId="409B2DAF" w14:textId="77777777" w:rsidR="00EA3F0E" w:rsidRPr="003A291B" w:rsidRDefault="00EA3F0E" w:rsidP="004660FA">
      <w:pPr>
        <w:spacing w:line="360" w:lineRule="auto"/>
        <w:rPr>
          <w:rFonts w:ascii="Arial" w:hAnsi="Arial" w:cs="Arial"/>
          <w:color w:val="000000" w:themeColor="text1"/>
          <w:sz w:val="22"/>
          <w:szCs w:val="22"/>
        </w:rPr>
      </w:pPr>
    </w:p>
    <w:p w14:paraId="1C347316" w14:textId="35203674" w:rsidR="00EA3F0E" w:rsidRPr="003A291B" w:rsidRDefault="00EA3F0E" w:rsidP="004660FA">
      <w:pPr>
        <w:spacing w:line="360" w:lineRule="auto"/>
        <w:rPr>
          <w:rFonts w:ascii="Arial" w:hAnsi="Arial" w:cs="Arial"/>
          <w:b/>
          <w:bCs/>
          <w:color w:val="000000" w:themeColor="text1"/>
          <w:sz w:val="22"/>
          <w:szCs w:val="22"/>
        </w:rPr>
      </w:pPr>
      <w:r w:rsidRPr="003A291B">
        <w:rPr>
          <w:rFonts w:ascii="Arial" w:hAnsi="Arial" w:cs="Arial"/>
          <w:b/>
          <w:bCs/>
          <w:color w:val="000000" w:themeColor="text1"/>
          <w:sz w:val="22"/>
          <w:szCs w:val="22"/>
        </w:rPr>
        <w:t xml:space="preserve">Explanation of Case Study – </w:t>
      </w:r>
    </w:p>
    <w:p w14:paraId="232FC4AC" w14:textId="77777777" w:rsidR="00EA3F0E" w:rsidRPr="003A291B" w:rsidRDefault="00EA3F0E" w:rsidP="004660FA">
      <w:pPr>
        <w:spacing w:line="360" w:lineRule="auto"/>
        <w:rPr>
          <w:rFonts w:ascii="Arial" w:hAnsi="Arial" w:cs="Arial"/>
          <w:b/>
          <w:bCs/>
          <w:color w:val="000000" w:themeColor="text1"/>
          <w:sz w:val="22"/>
          <w:szCs w:val="22"/>
        </w:rPr>
      </w:pPr>
    </w:p>
    <w:p w14:paraId="7A98BE5E" w14:textId="39D532AA" w:rsidR="00EA3F0E" w:rsidRPr="003A291B" w:rsidRDefault="00EA3F0E"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A case study, an increasingly favoured approach among qualitative researchers, serves as an essential research design in a broad spectrum of disciplines, especially within the social </w:t>
      </w:r>
      <w:r w:rsidRPr="003A291B">
        <w:rPr>
          <w:rFonts w:ascii="Arial" w:hAnsi="Arial" w:cs="Arial"/>
          <w:color w:val="000000" w:themeColor="text1"/>
          <w:sz w:val="22"/>
          <w:szCs w:val="22"/>
        </w:rPr>
        <w:lastRenderedPageBreak/>
        <w:t xml:space="preserve">sciences </w:t>
      </w:r>
      <w:r w:rsidR="00D05487" w:rsidRPr="003A291B">
        <w:rPr>
          <w:rFonts w:ascii="Arial" w:hAnsi="Arial" w:cs="Arial"/>
          <w:color w:val="000000" w:themeColor="text1"/>
          <w:sz w:val="22"/>
          <w:szCs w:val="22"/>
        </w:rPr>
        <w:t>(Thomas, 2011)</w:t>
      </w:r>
      <w:r w:rsidR="00D05487"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 xml:space="preserve">With the central tenet being the need to explore an event or phenomenon in depth and in its natural context. </w:t>
      </w:r>
    </w:p>
    <w:p w14:paraId="50CC0BB7" w14:textId="77777777" w:rsidR="00EA3F0E" w:rsidRPr="003A291B" w:rsidRDefault="00EA3F0E" w:rsidP="004660FA">
      <w:pPr>
        <w:spacing w:line="360" w:lineRule="auto"/>
        <w:rPr>
          <w:rFonts w:ascii="Arial" w:hAnsi="Arial" w:cs="Arial"/>
          <w:color w:val="000000" w:themeColor="text1"/>
          <w:sz w:val="22"/>
          <w:szCs w:val="22"/>
        </w:rPr>
      </w:pPr>
    </w:p>
    <w:p w14:paraId="3EEA5727" w14:textId="16ED7AF9" w:rsidR="00EA3F0E" w:rsidRPr="003A291B" w:rsidRDefault="00EA3F0E"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It's often described as a </w:t>
      </w:r>
      <w:r w:rsidR="00800E82">
        <w:rPr>
          <w:rFonts w:ascii="Arial" w:hAnsi="Arial" w:cs="Arial"/>
          <w:color w:val="000000" w:themeColor="text1"/>
          <w:sz w:val="22"/>
          <w:szCs w:val="22"/>
        </w:rPr>
        <w:t>‘</w:t>
      </w:r>
      <w:r w:rsidRPr="003A291B">
        <w:rPr>
          <w:rFonts w:ascii="Arial" w:hAnsi="Arial" w:cs="Arial"/>
          <w:color w:val="000000" w:themeColor="text1"/>
          <w:sz w:val="22"/>
          <w:szCs w:val="22"/>
        </w:rPr>
        <w:t>naturalistic</w:t>
      </w:r>
      <w:r w:rsidR="00800E82">
        <w:rPr>
          <w:rFonts w:ascii="Arial" w:hAnsi="Arial" w:cs="Arial"/>
          <w:color w:val="000000" w:themeColor="text1"/>
          <w:sz w:val="22"/>
          <w:szCs w:val="22"/>
        </w:rPr>
        <w:t>’</w:t>
      </w:r>
      <w:r w:rsidRPr="003A291B">
        <w:rPr>
          <w:rFonts w:ascii="Arial" w:hAnsi="Arial" w:cs="Arial"/>
          <w:color w:val="000000" w:themeColor="text1"/>
          <w:sz w:val="22"/>
          <w:szCs w:val="22"/>
        </w:rPr>
        <w:t xml:space="preserve"> design because it delves into these phenomena deeply and in their real-world settings, in contrast to </w:t>
      </w:r>
      <w:r w:rsidR="00800E82">
        <w:rPr>
          <w:rFonts w:ascii="Arial" w:hAnsi="Arial" w:cs="Arial"/>
          <w:color w:val="000000" w:themeColor="text1"/>
          <w:sz w:val="22"/>
          <w:szCs w:val="22"/>
        </w:rPr>
        <w:t>‘</w:t>
      </w:r>
      <w:r w:rsidRPr="003A291B">
        <w:rPr>
          <w:rFonts w:ascii="Arial" w:hAnsi="Arial" w:cs="Arial"/>
          <w:color w:val="000000" w:themeColor="text1"/>
          <w:sz w:val="22"/>
          <w:szCs w:val="22"/>
        </w:rPr>
        <w:t>experimental</w:t>
      </w:r>
      <w:r w:rsidR="00800E82">
        <w:rPr>
          <w:rFonts w:ascii="Arial" w:hAnsi="Arial" w:cs="Arial"/>
          <w:color w:val="000000" w:themeColor="text1"/>
          <w:sz w:val="22"/>
          <w:szCs w:val="22"/>
        </w:rPr>
        <w:t>’</w:t>
      </w:r>
      <w:r w:rsidRPr="003A291B">
        <w:rPr>
          <w:rFonts w:ascii="Arial" w:hAnsi="Arial" w:cs="Arial"/>
          <w:color w:val="000000" w:themeColor="text1"/>
          <w:sz w:val="22"/>
          <w:szCs w:val="22"/>
        </w:rPr>
        <w:t xml:space="preserve"> designs which manipulate variables to observe effects</w:t>
      </w:r>
      <w:r w:rsidR="00E400E0" w:rsidRPr="003A291B">
        <w:rPr>
          <w:rFonts w:ascii="Arial" w:hAnsi="Arial" w:cs="Arial"/>
          <w:color w:val="000000" w:themeColor="text1"/>
          <w:sz w:val="22"/>
          <w:szCs w:val="22"/>
        </w:rPr>
        <w:t xml:space="preserve"> </w:t>
      </w:r>
      <w:r w:rsidR="00E400E0" w:rsidRPr="003A291B">
        <w:rPr>
          <w:rFonts w:ascii="Arial" w:hAnsi="Arial" w:cs="Arial"/>
          <w:color w:val="000000" w:themeColor="text1"/>
          <w:sz w:val="22"/>
          <w:szCs w:val="22"/>
        </w:rPr>
        <w:t>(Crowe et al., 2019)</w:t>
      </w:r>
      <w:r w:rsidR="00E400E0" w:rsidRPr="003A291B">
        <w:rPr>
          <w:rFonts w:ascii="Arial" w:hAnsi="Arial" w:cs="Arial"/>
          <w:color w:val="000000" w:themeColor="text1"/>
          <w:sz w:val="22"/>
          <w:szCs w:val="22"/>
        </w:rPr>
        <w:t xml:space="preserve">. </w:t>
      </w:r>
    </w:p>
    <w:p w14:paraId="3F1E4DAF" w14:textId="77777777" w:rsidR="00EA3F0E" w:rsidRPr="003A291B" w:rsidRDefault="00EA3F0E" w:rsidP="004660FA">
      <w:pPr>
        <w:spacing w:line="360" w:lineRule="auto"/>
        <w:rPr>
          <w:rFonts w:ascii="Arial" w:hAnsi="Arial" w:cs="Arial"/>
          <w:color w:val="000000" w:themeColor="text1"/>
          <w:sz w:val="22"/>
          <w:szCs w:val="22"/>
        </w:rPr>
      </w:pPr>
    </w:p>
    <w:p w14:paraId="0896F63D" w14:textId="4C436EE2" w:rsidR="00EA3F0E" w:rsidRPr="003A291B" w:rsidRDefault="00EA3F0E"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According to Yin</w:t>
      </w:r>
      <w:r w:rsidR="00D05487" w:rsidRPr="003A291B">
        <w:rPr>
          <w:rFonts w:ascii="Arial" w:hAnsi="Arial" w:cs="Arial"/>
          <w:color w:val="000000" w:themeColor="text1"/>
          <w:sz w:val="22"/>
          <w:szCs w:val="22"/>
        </w:rPr>
        <w:t xml:space="preserve"> </w:t>
      </w:r>
      <w:r w:rsidR="00D05487" w:rsidRPr="003A291B">
        <w:rPr>
          <w:rFonts w:ascii="Arial" w:hAnsi="Arial" w:cs="Arial"/>
          <w:color w:val="000000" w:themeColor="text1"/>
          <w:sz w:val="22"/>
          <w:szCs w:val="22"/>
        </w:rPr>
        <w:t>(1994)</w:t>
      </w:r>
      <w:r w:rsidRPr="003A291B">
        <w:rPr>
          <w:rFonts w:ascii="Arial" w:hAnsi="Arial" w:cs="Arial"/>
          <w:color w:val="000000" w:themeColor="text1"/>
          <w:sz w:val="22"/>
          <w:szCs w:val="22"/>
        </w:rPr>
        <w:t>, the purpose of case studies is to help to understand and explain causal links and pathways resulting from a new policy initiative or service development. The case study approach can offer additional insights into what gaps exist in its delivery or why one implementation strategy might be chosen over another. This in turn can help develop or refine theory</w:t>
      </w:r>
      <w:r w:rsidR="00E400E0" w:rsidRPr="003A291B">
        <w:rPr>
          <w:rFonts w:ascii="Arial" w:hAnsi="Arial" w:cs="Arial"/>
          <w:color w:val="000000" w:themeColor="text1"/>
          <w:sz w:val="22"/>
          <w:szCs w:val="22"/>
        </w:rPr>
        <w:t xml:space="preserve"> </w:t>
      </w:r>
      <w:r w:rsidR="00E400E0" w:rsidRPr="003A291B">
        <w:rPr>
          <w:rFonts w:ascii="Arial" w:hAnsi="Arial" w:cs="Arial"/>
          <w:color w:val="000000" w:themeColor="text1"/>
          <w:sz w:val="22"/>
          <w:szCs w:val="22"/>
        </w:rPr>
        <w:t>(Pearson et al., 2010)</w:t>
      </w:r>
      <w:r w:rsidR="00E400E0" w:rsidRPr="003A291B">
        <w:rPr>
          <w:rFonts w:ascii="Arial" w:hAnsi="Arial" w:cs="Arial"/>
          <w:color w:val="000000" w:themeColor="text1"/>
          <w:sz w:val="22"/>
          <w:szCs w:val="22"/>
        </w:rPr>
        <w:t xml:space="preserve">, </w:t>
      </w:r>
      <w:r w:rsidR="00E400E0" w:rsidRPr="003A291B">
        <w:rPr>
          <w:rFonts w:ascii="Arial" w:hAnsi="Arial" w:cs="Arial"/>
          <w:color w:val="000000" w:themeColor="text1"/>
          <w:sz w:val="22"/>
          <w:szCs w:val="22"/>
        </w:rPr>
        <w:t>(King, Keohane and Verba, 1994)</w:t>
      </w:r>
      <w:r w:rsidR="00E400E0" w:rsidRPr="003A291B">
        <w:rPr>
          <w:rFonts w:ascii="Arial" w:hAnsi="Arial" w:cs="Arial"/>
          <w:color w:val="000000" w:themeColor="text1"/>
          <w:sz w:val="22"/>
          <w:szCs w:val="22"/>
        </w:rPr>
        <w:t>.</w:t>
      </w:r>
      <w:r w:rsidRPr="003A291B">
        <w:rPr>
          <w:rFonts w:ascii="Arial" w:hAnsi="Arial" w:cs="Arial"/>
          <w:color w:val="000000" w:themeColor="text1"/>
          <w:sz w:val="22"/>
          <w:szCs w:val="22"/>
        </w:rPr>
        <w:t xml:space="preserve"> </w:t>
      </w:r>
    </w:p>
    <w:p w14:paraId="22713676" w14:textId="77777777" w:rsidR="00EA3F0E" w:rsidRPr="003A291B" w:rsidRDefault="00EA3F0E" w:rsidP="004660FA">
      <w:pPr>
        <w:spacing w:line="360" w:lineRule="auto"/>
        <w:rPr>
          <w:rFonts w:ascii="Arial" w:hAnsi="Arial" w:cs="Arial"/>
          <w:color w:val="000000" w:themeColor="text1"/>
          <w:sz w:val="22"/>
          <w:szCs w:val="22"/>
        </w:rPr>
      </w:pPr>
    </w:p>
    <w:p w14:paraId="65F48DA6" w14:textId="498AB5CE" w:rsidR="00EA3F0E" w:rsidRPr="003A291B" w:rsidRDefault="00EA3F0E"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The use of a case study approach is that it is one of the most frequently used qualitative research methodologies in educational researc</w:t>
      </w:r>
      <w:r w:rsidR="00D05487" w:rsidRPr="003A291B">
        <w:rPr>
          <w:rFonts w:ascii="Arial" w:hAnsi="Arial" w:cs="Arial"/>
          <w:color w:val="000000" w:themeColor="text1"/>
          <w:sz w:val="22"/>
          <w:szCs w:val="22"/>
        </w:rPr>
        <w:t xml:space="preserve">h </w:t>
      </w:r>
      <w:r w:rsidR="00D05487" w:rsidRPr="003A291B">
        <w:rPr>
          <w:rFonts w:ascii="Arial" w:hAnsi="Arial" w:cs="Arial"/>
          <w:color w:val="000000" w:themeColor="text1"/>
          <w:sz w:val="22"/>
          <w:szCs w:val="22"/>
        </w:rPr>
        <w:t>(Yazan, 2015)</w:t>
      </w:r>
      <w:r w:rsidR="00D05487"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 xml:space="preserve">Its appeal lies in the rich, comprehensive portrayals it enables, drawing from various data sources and perspectives to capture the complexity of issues in their natural environments </w:t>
      </w:r>
      <w:r w:rsidR="00D05487" w:rsidRPr="003A291B">
        <w:rPr>
          <w:rFonts w:ascii="Arial" w:hAnsi="Arial" w:cs="Arial"/>
          <w:color w:val="000000" w:themeColor="text1"/>
          <w:sz w:val="22"/>
          <w:szCs w:val="22"/>
        </w:rPr>
        <w:t>(Crowe et al., 2019)</w:t>
      </w:r>
      <w:r w:rsidR="00E400E0" w:rsidRPr="003A291B">
        <w:rPr>
          <w:rFonts w:ascii="Arial" w:hAnsi="Arial" w:cs="Arial"/>
          <w:color w:val="000000" w:themeColor="text1"/>
          <w:sz w:val="22"/>
          <w:szCs w:val="22"/>
        </w:rPr>
        <w:t xml:space="preserve">, </w:t>
      </w:r>
      <w:r w:rsidR="00D05487" w:rsidRPr="003A291B">
        <w:rPr>
          <w:rFonts w:ascii="Arial" w:hAnsi="Arial" w:cs="Arial"/>
          <w:color w:val="000000" w:themeColor="text1"/>
          <w:sz w:val="22"/>
          <w:szCs w:val="22"/>
        </w:rPr>
        <w:t>(Hamilton, 2011)</w:t>
      </w:r>
      <w:r w:rsidR="00D05487" w:rsidRPr="003A291B">
        <w:rPr>
          <w:rFonts w:ascii="Arial" w:hAnsi="Arial" w:cs="Arial"/>
          <w:color w:val="000000" w:themeColor="text1"/>
          <w:sz w:val="22"/>
          <w:szCs w:val="22"/>
        </w:rPr>
        <w:t xml:space="preserve">. </w:t>
      </w:r>
    </w:p>
    <w:p w14:paraId="71EB1203" w14:textId="77777777" w:rsidR="00EA3F0E" w:rsidRPr="003A291B" w:rsidRDefault="00EA3F0E" w:rsidP="004660FA">
      <w:pPr>
        <w:spacing w:line="360" w:lineRule="auto"/>
        <w:rPr>
          <w:rFonts w:ascii="Arial" w:hAnsi="Arial" w:cs="Arial"/>
          <w:color w:val="000000" w:themeColor="text1"/>
          <w:sz w:val="22"/>
          <w:szCs w:val="22"/>
        </w:rPr>
      </w:pPr>
    </w:p>
    <w:p w14:paraId="621EEED4" w14:textId="2EB44733" w:rsidR="00EA3F0E" w:rsidRPr="003A291B" w:rsidRDefault="00EA3F0E"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Despite there being a variety of definitions available, the most applicable definition for a case study for this project, is outlined b</w:t>
      </w:r>
      <w:r w:rsidR="00D05487" w:rsidRPr="003A291B">
        <w:rPr>
          <w:rFonts w:ascii="Arial" w:hAnsi="Arial" w:cs="Arial"/>
          <w:color w:val="000000" w:themeColor="text1"/>
          <w:sz w:val="22"/>
          <w:szCs w:val="22"/>
        </w:rPr>
        <w:t xml:space="preserve">y </w:t>
      </w:r>
      <w:r w:rsidR="00D05487" w:rsidRPr="003A291B">
        <w:rPr>
          <w:rFonts w:ascii="Arial" w:hAnsi="Arial" w:cs="Arial"/>
          <w:color w:val="000000" w:themeColor="text1"/>
          <w:sz w:val="22"/>
          <w:szCs w:val="22"/>
        </w:rPr>
        <w:t xml:space="preserve">Gall, Gall and Borg </w:t>
      </w:r>
      <w:r w:rsidR="00096E10">
        <w:rPr>
          <w:rFonts w:ascii="Arial" w:hAnsi="Arial" w:cs="Arial"/>
          <w:color w:val="000000" w:themeColor="text1"/>
          <w:sz w:val="22"/>
          <w:szCs w:val="22"/>
        </w:rPr>
        <w:t>(</w:t>
      </w:r>
      <w:r w:rsidR="00D05487" w:rsidRPr="003A291B">
        <w:rPr>
          <w:rFonts w:ascii="Arial" w:hAnsi="Arial" w:cs="Arial"/>
          <w:color w:val="000000" w:themeColor="text1"/>
          <w:sz w:val="22"/>
          <w:szCs w:val="22"/>
        </w:rPr>
        <w:t>2005)</w:t>
      </w:r>
      <w:r w:rsidR="00D05487"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 xml:space="preserve">an in-depth examination of a phenomenon (in this case, homework disengagement) within its natural setting, emphasizing the perspectives of those directly experiencing it (the parents). This definition underscores the importance of understanding experiences from the participants' viewpoints, a crucial aspect of educational research aiming to grasp the </w:t>
      </w:r>
      <w:r w:rsidR="00E400E0" w:rsidRPr="003A291B">
        <w:rPr>
          <w:rFonts w:ascii="Arial" w:hAnsi="Arial" w:cs="Arial"/>
          <w:color w:val="000000" w:themeColor="text1"/>
          <w:sz w:val="22"/>
          <w:szCs w:val="22"/>
        </w:rPr>
        <w:t xml:space="preserve">factors </w:t>
      </w:r>
      <w:r w:rsidRPr="003A291B">
        <w:rPr>
          <w:rFonts w:ascii="Arial" w:hAnsi="Arial" w:cs="Arial"/>
          <w:color w:val="000000" w:themeColor="text1"/>
          <w:sz w:val="22"/>
          <w:szCs w:val="22"/>
        </w:rPr>
        <w:t>of homework</w:t>
      </w:r>
      <w:r w:rsidR="00E400E0"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disengagement.</w:t>
      </w:r>
    </w:p>
    <w:p w14:paraId="57BD3107" w14:textId="77777777" w:rsidR="00EA3F0E" w:rsidRPr="003A291B" w:rsidRDefault="00EA3F0E" w:rsidP="004660FA">
      <w:pPr>
        <w:spacing w:line="360" w:lineRule="auto"/>
        <w:rPr>
          <w:rFonts w:ascii="Arial" w:hAnsi="Arial" w:cs="Arial"/>
          <w:color w:val="000000" w:themeColor="text1"/>
          <w:sz w:val="22"/>
          <w:szCs w:val="22"/>
        </w:rPr>
      </w:pPr>
    </w:p>
    <w:p w14:paraId="100EB69B" w14:textId="5C931D29" w:rsidR="00EA3F0E" w:rsidRPr="003A291B" w:rsidRDefault="00EA3F0E"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The rationale for using the case study approach is that it provides a clear framework to conduct a research project and, as a student with limited research skills, a case study provides five pivotal stages of research activity, as suggested by existing research</w:t>
      </w:r>
      <w:r w:rsidR="00D05487" w:rsidRPr="003A291B">
        <w:rPr>
          <w:rFonts w:ascii="Arial" w:hAnsi="Arial" w:cs="Arial"/>
          <w:color w:val="000000" w:themeColor="text1"/>
          <w:sz w:val="22"/>
          <w:szCs w:val="22"/>
        </w:rPr>
        <w:t xml:space="preserve"> </w:t>
      </w:r>
      <w:r w:rsidR="00D05487" w:rsidRPr="003A291B">
        <w:rPr>
          <w:rFonts w:ascii="Arial" w:hAnsi="Arial" w:cs="Arial"/>
          <w:color w:val="000000" w:themeColor="text1"/>
          <w:sz w:val="22"/>
          <w:szCs w:val="22"/>
        </w:rPr>
        <w:t>(Hancock and Algozzine, 2021)</w:t>
      </w:r>
      <w:r w:rsidR="00D05487" w:rsidRPr="003A291B">
        <w:rPr>
          <w:rFonts w:ascii="Arial" w:hAnsi="Arial" w:cs="Arial"/>
          <w:color w:val="000000" w:themeColor="text1"/>
          <w:sz w:val="22"/>
          <w:szCs w:val="22"/>
        </w:rPr>
        <w:t>.</w:t>
      </w:r>
      <w:r w:rsidRPr="003A291B">
        <w:rPr>
          <w:rFonts w:ascii="Arial" w:hAnsi="Arial" w:cs="Arial"/>
          <w:color w:val="000000" w:themeColor="text1"/>
          <w:sz w:val="22"/>
          <w:szCs w:val="22"/>
        </w:rPr>
        <w:t xml:space="preserve"> </w:t>
      </w:r>
    </w:p>
    <w:p w14:paraId="1F8022B7" w14:textId="77777777" w:rsidR="00EA3F0E" w:rsidRPr="003A291B" w:rsidRDefault="00EA3F0E" w:rsidP="004660FA">
      <w:pPr>
        <w:spacing w:line="360" w:lineRule="auto"/>
        <w:rPr>
          <w:rFonts w:ascii="Arial" w:hAnsi="Arial" w:cs="Arial"/>
          <w:color w:val="000000" w:themeColor="text1"/>
          <w:sz w:val="22"/>
          <w:szCs w:val="22"/>
        </w:rPr>
      </w:pPr>
    </w:p>
    <w:p w14:paraId="11C0881F" w14:textId="77777777" w:rsidR="00EA3F0E" w:rsidRPr="003A291B" w:rsidRDefault="00EA3F0E"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These stages encompass defining the case, selecting the cases, collecting, and analysing data, interpreting the data, and ultimately, reporting the findings. This structured approach is indispensable, providing a clear, step-by-step process that underpins the successful completion of the study. It ensures that each phase of the research is approached with meticulous attention to detail and rigor, thereby enhancing the overall quality and reliability of the findings. </w:t>
      </w:r>
    </w:p>
    <w:p w14:paraId="2232C53C" w14:textId="77777777" w:rsidR="00EA3F0E" w:rsidRPr="003A291B" w:rsidRDefault="00EA3F0E" w:rsidP="004660FA">
      <w:pPr>
        <w:spacing w:line="360" w:lineRule="auto"/>
        <w:rPr>
          <w:rFonts w:ascii="Arial" w:hAnsi="Arial" w:cs="Arial"/>
          <w:color w:val="000000" w:themeColor="text1"/>
          <w:sz w:val="22"/>
          <w:szCs w:val="22"/>
        </w:rPr>
      </w:pPr>
    </w:p>
    <w:p w14:paraId="10C55C93" w14:textId="16977E68" w:rsidR="00EA3F0E" w:rsidRPr="003A291B" w:rsidRDefault="00E400E0"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Despite </w:t>
      </w:r>
      <w:r w:rsidR="00EA3F0E" w:rsidRPr="003A291B">
        <w:rPr>
          <w:rFonts w:ascii="Arial" w:hAnsi="Arial" w:cs="Arial"/>
          <w:color w:val="000000" w:themeColor="text1"/>
          <w:sz w:val="22"/>
          <w:szCs w:val="22"/>
        </w:rPr>
        <w:t>the research based on the benefits of a case study, some limitations have been identified. Three primary conclusions emerged from the investigation o</w:t>
      </w:r>
      <w:r w:rsidR="00D05487" w:rsidRPr="003A291B">
        <w:rPr>
          <w:rFonts w:ascii="Arial" w:hAnsi="Arial" w:cs="Arial"/>
          <w:color w:val="000000" w:themeColor="text1"/>
          <w:sz w:val="22"/>
          <w:szCs w:val="22"/>
        </w:rPr>
        <w:t xml:space="preserve">f </w:t>
      </w:r>
      <w:r w:rsidR="00D05487" w:rsidRPr="003A291B">
        <w:rPr>
          <w:rFonts w:ascii="Arial" w:hAnsi="Arial" w:cs="Arial"/>
          <w:color w:val="000000" w:themeColor="text1"/>
          <w:sz w:val="22"/>
          <w:szCs w:val="22"/>
        </w:rPr>
        <w:t>(Yin, 1994)</w:t>
      </w:r>
      <w:r w:rsidR="00D05487" w:rsidRPr="003A291B">
        <w:rPr>
          <w:rFonts w:ascii="Arial" w:hAnsi="Arial" w:cs="Arial"/>
          <w:color w:val="000000" w:themeColor="text1"/>
          <w:sz w:val="22"/>
          <w:szCs w:val="22"/>
        </w:rPr>
        <w:t>.</w:t>
      </w:r>
    </w:p>
    <w:p w14:paraId="7E7D3BB4" w14:textId="77777777" w:rsidR="00EA3F0E" w:rsidRPr="003A291B" w:rsidRDefault="00EA3F0E" w:rsidP="004660FA">
      <w:pPr>
        <w:spacing w:line="360" w:lineRule="auto"/>
        <w:rPr>
          <w:rFonts w:ascii="Arial" w:hAnsi="Arial" w:cs="Arial"/>
          <w:color w:val="000000" w:themeColor="text1"/>
          <w:sz w:val="22"/>
          <w:szCs w:val="22"/>
        </w:rPr>
      </w:pPr>
    </w:p>
    <w:p w14:paraId="25687376" w14:textId="63F549A5" w:rsidR="00EA3F0E" w:rsidRPr="003A291B" w:rsidRDefault="00EA3F0E"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Firstly, the case study approach has been criticised for being an inadequately rigorous and robust research tool. With </w:t>
      </w:r>
      <w:r w:rsidR="00D05487" w:rsidRPr="003A291B">
        <w:rPr>
          <w:rFonts w:ascii="Arial" w:hAnsi="Arial" w:cs="Arial"/>
          <w:color w:val="000000" w:themeColor="text1"/>
          <w:sz w:val="22"/>
          <w:szCs w:val="22"/>
        </w:rPr>
        <w:t>Yin</w:t>
      </w:r>
      <w:r w:rsidR="00096E10">
        <w:rPr>
          <w:rFonts w:ascii="Arial" w:hAnsi="Arial" w:cs="Arial"/>
          <w:color w:val="000000" w:themeColor="text1"/>
          <w:sz w:val="22"/>
          <w:szCs w:val="22"/>
        </w:rPr>
        <w:t xml:space="preserve"> (</w:t>
      </w:r>
      <w:r w:rsidR="00D05487" w:rsidRPr="003A291B">
        <w:rPr>
          <w:rFonts w:ascii="Arial" w:hAnsi="Arial" w:cs="Arial"/>
          <w:color w:val="000000" w:themeColor="text1"/>
          <w:sz w:val="22"/>
          <w:szCs w:val="22"/>
        </w:rPr>
        <w:t>1994)</w:t>
      </w:r>
      <w:r w:rsidR="00096E10">
        <w:rPr>
          <w:rFonts w:ascii="Arial" w:hAnsi="Arial" w:cs="Arial"/>
          <w:color w:val="000000" w:themeColor="text1"/>
          <w:sz w:val="22"/>
          <w:szCs w:val="22"/>
        </w:rPr>
        <w:t>,</w:t>
      </w:r>
      <w:r w:rsidR="00D05487"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stating that case study investigators have been accused of being careless too frequently, allowing ambiguous evidence or prejudicial viewpoints to sway the findings and conclusions.</w:t>
      </w:r>
    </w:p>
    <w:p w14:paraId="0AD6A69D" w14:textId="77777777" w:rsidR="002B29DE" w:rsidRPr="003A291B" w:rsidRDefault="002B29DE" w:rsidP="004660FA">
      <w:pPr>
        <w:spacing w:line="360" w:lineRule="auto"/>
        <w:rPr>
          <w:rFonts w:ascii="Arial" w:hAnsi="Arial" w:cs="Arial"/>
          <w:color w:val="000000" w:themeColor="text1"/>
          <w:sz w:val="22"/>
          <w:szCs w:val="22"/>
        </w:rPr>
      </w:pPr>
    </w:p>
    <w:p w14:paraId="33222E24" w14:textId="541735C7" w:rsidR="00EA3F0E" w:rsidRPr="003A291B" w:rsidRDefault="00EA3F0E"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Secondly, due to case studies relying on a limited number of subjects they offer very little foundation for scientific generalisation</w:t>
      </w:r>
      <w:r w:rsidR="00E400E0" w:rsidRPr="003A291B">
        <w:rPr>
          <w:rFonts w:ascii="Arial" w:hAnsi="Arial" w:cs="Arial"/>
          <w:color w:val="000000" w:themeColor="text1"/>
          <w:sz w:val="22"/>
          <w:szCs w:val="22"/>
        </w:rPr>
        <w:t xml:space="preserve"> </w:t>
      </w:r>
      <w:r w:rsidR="00D05487" w:rsidRPr="003A291B">
        <w:rPr>
          <w:rFonts w:ascii="Arial" w:hAnsi="Arial" w:cs="Arial"/>
          <w:color w:val="000000" w:themeColor="text1"/>
          <w:sz w:val="22"/>
          <w:szCs w:val="22"/>
        </w:rPr>
        <w:t>(Yin, 1994).</w:t>
      </w:r>
    </w:p>
    <w:p w14:paraId="4150DE5D" w14:textId="77777777" w:rsidR="00EA3F0E" w:rsidRPr="003A291B" w:rsidRDefault="00EA3F0E" w:rsidP="004660FA">
      <w:pPr>
        <w:spacing w:line="360" w:lineRule="auto"/>
        <w:rPr>
          <w:rFonts w:ascii="Arial" w:hAnsi="Arial" w:cs="Arial"/>
          <w:color w:val="000000" w:themeColor="text1"/>
          <w:sz w:val="22"/>
          <w:szCs w:val="22"/>
        </w:rPr>
      </w:pPr>
    </w:p>
    <w:p w14:paraId="566F73F8" w14:textId="22B36AFC" w:rsidR="00EA3F0E" w:rsidRPr="003A291B" w:rsidRDefault="00EA3F0E"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And finally, case studies have received criticism for being overly drawn out, challenging to conduct, and generating an excessive amount of documentation, particularly, case studies with a</w:t>
      </w:r>
      <w:r w:rsidR="00E400E0"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longitudinal focus</w:t>
      </w:r>
      <w:r w:rsidR="00D05487" w:rsidRPr="003A291B">
        <w:rPr>
          <w:rFonts w:ascii="Arial" w:hAnsi="Arial" w:cs="Arial"/>
          <w:color w:val="000000" w:themeColor="text1"/>
          <w:sz w:val="22"/>
          <w:szCs w:val="22"/>
        </w:rPr>
        <w:t xml:space="preserve"> </w:t>
      </w:r>
      <w:r w:rsidR="00D05487" w:rsidRPr="003A291B">
        <w:rPr>
          <w:rFonts w:ascii="Arial" w:hAnsi="Arial" w:cs="Arial"/>
          <w:color w:val="000000" w:themeColor="text1"/>
          <w:sz w:val="22"/>
          <w:szCs w:val="22"/>
        </w:rPr>
        <w:t>(Yin, 1994)</w:t>
      </w:r>
      <w:r w:rsidR="00E400E0" w:rsidRPr="003A291B">
        <w:rPr>
          <w:rFonts w:ascii="Arial" w:hAnsi="Arial" w:cs="Arial"/>
          <w:color w:val="000000" w:themeColor="text1"/>
          <w:sz w:val="22"/>
          <w:szCs w:val="22"/>
        </w:rPr>
        <w:t>.</w:t>
      </w:r>
      <w:r w:rsidR="00D05487"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They also have the potential to collect a lot of information over time</w:t>
      </w:r>
      <w:r w:rsidR="00E400E0" w:rsidRPr="003A291B">
        <w:rPr>
          <w:rFonts w:ascii="Arial" w:hAnsi="Arial" w:cs="Arial"/>
          <w:color w:val="000000" w:themeColor="text1"/>
          <w:sz w:val="22"/>
          <w:szCs w:val="22"/>
        </w:rPr>
        <w:t xml:space="preserve">, if </w:t>
      </w:r>
      <w:r w:rsidRPr="003A291B">
        <w:rPr>
          <w:rFonts w:ascii="Arial" w:hAnsi="Arial" w:cs="Arial"/>
          <w:color w:val="000000" w:themeColor="text1"/>
          <w:sz w:val="22"/>
          <w:szCs w:val="22"/>
        </w:rPr>
        <w:t xml:space="preserve">data </w:t>
      </w:r>
      <w:r w:rsidR="00E400E0" w:rsidRPr="003A291B">
        <w:rPr>
          <w:rFonts w:ascii="Arial" w:hAnsi="Arial" w:cs="Arial"/>
          <w:color w:val="000000" w:themeColor="text1"/>
          <w:sz w:val="22"/>
          <w:szCs w:val="22"/>
        </w:rPr>
        <w:t>is</w:t>
      </w:r>
      <w:r w:rsidRPr="003A291B">
        <w:rPr>
          <w:rFonts w:ascii="Arial" w:hAnsi="Arial" w:cs="Arial"/>
          <w:color w:val="000000" w:themeColor="text1"/>
          <w:sz w:val="22"/>
          <w:szCs w:val="22"/>
        </w:rPr>
        <w:t xml:space="preserve"> not systematically managed and organised</w:t>
      </w:r>
      <w:r w:rsidR="00E400E0" w:rsidRPr="003A291B">
        <w:rPr>
          <w:rFonts w:ascii="Arial" w:hAnsi="Arial" w:cs="Arial"/>
          <w:color w:val="000000" w:themeColor="text1"/>
          <w:sz w:val="22"/>
          <w:szCs w:val="22"/>
        </w:rPr>
        <w:t xml:space="preserve"> potential risks emerge</w:t>
      </w:r>
      <w:r w:rsidRPr="003A291B">
        <w:rPr>
          <w:rFonts w:ascii="Arial" w:hAnsi="Arial" w:cs="Arial"/>
          <w:color w:val="000000" w:themeColor="text1"/>
          <w:sz w:val="22"/>
          <w:szCs w:val="22"/>
        </w:rPr>
        <w:t>.</w:t>
      </w:r>
    </w:p>
    <w:p w14:paraId="0CC0D74D" w14:textId="77777777" w:rsidR="00EA3F0E" w:rsidRPr="003A291B" w:rsidRDefault="00EA3F0E" w:rsidP="004660FA">
      <w:pPr>
        <w:spacing w:line="360" w:lineRule="auto"/>
        <w:rPr>
          <w:rFonts w:ascii="Arial" w:hAnsi="Arial" w:cs="Arial"/>
          <w:color w:val="000000" w:themeColor="text1"/>
          <w:sz w:val="22"/>
          <w:szCs w:val="22"/>
        </w:rPr>
      </w:pPr>
    </w:p>
    <w:p w14:paraId="5D104F28" w14:textId="77777777" w:rsidR="00EA3F0E" w:rsidRPr="003A291B" w:rsidRDefault="00EA3F0E" w:rsidP="004660FA">
      <w:pPr>
        <w:spacing w:line="360" w:lineRule="auto"/>
        <w:rPr>
          <w:rFonts w:ascii="Arial" w:hAnsi="Arial" w:cs="Arial"/>
          <w:color w:val="000000" w:themeColor="text1"/>
          <w:sz w:val="22"/>
          <w:szCs w:val="22"/>
        </w:rPr>
      </w:pPr>
    </w:p>
    <w:p w14:paraId="55B9957C" w14:textId="359FA05E" w:rsidR="00EA3F0E" w:rsidRPr="003A291B" w:rsidRDefault="00EA3F0E" w:rsidP="004660FA">
      <w:pPr>
        <w:spacing w:line="360" w:lineRule="auto"/>
        <w:rPr>
          <w:rFonts w:ascii="Arial" w:hAnsi="Arial" w:cs="Arial"/>
          <w:b/>
          <w:bCs/>
          <w:color w:val="000000" w:themeColor="text1"/>
          <w:sz w:val="22"/>
          <w:szCs w:val="22"/>
        </w:rPr>
      </w:pPr>
      <w:r w:rsidRPr="003A291B">
        <w:rPr>
          <w:rFonts w:ascii="Arial" w:hAnsi="Arial" w:cs="Arial"/>
          <w:b/>
          <w:bCs/>
          <w:color w:val="000000" w:themeColor="text1"/>
          <w:sz w:val="22"/>
          <w:szCs w:val="22"/>
        </w:rPr>
        <w:t xml:space="preserve">Research methods – </w:t>
      </w:r>
    </w:p>
    <w:p w14:paraId="4BA89BB9" w14:textId="77777777" w:rsidR="00EA3F0E" w:rsidRPr="003A291B" w:rsidRDefault="00EA3F0E" w:rsidP="004660FA">
      <w:pPr>
        <w:spacing w:line="360" w:lineRule="auto"/>
        <w:rPr>
          <w:rFonts w:ascii="Arial" w:hAnsi="Arial" w:cs="Arial"/>
          <w:b/>
          <w:bCs/>
          <w:color w:val="000000" w:themeColor="text1"/>
          <w:sz w:val="22"/>
          <w:szCs w:val="22"/>
        </w:rPr>
      </w:pPr>
    </w:p>
    <w:p w14:paraId="79C0CE3C" w14:textId="6E3143B7" w:rsidR="002B29DE" w:rsidRPr="003A291B" w:rsidRDefault="002B29DE"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Given that the purpose of this research project is to investigate the best practices for assigning homework by looking at parents and </w:t>
      </w:r>
      <w:r w:rsidR="009A5E15" w:rsidRPr="003A291B">
        <w:rPr>
          <w:rFonts w:ascii="Arial" w:hAnsi="Arial" w:cs="Arial"/>
          <w:color w:val="000000" w:themeColor="text1"/>
          <w:sz w:val="22"/>
          <w:szCs w:val="22"/>
        </w:rPr>
        <w:t>teachers’</w:t>
      </w:r>
      <w:r w:rsidRPr="003A291B">
        <w:rPr>
          <w:rFonts w:ascii="Arial" w:hAnsi="Arial" w:cs="Arial"/>
          <w:color w:val="000000" w:themeColor="text1"/>
          <w:sz w:val="22"/>
          <w:szCs w:val="22"/>
        </w:rPr>
        <w:t xml:space="preserve"> perspectives on approaches that encourage higher levels of engagement a descriptive methodology is used in this study</w:t>
      </w:r>
      <w:r w:rsidR="00E400E0" w:rsidRPr="003A291B">
        <w:rPr>
          <w:rFonts w:ascii="Arial" w:hAnsi="Arial" w:cs="Arial"/>
          <w:color w:val="000000" w:themeColor="text1"/>
          <w:sz w:val="22"/>
          <w:szCs w:val="22"/>
        </w:rPr>
        <w:t xml:space="preserve">. </w:t>
      </w:r>
    </w:p>
    <w:p w14:paraId="74B4D618" w14:textId="77777777" w:rsidR="002B29DE" w:rsidRPr="003A291B" w:rsidRDefault="002B29DE" w:rsidP="004660FA">
      <w:pPr>
        <w:spacing w:line="360" w:lineRule="auto"/>
        <w:rPr>
          <w:rFonts w:ascii="Arial" w:hAnsi="Arial" w:cs="Arial"/>
          <w:color w:val="000000" w:themeColor="text1"/>
          <w:sz w:val="22"/>
          <w:szCs w:val="22"/>
        </w:rPr>
      </w:pPr>
    </w:p>
    <w:p w14:paraId="42B3960C" w14:textId="3F436F44" w:rsidR="000F18CA" w:rsidRPr="003A291B" w:rsidRDefault="002B29DE"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Initially conceived as a mixed-methods investigation, the study sought to achieve a holistic comprehension through the synergistic integration of qualitative and quantitative research approaches. The envisioned methodology entailed the use of diverse tools, including questionnaires and interviews, to furnish a richly corroborated understanding of homework </w:t>
      </w:r>
      <w:r w:rsidR="00D05487" w:rsidRPr="003A291B">
        <w:rPr>
          <w:rFonts w:ascii="Arial" w:hAnsi="Arial" w:cs="Arial"/>
          <w:color w:val="000000" w:themeColor="text1"/>
          <w:sz w:val="22"/>
          <w:szCs w:val="22"/>
        </w:rPr>
        <w:t>(Creswell and Plano Clark, 2011)</w:t>
      </w:r>
      <w:r w:rsidR="00E400E0"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Such an approach was aimed at leveraging the strengths of both qualitative and quantitative methodologies to capture a multifaceted view of homework assignments</w:t>
      </w:r>
      <w:r w:rsidR="00E400E0" w:rsidRPr="003A291B">
        <w:rPr>
          <w:rFonts w:ascii="Arial" w:hAnsi="Arial" w:cs="Arial"/>
          <w:color w:val="000000" w:themeColor="text1"/>
          <w:sz w:val="22"/>
          <w:szCs w:val="22"/>
        </w:rPr>
        <w:t xml:space="preserve"> through </w:t>
      </w:r>
      <w:r w:rsidRPr="003A291B">
        <w:rPr>
          <w:rFonts w:ascii="Arial" w:hAnsi="Arial" w:cs="Arial"/>
          <w:color w:val="000000" w:themeColor="text1"/>
          <w:sz w:val="22"/>
          <w:szCs w:val="22"/>
        </w:rPr>
        <w:t xml:space="preserve">experiences and perceptions of the involved stakeholders. </w:t>
      </w:r>
    </w:p>
    <w:p w14:paraId="7B9880E2" w14:textId="77777777" w:rsidR="000F18CA" w:rsidRPr="003A291B" w:rsidRDefault="000F18CA" w:rsidP="004660FA">
      <w:pPr>
        <w:spacing w:line="360" w:lineRule="auto"/>
        <w:rPr>
          <w:rFonts w:ascii="Arial" w:hAnsi="Arial" w:cs="Arial"/>
          <w:color w:val="000000" w:themeColor="text1"/>
          <w:sz w:val="22"/>
          <w:szCs w:val="22"/>
        </w:rPr>
      </w:pPr>
    </w:p>
    <w:p w14:paraId="58865220" w14:textId="7E97350E" w:rsidR="002B29DE" w:rsidRPr="003A291B" w:rsidRDefault="002B29DE"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However, due to unforeseen time constraints, </w:t>
      </w:r>
      <w:r w:rsidR="00E400E0" w:rsidRPr="003A291B">
        <w:rPr>
          <w:rFonts w:ascii="Arial" w:hAnsi="Arial" w:cs="Arial"/>
          <w:color w:val="000000" w:themeColor="text1"/>
          <w:sz w:val="22"/>
          <w:szCs w:val="22"/>
        </w:rPr>
        <w:t xml:space="preserve">the study changed </w:t>
      </w:r>
      <w:r w:rsidRPr="003A291B">
        <w:rPr>
          <w:rFonts w:ascii="Arial" w:hAnsi="Arial" w:cs="Arial"/>
          <w:color w:val="000000" w:themeColor="text1"/>
          <w:sz w:val="22"/>
          <w:szCs w:val="22"/>
        </w:rPr>
        <w:t xml:space="preserve">to a single survey approach. Despite this modification, the adapted approach meticulously preserved elements of both quantitative and qualitative inquiry, albeit within a more condensed methodological framework. This adjustment ensured the study's continued capacity to encapsulate a broad </w:t>
      </w:r>
      <w:r w:rsidRPr="003A291B">
        <w:rPr>
          <w:rFonts w:ascii="Arial" w:hAnsi="Arial" w:cs="Arial"/>
          <w:color w:val="000000" w:themeColor="text1"/>
          <w:sz w:val="22"/>
          <w:szCs w:val="22"/>
        </w:rPr>
        <w:lastRenderedPageBreak/>
        <w:t>and profound perspective on the subject matter, albeit through a more streamlined lens</w:t>
      </w:r>
      <w:r w:rsidR="00D05487" w:rsidRPr="003A291B">
        <w:rPr>
          <w:rFonts w:ascii="Arial" w:hAnsi="Arial" w:cs="Arial"/>
          <w:color w:val="000000" w:themeColor="text1"/>
          <w:sz w:val="22"/>
          <w:szCs w:val="22"/>
        </w:rPr>
        <w:t xml:space="preserve"> </w:t>
      </w:r>
      <w:r w:rsidR="00D05487" w:rsidRPr="003A291B">
        <w:rPr>
          <w:rFonts w:ascii="Arial" w:hAnsi="Arial" w:cs="Arial"/>
          <w:color w:val="000000" w:themeColor="text1"/>
          <w:sz w:val="22"/>
          <w:szCs w:val="22"/>
        </w:rPr>
        <w:t>(Bryman, 2012)</w:t>
      </w:r>
      <w:r w:rsidRPr="003A291B">
        <w:rPr>
          <w:rFonts w:ascii="Arial" w:hAnsi="Arial" w:cs="Arial"/>
          <w:color w:val="000000" w:themeColor="text1"/>
          <w:sz w:val="22"/>
          <w:szCs w:val="22"/>
        </w:rPr>
        <w:t>.</w:t>
      </w:r>
      <w:r w:rsidR="000F18CA" w:rsidRPr="003A291B">
        <w:rPr>
          <w:rFonts w:ascii="Arial" w:hAnsi="Arial" w:cs="Arial"/>
          <w:color w:val="000000" w:themeColor="text1"/>
          <w:sz w:val="22"/>
          <w:szCs w:val="22"/>
        </w:rPr>
        <w:t xml:space="preserve"> </w:t>
      </w:r>
    </w:p>
    <w:p w14:paraId="340975C2" w14:textId="77777777" w:rsidR="002B29DE" w:rsidRPr="003A291B" w:rsidRDefault="002B29DE" w:rsidP="004660FA">
      <w:pPr>
        <w:spacing w:line="360" w:lineRule="auto"/>
        <w:rPr>
          <w:rFonts w:ascii="Arial" w:hAnsi="Arial" w:cs="Arial"/>
          <w:color w:val="000000" w:themeColor="text1"/>
          <w:sz w:val="22"/>
          <w:szCs w:val="22"/>
        </w:rPr>
      </w:pPr>
    </w:p>
    <w:p w14:paraId="69F76F09" w14:textId="4AE25057" w:rsidR="002B29DE" w:rsidRPr="003A291B" w:rsidRDefault="002B29DE"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Survey research</w:t>
      </w:r>
      <w:r w:rsidR="00E400E0"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entails the systematic collection of data from a predefined sample by soliciting responses to specific questions</w:t>
      </w:r>
      <w:r w:rsidR="00E400E0" w:rsidRPr="003A291B">
        <w:rPr>
          <w:rFonts w:ascii="Arial" w:hAnsi="Arial" w:cs="Arial"/>
          <w:color w:val="000000" w:themeColor="text1"/>
          <w:sz w:val="22"/>
          <w:szCs w:val="22"/>
        </w:rPr>
        <w:t xml:space="preserve"> </w:t>
      </w:r>
      <w:r w:rsidR="00096E10">
        <w:rPr>
          <w:rFonts w:ascii="Arial" w:hAnsi="Arial" w:cs="Arial"/>
          <w:color w:val="000000" w:themeColor="text1"/>
          <w:sz w:val="22"/>
          <w:szCs w:val="22"/>
        </w:rPr>
        <w:t>(</w:t>
      </w:r>
      <w:r w:rsidR="00E400E0" w:rsidRPr="003A291B">
        <w:rPr>
          <w:rFonts w:ascii="Arial" w:hAnsi="Arial" w:cs="Arial"/>
          <w:color w:val="000000" w:themeColor="text1"/>
          <w:sz w:val="22"/>
          <w:szCs w:val="22"/>
        </w:rPr>
        <w:t>Check and Schutt</w:t>
      </w:r>
      <w:r w:rsidR="00096E10">
        <w:rPr>
          <w:rFonts w:ascii="Arial" w:hAnsi="Arial" w:cs="Arial"/>
          <w:color w:val="000000" w:themeColor="text1"/>
          <w:sz w:val="22"/>
          <w:szCs w:val="22"/>
        </w:rPr>
        <w:t xml:space="preserve">, </w:t>
      </w:r>
      <w:r w:rsidR="00E400E0" w:rsidRPr="003A291B">
        <w:rPr>
          <w:rFonts w:ascii="Arial" w:hAnsi="Arial" w:cs="Arial"/>
          <w:color w:val="000000" w:themeColor="text1"/>
          <w:sz w:val="22"/>
          <w:szCs w:val="22"/>
        </w:rPr>
        <w:t>2012)</w:t>
      </w:r>
      <w:r w:rsidRPr="003A291B">
        <w:rPr>
          <w:rFonts w:ascii="Arial" w:hAnsi="Arial" w:cs="Arial"/>
          <w:color w:val="000000" w:themeColor="text1"/>
          <w:sz w:val="22"/>
          <w:szCs w:val="22"/>
        </w:rPr>
        <w:t>. This method is extensively employed across social and psychological studies to depict and probe human behaviours and attitudes</w:t>
      </w:r>
      <w:r w:rsidR="00D05487" w:rsidRPr="003A291B">
        <w:rPr>
          <w:rFonts w:ascii="Arial" w:hAnsi="Arial" w:cs="Arial"/>
          <w:color w:val="000000" w:themeColor="text1"/>
          <w:sz w:val="22"/>
          <w:szCs w:val="22"/>
        </w:rPr>
        <w:t xml:space="preserve"> </w:t>
      </w:r>
      <w:r w:rsidR="00D05487" w:rsidRPr="003A291B">
        <w:rPr>
          <w:rFonts w:ascii="Arial" w:hAnsi="Arial" w:cs="Arial"/>
          <w:color w:val="000000" w:themeColor="text1"/>
          <w:sz w:val="22"/>
          <w:szCs w:val="22"/>
        </w:rPr>
        <w:t>(Singleton and Straits, 2009)</w:t>
      </w:r>
      <w:r w:rsidRPr="003A291B">
        <w:rPr>
          <w:rFonts w:ascii="Arial" w:hAnsi="Arial" w:cs="Arial"/>
          <w:color w:val="000000" w:themeColor="text1"/>
          <w:sz w:val="22"/>
          <w:szCs w:val="22"/>
        </w:rPr>
        <w:t xml:space="preserve">. Within the ambit of this research, questionnaires were selected as the principal instrument for data collection due to their unparalleled efficiency in amassing individual perspectives from a sizable cohort within a constrained timeframe. The inherent versatility of questionnaires, accommodating both quantitative </w:t>
      </w:r>
      <w:r w:rsidR="00E400E0" w:rsidRPr="003A291B">
        <w:rPr>
          <w:rFonts w:ascii="Arial" w:hAnsi="Arial" w:cs="Arial"/>
          <w:color w:val="000000" w:themeColor="text1"/>
          <w:sz w:val="22"/>
          <w:szCs w:val="22"/>
        </w:rPr>
        <w:t xml:space="preserve">and </w:t>
      </w:r>
      <w:r w:rsidR="00E400E0" w:rsidRPr="003A291B">
        <w:rPr>
          <w:rFonts w:ascii="Arial" w:hAnsi="Arial" w:cs="Arial"/>
          <w:color w:val="000000" w:themeColor="text1"/>
          <w:sz w:val="22"/>
          <w:szCs w:val="22"/>
        </w:rPr>
        <w:t>qualitative</w:t>
      </w:r>
      <w:r w:rsidR="00E400E0"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measures</w:t>
      </w:r>
      <w:r w:rsidR="00016333" w:rsidRPr="003A291B">
        <w:rPr>
          <w:rFonts w:ascii="Arial" w:hAnsi="Arial" w:cs="Arial"/>
          <w:color w:val="000000" w:themeColor="text1"/>
          <w:sz w:val="22"/>
          <w:szCs w:val="22"/>
        </w:rPr>
        <w:t xml:space="preserve"> </w:t>
      </w:r>
      <w:r w:rsidR="00016333" w:rsidRPr="00096E10">
        <w:rPr>
          <w:rFonts w:ascii="Arial" w:hAnsi="Arial" w:cs="Arial"/>
          <w:color w:val="000000" w:themeColor="text1"/>
          <w:sz w:val="22"/>
          <w:szCs w:val="22"/>
        </w:rPr>
        <w:t>(Mcintyre,</w:t>
      </w:r>
      <w:r w:rsidR="00096E10" w:rsidRPr="00096E10">
        <w:rPr>
          <w:rFonts w:ascii="Arial" w:hAnsi="Arial" w:cs="Arial"/>
          <w:color w:val="000000" w:themeColor="text1"/>
          <w:sz w:val="22"/>
          <w:szCs w:val="22"/>
        </w:rPr>
        <w:t xml:space="preserve"> </w:t>
      </w:r>
      <w:r w:rsidR="00016333" w:rsidRPr="00096E10">
        <w:rPr>
          <w:rFonts w:ascii="Arial" w:hAnsi="Arial" w:cs="Arial"/>
          <w:color w:val="000000" w:themeColor="text1"/>
          <w:sz w:val="22"/>
          <w:szCs w:val="22"/>
        </w:rPr>
        <w:t>1999)</w:t>
      </w:r>
      <w:r w:rsidR="00016333" w:rsidRPr="00096E10">
        <w:rPr>
          <w:rFonts w:ascii="Arial" w:hAnsi="Arial" w:cs="Arial"/>
          <w:color w:val="000000" w:themeColor="text1"/>
          <w:sz w:val="22"/>
          <w:szCs w:val="22"/>
        </w:rPr>
        <w:t xml:space="preserve">, </w:t>
      </w:r>
      <w:r w:rsidR="00016333" w:rsidRPr="00096E10">
        <w:rPr>
          <w:rFonts w:ascii="Arial" w:hAnsi="Arial" w:cs="Arial"/>
          <w:color w:val="000000" w:themeColor="text1"/>
          <w:sz w:val="22"/>
          <w:szCs w:val="22"/>
        </w:rPr>
        <w:t>(Jones, Baxter and Khanduja,</w:t>
      </w:r>
      <w:r w:rsidR="00096E10" w:rsidRPr="00096E10">
        <w:rPr>
          <w:rFonts w:ascii="Arial" w:hAnsi="Arial" w:cs="Arial"/>
          <w:color w:val="000000" w:themeColor="text1"/>
          <w:sz w:val="22"/>
          <w:szCs w:val="22"/>
        </w:rPr>
        <w:t xml:space="preserve"> </w:t>
      </w:r>
      <w:r w:rsidR="00016333" w:rsidRPr="00096E10">
        <w:rPr>
          <w:rFonts w:ascii="Arial" w:hAnsi="Arial" w:cs="Arial"/>
          <w:color w:val="000000" w:themeColor="text1"/>
          <w:sz w:val="22"/>
          <w:szCs w:val="22"/>
        </w:rPr>
        <w:t>2013)</w:t>
      </w:r>
      <w:r w:rsidR="00016333" w:rsidRPr="00096E10">
        <w:rPr>
          <w:rFonts w:ascii="Arial" w:hAnsi="Arial" w:cs="Arial"/>
          <w:color w:val="000000" w:themeColor="text1"/>
          <w:sz w:val="22"/>
          <w:szCs w:val="22"/>
        </w:rPr>
        <w:t>.</w:t>
      </w:r>
      <w:r w:rsidR="00016333" w:rsidRPr="003A291B">
        <w:rPr>
          <w:rFonts w:ascii="Arial" w:hAnsi="Arial" w:cs="Arial"/>
          <w:color w:val="000000" w:themeColor="text1"/>
          <w:sz w:val="22"/>
          <w:szCs w:val="22"/>
        </w:rPr>
        <w:t xml:space="preserve"> </w:t>
      </w:r>
      <w:r w:rsidR="00E400E0" w:rsidRPr="003A291B">
        <w:rPr>
          <w:rFonts w:ascii="Arial" w:hAnsi="Arial" w:cs="Arial"/>
          <w:color w:val="000000" w:themeColor="text1"/>
          <w:sz w:val="22"/>
          <w:szCs w:val="22"/>
        </w:rPr>
        <w:t>This r</w:t>
      </w:r>
      <w:r w:rsidRPr="003A291B">
        <w:rPr>
          <w:rFonts w:ascii="Arial" w:hAnsi="Arial" w:cs="Arial"/>
          <w:color w:val="000000" w:themeColor="text1"/>
          <w:sz w:val="22"/>
          <w:szCs w:val="22"/>
        </w:rPr>
        <w:t>endered them an ideal choice for this study</w:t>
      </w:r>
      <w:r w:rsidR="00016333" w:rsidRPr="003A291B">
        <w:rPr>
          <w:rFonts w:ascii="Arial" w:hAnsi="Arial" w:cs="Arial"/>
          <w:color w:val="000000" w:themeColor="text1"/>
          <w:sz w:val="22"/>
          <w:szCs w:val="22"/>
        </w:rPr>
        <w:t xml:space="preserve">. </w:t>
      </w:r>
    </w:p>
    <w:p w14:paraId="546BAB1F" w14:textId="77777777" w:rsidR="002B29DE" w:rsidRPr="003A291B" w:rsidRDefault="002B29DE" w:rsidP="004660FA">
      <w:pPr>
        <w:spacing w:line="360" w:lineRule="auto"/>
        <w:rPr>
          <w:rFonts w:ascii="Arial" w:hAnsi="Arial" w:cs="Arial"/>
          <w:color w:val="000000" w:themeColor="text1"/>
          <w:sz w:val="22"/>
          <w:szCs w:val="22"/>
        </w:rPr>
      </w:pPr>
    </w:p>
    <w:p w14:paraId="4190B1F5" w14:textId="77777777" w:rsidR="002B29DE" w:rsidRPr="003A291B" w:rsidRDefault="002B29DE"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Both questionnaire's creation and execution were carried out online via Microsoft Forms, with the option for responses in both Welsh and English, thereby accommodating participants' linguistic preferences and ensuring inclusivity. </w:t>
      </w:r>
    </w:p>
    <w:p w14:paraId="6707DAD8" w14:textId="77777777" w:rsidR="002B29DE" w:rsidRPr="003A291B" w:rsidRDefault="002B29DE" w:rsidP="004660FA">
      <w:pPr>
        <w:spacing w:line="360" w:lineRule="auto"/>
        <w:rPr>
          <w:rFonts w:ascii="Arial" w:hAnsi="Arial" w:cs="Arial"/>
          <w:color w:val="000000" w:themeColor="text1"/>
          <w:sz w:val="22"/>
          <w:szCs w:val="22"/>
        </w:rPr>
      </w:pPr>
    </w:p>
    <w:p w14:paraId="33637E51" w14:textId="5C69D456" w:rsidR="002B29DE" w:rsidRPr="003A291B" w:rsidRDefault="002B29DE"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The design of the questionnaires was underpinned by a comprehensive review of relevant literature to guarantee its alignment with the study's objectives and its resonance with the target demographic. This process entailed crafting a blend of closed and open-ended questions, meticulously structured to transition from broad to specific queries, thereby scaffolding respondents' engagement and reflection throughout the survey. </w:t>
      </w:r>
    </w:p>
    <w:p w14:paraId="0AF1A7D8" w14:textId="77777777" w:rsidR="002B29DE" w:rsidRPr="003A291B" w:rsidRDefault="002B29DE" w:rsidP="004660FA">
      <w:pPr>
        <w:spacing w:line="360" w:lineRule="auto"/>
        <w:rPr>
          <w:rFonts w:ascii="Arial" w:hAnsi="Arial" w:cs="Arial"/>
          <w:color w:val="000000" w:themeColor="text1"/>
          <w:sz w:val="22"/>
          <w:szCs w:val="22"/>
        </w:rPr>
      </w:pPr>
    </w:p>
    <w:p w14:paraId="3B154A70" w14:textId="02D0518E" w:rsidR="00155140" w:rsidRPr="003A291B" w:rsidRDefault="00155140"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The questionnaires, which comprised eight questions for teachers and eleven for parents, were carefully designed to capture a broad range of critical dimensions. These included identifying obstacles preventing homework completion, the perceived advantages and possible disadvantages of homework, and the frequency of homework and quality of feedback on homework assignments. They also looked at what parents preferred when it came to traditional versus digital homework forms. A particular focus was placed on evaluating how parents Welsh language</w:t>
      </w:r>
      <w:r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proficiency affects homework, as well as how supportive teachers are</w:t>
      </w:r>
      <w:r w:rsidR="00D05487" w:rsidRPr="003A291B">
        <w:rPr>
          <w:rFonts w:ascii="Arial" w:hAnsi="Arial" w:cs="Arial"/>
          <w:color w:val="000000" w:themeColor="text1"/>
          <w:sz w:val="22"/>
          <w:szCs w:val="22"/>
        </w:rPr>
        <w:t xml:space="preserve">. </w:t>
      </w:r>
    </w:p>
    <w:p w14:paraId="719E8424" w14:textId="77777777" w:rsidR="00D05487" w:rsidRPr="003A291B" w:rsidRDefault="00D05487" w:rsidP="004660FA">
      <w:pPr>
        <w:spacing w:line="360" w:lineRule="auto"/>
        <w:rPr>
          <w:rFonts w:ascii="Arial" w:hAnsi="Arial" w:cs="Arial"/>
          <w:color w:val="000000" w:themeColor="text1"/>
          <w:sz w:val="22"/>
          <w:szCs w:val="22"/>
        </w:rPr>
      </w:pPr>
    </w:p>
    <w:p w14:paraId="4A657177" w14:textId="4F971552" w:rsidR="00155140" w:rsidRPr="003A291B" w:rsidRDefault="00155140"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This thorough investigation also looked at how homework affected teachers' lives and </w:t>
      </w:r>
      <w:r w:rsidR="00E400E0" w:rsidRPr="003A291B">
        <w:rPr>
          <w:rFonts w:ascii="Arial" w:hAnsi="Arial" w:cs="Arial"/>
          <w:color w:val="000000" w:themeColor="text1"/>
          <w:sz w:val="22"/>
          <w:szCs w:val="22"/>
        </w:rPr>
        <w:t xml:space="preserve">the lives of the learners and their </w:t>
      </w:r>
      <w:r w:rsidRPr="003A291B">
        <w:rPr>
          <w:rFonts w:ascii="Arial" w:hAnsi="Arial" w:cs="Arial"/>
          <w:color w:val="000000" w:themeColor="text1"/>
          <w:sz w:val="22"/>
          <w:szCs w:val="22"/>
        </w:rPr>
        <w:t>families, asking whether or not homework has ever become a burden for either group.</w:t>
      </w:r>
      <w:r w:rsidR="00E400E0"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In addition, the survey asked parents for recommendations on how to improve homework habits</w:t>
      </w:r>
      <w:r w:rsidR="00D05487"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 xml:space="preserve">a request that </w:t>
      </w:r>
      <w:r w:rsidR="00D05487" w:rsidRPr="003A291B">
        <w:rPr>
          <w:rFonts w:ascii="Arial" w:hAnsi="Arial" w:cs="Arial"/>
          <w:color w:val="000000" w:themeColor="text1"/>
          <w:sz w:val="22"/>
          <w:szCs w:val="22"/>
        </w:rPr>
        <w:t xml:space="preserve">really </w:t>
      </w:r>
      <w:r w:rsidRPr="003A291B">
        <w:rPr>
          <w:rFonts w:ascii="Arial" w:hAnsi="Arial" w:cs="Arial"/>
          <w:color w:val="000000" w:themeColor="text1"/>
          <w:sz w:val="22"/>
          <w:szCs w:val="22"/>
        </w:rPr>
        <w:t xml:space="preserve">seeks to utilise </w:t>
      </w:r>
      <w:r w:rsidR="003C24B2" w:rsidRPr="003A291B">
        <w:rPr>
          <w:rFonts w:ascii="Arial" w:hAnsi="Arial" w:cs="Arial"/>
          <w:color w:val="000000" w:themeColor="text1"/>
          <w:sz w:val="22"/>
          <w:szCs w:val="22"/>
        </w:rPr>
        <w:t>parents’</w:t>
      </w:r>
      <w:r w:rsidRPr="003A291B">
        <w:rPr>
          <w:rFonts w:ascii="Arial" w:hAnsi="Arial" w:cs="Arial"/>
          <w:color w:val="000000" w:themeColor="text1"/>
          <w:sz w:val="22"/>
          <w:szCs w:val="22"/>
        </w:rPr>
        <w:t> perspectives to shape methods of homework in the future.</w:t>
      </w:r>
    </w:p>
    <w:p w14:paraId="4BE35F61" w14:textId="77777777" w:rsidR="008C7F69" w:rsidRPr="003A291B" w:rsidRDefault="008C7F69" w:rsidP="004660FA">
      <w:pPr>
        <w:spacing w:line="360" w:lineRule="auto"/>
        <w:rPr>
          <w:rFonts w:ascii="Arial" w:hAnsi="Arial" w:cs="Arial"/>
          <w:color w:val="000000" w:themeColor="text1"/>
          <w:sz w:val="22"/>
          <w:szCs w:val="22"/>
        </w:rPr>
      </w:pPr>
    </w:p>
    <w:p w14:paraId="7D3434C1" w14:textId="6DF2074F" w:rsidR="008C7F69" w:rsidRPr="003A291B" w:rsidRDefault="008C7F69"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To help with question refinement and to increase the questionnaire's dependability and user-friendliness, a pilot test of the instrument was al</w:t>
      </w:r>
      <w:r w:rsidRPr="003A291B">
        <w:rPr>
          <w:rFonts w:ascii="Arial" w:hAnsi="Arial" w:cs="Arial"/>
          <w:color w:val="000000" w:themeColor="text1"/>
          <w:sz w:val="22"/>
          <w:szCs w:val="22"/>
        </w:rPr>
        <w:t xml:space="preserve">so performed. This was done based on the research carried out by </w:t>
      </w:r>
      <w:r w:rsidR="00D05487" w:rsidRPr="003A291B">
        <w:rPr>
          <w:rFonts w:ascii="Arial" w:hAnsi="Arial" w:cs="Arial"/>
          <w:color w:val="000000" w:themeColor="text1"/>
          <w:sz w:val="22"/>
          <w:szCs w:val="22"/>
        </w:rPr>
        <w:t xml:space="preserve">Bujang et al., </w:t>
      </w:r>
      <w:r w:rsidR="00E400E0" w:rsidRPr="003A291B">
        <w:rPr>
          <w:rFonts w:ascii="Arial" w:hAnsi="Arial" w:cs="Arial"/>
          <w:color w:val="000000" w:themeColor="text1"/>
          <w:sz w:val="22"/>
          <w:szCs w:val="22"/>
        </w:rPr>
        <w:t>(</w:t>
      </w:r>
      <w:r w:rsidR="00D05487" w:rsidRPr="003A291B">
        <w:rPr>
          <w:rFonts w:ascii="Arial" w:hAnsi="Arial" w:cs="Arial"/>
          <w:color w:val="000000" w:themeColor="text1"/>
          <w:sz w:val="22"/>
          <w:szCs w:val="22"/>
        </w:rPr>
        <w:t>2024)</w:t>
      </w:r>
      <w:r w:rsidR="00D05487"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who suggest</w:t>
      </w:r>
      <w:r w:rsidR="000F18CA" w:rsidRPr="003A291B">
        <w:rPr>
          <w:rFonts w:ascii="Arial" w:hAnsi="Arial" w:cs="Arial"/>
          <w:color w:val="000000" w:themeColor="text1"/>
          <w:sz w:val="22"/>
          <w:szCs w:val="22"/>
        </w:rPr>
        <w:t>s</w:t>
      </w:r>
      <w:r w:rsidRPr="003A291B">
        <w:rPr>
          <w:rFonts w:ascii="Arial" w:hAnsi="Arial" w:cs="Arial"/>
          <w:color w:val="000000" w:themeColor="text1"/>
          <w:sz w:val="22"/>
          <w:szCs w:val="22"/>
        </w:rPr>
        <w:t xml:space="preserve"> that </w:t>
      </w:r>
      <w:r w:rsidRPr="003A291B">
        <w:rPr>
          <w:rFonts w:ascii="Arial" w:hAnsi="Arial" w:cs="Arial"/>
          <w:color w:val="000000" w:themeColor="text1"/>
          <w:sz w:val="22"/>
          <w:szCs w:val="22"/>
        </w:rPr>
        <w:t>i</w:t>
      </w:r>
      <w:r w:rsidRPr="003A291B">
        <w:rPr>
          <w:rFonts w:ascii="Arial" w:hAnsi="Arial" w:cs="Arial"/>
          <w:color w:val="000000" w:themeColor="text1"/>
          <w:sz w:val="22"/>
          <w:szCs w:val="22"/>
        </w:rPr>
        <w:t xml:space="preserve">t improves </w:t>
      </w:r>
      <w:r w:rsidRPr="003A291B">
        <w:rPr>
          <w:rFonts w:ascii="Arial" w:hAnsi="Arial" w:cs="Arial"/>
          <w:color w:val="000000" w:themeColor="text1"/>
          <w:sz w:val="22"/>
          <w:szCs w:val="22"/>
        </w:rPr>
        <w:t>questionnaire's reliability.</w:t>
      </w:r>
    </w:p>
    <w:p w14:paraId="5A1E4F99" w14:textId="77777777" w:rsidR="00155140" w:rsidRPr="003A291B" w:rsidRDefault="00155140" w:rsidP="004660FA">
      <w:pPr>
        <w:spacing w:line="360" w:lineRule="auto"/>
        <w:rPr>
          <w:rFonts w:ascii="Arial" w:hAnsi="Arial" w:cs="Arial"/>
          <w:b/>
          <w:bCs/>
          <w:color w:val="000000" w:themeColor="text1"/>
          <w:sz w:val="22"/>
          <w:szCs w:val="22"/>
        </w:rPr>
      </w:pPr>
    </w:p>
    <w:p w14:paraId="06DFC3B7" w14:textId="61670403" w:rsidR="00187D82" w:rsidRPr="003A291B" w:rsidRDefault="00B23C65" w:rsidP="004660FA">
      <w:pPr>
        <w:spacing w:line="360" w:lineRule="auto"/>
        <w:rPr>
          <w:rFonts w:ascii="Arial" w:hAnsi="Arial" w:cs="Arial"/>
          <w:b/>
          <w:bCs/>
          <w:color w:val="000000" w:themeColor="text1"/>
          <w:sz w:val="22"/>
          <w:szCs w:val="22"/>
        </w:rPr>
      </w:pPr>
      <w:r w:rsidRPr="003A291B">
        <w:rPr>
          <w:rFonts w:ascii="Arial" w:hAnsi="Arial" w:cs="Arial"/>
          <w:b/>
          <w:bCs/>
          <w:color w:val="000000" w:themeColor="text1"/>
          <w:sz w:val="22"/>
          <w:szCs w:val="22"/>
        </w:rPr>
        <w:t xml:space="preserve">Data Presentation and Analysis Method(s) </w:t>
      </w:r>
    </w:p>
    <w:p w14:paraId="203BB132" w14:textId="77777777" w:rsidR="008C7F69" w:rsidRPr="003A291B" w:rsidRDefault="008C7F69" w:rsidP="004660FA">
      <w:pPr>
        <w:spacing w:line="360" w:lineRule="auto"/>
        <w:rPr>
          <w:rFonts w:ascii="Arial" w:hAnsi="Arial" w:cs="Arial"/>
          <w:color w:val="000000" w:themeColor="text1"/>
          <w:sz w:val="22"/>
          <w:szCs w:val="22"/>
        </w:rPr>
      </w:pPr>
    </w:p>
    <w:p w14:paraId="123BC35E" w14:textId="6730EA73" w:rsidR="00790793" w:rsidRPr="003A291B" w:rsidRDefault="00A52364"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Data from the questionnaires will be reported using descriptive statistical techniques and content analysis</w:t>
      </w:r>
      <w:r w:rsidR="00790793" w:rsidRPr="003A291B">
        <w:rPr>
          <w:rFonts w:ascii="Arial" w:hAnsi="Arial" w:cs="Arial"/>
          <w:color w:val="000000" w:themeColor="text1"/>
          <w:sz w:val="22"/>
          <w:szCs w:val="22"/>
        </w:rPr>
        <w:t>, mainly d</w:t>
      </w:r>
      <w:r w:rsidR="00790793" w:rsidRPr="003A291B">
        <w:rPr>
          <w:rFonts w:ascii="Arial" w:hAnsi="Arial" w:cs="Arial"/>
          <w:color w:val="000000" w:themeColor="text1"/>
          <w:sz w:val="22"/>
          <w:szCs w:val="22"/>
        </w:rPr>
        <w:t>ata visualisation</w:t>
      </w:r>
      <w:r w:rsidR="00790793" w:rsidRPr="003A291B">
        <w:rPr>
          <w:rFonts w:ascii="Arial" w:hAnsi="Arial" w:cs="Arial"/>
          <w:color w:val="000000" w:themeColor="text1"/>
          <w:sz w:val="22"/>
          <w:szCs w:val="22"/>
        </w:rPr>
        <w:t>.</w:t>
      </w:r>
      <w:r w:rsidR="00790793" w:rsidRPr="003A291B">
        <w:rPr>
          <w:rFonts w:ascii="Arial" w:hAnsi="Arial" w:cs="Arial"/>
          <w:color w:val="000000" w:themeColor="text1"/>
          <w:sz w:val="22"/>
          <w:szCs w:val="22"/>
        </w:rPr>
        <w:t xml:space="preserve"> A summary of the quantitative data for closed-ended responses from both </w:t>
      </w:r>
      <w:r w:rsidR="00790793" w:rsidRPr="003A291B">
        <w:rPr>
          <w:rFonts w:ascii="Arial" w:hAnsi="Arial" w:cs="Arial"/>
          <w:color w:val="000000" w:themeColor="text1"/>
          <w:sz w:val="22"/>
          <w:szCs w:val="22"/>
        </w:rPr>
        <w:t>questionnaires</w:t>
      </w:r>
      <w:r w:rsidR="00790793" w:rsidRPr="003A291B">
        <w:rPr>
          <w:rFonts w:ascii="Arial" w:hAnsi="Arial" w:cs="Arial"/>
          <w:color w:val="000000" w:themeColor="text1"/>
          <w:sz w:val="22"/>
          <w:szCs w:val="22"/>
        </w:rPr>
        <w:t xml:space="preserve"> will be presented in a table and/or graphs to visualise results to improve comprehension as well as interpretation</w:t>
      </w:r>
      <w:r w:rsidR="00790793" w:rsidRPr="003A291B">
        <w:rPr>
          <w:rFonts w:ascii="Arial" w:hAnsi="Arial" w:cs="Arial"/>
          <w:color w:val="000000" w:themeColor="text1"/>
          <w:sz w:val="22"/>
          <w:szCs w:val="22"/>
        </w:rPr>
        <w:t xml:space="preserve"> </w:t>
      </w:r>
      <w:r w:rsidR="00790793" w:rsidRPr="003A291B">
        <w:rPr>
          <w:rFonts w:ascii="Arial" w:hAnsi="Arial" w:cs="Arial"/>
          <w:color w:val="000000" w:themeColor="text1"/>
          <w:sz w:val="22"/>
          <w:szCs w:val="22"/>
        </w:rPr>
        <w:t>(Kirk, 2016)</w:t>
      </w:r>
      <w:r w:rsidR="00096E10">
        <w:rPr>
          <w:rFonts w:ascii="Arial" w:hAnsi="Arial" w:cs="Arial"/>
          <w:color w:val="000000" w:themeColor="text1"/>
          <w:sz w:val="22"/>
          <w:szCs w:val="22"/>
        </w:rPr>
        <w:t>,</w:t>
      </w:r>
      <w:r w:rsidR="00790793" w:rsidRPr="003A291B">
        <w:rPr>
          <w:rFonts w:ascii="Arial" w:hAnsi="Arial" w:cs="Arial"/>
          <w:color w:val="000000" w:themeColor="text1"/>
          <w:sz w:val="22"/>
          <w:szCs w:val="22"/>
        </w:rPr>
        <w:t xml:space="preserve"> </w:t>
      </w:r>
      <w:r w:rsidR="00790793" w:rsidRPr="003A291B">
        <w:rPr>
          <w:rFonts w:ascii="Arial" w:hAnsi="Arial" w:cs="Arial"/>
          <w:color w:val="000000" w:themeColor="text1"/>
          <w:sz w:val="22"/>
          <w:szCs w:val="22"/>
        </w:rPr>
        <w:t>(Allen, 2018)</w:t>
      </w:r>
      <w:r w:rsidR="00790793" w:rsidRPr="003A291B">
        <w:rPr>
          <w:rFonts w:ascii="Arial" w:hAnsi="Arial" w:cs="Arial"/>
          <w:color w:val="000000" w:themeColor="text1"/>
          <w:sz w:val="22"/>
          <w:szCs w:val="22"/>
        </w:rPr>
        <w:t>.</w:t>
      </w:r>
    </w:p>
    <w:p w14:paraId="58143478" w14:textId="77777777" w:rsidR="00066AE8" w:rsidRPr="003A291B" w:rsidRDefault="00066AE8" w:rsidP="004660FA">
      <w:pPr>
        <w:spacing w:line="360" w:lineRule="auto"/>
        <w:rPr>
          <w:rFonts w:ascii="Arial" w:hAnsi="Arial" w:cs="Arial"/>
          <w:color w:val="000000" w:themeColor="text1"/>
          <w:sz w:val="22"/>
          <w:szCs w:val="22"/>
        </w:rPr>
      </w:pPr>
    </w:p>
    <w:p w14:paraId="175F0C2B" w14:textId="5A9F3D9B" w:rsidR="00A52364" w:rsidRPr="003A291B" w:rsidRDefault="00A52364"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Qualitative data from open-ended questions will undergo content analysis to identify and categorize thematic patterns</w:t>
      </w:r>
      <w:r w:rsidR="00790793" w:rsidRPr="003A291B">
        <w:rPr>
          <w:rFonts w:ascii="Arial" w:hAnsi="Arial" w:cs="Arial"/>
          <w:color w:val="000000" w:themeColor="text1"/>
          <w:sz w:val="22"/>
          <w:szCs w:val="22"/>
        </w:rPr>
        <w:t xml:space="preserve"> </w:t>
      </w:r>
      <w:r w:rsidR="00790793" w:rsidRPr="003A291B">
        <w:rPr>
          <w:rFonts w:ascii="Arial" w:hAnsi="Arial" w:cs="Arial"/>
          <w:color w:val="000000" w:themeColor="text1"/>
          <w:sz w:val="22"/>
          <w:szCs w:val="22"/>
        </w:rPr>
        <w:t>(Krippendorff, 2013)</w:t>
      </w:r>
      <w:r w:rsidR="00790793" w:rsidRPr="003A291B">
        <w:rPr>
          <w:rFonts w:ascii="Arial" w:hAnsi="Arial" w:cs="Arial"/>
          <w:color w:val="000000" w:themeColor="text1"/>
          <w:sz w:val="22"/>
          <w:szCs w:val="22"/>
        </w:rPr>
        <w:t>.</w:t>
      </w:r>
      <w:r w:rsidRPr="003A291B">
        <w:rPr>
          <w:rFonts w:ascii="Arial" w:hAnsi="Arial" w:cs="Arial"/>
          <w:color w:val="000000" w:themeColor="text1"/>
          <w:sz w:val="22"/>
          <w:szCs w:val="22"/>
        </w:rPr>
        <w:t xml:space="preserve"> </w:t>
      </w:r>
      <w:r w:rsidR="00066AE8" w:rsidRPr="003A291B">
        <w:rPr>
          <w:rFonts w:ascii="Arial" w:hAnsi="Arial" w:cs="Arial"/>
          <w:color w:val="000000" w:themeColor="text1"/>
          <w:sz w:val="22"/>
          <w:szCs w:val="22"/>
        </w:rPr>
        <w:t>Again, t</w:t>
      </w:r>
      <w:r w:rsidR="005D2E18" w:rsidRPr="003A291B">
        <w:rPr>
          <w:rFonts w:ascii="Arial" w:hAnsi="Arial" w:cs="Arial"/>
          <w:color w:val="000000" w:themeColor="text1"/>
          <w:sz w:val="22"/>
          <w:szCs w:val="22"/>
        </w:rPr>
        <w:t xml:space="preserve">o present the data, </w:t>
      </w:r>
      <w:r w:rsidRPr="003A291B">
        <w:rPr>
          <w:rFonts w:ascii="Arial" w:hAnsi="Arial" w:cs="Arial"/>
          <w:color w:val="000000" w:themeColor="text1"/>
          <w:sz w:val="22"/>
          <w:szCs w:val="22"/>
        </w:rPr>
        <w:t xml:space="preserve">techniques </w:t>
      </w:r>
      <w:r w:rsidR="005D2E18" w:rsidRPr="003A291B">
        <w:rPr>
          <w:rFonts w:ascii="Arial" w:hAnsi="Arial" w:cs="Arial"/>
          <w:color w:val="000000" w:themeColor="text1"/>
          <w:sz w:val="22"/>
          <w:szCs w:val="22"/>
        </w:rPr>
        <w:t>within d</w:t>
      </w:r>
      <w:r w:rsidR="005D2E18" w:rsidRPr="003A291B">
        <w:rPr>
          <w:rFonts w:ascii="Arial" w:hAnsi="Arial" w:cs="Arial"/>
          <w:color w:val="000000" w:themeColor="text1"/>
          <w:sz w:val="22"/>
          <w:szCs w:val="22"/>
        </w:rPr>
        <w:t xml:space="preserve">ata visualization </w:t>
      </w:r>
      <w:r w:rsidR="005D2E18" w:rsidRPr="003A291B">
        <w:rPr>
          <w:rFonts w:ascii="Arial" w:hAnsi="Arial" w:cs="Arial"/>
          <w:color w:val="000000" w:themeColor="text1"/>
          <w:sz w:val="22"/>
          <w:szCs w:val="22"/>
        </w:rPr>
        <w:t>will be used</w:t>
      </w:r>
      <w:r w:rsidR="00066AE8" w:rsidRPr="003A291B">
        <w:rPr>
          <w:rFonts w:ascii="Arial" w:hAnsi="Arial" w:cs="Arial"/>
          <w:color w:val="000000" w:themeColor="text1"/>
          <w:sz w:val="22"/>
          <w:szCs w:val="22"/>
        </w:rPr>
        <w:t>. S</w:t>
      </w:r>
      <w:r w:rsidRPr="003A291B">
        <w:rPr>
          <w:rFonts w:ascii="Arial" w:hAnsi="Arial" w:cs="Arial"/>
          <w:color w:val="000000" w:themeColor="text1"/>
          <w:sz w:val="22"/>
          <w:szCs w:val="22"/>
        </w:rPr>
        <w:t xml:space="preserve">uch as </w:t>
      </w:r>
      <w:r w:rsidR="005D2E18" w:rsidRPr="003A291B">
        <w:rPr>
          <w:rFonts w:ascii="Arial" w:hAnsi="Arial" w:cs="Arial"/>
          <w:color w:val="000000" w:themeColor="text1"/>
          <w:sz w:val="22"/>
          <w:szCs w:val="22"/>
        </w:rPr>
        <w:t xml:space="preserve">the use of </w:t>
      </w:r>
      <w:r w:rsidRPr="003A291B">
        <w:rPr>
          <w:rFonts w:ascii="Arial" w:hAnsi="Arial" w:cs="Arial"/>
          <w:color w:val="000000" w:themeColor="text1"/>
          <w:sz w:val="22"/>
          <w:szCs w:val="22"/>
        </w:rPr>
        <w:t>charts, and tables to represent findings visually, enhancing clarity and interpretation</w:t>
      </w:r>
      <w:r w:rsidR="00790793" w:rsidRPr="003A291B">
        <w:rPr>
          <w:rFonts w:ascii="Arial" w:hAnsi="Arial" w:cs="Arial"/>
          <w:color w:val="000000" w:themeColor="text1"/>
          <w:sz w:val="22"/>
          <w:szCs w:val="22"/>
        </w:rPr>
        <w:t xml:space="preserve"> </w:t>
      </w:r>
      <w:r w:rsidR="00790793" w:rsidRPr="003A291B">
        <w:rPr>
          <w:rFonts w:ascii="Arial" w:hAnsi="Arial" w:cs="Arial"/>
          <w:color w:val="000000" w:themeColor="text1"/>
          <w:sz w:val="22"/>
          <w:szCs w:val="22"/>
        </w:rPr>
        <w:t>(Kirk, 2016)</w:t>
      </w:r>
      <w:r w:rsidR="00096E10">
        <w:rPr>
          <w:rFonts w:ascii="Arial" w:hAnsi="Arial" w:cs="Arial"/>
          <w:color w:val="000000" w:themeColor="text1"/>
          <w:sz w:val="22"/>
          <w:szCs w:val="22"/>
        </w:rPr>
        <w:t>,</w:t>
      </w:r>
      <w:r w:rsidR="00790793" w:rsidRPr="003A291B">
        <w:rPr>
          <w:rFonts w:ascii="Arial" w:hAnsi="Arial" w:cs="Arial"/>
          <w:color w:val="000000" w:themeColor="text1"/>
          <w:sz w:val="22"/>
          <w:szCs w:val="22"/>
        </w:rPr>
        <w:t xml:space="preserve"> </w:t>
      </w:r>
      <w:r w:rsidR="00790793" w:rsidRPr="003A291B">
        <w:rPr>
          <w:rFonts w:ascii="Arial" w:hAnsi="Arial" w:cs="Arial"/>
          <w:color w:val="000000" w:themeColor="text1"/>
          <w:sz w:val="22"/>
          <w:szCs w:val="22"/>
        </w:rPr>
        <w:t>(Allen, 2018).</w:t>
      </w:r>
    </w:p>
    <w:p w14:paraId="6F4FAC74" w14:textId="77777777" w:rsidR="00A52364" w:rsidRPr="003A291B" w:rsidRDefault="00A52364" w:rsidP="004660FA">
      <w:pPr>
        <w:spacing w:line="360" w:lineRule="auto"/>
        <w:rPr>
          <w:rFonts w:ascii="Arial" w:hAnsi="Arial" w:cs="Arial"/>
          <w:color w:val="000000" w:themeColor="text1"/>
          <w:sz w:val="22"/>
          <w:szCs w:val="22"/>
        </w:rPr>
      </w:pPr>
    </w:p>
    <w:p w14:paraId="5E97E097" w14:textId="61B175E6" w:rsidR="00A52364" w:rsidRPr="003A291B" w:rsidRDefault="00A52364"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Transferability is facilitated through detailed descriptions of the research context and process, allowing others to evaluate the applicability of the findings to different settings. Thick descriptions of data also help to provide a deeper understanding and enable external judgments on the relevance of the data</w:t>
      </w:r>
      <w:r w:rsidR="009324CF" w:rsidRPr="003A291B">
        <w:rPr>
          <w:rFonts w:ascii="Arial" w:hAnsi="Arial" w:cs="Arial"/>
          <w:color w:val="000000" w:themeColor="text1"/>
          <w:sz w:val="22"/>
          <w:szCs w:val="22"/>
        </w:rPr>
        <w:t xml:space="preserve"> </w:t>
      </w:r>
      <w:r w:rsidR="009324CF" w:rsidRPr="003A291B">
        <w:rPr>
          <w:rFonts w:ascii="Arial" w:hAnsi="Arial" w:cs="Arial"/>
          <w:color w:val="000000" w:themeColor="text1"/>
          <w:sz w:val="22"/>
          <w:szCs w:val="22"/>
        </w:rPr>
        <w:t>(Dodgson, 2019)</w:t>
      </w:r>
      <w:r w:rsidR="009324CF" w:rsidRPr="003A291B">
        <w:rPr>
          <w:rFonts w:ascii="Arial" w:hAnsi="Arial" w:cs="Arial"/>
          <w:color w:val="000000" w:themeColor="text1"/>
          <w:sz w:val="22"/>
          <w:szCs w:val="22"/>
        </w:rPr>
        <w:t xml:space="preserve">. </w:t>
      </w:r>
    </w:p>
    <w:p w14:paraId="038FE3D7" w14:textId="77777777" w:rsidR="00A52364" w:rsidRPr="003A291B" w:rsidRDefault="00A52364" w:rsidP="004660FA">
      <w:pPr>
        <w:spacing w:line="360" w:lineRule="auto"/>
        <w:rPr>
          <w:rFonts w:ascii="Arial" w:hAnsi="Arial" w:cs="Arial"/>
          <w:color w:val="000000" w:themeColor="text1"/>
          <w:sz w:val="22"/>
          <w:szCs w:val="22"/>
        </w:rPr>
      </w:pPr>
    </w:p>
    <w:p w14:paraId="4224608F" w14:textId="6F445FBE" w:rsidR="00A52364" w:rsidRPr="003A291B" w:rsidRDefault="00A52364"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Dependability was addressed by maintaining a comprehensive audit trail documenting all research decisions and changes, such as the modification from a mixed-methods to a single-survey approach. This audit trail helps in tracking the research process and justifying methodological decisions </w:t>
      </w:r>
      <w:r w:rsidR="009324CF" w:rsidRPr="003A291B">
        <w:rPr>
          <w:rFonts w:ascii="Arial" w:hAnsi="Arial" w:cs="Arial"/>
          <w:color w:val="000000" w:themeColor="text1"/>
          <w:sz w:val="22"/>
          <w:szCs w:val="22"/>
        </w:rPr>
        <w:t>(Rawhani, 2023)</w:t>
      </w:r>
      <w:r w:rsidR="009324CF" w:rsidRPr="003A291B">
        <w:rPr>
          <w:rFonts w:ascii="Arial" w:hAnsi="Arial" w:cs="Arial"/>
          <w:color w:val="000000" w:themeColor="text1"/>
          <w:sz w:val="22"/>
          <w:szCs w:val="22"/>
        </w:rPr>
        <w:t xml:space="preserve">. </w:t>
      </w:r>
    </w:p>
    <w:p w14:paraId="0899234C" w14:textId="77777777" w:rsidR="00A52364" w:rsidRPr="003A291B" w:rsidRDefault="00A52364" w:rsidP="004660FA">
      <w:pPr>
        <w:spacing w:line="360" w:lineRule="auto"/>
        <w:rPr>
          <w:rFonts w:ascii="Arial" w:hAnsi="Arial" w:cs="Arial"/>
          <w:color w:val="000000" w:themeColor="text1"/>
          <w:sz w:val="22"/>
          <w:szCs w:val="22"/>
        </w:rPr>
      </w:pPr>
    </w:p>
    <w:p w14:paraId="75EBC9D0" w14:textId="0E79FEEA" w:rsidR="00A52364" w:rsidRPr="003A291B" w:rsidRDefault="00A52364" w:rsidP="004660FA">
      <w:pPr>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Finally, confirmability was ensured by designing the survey to avoid biased or leading questions and maintaining reflexivity throughout the study</w:t>
      </w:r>
      <w:r w:rsidR="00E400E0" w:rsidRPr="003A291B">
        <w:rPr>
          <w:rFonts w:ascii="Arial" w:hAnsi="Arial" w:cs="Arial"/>
          <w:color w:val="000000" w:themeColor="text1"/>
          <w:sz w:val="22"/>
          <w:szCs w:val="22"/>
        </w:rPr>
        <w:t xml:space="preserve"> </w:t>
      </w:r>
      <w:r w:rsidR="009324CF" w:rsidRPr="003A291B">
        <w:rPr>
          <w:rFonts w:ascii="Arial" w:hAnsi="Arial" w:cs="Arial"/>
          <w:color w:val="000000" w:themeColor="text1"/>
          <w:sz w:val="22"/>
          <w:szCs w:val="22"/>
        </w:rPr>
        <w:t>(Kornbluh, 2015)</w:t>
      </w:r>
      <w:r w:rsidR="009324CF" w:rsidRPr="003A291B">
        <w:rPr>
          <w:rFonts w:ascii="Arial" w:hAnsi="Arial" w:cs="Arial"/>
          <w:color w:val="000000" w:themeColor="text1"/>
          <w:sz w:val="22"/>
          <w:szCs w:val="22"/>
        </w:rPr>
        <w:t xml:space="preserve">. </w:t>
      </w:r>
    </w:p>
    <w:p w14:paraId="42BB6A43" w14:textId="77777777" w:rsidR="00B23C65" w:rsidRPr="003A291B" w:rsidRDefault="00B23C65" w:rsidP="004660FA">
      <w:pPr>
        <w:spacing w:line="360" w:lineRule="auto"/>
        <w:rPr>
          <w:rFonts w:ascii="Arial" w:hAnsi="Arial" w:cs="Arial"/>
          <w:color w:val="000000" w:themeColor="text1"/>
          <w:sz w:val="22"/>
          <w:szCs w:val="22"/>
        </w:rPr>
      </w:pPr>
    </w:p>
    <w:p w14:paraId="33428640" w14:textId="3CF32DAD" w:rsidR="00B23C65" w:rsidRPr="003A291B" w:rsidRDefault="00B23C65" w:rsidP="004660FA">
      <w:pPr>
        <w:spacing w:line="360" w:lineRule="auto"/>
        <w:rPr>
          <w:rFonts w:ascii="Arial" w:hAnsi="Arial" w:cs="Arial"/>
          <w:b/>
          <w:bCs/>
          <w:color w:val="000000" w:themeColor="text1"/>
          <w:sz w:val="22"/>
          <w:szCs w:val="22"/>
        </w:rPr>
      </w:pPr>
      <w:r w:rsidRPr="003A291B">
        <w:rPr>
          <w:rFonts w:ascii="Arial" w:hAnsi="Arial" w:cs="Arial"/>
          <w:b/>
          <w:bCs/>
          <w:color w:val="000000" w:themeColor="text1"/>
          <w:sz w:val="22"/>
          <w:szCs w:val="22"/>
        </w:rPr>
        <w:t xml:space="preserve">Ethical considerations – </w:t>
      </w:r>
    </w:p>
    <w:p w14:paraId="2B54B653" w14:textId="77777777" w:rsidR="00B23C65" w:rsidRPr="003A291B" w:rsidRDefault="00B23C65" w:rsidP="004660FA">
      <w:pPr>
        <w:spacing w:line="360" w:lineRule="auto"/>
        <w:rPr>
          <w:rFonts w:ascii="Arial" w:hAnsi="Arial" w:cs="Arial"/>
          <w:b/>
          <w:bCs/>
          <w:color w:val="000000" w:themeColor="text1"/>
          <w:sz w:val="22"/>
          <w:szCs w:val="22"/>
        </w:rPr>
      </w:pPr>
    </w:p>
    <w:p w14:paraId="1EEA2557" w14:textId="570A13EB" w:rsidR="00703C0F" w:rsidRPr="003A291B" w:rsidRDefault="00703C0F" w:rsidP="004660FA">
      <w:pPr>
        <w:autoSpaceDE w:val="0"/>
        <w:adjustRightInd w:val="0"/>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This study adhere</w:t>
      </w:r>
      <w:r w:rsidR="003C24B2" w:rsidRPr="003A291B">
        <w:rPr>
          <w:rFonts w:ascii="Arial" w:hAnsi="Arial" w:cs="Arial"/>
          <w:color w:val="000000" w:themeColor="text1"/>
          <w:sz w:val="22"/>
          <w:szCs w:val="22"/>
        </w:rPr>
        <w:t>d</w:t>
      </w:r>
      <w:r w:rsidRPr="003A291B">
        <w:rPr>
          <w:rFonts w:ascii="Arial" w:hAnsi="Arial" w:cs="Arial"/>
          <w:color w:val="000000" w:themeColor="text1"/>
          <w:sz w:val="22"/>
          <w:szCs w:val="22"/>
        </w:rPr>
        <w:t xml:space="preserve"> to the highest ethical standards, ensuring participant safety and respect, in compliance with the British Educational Research Association (BERA, 2018), the General </w:t>
      </w:r>
      <w:r w:rsidRPr="003A291B">
        <w:rPr>
          <w:rFonts w:ascii="Arial" w:hAnsi="Arial" w:cs="Arial"/>
          <w:color w:val="000000" w:themeColor="text1"/>
          <w:sz w:val="22"/>
          <w:szCs w:val="22"/>
        </w:rPr>
        <w:lastRenderedPageBreak/>
        <w:t xml:space="preserve">Data Protection Regulation (GDPR), and the UWTSD’s Ethics &amp; Integrity Code and Data Management Policy. </w:t>
      </w:r>
    </w:p>
    <w:p w14:paraId="33E0E77D" w14:textId="77777777" w:rsidR="00633571" w:rsidRPr="003A291B" w:rsidRDefault="00633571" w:rsidP="004660FA">
      <w:pPr>
        <w:autoSpaceDE w:val="0"/>
        <w:adjustRightInd w:val="0"/>
        <w:spacing w:line="360" w:lineRule="auto"/>
        <w:rPr>
          <w:rFonts w:ascii="Arial" w:hAnsi="Arial" w:cs="Arial"/>
          <w:color w:val="000000" w:themeColor="text1"/>
          <w:sz w:val="22"/>
          <w:szCs w:val="22"/>
        </w:rPr>
      </w:pPr>
    </w:p>
    <w:p w14:paraId="40D73693" w14:textId="06CF2E6B" w:rsidR="00633571" w:rsidRPr="003A291B" w:rsidRDefault="009D46AD" w:rsidP="004660FA">
      <w:pPr>
        <w:autoSpaceDE w:val="0"/>
        <w:adjustRightInd w:val="0"/>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Before</w:t>
      </w:r>
      <w:r w:rsidR="00633571" w:rsidRPr="003A291B">
        <w:rPr>
          <w:rFonts w:ascii="Arial" w:hAnsi="Arial" w:cs="Arial"/>
          <w:color w:val="000000" w:themeColor="text1"/>
          <w:sz w:val="22"/>
          <w:szCs w:val="22"/>
        </w:rPr>
        <w:t xml:space="preserve"> the commencement of the research project, a</w:t>
      </w:r>
      <w:r w:rsidRPr="003A291B">
        <w:rPr>
          <w:rFonts w:ascii="Arial" w:hAnsi="Arial" w:cs="Arial"/>
          <w:color w:val="000000" w:themeColor="text1"/>
          <w:sz w:val="22"/>
          <w:szCs w:val="22"/>
        </w:rPr>
        <w:t xml:space="preserve">n </w:t>
      </w:r>
      <w:r w:rsidR="00633571" w:rsidRPr="003A291B">
        <w:rPr>
          <w:rFonts w:ascii="Arial" w:hAnsi="Arial" w:cs="Arial"/>
          <w:color w:val="000000" w:themeColor="text1"/>
          <w:sz w:val="22"/>
          <w:szCs w:val="22"/>
        </w:rPr>
        <w:t>identification of potential risks was carried out, highlighting concerns that could negatively impact the project itself, the investigator, the participants, and the university. This careful consideration and evaluation of potential risks were undertaken to mitigate adverse effects, ensuring the project's integrity, the safety and well-being of all individuals involved, and the maintenance of the university's reputational and ethical standards.</w:t>
      </w:r>
    </w:p>
    <w:p w14:paraId="4209606A" w14:textId="77777777" w:rsidR="00703C0F" w:rsidRPr="003A291B" w:rsidRDefault="00703C0F" w:rsidP="004660FA">
      <w:pPr>
        <w:autoSpaceDE w:val="0"/>
        <w:adjustRightInd w:val="0"/>
        <w:spacing w:line="360" w:lineRule="auto"/>
        <w:rPr>
          <w:rFonts w:ascii="Arial" w:hAnsi="Arial" w:cs="Arial"/>
          <w:color w:val="000000" w:themeColor="text1"/>
          <w:sz w:val="22"/>
          <w:szCs w:val="22"/>
        </w:rPr>
      </w:pPr>
    </w:p>
    <w:p w14:paraId="7CC49A52" w14:textId="11554312" w:rsidR="00703C0F" w:rsidRPr="003A291B" w:rsidRDefault="00703C0F" w:rsidP="004660FA">
      <w:pPr>
        <w:autoSpaceDE w:val="0"/>
        <w:adjustRightInd w:val="0"/>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Identified risks </w:t>
      </w:r>
      <w:r w:rsidR="005B7EAC" w:rsidRPr="003A291B">
        <w:rPr>
          <w:rFonts w:ascii="Arial" w:hAnsi="Arial" w:cs="Arial"/>
          <w:color w:val="000000" w:themeColor="text1"/>
          <w:sz w:val="22"/>
          <w:szCs w:val="22"/>
        </w:rPr>
        <w:t xml:space="preserve">of this study were identified and mitigation strategies were put in place to limit these risks occurring. Risks </w:t>
      </w:r>
      <w:r w:rsidR="009D46AD" w:rsidRPr="003A291B">
        <w:rPr>
          <w:rFonts w:ascii="Arial" w:hAnsi="Arial" w:cs="Arial"/>
          <w:color w:val="000000" w:themeColor="text1"/>
          <w:sz w:val="22"/>
          <w:szCs w:val="22"/>
        </w:rPr>
        <w:t xml:space="preserve">to the researcher </w:t>
      </w:r>
      <w:r w:rsidR="005B7EAC" w:rsidRPr="003A291B">
        <w:rPr>
          <w:rFonts w:ascii="Arial" w:hAnsi="Arial" w:cs="Arial"/>
          <w:color w:val="000000" w:themeColor="text1"/>
          <w:sz w:val="22"/>
          <w:szCs w:val="22"/>
        </w:rPr>
        <w:t xml:space="preserve">that were identified </w:t>
      </w:r>
      <w:r w:rsidRPr="003A291B">
        <w:rPr>
          <w:rFonts w:ascii="Arial" w:hAnsi="Arial" w:cs="Arial"/>
          <w:color w:val="000000" w:themeColor="text1"/>
          <w:sz w:val="22"/>
          <w:szCs w:val="22"/>
        </w:rPr>
        <w:t>include</w:t>
      </w:r>
      <w:r w:rsidR="005B7EAC" w:rsidRPr="003A291B">
        <w:rPr>
          <w:rFonts w:ascii="Arial" w:hAnsi="Arial" w:cs="Arial"/>
          <w:color w:val="000000" w:themeColor="text1"/>
          <w:sz w:val="22"/>
          <w:szCs w:val="22"/>
        </w:rPr>
        <w:t>d</w:t>
      </w:r>
      <w:r w:rsidRPr="003A291B">
        <w:rPr>
          <w:rFonts w:ascii="Arial" w:hAnsi="Arial" w:cs="Arial"/>
          <w:color w:val="000000" w:themeColor="text1"/>
          <w:sz w:val="22"/>
          <w:szCs w:val="22"/>
        </w:rPr>
        <w:t xml:space="preserve"> emotional and psychological stress, ethical dilemmas, data security concerns, the risk of data misinterpretation, professional backlash, and challenges in managing time and resources. Mitigation strategies encompass strict ethical adherence, robust data protection, critical data interpretation, and effective planning</w:t>
      </w:r>
      <w:r w:rsidR="00E400E0"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to protect participants and uphold research integrity.</w:t>
      </w:r>
    </w:p>
    <w:p w14:paraId="70993020" w14:textId="77777777" w:rsidR="005B7EAC" w:rsidRPr="003A291B" w:rsidRDefault="005B7EAC" w:rsidP="004660FA">
      <w:pPr>
        <w:autoSpaceDE w:val="0"/>
        <w:adjustRightInd w:val="0"/>
        <w:spacing w:line="360" w:lineRule="auto"/>
        <w:rPr>
          <w:rFonts w:ascii="Arial" w:hAnsi="Arial" w:cs="Arial"/>
          <w:color w:val="000000" w:themeColor="text1"/>
          <w:sz w:val="22"/>
          <w:szCs w:val="22"/>
        </w:rPr>
      </w:pPr>
    </w:p>
    <w:p w14:paraId="758C97FA" w14:textId="77777777" w:rsidR="005B7EAC" w:rsidRPr="003A291B" w:rsidRDefault="005B7EAC" w:rsidP="004660FA">
      <w:pPr>
        <w:autoSpaceDE w:val="0"/>
        <w:adjustRightInd w:val="0"/>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It was identified that t</w:t>
      </w:r>
      <w:r w:rsidR="00703C0F" w:rsidRPr="003A291B">
        <w:rPr>
          <w:rFonts w:ascii="Arial" w:hAnsi="Arial" w:cs="Arial"/>
          <w:color w:val="000000" w:themeColor="text1"/>
          <w:sz w:val="22"/>
          <w:szCs w:val="22"/>
        </w:rPr>
        <w:t xml:space="preserve">he UWTSD Athrofa Professional Learning Partnership (APLP) presents risks such as GDPR legal challenges, reputational damage, and non-compliance with ethical standards. To mitigate these, the study obtained ethical board approval, committed to stringent data protection protocols, ensured informed consent, and maintained transparency. </w:t>
      </w:r>
    </w:p>
    <w:p w14:paraId="6FB4BB36" w14:textId="16C08B29" w:rsidR="00703C0F" w:rsidRPr="003A291B" w:rsidRDefault="005B7EAC" w:rsidP="004660FA">
      <w:pPr>
        <w:autoSpaceDE w:val="0"/>
        <w:adjustRightInd w:val="0"/>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To conform with the GDPR challenges, all p</w:t>
      </w:r>
      <w:r w:rsidR="00703C0F" w:rsidRPr="003A291B">
        <w:rPr>
          <w:rFonts w:ascii="Arial" w:hAnsi="Arial" w:cs="Arial"/>
          <w:color w:val="000000" w:themeColor="text1"/>
          <w:sz w:val="22"/>
          <w:szCs w:val="22"/>
        </w:rPr>
        <w:t xml:space="preserve">articipant consent </w:t>
      </w:r>
      <w:r w:rsidRPr="003A291B">
        <w:rPr>
          <w:rFonts w:ascii="Arial" w:hAnsi="Arial" w:cs="Arial"/>
          <w:color w:val="000000" w:themeColor="text1"/>
          <w:sz w:val="22"/>
          <w:szCs w:val="22"/>
        </w:rPr>
        <w:t xml:space="preserve">forms, </w:t>
      </w:r>
      <w:r w:rsidR="00703C0F" w:rsidRPr="003A291B">
        <w:rPr>
          <w:rFonts w:ascii="Arial" w:hAnsi="Arial" w:cs="Arial"/>
          <w:color w:val="000000" w:themeColor="text1"/>
          <w:sz w:val="22"/>
          <w:szCs w:val="22"/>
        </w:rPr>
        <w:t xml:space="preserve">and data, stored using the university's cloud storage with two-step authentication and anonymized during transcription, </w:t>
      </w:r>
      <w:r w:rsidR="003C24B2" w:rsidRPr="003A291B">
        <w:rPr>
          <w:rFonts w:ascii="Arial" w:hAnsi="Arial" w:cs="Arial"/>
          <w:color w:val="000000" w:themeColor="text1"/>
          <w:sz w:val="22"/>
          <w:szCs w:val="22"/>
        </w:rPr>
        <w:t>that was</w:t>
      </w:r>
      <w:r w:rsidR="00703C0F" w:rsidRPr="003A291B">
        <w:rPr>
          <w:rFonts w:ascii="Arial" w:hAnsi="Arial" w:cs="Arial"/>
          <w:color w:val="000000" w:themeColor="text1"/>
          <w:sz w:val="22"/>
          <w:szCs w:val="22"/>
        </w:rPr>
        <w:t xml:space="preserve"> accessible solely to the researcher. Following the evaluation of th</w:t>
      </w:r>
      <w:r w:rsidR="00E400E0" w:rsidRPr="003A291B">
        <w:rPr>
          <w:rFonts w:ascii="Arial" w:hAnsi="Arial" w:cs="Arial"/>
          <w:color w:val="000000" w:themeColor="text1"/>
          <w:sz w:val="22"/>
          <w:szCs w:val="22"/>
        </w:rPr>
        <w:t>e</w:t>
      </w:r>
      <w:r w:rsidR="00703C0F" w:rsidRPr="003A291B">
        <w:rPr>
          <w:rFonts w:ascii="Arial" w:hAnsi="Arial" w:cs="Arial"/>
          <w:color w:val="000000" w:themeColor="text1"/>
          <w:sz w:val="22"/>
          <w:szCs w:val="22"/>
        </w:rPr>
        <w:t xml:space="preserve"> work, consent forms </w:t>
      </w:r>
      <w:r w:rsidR="003C24B2" w:rsidRPr="003A291B">
        <w:rPr>
          <w:rFonts w:ascii="Arial" w:hAnsi="Arial" w:cs="Arial"/>
          <w:color w:val="000000" w:themeColor="text1"/>
          <w:sz w:val="22"/>
          <w:szCs w:val="22"/>
        </w:rPr>
        <w:t>were</w:t>
      </w:r>
      <w:r w:rsidR="00703C0F" w:rsidRPr="003A291B">
        <w:rPr>
          <w:rFonts w:ascii="Arial" w:hAnsi="Arial" w:cs="Arial"/>
          <w:color w:val="000000" w:themeColor="text1"/>
          <w:sz w:val="22"/>
          <w:szCs w:val="22"/>
        </w:rPr>
        <w:t xml:space="preserve"> destroyed, and any recorded data deleted, safeguarding against legal, </w:t>
      </w:r>
      <w:r w:rsidR="003C24B2" w:rsidRPr="003A291B">
        <w:rPr>
          <w:rFonts w:ascii="Arial" w:hAnsi="Arial" w:cs="Arial"/>
          <w:color w:val="000000" w:themeColor="text1"/>
          <w:sz w:val="22"/>
          <w:szCs w:val="22"/>
        </w:rPr>
        <w:t xml:space="preserve">and </w:t>
      </w:r>
      <w:r w:rsidR="00703C0F" w:rsidRPr="003A291B">
        <w:rPr>
          <w:rFonts w:ascii="Arial" w:hAnsi="Arial" w:cs="Arial"/>
          <w:color w:val="000000" w:themeColor="text1"/>
          <w:sz w:val="22"/>
          <w:szCs w:val="22"/>
        </w:rPr>
        <w:t>reputational</w:t>
      </w:r>
      <w:r w:rsidR="003C24B2" w:rsidRPr="003A291B">
        <w:rPr>
          <w:rFonts w:ascii="Arial" w:hAnsi="Arial" w:cs="Arial"/>
          <w:color w:val="000000" w:themeColor="text1"/>
          <w:sz w:val="22"/>
          <w:szCs w:val="22"/>
        </w:rPr>
        <w:t xml:space="preserve"> </w:t>
      </w:r>
      <w:r w:rsidR="00703C0F" w:rsidRPr="003A291B">
        <w:rPr>
          <w:rFonts w:ascii="Arial" w:hAnsi="Arial" w:cs="Arial"/>
          <w:color w:val="000000" w:themeColor="text1"/>
          <w:sz w:val="22"/>
          <w:szCs w:val="22"/>
        </w:rPr>
        <w:t>risks while preserving the study's integrity and ethical commitment.</w:t>
      </w:r>
      <w:r w:rsidRPr="003A291B">
        <w:rPr>
          <w:rFonts w:ascii="Arial" w:hAnsi="Arial" w:cs="Arial"/>
          <w:color w:val="000000" w:themeColor="text1"/>
          <w:sz w:val="22"/>
          <w:szCs w:val="22"/>
        </w:rPr>
        <w:t xml:space="preserve"> Finally, p</w:t>
      </w:r>
      <w:r w:rsidR="00703C0F" w:rsidRPr="003A291B">
        <w:rPr>
          <w:rFonts w:ascii="Arial" w:hAnsi="Arial" w:cs="Arial"/>
          <w:color w:val="000000" w:themeColor="text1"/>
          <w:sz w:val="22"/>
          <w:szCs w:val="22"/>
        </w:rPr>
        <w:t>rior to any data collection of the study potential subjects were informed through a detailed letter about the study's objectives, the researcher's role, and participant expectations, emphasizing informed consent, the voluntary nature of participation, and their withdrawal rights without consequences.</w:t>
      </w:r>
    </w:p>
    <w:p w14:paraId="5105A05A" w14:textId="77777777" w:rsidR="00F37FA6" w:rsidRPr="003A291B" w:rsidRDefault="00F37FA6" w:rsidP="004660FA">
      <w:pPr>
        <w:autoSpaceDE w:val="0"/>
        <w:adjustRightInd w:val="0"/>
        <w:spacing w:line="360" w:lineRule="auto"/>
        <w:rPr>
          <w:rFonts w:ascii="Arial" w:hAnsi="Arial" w:cs="Arial"/>
          <w:color w:val="000000" w:themeColor="text1"/>
          <w:sz w:val="22"/>
          <w:szCs w:val="22"/>
        </w:rPr>
      </w:pPr>
    </w:p>
    <w:p w14:paraId="0445B1D0" w14:textId="7E4F194F" w:rsidR="00F37FA6" w:rsidRPr="003A291B" w:rsidRDefault="00F37FA6" w:rsidP="004660FA">
      <w:pPr>
        <w:autoSpaceDE w:val="0"/>
        <w:adjustRightInd w:val="0"/>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Finally, t</w:t>
      </w:r>
      <w:r w:rsidRPr="003A291B">
        <w:rPr>
          <w:rFonts w:ascii="Arial" w:hAnsi="Arial" w:cs="Arial"/>
          <w:color w:val="000000" w:themeColor="text1"/>
          <w:sz w:val="22"/>
          <w:szCs w:val="22"/>
        </w:rPr>
        <w:t>his study present</w:t>
      </w:r>
      <w:r w:rsidR="00D05487" w:rsidRPr="003A291B">
        <w:rPr>
          <w:rFonts w:ascii="Arial" w:hAnsi="Arial" w:cs="Arial"/>
          <w:color w:val="000000" w:themeColor="text1"/>
          <w:sz w:val="22"/>
          <w:szCs w:val="22"/>
        </w:rPr>
        <w:t>ed</w:t>
      </w:r>
      <w:r w:rsidRPr="003A291B">
        <w:rPr>
          <w:rFonts w:ascii="Arial" w:hAnsi="Arial" w:cs="Arial"/>
          <w:color w:val="000000" w:themeColor="text1"/>
          <w:sz w:val="22"/>
          <w:szCs w:val="22"/>
        </w:rPr>
        <w:t xml:space="preserve"> minimal risks to the environment. </w:t>
      </w:r>
      <w:r w:rsidRPr="003A291B">
        <w:rPr>
          <w:rFonts w:ascii="Arial" w:hAnsi="Arial" w:cs="Arial"/>
          <w:color w:val="000000" w:themeColor="text1"/>
          <w:sz w:val="22"/>
          <w:szCs w:val="22"/>
        </w:rPr>
        <w:t>Although, t</w:t>
      </w:r>
      <w:r w:rsidRPr="003A291B">
        <w:rPr>
          <w:rFonts w:ascii="Arial" w:hAnsi="Arial" w:cs="Arial"/>
          <w:color w:val="000000" w:themeColor="text1"/>
          <w:sz w:val="22"/>
          <w:szCs w:val="22"/>
        </w:rPr>
        <w:t>he primary environmental concern involve</w:t>
      </w:r>
      <w:r w:rsidR="00D05487" w:rsidRPr="003A291B">
        <w:rPr>
          <w:rFonts w:ascii="Arial" w:hAnsi="Arial" w:cs="Arial"/>
          <w:color w:val="000000" w:themeColor="text1"/>
          <w:sz w:val="22"/>
          <w:szCs w:val="22"/>
        </w:rPr>
        <w:t>d</w:t>
      </w:r>
      <w:r w:rsidRPr="003A291B">
        <w:rPr>
          <w:rFonts w:ascii="Arial" w:hAnsi="Arial" w:cs="Arial"/>
          <w:color w:val="000000" w:themeColor="text1"/>
          <w:sz w:val="22"/>
          <w:szCs w:val="22"/>
        </w:rPr>
        <w:t xml:space="preserve"> the use of paper for distributing </w:t>
      </w:r>
      <w:r w:rsidR="008A6410" w:rsidRPr="003A291B">
        <w:rPr>
          <w:rFonts w:ascii="Arial" w:hAnsi="Arial" w:cs="Arial"/>
          <w:color w:val="000000" w:themeColor="text1"/>
          <w:sz w:val="22"/>
          <w:szCs w:val="22"/>
        </w:rPr>
        <w:t xml:space="preserve">participation </w:t>
      </w:r>
      <w:r w:rsidRPr="003A291B">
        <w:rPr>
          <w:rFonts w:ascii="Arial" w:hAnsi="Arial" w:cs="Arial"/>
          <w:color w:val="000000" w:themeColor="text1"/>
          <w:sz w:val="22"/>
          <w:szCs w:val="22"/>
        </w:rPr>
        <w:t xml:space="preserve">letters. To mitigate this impact, </w:t>
      </w:r>
      <w:r w:rsidR="008A6410" w:rsidRPr="003A291B">
        <w:rPr>
          <w:rFonts w:ascii="Arial" w:hAnsi="Arial" w:cs="Arial"/>
          <w:color w:val="000000" w:themeColor="text1"/>
          <w:sz w:val="22"/>
          <w:szCs w:val="22"/>
        </w:rPr>
        <w:t>this study</w:t>
      </w:r>
      <w:r w:rsidRPr="003A291B">
        <w:rPr>
          <w:rFonts w:ascii="Arial" w:hAnsi="Arial" w:cs="Arial"/>
          <w:color w:val="000000" w:themeColor="text1"/>
          <w:sz w:val="22"/>
          <w:szCs w:val="22"/>
        </w:rPr>
        <w:t xml:space="preserve"> minimize</w:t>
      </w:r>
      <w:r w:rsidR="00D05487" w:rsidRPr="003A291B">
        <w:rPr>
          <w:rFonts w:ascii="Arial" w:hAnsi="Arial" w:cs="Arial"/>
          <w:color w:val="000000" w:themeColor="text1"/>
          <w:sz w:val="22"/>
          <w:szCs w:val="22"/>
        </w:rPr>
        <w:t xml:space="preserve">d </w:t>
      </w:r>
      <w:r w:rsidR="00747ECE" w:rsidRPr="003A291B">
        <w:rPr>
          <w:rFonts w:ascii="Arial" w:hAnsi="Arial" w:cs="Arial"/>
          <w:color w:val="000000" w:themeColor="text1"/>
          <w:sz w:val="22"/>
          <w:szCs w:val="22"/>
        </w:rPr>
        <w:t>its</w:t>
      </w:r>
      <w:r w:rsidRPr="003A291B">
        <w:rPr>
          <w:rFonts w:ascii="Arial" w:hAnsi="Arial" w:cs="Arial"/>
          <w:color w:val="000000" w:themeColor="text1"/>
          <w:sz w:val="22"/>
          <w:szCs w:val="22"/>
        </w:rPr>
        <w:t xml:space="preserve"> paper usage and utilize</w:t>
      </w:r>
      <w:r w:rsidR="00D05487" w:rsidRPr="003A291B">
        <w:rPr>
          <w:rFonts w:ascii="Arial" w:hAnsi="Arial" w:cs="Arial"/>
          <w:color w:val="000000" w:themeColor="text1"/>
          <w:sz w:val="22"/>
          <w:szCs w:val="22"/>
        </w:rPr>
        <w:t>d</w:t>
      </w:r>
      <w:r w:rsidRPr="003A291B">
        <w:rPr>
          <w:rFonts w:ascii="Arial" w:hAnsi="Arial" w:cs="Arial"/>
          <w:color w:val="000000" w:themeColor="text1"/>
          <w:sz w:val="22"/>
          <w:szCs w:val="22"/>
        </w:rPr>
        <w:t xml:space="preserve"> electronic resources wherever possible. For example</w:t>
      </w:r>
      <w:r w:rsidR="008A6410" w:rsidRPr="003A291B">
        <w:rPr>
          <w:rFonts w:ascii="Arial" w:hAnsi="Arial" w:cs="Arial"/>
          <w:color w:val="000000" w:themeColor="text1"/>
          <w:sz w:val="22"/>
          <w:szCs w:val="22"/>
        </w:rPr>
        <w:t>,</w:t>
      </w:r>
      <w:r w:rsidRPr="003A291B">
        <w:rPr>
          <w:rFonts w:ascii="Arial" w:hAnsi="Arial" w:cs="Arial"/>
          <w:color w:val="000000" w:themeColor="text1"/>
          <w:sz w:val="22"/>
          <w:szCs w:val="22"/>
        </w:rPr>
        <w:t xml:space="preserve"> us</w:t>
      </w:r>
      <w:r w:rsidR="008A6410" w:rsidRPr="003A291B">
        <w:rPr>
          <w:rFonts w:ascii="Arial" w:hAnsi="Arial" w:cs="Arial"/>
          <w:color w:val="000000" w:themeColor="text1"/>
          <w:sz w:val="22"/>
          <w:szCs w:val="22"/>
        </w:rPr>
        <w:t>ing</w:t>
      </w:r>
      <w:r w:rsidRPr="003A291B">
        <w:rPr>
          <w:rFonts w:ascii="Arial" w:hAnsi="Arial" w:cs="Arial"/>
          <w:color w:val="000000" w:themeColor="text1"/>
          <w:sz w:val="22"/>
          <w:szCs w:val="22"/>
        </w:rPr>
        <w:t xml:space="preserve"> Microsoft Forms for administering questionnaires, thereby reducing the need for physical </w:t>
      </w:r>
      <w:r w:rsidRPr="003A291B">
        <w:rPr>
          <w:rFonts w:ascii="Arial" w:hAnsi="Arial" w:cs="Arial"/>
          <w:color w:val="000000" w:themeColor="text1"/>
          <w:sz w:val="22"/>
          <w:szCs w:val="22"/>
        </w:rPr>
        <w:t>paper,</w:t>
      </w:r>
      <w:r w:rsidRPr="003A291B">
        <w:rPr>
          <w:rFonts w:ascii="Arial" w:hAnsi="Arial" w:cs="Arial"/>
          <w:color w:val="000000" w:themeColor="text1"/>
          <w:sz w:val="22"/>
          <w:szCs w:val="22"/>
        </w:rPr>
        <w:t xml:space="preserve"> and contributing to a more sustainable research approach.</w:t>
      </w:r>
    </w:p>
    <w:p w14:paraId="3CFF2579" w14:textId="77777777" w:rsidR="00703C0F" w:rsidRPr="003A291B" w:rsidRDefault="00703C0F" w:rsidP="004660FA">
      <w:pPr>
        <w:autoSpaceDE w:val="0"/>
        <w:adjustRightInd w:val="0"/>
        <w:spacing w:line="360" w:lineRule="auto"/>
        <w:rPr>
          <w:rFonts w:ascii="Arial" w:hAnsi="Arial" w:cs="Arial"/>
          <w:color w:val="000000" w:themeColor="text1"/>
          <w:sz w:val="22"/>
          <w:szCs w:val="22"/>
        </w:rPr>
      </w:pPr>
    </w:p>
    <w:p w14:paraId="35FF42B0" w14:textId="463D16BF" w:rsidR="005B7EAC" w:rsidRPr="003A291B" w:rsidRDefault="005B7EAC" w:rsidP="004660FA">
      <w:pPr>
        <w:autoSpaceDE w:val="0"/>
        <w:adjustRightInd w:val="0"/>
        <w:spacing w:line="360" w:lineRule="auto"/>
        <w:rPr>
          <w:rFonts w:ascii="Arial" w:hAnsi="Arial" w:cs="Arial"/>
          <w:b/>
          <w:bCs/>
          <w:color w:val="000000" w:themeColor="text1"/>
          <w:sz w:val="22"/>
          <w:szCs w:val="22"/>
        </w:rPr>
      </w:pPr>
      <w:r w:rsidRPr="003A291B">
        <w:rPr>
          <w:rFonts w:ascii="Arial" w:hAnsi="Arial" w:cs="Arial"/>
          <w:b/>
          <w:bCs/>
          <w:color w:val="000000" w:themeColor="text1"/>
          <w:sz w:val="22"/>
          <w:szCs w:val="22"/>
        </w:rPr>
        <w:t>Results / Analysis of results / Discussion</w:t>
      </w:r>
      <w:r w:rsidRPr="003A291B">
        <w:rPr>
          <w:rFonts w:ascii="Arial" w:hAnsi="Arial" w:cs="Arial"/>
          <w:b/>
          <w:bCs/>
          <w:color w:val="000000" w:themeColor="text1"/>
          <w:sz w:val="22"/>
          <w:szCs w:val="22"/>
        </w:rPr>
        <w:t xml:space="preserve"> – </w:t>
      </w:r>
    </w:p>
    <w:p w14:paraId="77A8A587" w14:textId="77777777" w:rsidR="00FD268F" w:rsidRPr="003A291B" w:rsidRDefault="00FD268F" w:rsidP="004660FA">
      <w:pPr>
        <w:autoSpaceDE w:val="0"/>
        <w:adjustRightInd w:val="0"/>
        <w:spacing w:line="360" w:lineRule="auto"/>
        <w:rPr>
          <w:rFonts w:ascii="Arial" w:hAnsi="Arial" w:cs="Arial"/>
          <w:b/>
          <w:bCs/>
          <w:color w:val="000000" w:themeColor="text1"/>
          <w:sz w:val="22"/>
          <w:szCs w:val="22"/>
        </w:rPr>
      </w:pPr>
    </w:p>
    <w:p w14:paraId="44A8CF37" w14:textId="01A72139" w:rsidR="008A6410" w:rsidRPr="003A291B" w:rsidRDefault="008A6410" w:rsidP="004660FA">
      <w:pPr>
        <w:autoSpaceDE w:val="0"/>
        <w:adjustRightInd w:val="0"/>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Results of this stud</w:t>
      </w:r>
      <w:r w:rsidR="002772E1" w:rsidRPr="003A291B">
        <w:rPr>
          <w:rFonts w:ascii="Arial" w:hAnsi="Arial" w:cs="Arial"/>
          <w:color w:val="000000" w:themeColor="text1"/>
          <w:sz w:val="22"/>
          <w:szCs w:val="22"/>
        </w:rPr>
        <w:t>y are presented in two parts, t</w:t>
      </w:r>
      <w:r w:rsidR="002772E1" w:rsidRPr="003A291B">
        <w:rPr>
          <w:rFonts w:ascii="Arial" w:hAnsi="Arial" w:cs="Arial"/>
          <w:color w:val="000000" w:themeColor="text1"/>
          <w:sz w:val="22"/>
          <w:szCs w:val="22"/>
        </w:rPr>
        <w:t xml:space="preserve">he questionnaire responses from the </w:t>
      </w:r>
      <w:r w:rsidR="002772E1" w:rsidRPr="003A291B">
        <w:rPr>
          <w:rFonts w:ascii="Arial" w:hAnsi="Arial" w:cs="Arial"/>
          <w:color w:val="000000" w:themeColor="text1"/>
          <w:sz w:val="22"/>
          <w:szCs w:val="22"/>
        </w:rPr>
        <w:t xml:space="preserve">teachers firstly </w:t>
      </w:r>
      <w:r w:rsidR="002772E1" w:rsidRPr="003A291B">
        <w:rPr>
          <w:rFonts w:ascii="Arial" w:hAnsi="Arial" w:cs="Arial"/>
          <w:color w:val="000000" w:themeColor="text1"/>
          <w:sz w:val="22"/>
          <w:szCs w:val="22"/>
        </w:rPr>
        <w:t>and the</w:t>
      </w:r>
      <w:r w:rsidR="002772E1" w:rsidRPr="003A291B">
        <w:rPr>
          <w:rFonts w:ascii="Arial" w:hAnsi="Arial" w:cs="Arial"/>
          <w:color w:val="000000" w:themeColor="text1"/>
          <w:sz w:val="22"/>
          <w:szCs w:val="22"/>
        </w:rPr>
        <w:t>n the responses from the</w:t>
      </w:r>
      <w:r w:rsidR="002772E1" w:rsidRPr="003A291B">
        <w:rPr>
          <w:rFonts w:ascii="Arial" w:hAnsi="Arial" w:cs="Arial"/>
          <w:color w:val="000000" w:themeColor="text1"/>
          <w:sz w:val="22"/>
          <w:szCs w:val="22"/>
        </w:rPr>
        <w:t xml:space="preserve"> </w:t>
      </w:r>
      <w:r w:rsidR="002772E1" w:rsidRPr="003A291B">
        <w:rPr>
          <w:rFonts w:ascii="Arial" w:hAnsi="Arial" w:cs="Arial"/>
          <w:color w:val="000000" w:themeColor="text1"/>
          <w:sz w:val="22"/>
          <w:szCs w:val="22"/>
        </w:rPr>
        <w:t xml:space="preserve">parents. </w:t>
      </w:r>
    </w:p>
    <w:p w14:paraId="671C912D" w14:textId="77777777" w:rsidR="002772E1" w:rsidRPr="003A291B" w:rsidRDefault="002772E1" w:rsidP="004660FA">
      <w:pPr>
        <w:autoSpaceDE w:val="0"/>
        <w:adjustRightInd w:val="0"/>
        <w:spacing w:line="360" w:lineRule="auto"/>
        <w:rPr>
          <w:rFonts w:ascii="Arial" w:hAnsi="Arial" w:cs="Arial"/>
          <w:color w:val="000000" w:themeColor="text1"/>
          <w:sz w:val="22"/>
          <w:szCs w:val="22"/>
        </w:rPr>
      </w:pPr>
    </w:p>
    <w:p w14:paraId="51B2450E" w14:textId="3E1E83F2" w:rsidR="0054412E" w:rsidRPr="003A291B" w:rsidRDefault="00CB4402" w:rsidP="004660FA">
      <w:pPr>
        <w:autoSpaceDE w:val="0"/>
        <w:adjustRightInd w:val="0"/>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10 </w:t>
      </w:r>
      <w:r w:rsidR="00651C71" w:rsidRPr="003A291B">
        <w:rPr>
          <w:rFonts w:ascii="Arial" w:hAnsi="Arial" w:cs="Arial"/>
          <w:color w:val="000000" w:themeColor="text1"/>
          <w:sz w:val="22"/>
          <w:szCs w:val="22"/>
        </w:rPr>
        <w:t>teachers</w:t>
      </w:r>
      <w:r w:rsidR="00651C71" w:rsidRPr="003A291B">
        <w:rPr>
          <w:rFonts w:ascii="Arial" w:hAnsi="Arial" w:cs="Arial"/>
          <w:color w:val="000000" w:themeColor="text1"/>
          <w:sz w:val="22"/>
          <w:szCs w:val="22"/>
        </w:rPr>
        <w:t xml:space="preserve"> responded to the questionnaire that asked about t</w:t>
      </w:r>
      <w:r w:rsidR="00651C71" w:rsidRPr="003A291B">
        <w:rPr>
          <w:rFonts w:ascii="Arial" w:hAnsi="Arial" w:cs="Arial"/>
          <w:color w:val="000000" w:themeColor="text1"/>
          <w:sz w:val="22"/>
          <w:szCs w:val="22"/>
        </w:rPr>
        <w:t xml:space="preserve">heir </w:t>
      </w:r>
      <w:r w:rsidR="00651C71" w:rsidRPr="003A291B">
        <w:rPr>
          <w:rFonts w:ascii="Arial" w:hAnsi="Arial" w:cs="Arial"/>
          <w:color w:val="000000" w:themeColor="text1"/>
          <w:sz w:val="22"/>
          <w:szCs w:val="22"/>
        </w:rPr>
        <w:t>perspectives</w:t>
      </w:r>
      <w:r w:rsidR="00651C71" w:rsidRPr="003A291B">
        <w:rPr>
          <w:rFonts w:ascii="Arial" w:hAnsi="Arial" w:cs="Arial"/>
          <w:color w:val="000000" w:themeColor="text1"/>
          <w:sz w:val="22"/>
          <w:szCs w:val="22"/>
        </w:rPr>
        <w:t xml:space="preserve"> on</w:t>
      </w:r>
      <w:r w:rsidR="00D663C5" w:rsidRPr="003A291B">
        <w:rPr>
          <w:rFonts w:ascii="Arial" w:hAnsi="Arial" w:cs="Arial"/>
          <w:color w:val="000000" w:themeColor="text1"/>
          <w:sz w:val="22"/>
          <w:szCs w:val="22"/>
        </w:rPr>
        <w:t xml:space="preserve"> </w:t>
      </w:r>
      <w:r w:rsidR="00651C71" w:rsidRPr="003A291B">
        <w:rPr>
          <w:rFonts w:ascii="Arial" w:hAnsi="Arial" w:cs="Arial"/>
          <w:color w:val="000000" w:themeColor="text1"/>
          <w:sz w:val="22"/>
          <w:szCs w:val="22"/>
        </w:rPr>
        <w:t>homework</w:t>
      </w:r>
      <w:r w:rsidR="00651C71" w:rsidRPr="003A291B">
        <w:rPr>
          <w:rFonts w:ascii="Arial" w:hAnsi="Arial" w:cs="Arial"/>
          <w:color w:val="000000" w:themeColor="text1"/>
          <w:sz w:val="22"/>
          <w:szCs w:val="22"/>
        </w:rPr>
        <w:t>. Table 1 shows a summary of the findings derived from the</w:t>
      </w:r>
      <w:r w:rsidR="00D663C5"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 xml:space="preserve">closed questions from the </w:t>
      </w:r>
      <w:r w:rsidR="00651C71" w:rsidRPr="003A291B">
        <w:rPr>
          <w:rFonts w:ascii="Arial" w:hAnsi="Arial" w:cs="Arial"/>
          <w:color w:val="000000" w:themeColor="text1"/>
          <w:sz w:val="22"/>
          <w:szCs w:val="22"/>
        </w:rPr>
        <w:t>questionnaire responses.</w:t>
      </w:r>
    </w:p>
    <w:p w14:paraId="57098AE2" w14:textId="77777777" w:rsidR="00964FA0" w:rsidRPr="003A291B" w:rsidRDefault="00964FA0" w:rsidP="004660FA">
      <w:pPr>
        <w:autoSpaceDE w:val="0"/>
        <w:adjustRightInd w:val="0"/>
        <w:spacing w:line="360" w:lineRule="auto"/>
        <w:rPr>
          <w:rFonts w:ascii="Arial" w:hAnsi="Arial" w:cs="Arial"/>
          <w:color w:val="000000" w:themeColor="text1"/>
          <w:sz w:val="22"/>
          <w:szCs w:val="22"/>
        </w:rPr>
      </w:pPr>
    </w:p>
    <w:tbl>
      <w:tblPr>
        <w:tblW w:w="0" w:type="auto"/>
        <w:tblLook w:val="04A0" w:firstRow="1" w:lastRow="0" w:firstColumn="1" w:lastColumn="0" w:noHBand="0" w:noVBand="1"/>
      </w:tblPr>
      <w:tblGrid>
        <w:gridCol w:w="4072"/>
        <w:gridCol w:w="938"/>
        <w:gridCol w:w="1244"/>
        <w:gridCol w:w="987"/>
        <w:gridCol w:w="982"/>
        <w:gridCol w:w="803"/>
      </w:tblGrid>
      <w:tr w:rsidR="003A291B" w:rsidRPr="003A291B" w14:paraId="4B477E26" w14:textId="77777777" w:rsidTr="005B4D5E">
        <w:trPr>
          <w:trHeight w:val="340"/>
        </w:trPr>
        <w:tc>
          <w:tcPr>
            <w:tcW w:w="0" w:type="auto"/>
            <w:tcBorders>
              <w:top w:val="single" w:sz="12" w:space="0" w:color="auto"/>
              <w:left w:val="nil"/>
              <w:bottom w:val="nil"/>
              <w:right w:val="nil"/>
            </w:tcBorders>
            <w:shd w:val="clear" w:color="auto" w:fill="auto"/>
            <w:vAlign w:val="center"/>
            <w:hideMark/>
          </w:tcPr>
          <w:p w14:paraId="168FDA0B"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c>
          <w:tcPr>
            <w:tcW w:w="0" w:type="auto"/>
            <w:tcBorders>
              <w:top w:val="single" w:sz="12" w:space="0" w:color="auto"/>
              <w:left w:val="nil"/>
              <w:bottom w:val="nil"/>
              <w:right w:val="nil"/>
            </w:tcBorders>
            <w:shd w:val="clear" w:color="auto" w:fill="auto"/>
            <w:vAlign w:val="center"/>
            <w:hideMark/>
          </w:tcPr>
          <w:p w14:paraId="27AC9763"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Yes</w:t>
            </w:r>
          </w:p>
        </w:tc>
        <w:tc>
          <w:tcPr>
            <w:tcW w:w="0" w:type="auto"/>
            <w:tcBorders>
              <w:top w:val="single" w:sz="12" w:space="0" w:color="auto"/>
              <w:left w:val="nil"/>
              <w:bottom w:val="nil"/>
              <w:right w:val="nil"/>
            </w:tcBorders>
            <w:shd w:val="clear" w:color="auto" w:fill="auto"/>
            <w:vAlign w:val="center"/>
            <w:hideMark/>
          </w:tcPr>
          <w:p w14:paraId="23387E11"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xml:space="preserve">No </w:t>
            </w:r>
          </w:p>
        </w:tc>
        <w:tc>
          <w:tcPr>
            <w:tcW w:w="0" w:type="auto"/>
            <w:tcBorders>
              <w:top w:val="single" w:sz="12" w:space="0" w:color="auto"/>
              <w:left w:val="nil"/>
              <w:bottom w:val="nil"/>
              <w:right w:val="nil"/>
            </w:tcBorders>
            <w:shd w:val="clear" w:color="auto" w:fill="auto"/>
            <w:vAlign w:val="center"/>
            <w:hideMark/>
          </w:tcPr>
          <w:p w14:paraId="4949287E"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c>
          <w:tcPr>
            <w:tcW w:w="0" w:type="auto"/>
            <w:tcBorders>
              <w:top w:val="single" w:sz="12" w:space="0" w:color="auto"/>
              <w:left w:val="nil"/>
              <w:bottom w:val="nil"/>
              <w:right w:val="nil"/>
            </w:tcBorders>
            <w:shd w:val="clear" w:color="auto" w:fill="auto"/>
            <w:vAlign w:val="center"/>
            <w:hideMark/>
          </w:tcPr>
          <w:p w14:paraId="16A34D35"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c>
          <w:tcPr>
            <w:tcW w:w="0" w:type="auto"/>
            <w:tcBorders>
              <w:top w:val="single" w:sz="12" w:space="0" w:color="auto"/>
              <w:left w:val="nil"/>
              <w:bottom w:val="nil"/>
              <w:right w:val="nil"/>
            </w:tcBorders>
            <w:shd w:val="clear" w:color="auto" w:fill="auto"/>
            <w:vAlign w:val="center"/>
            <w:hideMark/>
          </w:tcPr>
          <w:p w14:paraId="11D59F28"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r>
      <w:tr w:rsidR="003A291B" w:rsidRPr="003A291B" w14:paraId="2C60CD31" w14:textId="77777777" w:rsidTr="005B4D5E">
        <w:trPr>
          <w:trHeight w:val="2700"/>
        </w:trPr>
        <w:tc>
          <w:tcPr>
            <w:tcW w:w="0" w:type="auto"/>
            <w:tcBorders>
              <w:top w:val="nil"/>
              <w:left w:val="nil"/>
              <w:bottom w:val="nil"/>
              <w:right w:val="nil"/>
            </w:tcBorders>
            <w:shd w:val="clear" w:color="auto" w:fill="auto"/>
            <w:vAlign w:val="center"/>
            <w:hideMark/>
          </w:tcPr>
          <w:p w14:paraId="10BF4FA0"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Do you feel that the homework you set receives high levels of engagement? </w:t>
            </w:r>
          </w:p>
        </w:tc>
        <w:tc>
          <w:tcPr>
            <w:tcW w:w="0" w:type="auto"/>
            <w:tcBorders>
              <w:top w:val="nil"/>
              <w:left w:val="nil"/>
              <w:bottom w:val="nil"/>
              <w:right w:val="nil"/>
            </w:tcBorders>
            <w:shd w:val="clear" w:color="auto" w:fill="auto"/>
            <w:vAlign w:val="center"/>
            <w:hideMark/>
          </w:tcPr>
          <w:p w14:paraId="165E5C1C" w14:textId="77777777" w:rsidR="005B4D5E" w:rsidRPr="00096E10" w:rsidRDefault="005B4D5E">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0</w:t>
            </w:r>
          </w:p>
        </w:tc>
        <w:tc>
          <w:tcPr>
            <w:tcW w:w="0" w:type="auto"/>
            <w:tcBorders>
              <w:top w:val="nil"/>
              <w:left w:val="nil"/>
              <w:bottom w:val="nil"/>
              <w:right w:val="nil"/>
            </w:tcBorders>
            <w:shd w:val="clear" w:color="auto" w:fill="auto"/>
            <w:vAlign w:val="center"/>
            <w:hideMark/>
          </w:tcPr>
          <w:p w14:paraId="3D004D61" w14:textId="77777777" w:rsidR="005B4D5E" w:rsidRPr="00096E10" w:rsidRDefault="005B4D5E">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10</w:t>
            </w:r>
          </w:p>
        </w:tc>
        <w:tc>
          <w:tcPr>
            <w:tcW w:w="0" w:type="auto"/>
            <w:tcBorders>
              <w:top w:val="nil"/>
              <w:left w:val="nil"/>
              <w:bottom w:val="nil"/>
              <w:right w:val="nil"/>
            </w:tcBorders>
            <w:shd w:val="clear" w:color="auto" w:fill="auto"/>
            <w:vAlign w:val="center"/>
            <w:hideMark/>
          </w:tcPr>
          <w:p w14:paraId="4FA54659" w14:textId="77777777" w:rsidR="005B4D5E" w:rsidRPr="003A291B" w:rsidRDefault="005B4D5E">
            <w:pPr>
              <w:jc w:val="center"/>
              <w:rPr>
                <w:rFonts w:ascii="Arial" w:hAnsi="Arial" w:cs="Arial"/>
                <w:i/>
                <w:iCs/>
                <w:color w:val="000000" w:themeColor="text1"/>
                <w:sz w:val="22"/>
                <w:szCs w:val="22"/>
              </w:rPr>
            </w:pPr>
          </w:p>
        </w:tc>
        <w:tc>
          <w:tcPr>
            <w:tcW w:w="0" w:type="auto"/>
            <w:tcBorders>
              <w:top w:val="nil"/>
              <w:left w:val="nil"/>
              <w:bottom w:val="nil"/>
              <w:right w:val="nil"/>
            </w:tcBorders>
            <w:shd w:val="clear" w:color="auto" w:fill="auto"/>
            <w:vAlign w:val="center"/>
            <w:hideMark/>
          </w:tcPr>
          <w:p w14:paraId="1288A272" w14:textId="77777777" w:rsidR="005B4D5E" w:rsidRPr="003A291B" w:rsidRDefault="005B4D5E">
            <w:pPr>
              <w:jc w:val="center"/>
              <w:rPr>
                <w:color w:val="000000" w:themeColor="text1"/>
                <w:sz w:val="20"/>
                <w:szCs w:val="20"/>
              </w:rPr>
            </w:pPr>
          </w:p>
        </w:tc>
        <w:tc>
          <w:tcPr>
            <w:tcW w:w="0" w:type="auto"/>
            <w:tcBorders>
              <w:top w:val="nil"/>
              <w:left w:val="nil"/>
              <w:bottom w:val="nil"/>
              <w:right w:val="nil"/>
            </w:tcBorders>
            <w:shd w:val="clear" w:color="auto" w:fill="auto"/>
            <w:vAlign w:val="center"/>
            <w:hideMark/>
          </w:tcPr>
          <w:p w14:paraId="1ECCA849" w14:textId="77777777" w:rsidR="005B4D5E" w:rsidRPr="003A291B" w:rsidRDefault="005B4D5E">
            <w:pPr>
              <w:jc w:val="center"/>
              <w:rPr>
                <w:color w:val="000000" w:themeColor="text1"/>
                <w:sz w:val="20"/>
                <w:szCs w:val="20"/>
              </w:rPr>
            </w:pPr>
          </w:p>
        </w:tc>
      </w:tr>
      <w:tr w:rsidR="003A291B" w:rsidRPr="003A291B" w14:paraId="0D923743" w14:textId="77777777" w:rsidTr="005B4D5E">
        <w:trPr>
          <w:trHeight w:val="1800"/>
        </w:trPr>
        <w:tc>
          <w:tcPr>
            <w:tcW w:w="0" w:type="auto"/>
            <w:tcBorders>
              <w:top w:val="nil"/>
              <w:left w:val="nil"/>
              <w:bottom w:val="nil"/>
              <w:right w:val="nil"/>
            </w:tcBorders>
            <w:shd w:val="clear" w:color="auto" w:fill="auto"/>
            <w:vAlign w:val="center"/>
            <w:hideMark/>
          </w:tcPr>
          <w:p w14:paraId="18AC8E05"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Do you feel that homework is beneficial for your pupils?</w:t>
            </w:r>
          </w:p>
        </w:tc>
        <w:tc>
          <w:tcPr>
            <w:tcW w:w="0" w:type="auto"/>
            <w:tcBorders>
              <w:top w:val="nil"/>
              <w:left w:val="nil"/>
              <w:bottom w:val="nil"/>
              <w:right w:val="nil"/>
            </w:tcBorders>
            <w:shd w:val="clear" w:color="auto" w:fill="auto"/>
            <w:vAlign w:val="center"/>
            <w:hideMark/>
          </w:tcPr>
          <w:p w14:paraId="2ED118A7" w14:textId="77777777" w:rsidR="005B4D5E" w:rsidRPr="00096E10" w:rsidRDefault="005B4D5E">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7</w:t>
            </w:r>
          </w:p>
        </w:tc>
        <w:tc>
          <w:tcPr>
            <w:tcW w:w="0" w:type="auto"/>
            <w:tcBorders>
              <w:top w:val="nil"/>
              <w:left w:val="nil"/>
              <w:bottom w:val="nil"/>
              <w:right w:val="nil"/>
            </w:tcBorders>
            <w:shd w:val="clear" w:color="auto" w:fill="auto"/>
            <w:vAlign w:val="center"/>
            <w:hideMark/>
          </w:tcPr>
          <w:p w14:paraId="26AB9968" w14:textId="77777777" w:rsidR="005B4D5E" w:rsidRPr="00096E10" w:rsidRDefault="005B4D5E">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3</w:t>
            </w:r>
          </w:p>
        </w:tc>
        <w:tc>
          <w:tcPr>
            <w:tcW w:w="0" w:type="auto"/>
            <w:tcBorders>
              <w:top w:val="nil"/>
              <w:left w:val="nil"/>
              <w:bottom w:val="nil"/>
              <w:right w:val="nil"/>
            </w:tcBorders>
            <w:shd w:val="clear" w:color="auto" w:fill="auto"/>
            <w:vAlign w:val="center"/>
            <w:hideMark/>
          </w:tcPr>
          <w:p w14:paraId="20290359" w14:textId="77777777" w:rsidR="005B4D5E" w:rsidRPr="003A291B" w:rsidRDefault="005B4D5E">
            <w:pPr>
              <w:jc w:val="center"/>
              <w:rPr>
                <w:rFonts w:ascii="Arial" w:hAnsi="Arial" w:cs="Arial"/>
                <w:i/>
                <w:iCs/>
                <w:color w:val="000000" w:themeColor="text1"/>
                <w:sz w:val="22"/>
                <w:szCs w:val="22"/>
              </w:rPr>
            </w:pPr>
          </w:p>
        </w:tc>
        <w:tc>
          <w:tcPr>
            <w:tcW w:w="0" w:type="auto"/>
            <w:tcBorders>
              <w:top w:val="nil"/>
              <w:left w:val="nil"/>
              <w:bottom w:val="nil"/>
              <w:right w:val="nil"/>
            </w:tcBorders>
            <w:shd w:val="clear" w:color="auto" w:fill="auto"/>
            <w:vAlign w:val="center"/>
            <w:hideMark/>
          </w:tcPr>
          <w:p w14:paraId="60723BA1" w14:textId="77777777" w:rsidR="005B4D5E" w:rsidRPr="003A291B" w:rsidRDefault="005B4D5E">
            <w:pPr>
              <w:jc w:val="center"/>
              <w:rPr>
                <w:color w:val="000000" w:themeColor="text1"/>
                <w:sz w:val="20"/>
                <w:szCs w:val="20"/>
              </w:rPr>
            </w:pPr>
          </w:p>
        </w:tc>
        <w:tc>
          <w:tcPr>
            <w:tcW w:w="0" w:type="auto"/>
            <w:tcBorders>
              <w:top w:val="nil"/>
              <w:left w:val="nil"/>
              <w:bottom w:val="nil"/>
              <w:right w:val="nil"/>
            </w:tcBorders>
            <w:shd w:val="clear" w:color="auto" w:fill="auto"/>
            <w:vAlign w:val="center"/>
            <w:hideMark/>
          </w:tcPr>
          <w:p w14:paraId="19668893" w14:textId="77777777" w:rsidR="005B4D5E" w:rsidRPr="003A291B" w:rsidRDefault="005B4D5E">
            <w:pPr>
              <w:jc w:val="center"/>
              <w:rPr>
                <w:color w:val="000000" w:themeColor="text1"/>
                <w:sz w:val="20"/>
                <w:szCs w:val="20"/>
              </w:rPr>
            </w:pPr>
          </w:p>
        </w:tc>
      </w:tr>
      <w:tr w:rsidR="003A291B" w:rsidRPr="003A291B" w14:paraId="49DDF3B1" w14:textId="77777777" w:rsidTr="005B4D5E">
        <w:trPr>
          <w:trHeight w:val="2100"/>
        </w:trPr>
        <w:tc>
          <w:tcPr>
            <w:tcW w:w="0" w:type="auto"/>
            <w:tcBorders>
              <w:top w:val="nil"/>
              <w:left w:val="nil"/>
              <w:bottom w:val="nil"/>
              <w:right w:val="nil"/>
            </w:tcBorders>
            <w:shd w:val="clear" w:color="auto" w:fill="auto"/>
            <w:vAlign w:val="center"/>
            <w:hideMark/>
          </w:tcPr>
          <w:p w14:paraId="3D5EC03C"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Has setting and marking homework ever been a burden for you?</w:t>
            </w:r>
          </w:p>
        </w:tc>
        <w:tc>
          <w:tcPr>
            <w:tcW w:w="0" w:type="auto"/>
            <w:tcBorders>
              <w:top w:val="nil"/>
              <w:left w:val="nil"/>
              <w:bottom w:val="nil"/>
              <w:right w:val="nil"/>
            </w:tcBorders>
            <w:shd w:val="clear" w:color="auto" w:fill="auto"/>
            <w:vAlign w:val="center"/>
            <w:hideMark/>
          </w:tcPr>
          <w:p w14:paraId="77018ECB" w14:textId="77777777" w:rsidR="005B4D5E" w:rsidRPr="00096E10" w:rsidRDefault="005B4D5E">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9</w:t>
            </w:r>
          </w:p>
        </w:tc>
        <w:tc>
          <w:tcPr>
            <w:tcW w:w="0" w:type="auto"/>
            <w:tcBorders>
              <w:top w:val="nil"/>
              <w:left w:val="nil"/>
              <w:bottom w:val="nil"/>
              <w:right w:val="nil"/>
            </w:tcBorders>
            <w:shd w:val="clear" w:color="auto" w:fill="auto"/>
            <w:vAlign w:val="center"/>
            <w:hideMark/>
          </w:tcPr>
          <w:p w14:paraId="11CFE926" w14:textId="77777777" w:rsidR="005B4D5E" w:rsidRPr="00096E10" w:rsidRDefault="005B4D5E">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1</w:t>
            </w:r>
          </w:p>
        </w:tc>
        <w:tc>
          <w:tcPr>
            <w:tcW w:w="0" w:type="auto"/>
            <w:tcBorders>
              <w:top w:val="nil"/>
              <w:left w:val="nil"/>
              <w:bottom w:val="nil"/>
              <w:right w:val="nil"/>
            </w:tcBorders>
            <w:shd w:val="clear" w:color="auto" w:fill="auto"/>
            <w:vAlign w:val="center"/>
            <w:hideMark/>
          </w:tcPr>
          <w:p w14:paraId="703023C1" w14:textId="77777777" w:rsidR="005B4D5E" w:rsidRPr="003A291B" w:rsidRDefault="005B4D5E">
            <w:pPr>
              <w:jc w:val="center"/>
              <w:rPr>
                <w:rFonts w:ascii="Arial" w:hAnsi="Arial" w:cs="Arial"/>
                <w:i/>
                <w:iCs/>
                <w:color w:val="000000" w:themeColor="text1"/>
                <w:sz w:val="22"/>
                <w:szCs w:val="22"/>
              </w:rPr>
            </w:pPr>
          </w:p>
        </w:tc>
        <w:tc>
          <w:tcPr>
            <w:tcW w:w="0" w:type="auto"/>
            <w:tcBorders>
              <w:top w:val="nil"/>
              <w:left w:val="nil"/>
              <w:bottom w:val="nil"/>
              <w:right w:val="nil"/>
            </w:tcBorders>
            <w:shd w:val="clear" w:color="auto" w:fill="auto"/>
            <w:vAlign w:val="center"/>
            <w:hideMark/>
          </w:tcPr>
          <w:p w14:paraId="01D891DD" w14:textId="77777777" w:rsidR="005B4D5E" w:rsidRPr="003A291B" w:rsidRDefault="005B4D5E">
            <w:pPr>
              <w:jc w:val="center"/>
              <w:rPr>
                <w:color w:val="000000" w:themeColor="text1"/>
                <w:sz w:val="20"/>
                <w:szCs w:val="20"/>
              </w:rPr>
            </w:pPr>
          </w:p>
        </w:tc>
        <w:tc>
          <w:tcPr>
            <w:tcW w:w="0" w:type="auto"/>
            <w:tcBorders>
              <w:top w:val="nil"/>
              <w:left w:val="nil"/>
              <w:bottom w:val="nil"/>
              <w:right w:val="nil"/>
            </w:tcBorders>
            <w:shd w:val="clear" w:color="auto" w:fill="auto"/>
            <w:vAlign w:val="center"/>
            <w:hideMark/>
          </w:tcPr>
          <w:p w14:paraId="6C606A61" w14:textId="77777777" w:rsidR="005B4D5E" w:rsidRPr="003A291B" w:rsidRDefault="005B4D5E">
            <w:pPr>
              <w:jc w:val="center"/>
              <w:rPr>
                <w:color w:val="000000" w:themeColor="text1"/>
                <w:sz w:val="20"/>
                <w:szCs w:val="20"/>
              </w:rPr>
            </w:pPr>
          </w:p>
        </w:tc>
      </w:tr>
      <w:tr w:rsidR="003A291B" w:rsidRPr="003A291B" w14:paraId="66095BD3" w14:textId="77777777" w:rsidTr="005B4D5E">
        <w:trPr>
          <w:trHeight w:val="1820"/>
        </w:trPr>
        <w:tc>
          <w:tcPr>
            <w:tcW w:w="0" w:type="auto"/>
            <w:tcBorders>
              <w:top w:val="nil"/>
              <w:left w:val="nil"/>
              <w:bottom w:val="single" w:sz="12" w:space="0" w:color="auto"/>
              <w:right w:val="nil"/>
            </w:tcBorders>
            <w:shd w:val="clear" w:color="auto" w:fill="auto"/>
            <w:vAlign w:val="center"/>
            <w:hideMark/>
          </w:tcPr>
          <w:p w14:paraId="62DA9FCC"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Do you give feedback on homework?</w:t>
            </w:r>
          </w:p>
        </w:tc>
        <w:tc>
          <w:tcPr>
            <w:tcW w:w="0" w:type="auto"/>
            <w:tcBorders>
              <w:top w:val="nil"/>
              <w:left w:val="nil"/>
              <w:bottom w:val="single" w:sz="12" w:space="0" w:color="auto"/>
              <w:right w:val="nil"/>
            </w:tcBorders>
            <w:shd w:val="clear" w:color="auto" w:fill="auto"/>
            <w:vAlign w:val="center"/>
            <w:hideMark/>
          </w:tcPr>
          <w:p w14:paraId="78312E6C" w14:textId="77777777" w:rsidR="005B4D5E" w:rsidRPr="00096E10" w:rsidRDefault="005B4D5E">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6</w:t>
            </w:r>
          </w:p>
        </w:tc>
        <w:tc>
          <w:tcPr>
            <w:tcW w:w="0" w:type="auto"/>
            <w:tcBorders>
              <w:top w:val="nil"/>
              <w:left w:val="nil"/>
              <w:bottom w:val="single" w:sz="12" w:space="0" w:color="auto"/>
              <w:right w:val="nil"/>
            </w:tcBorders>
            <w:shd w:val="clear" w:color="auto" w:fill="auto"/>
            <w:vAlign w:val="center"/>
            <w:hideMark/>
          </w:tcPr>
          <w:p w14:paraId="11CED2DC" w14:textId="77777777" w:rsidR="005B4D5E" w:rsidRPr="00096E10" w:rsidRDefault="005B4D5E">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4</w:t>
            </w:r>
          </w:p>
        </w:tc>
        <w:tc>
          <w:tcPr>
            <w:tcW w:w="0" w:type="auto"/>
            <w:tcBorders>
              <w:top w:val="nil"/>
              <w:left w:val="nil"/>
              <w:bottom w:val="single" w:sz="12" w:space="0" w:color="auto"/>
              <w:right w:val="nil"/>
            </w:tcBorders>
            <w:shd w:val="clear" w:color="auto" w:fill="auto"/>
            <w:vAlign w:val="center"/>
            <w:hideMark/>
          </w:tcPr>
          <w:p w14:paraId="467BEB82"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c>
          <w:tcPr>
            <w:tcW w:w="0" w:type="auto"/>
            <w:tcBorders>
              <w:top w:val="nil"/>
              <w:left w:val="nil"/>
              <w:bottom w:val="single" w:sz="12" w:space="0" w:color="auto"/>
              <w:right w:val="nil"/>
            </w:tcBorders>
            <w:shd w:val="clear" w:color="auto" w:fill="auto"/>
            <w:vAlign w:val="center"/>
            <w:hideMark/>
          </w:tcPr>
          <w:p w14:paraId="1B06ACCD"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c>
          <w:tcPr>
            <w:tcW w:w="0" w:type="auto"/>
            <w:tcBorders>
              <w:top w:val="nil"/>
              <w:left w:val="nil"/>
              <w:bottom w:val="single" w:sz="12" w:space="0" w:color="auto"/>
              <w:right w:val="nil"/>
            </w:tcBorders>
            <w:shd w:val="clear" w:color="auto" w:fill="auto"/>
            <w:vAlign w:val="center"/>
            <w:hideMark/>
          </w:tcPr>
          <w:p w14:paraId="6A1FEE64"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r>
      <w:tr w:rsidR="003A291B" w:rsidRPr="003A291B" w14:paraId="15F1DB60" w14:textId="77777777" w:rsidTr="005B4D5E">
        <w:trPr>
          <w:trHeight w:val="340"/>
        </w:trPr>
        <w:tc>
          <w:tcPr>
            <w:tcW w:w="0" w:type="auto"/>
            <w:tcBorders>
              <w:top w:val="nil"/>
              <w:left w:val="nil"/>
              <w:bottom w:val="nil"/>
              <w:right w:val="nil"/>
            </w:tcBorders>
            <w:shd w:val="clear" w:color="auto" w:fill="auto"/>
            <w:vAlign w:val="center"/>
            <w:hideMark/>
          </w:tcPr>
          <w:p w14:paraId="1014A444" w14:textId="77777777" w:rsidR="005B4D5E" w:rsidRPr="003A291B" w:rsidRDefault="005B4D5E">
            <w:pPr>
              <w:jc w:val="center"/>
              <w:rPr>
                <w:rFonts w:ascii="Arial" w:hAnsi="Arial" w:cs="Arial"/>
                <w:i/>
                <w:iCs/>
                <w:color w:val="000000" w:themeColor="text1"/>
                <w:sz w:val="22"/>
                <w:szCs w:val="22"/>
              </w:rPr>
            </w:pPr>
          </w:p>
        </w:tc>
        <w:tc>
          <w:tcPr>
            <w:tcW w:w="0" w:type="auto"/>
            <w:tcBorders>
              <w:top w:val="nil"/>
              <w:left w:val="nil"/>
              <w:bottom w:val="nil"/>
              <w:right w:val="nil"/>
            </w:tcBorders>
            <w:shd w:val="clear" w:color="auto" w:fill="auto"/>
            <w:vAlign w:val="center"/>
            <w:hideMark/>
          </w:tcPr>
          <w:p w14:paraId="02EE8CCA"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xml:space="preserve">Online </w:t>
            </w:r>
          </w:p>
        </w:tc>
        <w:tc>
          <w:tcPr>
            <w:tcW w:w="0" w:type="auto"/>
            <w:tcBorders>
              <w:top w:val="nil"/>
              <w:left w:val="nil"/>
              <w:bottom w:val="nil"/>
              <w:right w:val="nil"/>
            </w:tcBorders>
            <w:shd w:val="clear" w:color="auto" w:fill="auto"/>
            <w:vAlign w:val="center"/>
            <w:hideMark/>
          </w:tcPr>
          <w:p w14:paraId="149BCAD2"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xml:space="preserve">On paper </w:t>
            </w:r>
          </w:p>
        </w:tc>
        <w:tc>
          <w:tcPr>
            <w:tcW w:w="0" w:type="auto"/>
            <w:tcBorders>
              <w:top w:val="nil"/>
              <w:left w:val="nil"/>
              <w:bottom w:val="nil"/>
              <w:right w:val="nil"/>
            </w:tcBorders>
            <w:shd w:val="clear" w:color="auto" w:fill="auto"/>
            <w:vAlign w:val="center"/>
            <w:hideMark/>
          </w:tcPr>
          <w:p w14:paraId="37C09EED"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Other</w:t>
            </w:r>
          </w:p>
        </w:tc>
        <w:tc>
          <w:tcPr>
            <w:tcW w:w="0" w:type="auto"/>
            <w:tcBorders>
              <w:top w:val="nil"/>
              <w:left w:val="nil"/>
              <w:bottom w:val="nil"/>
              <w:right w:val="nil"/>
            </w:tcBorders>
            <w:shd w:val="clear" w:color="auto" w:fill="auto"/>
            <w:vAlign w:val="center"/>
            <w:hideMark/>
          </w:tcPr>
          <w:p w14:paraId="739DC342" w14:textId="77777777" w:rsidR="005B4D5E" w:rsidRPr="003A291B" w:rsidRDefault="005B4D5E">
            <w:pPr>
              <w:jc w:val="center"/>
              <w:rPr>
                <w:rFonts w:ascii="Arial" w:hAnsi="Arial" w:cs="Arial"/>
                <w:i/>
                <w:iCs/>
                <w:color w:val="000000" w:themeColor="text1"/>
                <w:sz w:val="22"/>
                <w:szCs w:val="22"/>
              </w:rPr>
            </w:pPr>
          </w:p>
        </w:tc>
        <w:tc>
          <w:tcPr>
            <w:tcW w:w="0" w:type="auto"/>
            <w:tcBorders>
              <w:top w:val="nil"/>
              <w:left w:val="nil"/>
              <w:bottom w:val="nil"/>
              <w:right w:val="nil"/>
            </w:tcBorders>
            <w:shd w:val="clear" w:color="auto" w:fill="auto"/>
            <w:vAlign w:val="center"/>
            <w:hideMark/>
          </w:tcPr>
          <w:p w14:paraId="0658C107" w14:textId="77777777" w:rsidR="005B4D5E" w:rsidRPr="003A291B" w:rsidRDefault="005B4D5E">
            <w:pPr>
              <w:jc w:val="center"/>
              <w:rPr>
                <w:color w:val="000000" w:themeColor="text1"/>
                <w:sz w:val="20"/>
                <w:szCs w:val="20"/>
              </w:rPr>
            </w:pPr>
          </w:p>
        </w:tc>
      </w:tr>
      <w:tr w:rsidR="003A291B" w:rsidRPr="003A291B" w14:paraId="2CC3D4E1" w14:textId="77777777" w:rsidTr="005B4D5E">
        <w:trPr>
          <w:trHeight w:val="1220"/>
        </w:trPr>
        <w:tc>
          <w:tcPr>
            <w:tcW w:w="0" w:type="auto"/>
            <w:tcBorders>
              <w:top w:val="nil"/>
              <w:left w:val="nil"/>
              <w:bottom w:val="single" w:sz="12" w:space="0" w:color="auto"/>
              <w:right w:val="nil"/>
            </w:tcBorders>
            <w:shd w:val="clear" w:color="auto" w:fill="auto"/>
            <w:vAlign w:val="center"/>
            <w:hideMark/>
          </w:tcPr>
          <w:p w14:paraId="7A799D55"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lastRenderedPageBreak/>
              <w:t>How do you set homework?</w:t>
            </w:r>
          </w:p>
        </w:tc>
        <w:tc>
          <w:tcPr>
            <w:tcW w:w="0" w:type="auto"/>
            <w:tcBorders>
              <w:top w:val="nil"/>
              <w:left w:val="nil"/>
              <w:bottom w:val="single" w:sz="12" w:space="0" w:color="auto"/>
              <w:right w:val="nil"/>
            </w:tcBorders>
            <w:shd w:val="clear" w:color="auto" w:fill="auto"/>
            <w:vAlign w:val="center"/>
            <w:hideMark/>
          </w:tcPr>
          <w:p w14:paraId="2695AD35" w14:textId="77777777" w:rsidR="005B4D5E" w:rsidRPr="00096E10" w:rsidRDefault="005B4D5E">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10</w:t>
            </w:r>
          </w:p>
        </w:tc>
        <w:tc>
          <w:tcPr>
            <w:tcW w:w="0" w:type="auto"/>
            <w:tcBorders>
              <w:top w:val="nil"/>
              <w:left w:val="nil"/>
              <w:bottom w:val="single" w:sz="12" w:space="0" w:color="auto"/>
              <w:right w:val="nil"/>
            </w:tcBorders>
            <w:shd w:val="clear" w:color="auto" w:fill="auto"/>
            <w:vAlign w:val="center"/>
            <w:hideMark/>
          </w:tcPr>
          <w:p w14:paraId="57229050" w14:textId="77777777" w:rsidR="005B4D5E" w:rsidRPr="00096E10" w:rsidRDefault="005B4D5E">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0</w:t>
            </w:r>
          </w:p>
        </w:tc>
        <w:tc>
          <w:tcPr>
            <w:tcW w:w="0" w:type="auto"/>
            <w:tcBorders>
              <w:top w:val="nil"/>
              <w:left w:val="nil"/>
              <w:bottom w:val="single" w:sz="12" w:space="0" w:color="auto"/>
              <w:right w:val="nil"/>
            </w:tcBorders>
            <w:shd w:val="clear" w:color="auto" w:fill="auto"/>
            <w:vAlign w:val="center"/>
            <w:hideMark/>
          </w:tcPr>
          <w:p w14:paraId="64072088" w14:textId="77777777" w:rsidR="005B4D5E" w:rsidRPr="00096E10" w:rsidRDefault="005B4D5E">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0</w:t>
            </w:r>
          </w:p>
        </w:tc>
        <w:tc>
          <w:tcPr>
            <w:tcW w:w="0" w:type="auto"/>
            <w:tcBorders>
              <w:top w:val="nil"/>
              <w:left w:val="nil"/>
              <w:bottom w:val="single" w:sz="12" w:space="0" w:color="auto"/>
              <w:right w:val="nil"/>
            </w:tcBorders>
            <w:shd w:val="clear" w:color="auto" w:fill="auto"/>
            <w:vAlign w:val="center"/>
            <w:hideMark/>
          </w:tcPr>
          <w:p w14:paraId="0077E896"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c>
          <w:tcPr>
            <w:tcW w:w="0" w:type="auto"/>
            <w:tcBorders>
              <w:top w:val="nil"/>
              <w:left w:val="nil"/>
              <w:bottom w:val="single" w:sz="12" w:space="0" w:color="auto"/>
              <w:right w:val="nil"/>
            </w:tcBorders>
            <w:shd w:val="clear" w:color="auto" w:fill="auto"/>
            <w:vAlign w:val="center"/>
            <w:hideMark/>
          </w:tcPr>
          <w:p w14:paraId="13227A8B"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r>
      <w:tr w:rsidR="003A291B" w:rsidRPr="003A291B" w14:paraId="3A7D71D3" w14:textId="77777777" w:rsidTr="005B4D5E">
        <w:trPr>
          <w:trHeight w:val="340"/>
        </w:trPr>
        <w:tc>
          <w:tcPr>
            <w:tcW w:w="0" w:type="auto"/>
            <w:tcBorders>
              <w:top w:val="nil"/>
              <w:left w:val="nil"/>
              <w:bottom w:val="nil"/>
              <w:right w:val="nil"/>
            </w:tcBorders>
            <w:shd w:val="clear" w:color="auto" w:fill="auto"/>
            <w:vAlign w:val="center"/>
            <w:hideMark/>
          </w:tcPr>
          <w:p w14:paraId="6FCA8B6C" w14:textId="77777777" w:rsidR="005B4D5E" w:rsidRPr="003A291B" w:rsidRDefault="005B4D5E">
            <w:pPr>
              <w:jc w:val="center"/>
              <w:rPr>
                <w:rFonts w:ascii="Arial" w:hAnsi="Arial" w:cs="Arial"/>
                <w:i/>
                <w:iCs/>
                <w:color w:val="000000" w:themeColor="text1"/>
                <w:sz w:val="22"/>
                <w:szCs w:val="22"/>
              </w:rPr>
            </w:pPr>
          </w:p>
        </w:tc>
        <w:tc>
          <w:tcPr>
            <w:tcW w:w="0" w:type="auto"/>
            <w:tcBorders>
              <w:top w:val="nil"/>
              <w:left w:val="nil"/>
              <w:bottom w:val="nil"/>
              <w:right w:val="nil"/>
            </w:tcBorders>
            <w:shd w:val="clear" w:color="auto" w:fill="auto"/>
            <w:vAlign w:val="center"/>
            <w:hideMark/>
          </w:tcPr>
          <w:p w14:paraId="4853A1F6"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xml:space="preserve">Weekly </w:t>
            </w:r>
          </w:p>
        </w:tc>
        <w:tc>
          <w:tcPr>
            <w:tcW w:w="0" w:type="auto"/>
            <w:tcBorders>
              <w:top w:val="nil"/>
              <w:left w:val="nil"/>
              <w:bottom w:val="nil"/>
              <w:right w:val="nil"/>
            </w:tcBorders>
            <w:shd w:val="clear" w:color="auto" w:fill="auto"/>
            <w:vAlign w:val="center"/>
            <w:hideMark/>
          </w:tcPr>
          <w:p w14:paraId="4B793601"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Fortnightly</w:t>
            </w:r>
          </w:p>
        </w:tc>
        <w:tc>
          <w:tcPr>
            <w:tcW w:w="0" w:type="auto"/>
            <w:tcBorders>
              <w:top w:val="nil"/>
              <w:left w:val="nil"/>
              <w:bottom w:val="nil"/>
              <w:right w:val="nil"/>
            </w:tcBorders>
            <w:shd w:val="clear" w:color="auto" w:fill="auto"/>
            <w:vAlign w:val="center"/>
            <w:hideMark/>
          </w:tcPr>
          <w:p w14:paraId="0419A3D3"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xml:space="preserve">Monthly </w:t>
            </w:r>
          </w:p>
        </w:tc>
        <w:tc>
          <w:tcPr>
            <w:tcW w:w="0" w:type="auto"/>
            <w:tcBorders>
              <w:top w:val="nil"/>
              <w:left w:val="nil"/>
              <w:bottom w:val="nil"/>
              <w:right w:val="nil"/>
            </w:tcBorders>
            <w:shd w:val="clear" w:color="auto" w:fill="auto"/>
            <w:vAlign w:val="center"/>
            <w:hideMark/>
          </w:tcPr>
          <w:p w14:paraId="66AE98DC"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Every term</w:t>
            </w:r>
          </w:p>
        </w:tc>
        <w:tc>
          <w:tcPr>
            <w:tcW w:w="0" w:type="auto"/>
            <w:tcBorders>
              <w:top w:val="nil"/>
              <w:left w:val="nil"/>
              <w:bottom w:val="nil"/>
              <w:right w:val="nil"/>
            </w:tcBorders>
            <w:shd w:val="clear" w:color="auto" w:fill="auto"/>
            <w:vAlign w:val="center"/>
            <w:hideMark/>
          </w:tcPr>
          <w:p w14:paraId="532B2D80"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Never</w:t>
            </w:r>
          </w:p>
        </w:tc>
      </w:tr>
      <w:tr w:rsidR="003A291B" w:rsidRPr="003A291B" w14:paraId="79DC7524" w14:textId="77777777" w:rsidTr="005B4D5E">
        <w:trPr>
          <w:trHeight w:val="900"/>
        </w:trPr>
        <w:tc>
          <w:tcPr>
            <w:tcW w:w="0" w:type="auto"/>
            <w:tcBorders>
              <w:top w:val="nil"/>
              <w:left w:val="nil"/>
              <w:bottom w:val="nil"/>
              <w:right w:val="nil"/>
            </w:tcBorders>
            <w:shd w:val="clear" w:color="auto" w:fill="auto"/>
            <w:vAlign w:val="center"/>
            <w:hideMark/>
          </w:tcPr>
          <w:p w14:paraId="79847BD3"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How often do you set homework</w:t>
            </w:r>
          </w:p>
        </w:tc>
        <w:tc>
          <w:tcPr>
            <w:tcW w:w="0" w:type="auto"/>
            <w:tcBorders>
              <w:top w:val="nil"/>
              <w:left w:val="nil"/>
              <w:bottom w:val="nil"/>
              <w:right w:val="nil"/>
            </w:tcBorders>
            <w:shd w:val="clear" w:color="auto" w:fill="auto"/>
            <w:vAlign w:val="center"/>
            <w:hideMark/>
          </w:tcPr>
          <w:p w14:paraId="6A8F3520" w14:textId="77777777" w:rsidR="005B4D5E" w:rsidRPr="00096E10" w:rsidRDefault="005B4D5E">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8</w:t>
            </w:r>
          </w:p>
        </w:tc>
        <w:tc>
          <w:tcPr>
            <w:tcW w:w="0" w:type="auto"/>
            <w:tcBorders>
              <w:top w:val="nil"/>
              <w:left w:val="nil"/>
              <w:bottom w:val="nil"/>
              <w:right w:val="nil"/>
            </w:tcBorders>
            <w:shd w:val="clear" w:color="auto" w:fill="auto"/>
            <w:vAlign w:val="center"/>
            <w:hideMark/>
          </w:tcPr>
          <w:p w14:paraId="12F606FC" w14:textId="77777777" w:rsidR="005B4D5E" w:rsidRPr="00096E10" w:rsidRDefault="005B4D5E">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2</w:t>
            </w:r>
          </w:p>
        </w:tc>
        <w:tc>
          <w:tcPr>
            <w:tcW w:w="0" w:type="auto"/>
            <w:tcBorders>
              <w:top w:val="nil"/>
              <w:left w:val="nil"/>
              <w:bottom w:val="nil"/>
              <w:right w:val="nil"/>
            </w:tcBorders>
            <w:shd w:val="clear" w:color="auto" w:fill="auto"/>
            <w:vAlign w:val="center"/>
            <w:hideMark/>
          </w:tcPr>
          <w:p w14:paraId="0376BCC7" w14:textId="77777777" w:rsidR="005B4D5E" w:rsidRPr="00096E10" w:rsidRDefault="005B4D5E">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0</w:t>
            </w:r>
          </w:p>
        </w:tc>
        <w:tc>
          <w:tcPr>
            <w:tcW w:w="0" w:type="auto"/>
            <w:tcBorders>
              <w:top w:val="nil"/>
              <w:left w:val="nil"/>
              <w:bottom w:val="nil"/>
              <w:right w:val="nil"/>
            </w:tcBorders>
            <w:shd w:val="clear" w:color="auto" w:fill="auto"/>
            <w:vAlign w:val="center"/>
            <w:hideMark/>
          </w:tcPr>
          <w:p w14:paraId="7D34DFDA" w14:textId="77777777" w:rsidR="005B4D5E" w:rsidRPr="00096E10" w:rsidRDefault="005B4D5E">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0</w:t>
            </w:r>
          </w:p>
        </w:tc>
        <w:tc>
          <w:tcPr>
            <w:tcW w:w="0" w:type="auto"/>
            <w:tcBorders>
              <w:top w:val="nil"/>
              <w:left w:val="nil"/>
              <w:bottom w:val="nil"/>
              <w:right w:val="nil"/>
            </w:tcBorders>
            <w:shd w:val="clear" w:color="auto" w:fill="auto"/>
            <w:vAlign w:val="center"/>
            <w:hideMark/>
          </w:tcPr>
          <w:p w14:paraId="707CABEC" w14:textId="77777777" w:rsidR="005B4D5E" w:rsidRPr="00096E10" w:rsidRDefault="005B4D5E">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0</w:t>
            </w:r>
          </w:p>
        </w:tc>
      </w:tr>
      <w:tr w:rsidR="003A291B" w:rsidRPr="003A291B" w14:paraId="10B14028" w14:textId="77777777" w:rsidTr="005B4D5E">
        <w:trPr>
          <w:trHeight w:val="1820"/>
        </w:trPr>
        <w:tc>
          <w:tcPr>
            <w:tcW w:w="0" w:type="auto"/>
            <w:tcBorders>
              <w:top w:val="nil"/>
              <w:left w:val="nil"/>
              <w:bottom w:val="single" w:sz="12" w:space="0" w:color="auto"/>
              <w:right w:val="nil"/>
            </w:tcBorders>
            <w:shd w:val="clear" w:color="auto" w:fill="auto"/>
            <w:vAlign w:val="center"/>
            <w:hideMark/>
          </w:tcPr>
          <w:p w14:paraId="1986E263"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How often do you feel you should set homework?</w:t>
            </w:r>
          </w:p>
        </w:tc>
        <w:tc>
          <w:tcPr>
            <w:tcW w:w="0" w:type="auto"/>
            <w:tcBorders>
              <w:top w:val="nil"/>
              <w:left w:val="nil"/>
              <w:bottom w:val="single" w:sz="12" w:space="0" w:color="auto"/>
              <w:right w:val="nil"/>
            </w:tcBorders>
            <w:shd w:val="clear" w:color="auto" w:fill="auto"/>
            <w:vAlign w:val="center"/>
            <w:hideMark/>
          </w:tcPr>
          <w:p w14:paraId="66A7B0A0" w14:textId="77777777" w:rsidR="005B4D5E" w:rsidRPr="00096E10" w:rsidRDefault="005B4D5E">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0</w:t>
            </w:r>
          </w:p>
        </w:tc>
        <w:tc>
          <w:tcPr>
            <w:tcW w:w="0" w:type="auto"/>
            <w:tcBorders>
              <w:top w:val="nil"/>
              <w:left w:val="nil"/>
              <w:bottom w:val="single" w:sz="12" w:space="0" w:color="auto"/>
              <w:right w:val="nil"/>
            </w:tcBorders>
            <w:shd w:val="clear" w:color="auto" w:fill="auto"/>
            <w:vAlign w:val="center"/>
            <w:hideMark/>
          </w:tcPr>
          <w:p w14:paraId="4A2FE0F6" w14:textId="77777777" w:rsidR="005B4D5E" w:rsidRPr="00096E10" w:rsidRDefault="005B4D5E">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3</w:t>
            </w:r>
          </w:p>
        </w:tc>
        <w:tc>
          <w:tcPr>
            <w:tcW w:w="0" w:type="auto"/>
            <w:tcBorders>
              <w:top w:val="nil"/>
              <w:left w:val="nil"/>
              <w:bottom w:val="single" w:sz="12" w:space="0" w:color="auto"/>
              <w:right w:val="nil"/>
            </w:tcBorders>
            <w:shd w:val="clear" w:color="auto" w:fill="auto"/>
            <w:vAlign w:val="center"/>
            <w:hideMark/>
          </w:tcPr>
          <w:p w14:paraId="29D61A5B" w14:textId="77777777" w:rsidR="005B4D5E" w:rsidRPr="00096E10" w:rsidRDefault="005B4D5E">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1</w:t>
            </w:r>
          </w:p>
        </w:tc>
        <w:tc>
          <w:tcPr>
            <w:tcW w:w="0" w:type="auto"/>
            <w:tcBorders>
              <w:top w:val="nil"/>
              <w:left w:val="nil"/>
              <w:bottom w:val="single" w:sz="12" w:space="0" w:color="auto"/>
              <w:right w:val="nil"/>
            </w:tcBorders>
            <w:shd w:val="clear" w:color="auto" w:fill="auto"/>
            <w:vAlign w:val="center"/>
            <w:hideMark/>
          </w:tcPr>
          <w:p w14:paraId="15BDD87F" w14:textId="77777777" w:rsidR="005B4D5E" w:rsidRPr="00096E10" w:rsidRDefault="005B4D5E">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4</w:t>
            </w:r>
          </w:p>
        </w:tc>
        <w:tc>
          <w:tcPr>
            <w:tcW w:w="0" w:type="auto"/>
            <w:tcBorders>
              <w:top w:val="nil"/>
              <w:left w:val="nil"/>
              <w:bottom w:val="single" w:sz="12" w:space="0" w:color="auto"/>
              <w:right w:val="nil"/>
            </w:tcBorders>
            <w:shd w:val="clear" w:color="auto" w:fill="auto"/>
            <w:vAlign w:val="center"/>
            <w:hideMark/>
          </w:tcPr>
          <w:p w14:paraId="2F2745E5" w14:textId="77777777" w:rsidR="005B4D5E" w:rsidRPr="00096E10" w:rsidRDefault="005B4D5E">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2</w:t>
            </w:r>
          </w:p>
        </w:tc>
      </w:tr>
    </w:tbl>
    <w:p w14:paraId="4461C550" w14:textId="3EB86DA9" w:rsidR="00964FA0" w:rsidRPr="003A291B" w:rsidRDefault="00964FA0" w:rsidP="004660FA">
      <w:pPr>
        <w:autoSpaceDE w:val="0"/>
        <w:adjustRightInd w:val="0"/>
        <w:spacing w:line="360" w:lineRule="auto"/>
        <w:rPr>
          <w:rFonts w:ascii="Arial" w:hAnsi="Arial" w:cs="Arial"/>
          <w:color w:val="000000" w:themeColor="text1"/>
          <w:sz w:val="22"/>
          <w:szCs w:val="22"/>
        </w:rPr>
      </w:pPr>
    </w:p>
    <w:p w14:paraId="3020C5BB" w14:textId="6A0CEC3D" w:rsidR="00651C71" w:rsidRPr="003A291B" w:rsidRDefault="00FF273D" w:rsidP="004660FA">
      <w:pPr>
        <w:autoSpaceDE w:val="0"/>
        <w:adjustRightInd w:val="0"/>
        <w:spacing w:line="360" w:lineRule="auto"/>
        <w:rPr>
          <w:rFonts w:ascii="Arial" w:hAnsi="Arial" w:cs="Arial"/>
          <w:b/>
          <w:bCs/>
          <w:color w:val="000000" w:themeColor="text1"/>
          <w:sz w:val="22"/>
          <w:szCs w:val="22"/>
        </w:rPr>
      </w:pPr>
      <w:r w:rsidRPr="003A291B">
        <w:rPr>
          <w:rFonts w:ascii="Arial" w:hAnsi="Arial" w:cs="Arial"/>
          <w:b/>
          <w:bCs/>
          <w:color w:val="000000" w:themeColor="text1"/>
          <w:sz w:val="22"/>
          <w:szCs w:val="22"/>
        </w:rPr>
        <w:t xml:space="preserve">Table 1. </w:t>
      </w:r>
    </w:p>
    <w:p w14:paraId="1DF3408E" w14:textId="77777777" w:rsidR="00FF273D" w:rsidRPr="003A291B" w:rsidRDefault="00FF273D" w:rsidP="004660FA">
      <w:pPr>
        <w:autoSpaceDE w:val="0"/>
        <w:adjustRightInd w:val="0"/>
        <w:spacing w:line="360" w:lineRule="auto"/>
        <w:rPr>
          <w:rFonts w:ascii="Arial" w:hAnsi="Arial" w:cs="Arial"/>
          <w:b/>
          <w:bCs/>
          <w:color w:val="000000" w:themeColor="text1"/>
          <w:sz w:val="22"/>
          <w:szCs w:val="22"/>
        </w:rPr>
      </w:pPr>
    </w:p>
    <w:p w14:paraId="7EF8DCBB" w14:textId="1AEC9DCF" w:rsidR="00651C71" w:rsidRPr="003A291B" w:rsidRDefault="00D663C5" w:rsidP="004660FA">
      <w:pPr>
        <w:autoSpaceDE w:val="0"/>
        <w:adjustRightInd w:val="0"/>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Table 2 presents an overview of the themes that surfaced from the teachers' qualitative answers to the questionnaire's open-ended questions about the</w:t>
      </w:r>
      <w:r w:rsidR="00CB4402"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homework</w:t>
      </w:r>
      <w:r w:rsidR="00CB4402" w:rsidRPr="003A291B">
        <w:rPr>
          <w:rFonts w:ascii="Arial" w:hAnsi="Arial" w:cs="Arial"/>
          <w:color w:val="000000" w:themeColor="text1"/>
          <w:sz w:val="22"/>
          <w:szCs w:val="22"/>
        </w:rPr>
        <w:t xml:space="preserve"> they set. </w:t>
      </w:r>
      <w:r w:rsidRPr="003A291B">
        <w:rPr>
          <w:rFonts w:ascii="Arial" w:hAnsi="Arial" w:cs="Arial"/>
          <w:color w:val="000000" w:themeColor="text1"/>
          <w:sz w:val="22"/>
          <w:szCs w:val="22"/>
        </w:rPr>
        <w:t xml:space="preserve"> </w:t>
      </w:r>
    </w:p>
    <w:p w14:paraId="2DA54658" w14:textId="77777777" w:rsidR="00D663C5" w:rsidRPr="003A291B" w:rsidRDefault="00D663C5" w:rsidP="004660FA">
      <w:pPr>
        <w:autoSpaceDE w:val="0"/>
        <w:adjustRightInd w:val="0"/>
        <w:spacing w:line="360" w:lineRule="auto"/>
        <w:rPr>
          <w:rFonts w:ascii="Arial" w:hAnsi="Arial" w:cs="Arial"/>
          <w:color w:val="000000" w:themeColor="text1"/>
          <w:sz w:val="22"/>
          <w:szCs w:val="22"/>
        </w:rPr>
      </w:pPr>
    </w:p>
    <w:tbl>
      <w:tblPr>
        <w:tblW w:w="6700" w:type="dxa"/>
        <w:tblLook w:val="04A0" w:firstRow="1" w:lastRow="0" w:firstColumn="1" w:lastColumn="0" w:noHBand="0" w:noVBand="1"/>
      </w:tblPr>
      <w:tblGrid>
        <w:gridCol w:w="4200"/>
        <w:gridCol w:w="2500"/>
      </w:tblGrid>
      <w:tr w:rsidR="003A291B" w:rsidRPr="003A291B" w14:paraId="62F3B81A" w14:textId="77777777" w:rsidTr="005B4D5E">
        <w:trPr>
          <w:trHeight w:val="340"/>
        </w:trPr>
        <w:tc>
          <w:tcPr>
            <w:tcW w:w="4200" w:type="dxa"/>
            <w:tcBorders>
              <w:top w:val="single" w:sz="12" w:space="0" w:color="auto"/>
              <w:left w:val="nil"/>
              <w:bottom w:val="nil"/>
              <w:right w:val="nil"/>
            </w:tcBorders>
            <w:shd w:val="clear" w:color="auto" w:fill="auto"/>
            <w:vAlign w:val="center"/>
            <w:hideMark/>
          </w:tcPr>
          <w:p w14:paraId="23A66F6A"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c>
          <w:tcPr>
            <w:tcW w:w="2500" w:type="dxa"/>
            <w:tcBorders>
              <w:top w:val="single" w:sz="12" w:space="0" w:color="auto"/>
              <w:left w:val="nil"/>
              <w:bottom w:val="nil"/>
              <w:right w:val="nil"/>
            </w:tcBorders>
            <w:shd w:val="clear" w:color="auto" w:fill="auto"/>
            <w:vAlign w:val="center"/>
            <w:hideMark/>
          </w:tcPr>
          <w:p w14:paraId="430CF3DA"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xml:space="preserve">Translation </w:t>
            </w:r>
          </w:p>
        </w:tc>
      </w:tr>
      <w:tr w:rsidR="003A291B" w:rsidRPr="003A291B" w14:paraId="6676E9D7" w14:textId="77777777" w:rsidTr="005B4D5E">
        <w:trPr>
          <w:trHeight w:val="1520"/>
        </w:trPr>
        <w:tc>
          <w:tcPr>
            <w:tcW w:w="4200" w:type="dxa"/>
            <w:tcBorders>
              <w:top w:val="nil"/>
              <w:left w:val="nil"/>
              <w:bottom w:val="single" w:sz="12" w:space="0" w:color="auto"/>
              <w:right w:val="nil"/>
            </w:tcBorders>
            <w:shd w:val="clear" w:color="auto" w:fill="auto"/>
            <w:vAlign w:val="center"/>
            <w:hideMark/>
          </w:tcPr>
          <w:p w14:paraId="3AEAA958"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How do you give support for the Welsh language?</w:t>
            </w:r>
          </w:p>
        </w:tc>
        <w:tc>
          <w:tcPr>
            <w:tcW w:w="2500" w:type="dxa"/>
            <w:tcBorders>
              <w:top w:val="nil"/>
              <w:left w:val="nil"/>
              <w:bottom w:val="single" w:sz="12" w:space="0" w:color="auto"/>
              <w:right w:val="nil"/>
            </w:tcBorders>
            <w:shd w:val="clear" w:color="auto" w:fill="auto"/>
            <w:vAlign w:val="center"/>
            <w:hideMark/>
          </w:tcPr>
          <w:p w14:paraId="576F5E06" w14:textId="77777777" w:rsidR="005B4D5E" w:rsidRPr="00096E10" w:rsidRDefault="005B4D5E">
            <w:pPr>
              <w:jc w:val="center"/>
              <w:rPr>
                <w:rFonts w:ascii="Arial" w:hAnsi="Arial" w:cs="Arial"/>
                <w:b/>
                <w:bCs/>
                <w:i/>
                <w:iCs/>
                <w:color w:val="000000" w:themeColor="text1"/>
                <w:sz w:val="22"/>
                <w:szCs w:val="22"/>
              </w:rPr>
            </w:pPr>
            <w:r w:rsidRPr="00096E10">
              <w:rPr>
                <w:rFonts w:ascii="Arial" w:hAnsi="Arial" w:cs="Arial"/>
                <w:b/>
                <w:bCs/>
                <w:i/>
                <w:iCs/>
                <w:color w:val="000000" w:themeColor="text1"/>
                <w:sz w:val="22"/>
                <w:szCs w:val="22"/>
              </w:rPr>
              <w:t>10</w:t>
            </w:r>
          </w:p>
        </w:tc>
      </w:tr>
    </w:tbl>
    <w:p w14:paraId="0FD8ED75" w14:textId="77777777" w:rsidR="00CB4402" w:rsidRPr="003A291B" w:rsidRDefault="00CB4402" w:rsidP="004660FA">
      <w:pPr>
        <w:autoSpaceDE w:val="0"/>
        <w:adjustRightInd w:val="0"/>
        <w:spacing w:line="360" w:lineRule="auto"/>
        <w:rPr>
          <w:rFonts w:ascii="Arial" w:hAnsi="Arial" w:cs="Arial"/>
          <w:b/>
          <w:bCs/>
          <w:color w:val="000000" w:themeColor="text1"/>
          <w:sz w:val="22"/>
          <w:szCs w:val="22"/>
        </w:rPr>
      </w:pPr>
    </w:p>
    <w:p w14:paraId="1F661C26" w14:textId="47FE5603" w:rsidR="00FF273D" w:rsidRPr="003A291B" w:rsidRDefault="00FF273D" w:rsidP="004660FA">
      <w:pPr>
        <w:autoSpaceDE w:val="0"/>
        <w:adjustRightInd w:val="0"/>
        <w:spacing w:line="360" w:lineRule="auto"/>
        <w:rPr>
          <w:rFonts w:ascii="Arial" w:hAnsi="Arial" w:cs="Arial"/>
          <w:b/>
          <w:bCs/>
          <w:color w:val="000000" w:themeColor="text1"/>
          <w:sz w:val="22"/>
          <w:szCs w:val="22"/>
        </w:rPr>
      </w:pPr>
      <w:r w:rsidRPr="003A291B">
        <w:rPr>
          <w:rFonts w:ascii="Arial" w:hAnsi="Arial" w:cs="Arial"/>
          <w:b/>
          <w:bCs/>
          <w:color w:val="000000" w:themeColor="text1"/>
          <w:sz w:val="22"/>
          <w:szCs w:val="22"/>
        </w:rPr>
        <w:t xml:space="preserve">Table 2. </w:t>
      </w:r>
    </w:p>
    <w:p w14:paraId="60E3C275" w14:textId="77777777" w:rsidR="00FF273D" w:rsidRPr="003A291B" w:rsidRDefault="00FF273D" w:rsidP="004660FA">
      <w:pPr>
        <w:autoSpaceDE w:val="0"/>
        <w:adjustRightInd w:val="0"/>
        <w:spacing w:line="360" w:lineRule="auto"/>
        <w:rPr>
          <w:rFonts w:ascii="Arial" w:hAnsi="Arial" w:cs="Arial"/>
          <w:b/>
          <w:bCs/>
          <w:color w:val="000000" w:themeColor="text1"/>
          <w:sz w:val="22"/>
          <w:szCs w:val="22"/>
        </w:rPr>
      </w:pPr>
    </w:p>
    <w:p w14:paraId="6236023D" w14:textId="5AC4333E" w:rsidR="00D663C5" w:rsidRPr="003A291B" w:rsidRDefault="00D663C5" w:rsidP="004660FA">
      <w:pPr>
        <w:autoSpaceDE w:val="0"/>
        <w:adjustRightInd w:val="0"/>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The questionnaire from the parental ins</w:t>
      </w:r>
      <w:r w:rsidR="00FD1BB5" w:rsidRPr="003A291B">
        <w:rPr>
          <w:rFonts w:ascii="Arial" w:hAnsi="Arial" w:cs="Arial"/>
          <w:color w:val="000000" w:themeColor="text1"/>
          <w:sz w:val="22"/>
          <w:szCs w:val="22"/>
        </w:rPr>
        <w:t xml:space="preserve">ights received </w:t>
      </w:r>
      <w:r w:rsidR="000F18CA" w:rsidRPr="003A291B">
        <w:rPr>
          <w:rFonts w:ascii="Arial" w:hAnsi="Arial" w:cs="Arial"/>
          <w:color w:val="000000" w:themeColor="text1"/>
          <w:sz w:val="22"/>
          <w:szCs w:val="22"/>
        </w:rPr>
        <w:t>1</w:t>
      </w:r>
      <w:r w:rsidR="004C323C" w:rsidRPr="003A291B">
        <w:rPr>
          <w:rFonts w:ascii="Arial" w:hAnsi="Arial" w:cs="Arial"/>
          <w:color w:val="000000" w:themeColor="text1"/>
          <w:sz w:val="22"/>
          <w:szCs w:val="22"/>
        </w:rPr>
        <w:t>7</w:t>
      </w:r>
      <w:r w:rsidR="00FD1BB5" w:rsidRPr="003A291B">
        <w:rPr>
          <w:rFonts w:ascii="Arial" w:hAnsi="Arial" w:cs="Arial"/>
          <w:color w:val="000000" w:themeColor="text1"/>
          <w:sz w:val="22"/>
          <w:szCs w:val="22"/>
        </w:rPr>
        <w:t xml:space="preserve"> responses. </w:t>
      </w:r>
      <w:r w:rsidR="00FD1BB5" w:rsidRPr="003A291B">
        <w:rPr>
          <w:rFonts w:ascii="Arial" w:hAnsi="Arial" w:cs="Arial"/>
          <w:color w:val="000000" w:themeColor="text1"/>
          <w:sz w:val="22"/>
          <w:szCs w:val="22"/>
        </w:rPr>
        <w:t xml:space="preserve">The findings from the </w:t>
      </w:r>
      <w:r w:rsidR="000F18CA" w:rsidRPr="003A291B">
        <w:rPr>
          <w:rFonts w:ascii="Arial" w:hAnsi="Arial" w:cs="Arial"/>
          <w:color w:val="000000" w:themeColor="text1"/>
          <w:sz w:val="22"/>
          <w:szCs w:val="22"/>
        </w:rPr>
        <w:t>responses</w:t>
      </w:r>
      <w:r w:rsidR="000F18CA" w:rsidRPr="003A291B">
        <w:rPr>
          <w:rFonts w:ascii="Arial" w:hAnsi="Arial" w:cs="Arial"/>
          <w:color w:val="000000" w:themeColor="text1"/>
          <w:sz w:val="22"/>
          <w:szCs w:val="22"/>
        </w:rPr>
        <w:t xml:space="preserve"> to closed questions within the </w:t>
      </w:r>
      <w:r w:rsidR="00FD1BB5" w:rsidRPr="003A291B">
        <w:rPr>
          <w:rFonts w:ascii="Arial" w:hAnsi="Arial" w:cs="Arial"/>
          <w:color w:val="000000" w:themeColor="text1"/>
          <w:sz w:val="22"/>
          <w:szCs w:val="22"/>
        </w:rPr>
        <w:t xml:space="preserve">questionnaire are shown in table </w:t>
      </w:r>
      <w:r w:rsidR="00FD1BB5" w:rsidRPr="003A291B">
        <w:rPr>
          <w:rFonts w:ascii="Arial" w:hAnsi="Arial" w:cs="Arial"/>
          <w:color w:val="000000" w:themeColor="text1"/>
          <w:sz w:val="22"/>
          <w:szCs w:val="22"/>
        </w:rPr>
        <w:t xml:space="preserve">3 </w:t>
      </w:r>
      <w:r w:rsidR="00FD1BB5" w:rsidRPr="003A291B">
        <w:rPr>
          <w:rFonts w:ascii="Arial" w:hAnsi="Arial" w:cs="Arial"/>
          <w:color w:val="000000" w:themeColor="text1"/>
          <w:sz w:val="22"/>
          <w:szCs w:val="22"/>
        </w:rPr>
        <w:t>below.</w:t>
      </w:r>
    </w:p>
    <w:p w14:paraId="68A119AA" w14:textId="77777777" w:rsidR="00FD1BB5" w:rsidRPr="003A291B" w:rsidRDefault="00FD1BB5" w:rsidP="004660FA">
      <w:pPr>
        <w:autoSpaceDE w:val="0"/>
        <w:adjustRightInd w:val="0"/>
        <w:spacing w:line="360" w:lineRule="auto"/>
        <w:rPr>
          <w:rFonts w:ascii="Arial" w:hAnsi="Arial" w:cs="Arial"/>
          <w:color w:val="000000" w:themeColor="text1"/>
          <w:sz w:val="22"/>
          <w:szCs w:val="22"/>
        </w:rPr>
      </w:pPr>
    </w:p>
    <w:tbl>
      <w:tblPr>
        <w:tblW w:w="0" w:type="auto"/>
        <w:tblLook w:val="04A0" w:firstRow="1" w:lastRow="0" w:firstColumn="1" w:lastColumn="0" w:noHBand="0" w:noVBand="1"/>
      </w:tblPr>
      <w:tblGrid>
        <w:gridCol w:w="3275"/>
        <w:gridCol w:w="1256"/>
        <w:gridCol w:w="1244"/>
        <w:gridCol w:w="1586"/>
        <w:gridCol w:w="862"/>
        <w:gridCol w:w="803"/>
      </w:tblGrid>
      <w:tr w:rsidR="003A291B" w:rsidRPr="003A291B" w14:paraId="5240B469" w14:textId="77777777" w:rsidTr="005B4D5E">
        <w:trPr>
          <w:trHeight w:val="340"/>
        </w:trPr>
        <w:tc>
          <w:tcPr>
            <w:tcW w:w="0" w:type="auto"/>
            <w:tcBorders>
              <w:top w:val="single" w:sz="12" w:space="0" w:color="auto"/>
              <w:left w:val="nil"/>
              <w:bottom w:val="nil"/>
              <w:right w:val="nil"/>
            </w:tcBorders>
            <w:shd w:val="clear" w:color="auto" w:fill="auto"/>
            <w:vAlign w:val="center"/>
            <w:hideMark/>
          </w:tcPr>
          <w:p w14:paraId="07883341"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c>
          <w:tcPr>
            <w:tcW w:w="0" w:type="auto"/>
            <w:tcBorders>
              <w:top w:val="single" w:sz="12" w:space="0" w:color="auto"/>
              <w:left w:val="nil"/>
              <w:bottom w:val="nil"/>
              <w:right w:val="nil"/>
            </w:tcBorders>
            <w:shd w:val="clear" w:color="auto" w:fill="auto"/>
            <w:vAlign w:val="center"/>
            <w:hideMark/>
          </w:tcPr>
          <w:p w14:paraId="0F23067B"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Yes</w:t>
            </w:r>
          </w:p>
        </w:tc>
        <w:tc>
          <w:tcPr>
            <w:tcW w:w="0" w:type="auto"/>
            <w:tcBorders>
              <w:top w:val="single" w:sz="12" w:space="0" w:color="auto"/>
              <w:left w:val="nil"/>
              <w:bottom w:val="nil"/>
              <w:right w:val="nil"/>
            </w:tcBorders>
            <w:shd w:val="clear" w:color="auto" w:fill="auto"/>
            <w:vAlign w:val="center"/>
            <w:hideMark/>
          </w:tcPr>
          <w:p w14:paraId="4DBC4332"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xml:space="preserve">No </w:t>
            </w:r>
          </w:p>
        </w:tc>
        <w:tc>
          <w:tcPr>
            <w:tcW w:w="0" w:type="auto"/>
            <w:tcBorders>
              <w:top w:val="single" w:sz="12" w:space="0" w:color="auto"/>
              <w:left w:val="nil"/>
              <w:bottom w:val="nil"/>
              <w:right w:val="nil"/>
            </w:tcBorders>
            <w:shd w:val="clear" w:color="auto" w:fill="auto"/>
            <w:noWrap/>
            <w:vAlign w:val="center"/>
            <w:hideMark/>
          </w:tcPr>
          <w:p w14:paraId="4A6ABCF0" w14:textId="77777777" w:rsidR="005B4D5E" w:rsidRPr="003A291B" w:rsidRDefault="005B4D5E">
            <w:pPr>
              <w:jc w:val="center"/>
              <w:rPr>
                <w:rFonts w:ascii="Arial" w:hAnsi="Arial" w:cs="Arial"/>
                <w:color w:val="000000" w:themeColor="text1"/>
                <w:sz w:val="22"/>
                <w:szCs w:val="22"/>
              </w:rPr>
            </w:pPr>
            <w:r w:rsidRPr="003A291B">
              <w:rPr>
                <w:rFonts w:ascii="Arial" w:hAnsi="Arial" w:cs="Arial"/>
                <w:color w:val="000000" w:themeColor="text1"/>
                <w:sz w:val="22"/>
                <w:szCs w:val="22"/>
              </w:rPr>
              <w:t> </w:t>
            </w:r>
          </w:p>
        </w:tc>
        <w:tc>
          <w:tcPr>
            <w:tcW w:w="0" w:type="auto"/>
            <w:tcBorders>
              <w:top w:val="single" w:sz="12" w:space="0" w:color="auto"/>
              <w:left w:val="nil"/>
              <w:bottom w:val="nil"/>
              <w:right w:val="nil"/>
            </w:tcBorders>
            <w:shd w:val="clear" w:color="auto" w:fill="auto"/>
            <w:noWrap/>
            <w:vAlign w:val="center"/>
            <w:hideMark/>
          </w:tcPr>
          <w:p w14:paraId="7BDF32FA" w14:textId="77777777" w:rsidR="005B4D5E" w:rsidRPr="003A291B" w:rsidRDefault="005B4D5E">
            <w:pPr>
              <w:jc w:val="center"/>
              <w:rPr>
                <w:rFonts w:ascii="Arial" w:hAnsi="Arial" w:cs="Arial"/>
                <w:color w:val="000000" w:themeColor="text1"/>
                <w:sz w:val="22"/>
                <w:szCs w:val="22"/>
              </w:rPr>
            </w:pPr>
            <w:r w:rsidRPr="003A291B">
              <w:rPr>
                <w:rFonts w:ascii="Arial" w:hAnsi="Arial" w:cs="Arial"/>
                <w:color w:val="000000" w:themeColor="text1"/>
                <w:sz w:val="22"/>
                <w:szCs w:val="22"/>
              </w:rPr>
              <w:t> </w:t>
            </w:r>
          </w:p>
        </w:tc>
        <w:tc>
          <w:tcPr>
            <w:tcW w:w="0" w:type="auto"/>
            <w:tcBorders>
              <w:top w:val="single" w:sz="12" w:space="0" w:color="auto"/>
              <w:left w:val="nil"/>
              <w:bottom w:val="nil"/>
              <w:right w:val="nil"/>
            </w:tcBorders>
            <w:shd w:val="clear" w:color="auto" w:fill="auto"/>
            <w:noWrap/>
            <w:vAlign w:val="center"/>
            <w:hideMark/>
          </w:tcPr>
          <w:p w14:paraId="3CB3A153" w14:textId="77777777" w:rsidR="005B4D5E" w:rsidRPr="003A291B" w:rsidRDefault="005B4D5E">
            <w:pPr>
              <w:jc w:val="center"/>
              <w:rPr>
                <w:rFonts w:ascii="Arial" w:hAnsi="Arial" w:cs="Arial"/>
                <w:color w:val="000000" w:themeColor="text1"/>
                <w:sz w:val="22"/>
                <w:szCs w:val="22"/>
              </w:rPr>
            </w:pPr>
            <w:r w:rsidRPr="003A291B">
              <w:rPr>
                <w:rFonts w:ascii="Arial" w:hAnsi="Arial" w:cs="Arial"/>
                <w:color w:val="000000" w:themeColor="text1"/>
                <w:sz w:val="22"/>
                <w:szCs w:val="22"/>
              </w:rPr>
              <w:t> </w:t>
            </w:r>
          </w:p>
        </w:tc>
      </w:tr>
      <w:tr w:rsidR="003A291B" w:rsidRPr="003A291B" w14:paraId="0C795D51" w14:textId="77777777" w:rsidTr="005B4D5E">
        <w:trPr>
          <w:trHeight w:val="600"/>
        </w:trPr>
        <w:tc>
          <w:tcPr>
            <w:tcW w:w="0" w:type="auto"/>
            <w:tcBorders>
              <w:top w:val="nil"/>
              <w:left w:val="nil"/>
              <w:bottom w:val="nil"/>
              <w:right w:val="nil"/>
            </w:tcBorders>
            <w:shd w:val="clear" w:color="auto" w:fill="auto"/>
            <w:vAlign w:val="center"/>
            <w:hideMark/>
          </w:tcPr>
          <w:p w14:paraId="1755F005"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Do you feel that homework is beneficial for your child?</w:t>
            </w:r>
          </w:p>
        </w:tc>
        <w:tc>
          <w:tcPr>
            <w:tcW w:w="0" w:type="auto"/>
            <w:tcBorders>
              <w:top w:val="nil"/>
              <w:left w:val="nil"/>
              <w:bottom w:val="nil"/>
              <w:right w:val="nil"/>
            </w:tcBorders>
            <w:shd w:val="clear" w:color="auto" w:fill="auto"/>
            <w:vAlign w:val="center"/>
            <w:hideMark/>
          </w:tcPr>
          <w:p w14:paraId="56E5BB6B" w14:textId="77777777" w:rsidR="005B4D5E" w:rsidRPr="003A291B" w:rsidRDefault="005B4D5E">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6</w:t>
            </w:r>
          </w:p>
        </w:tc>
        <w:tc>
          <w:tcPr>
            <w:tcW w:w="0" w:type="auto"/>
            <w:tcBorders>
              <w:top w:val="nil"/>
              <w:left w:val="nil"/>
              <w:bottom w:val="nil"/>
              <w:right w:val="nil"/>
            </w:tcBorders>
            <w:shd w:val="clear" w:color="auto" w:fill="auto"/>
            <w:vAlign w:val="center"/>
            <w:hideMark/>
          </w:tcPr>
          <w:p w14:paraId="4653DC46" w14:textId="77777777" w:rsidR="005B4D5E" w:rsidRPr="003A291B" w:rsidRDefault="005B4D5E">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11</w:t>
            </w:r>
          </w:p>
        </w:tc>
        <w:tc>
          <w:tcPr>
            <w:tcW w:w="0" w:type="auto"/>
            <w:tcBorders>
              <w:top w:val="nil"/>
              <w:left w:val="nil"/>
              <w:bottom w:val="nil"/>
              <w:right w:val="nil"/>
            </w:tcBorders>
            <w:shd w:val="clear" w:color="auto" w:fill="auto"/>
            <w:noWrap/>
            <w:vAlign w:val="center"/>
            <w:hideMark/>
          </w:tcPr>
          <w:p w14:paraId="1A36528F" w14:textId="77777777" w:rsidR="005B4D5E" w:rsidRPr="003A291B" w:rsidRDefault="005B4D5E">
            <w:pPr>
              <w:jc w:val="center"/>
              <w:rPr>
                <w:rFonts w:ascii="Arial" w:hAnsi="Arial" w:cs="Arial"/>
                <w:b/>
                <w:bCs/>
                <w:color w:val="000000" w:themeColor="text1"/>
                <w:sz w:val="22"/>
                <w:szCs w:val="22"/>
              </w:rPr>
            </w:pPr>
          </w:p>
        </w:tc>
        <w:tc>
          <w:tcPr>
            <w:tcW w:w="0" w:type="auto"/>
            <w:tcBorders>
              <w:top w:val="nil"/>
              <w:left w:val="nil"/>
              <w:bottom w:val="nil"/>
              <w:right w:val="nil"/>
            </w:tcBorders>
            <w:shd w:val="clear" w:color="auto" w:fill="auto"/>
            <w:noWrap/>
            <w:vAlign w:val="center"/>
            <w:hideMark/>
          </w:tcPr>
          <w:p w14:paraId="3109E55B" w14:textId="77777777" w:rsidR="005B4D5E" w:rsidRPr="003A291B" w:rsidRDefault="005B4D5E">
            <w:pPr>
              <w:jc w:val="center"/>
              <w:rPr>
                <w:color w:val="000000" w:themeColor="text1"/>
                <w:sz w:val="20"/>
                <w:szCs w:val="20"/>
              </w:rPr>
            </w:pPr>
          </w:p>
        </w:tc>
        <w:tc>
          <w:tcPr>
            <w:tcW w:w="0" w:type="auto"/>
            <w:tcBorders>
              <w:top w:val="nil"/>
              <w:left w:val="nil"/>
              <w:bottom w:val="nil"/>
              <w:right w:val="nil"/>
            </w:tcBorders>
            <w:shd w:val="clear" w:color="auto" w:fill="auto"/>
            <w:noWrap/>
            <w:vAlign w:val="center"/>
            <w:hideMark/>
          </w:tcPr>
          <w:p w14:paraId="63B0B0BE" w14:textId="77777777" w:rsidR="005B4D5E" w:rsidRPr="003A291B" w:rsidRDefault="005B4D5E">
            <w:pPr>
              <w:jc w:val="center"/>
              <w:rPr>
                <w:color w:val="000000" w:themeColor="text1"/>
                <w:sz w:val="20"/>
                <w:szCs w:val="20"/>
              </w:rPr>
            </w:pPr>
          </w:p>
        </w:tc>
      </w:tr>
      <w:tr w:rsidR="003A291B" w:rsidRPr="003A291B" w14:paraId="1FA24E64" w14:textId="77777777" w:rsidTr="005B4D5E">
        <w:trPr>
          <w:trHeight w:val="900"/>
        </w:trPr>
        <w:tc>
          <w:tcPr>
            <w:tcW w:w="0" w:type="auto"/>
            <w:tcBorders>
              <w:top w:val="nil"/>
              <w:left w:val="nil"/>
              <w:bottom w:val="nil"/>
              <w:right w:val="nil"/>
            </w:tcBorders>
            <w:shd w:val="clear" w:color="auto" w:fill="auto"/>
            <w:vAlign w:val="center"/>
            <w:hideMark/>
          </w:tcPr>
          <w:p w14:paraId="26FD9C4F"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Does your child's homework receive feedback?</w:t>
            </w:r>
          </w:p>
        </w:tc>
        <w:tc>
          <w:tcPr>
            <w:tcW w:w="0" w:type="auto"/>
            <w:tcBorders>
              <w:top w:val="nil"/>
              <w:left w:val="nil"/>
              <w:bottom w:val="nil"/>
              <w:right w:val="nil"/>
            </w:tcBorders>
            <w:shd w:val="clear" w:color="auto" w:fill="auto"/>
            <w:vAlign w:val="center"/>
            <w:hideMark/>
          </w:tcPr>
          <w:p w14:paraId="6A6238CC" w14:textId="77777777" w:rsidR="005B4D5E" w:rsidRPr="003A291B" w:rsidRDefault="005B4D5E">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8</w:t>
            </w:r>
          </w:p>
        </w:tc>
        <w:tc>
          <w:tcPr>
            <w:tcW w:w="0" w:type="auto"/>
            <w:tcBorders>
              <w:top w:val="nil"/>
              <w:left w:val="nil"/>
              <w:bottom w:val="nil"/>
              <w:right w:val="nil"/>
            </w:tcBorders>
            <w:shd w:val="clear" w:color="auto" w:fill="auto"/>
            <w:vAlign w:val="center"/>
            <w:hideMark/>
          </w:tcPr>
          <w:p w14:paraId="5529C97E" w14:textId="77777777" w:rsidR="005B4D5E" w:rsidRPr="003A291B" w:rsidRDefault="005B4D5E">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8</w:t>
            </w:r>
          </w:p>
        </w:tc>
        <w:tc>
          <w:tcPr>
            <w:tcW w:w="0" w:type="auto"/>
            <w:tcBorders>
              <w:top w:val="nil"/>
              <w:left w:val="nil"/>
              <w:bottom w:val="nil"/>
              <w:right w:val="nil"/>
            </w:tcBorders>
            <w:shd w:val="clear" w:color="auto" w:fill="auto"/>
            <w:noWrap/>
            <w:vAlign w:val="center"/>
            <w:hideMark/>
          </w:tcPr>
          <w:p w14:paraId="3F23C961" w14:textId="77777777" w:rsidR="005B4D5E" w:rsidRPr="003A291B" w:rsidRDefault="005B4D5E">
            <w:pPr>
              <w:jc w:val="center"/>
              <w:rPr>
                <w:rFonts w:ascii="Arial" w:hAnsi="Arial" w:cs="Arial"/>
                <w:b/>
                <w:bCs/>
                <w:color w:val="000000" w:themeColor="text1"/>
                <w:sz w:val="22"/>
                <w:szCs w:val="22"/>
              </w:rPr>
            </w:pPr>
          </w:p>
        </w:tc>
        <w:tc>
          <w:tcPr>
            <w:tcW w:w="0" w:type="auto"/>
            <w:tcBorders>
              <w:top w:val="nil"/>
              <w:left w:val="nil"/>
              <w:bottom w:val="nil"/>
              <w:right w:val="nil"/>
            </w:tcBorders>
            <w:shd w:val="clear" w:color="auto" w:fill="auto"/>
            <w:noWrap/>
            <w:vAlign w:val="center"/>
            <w:hideMark/>
          </w:tcPr>
          <w:p w14:paraId="5AF16993" w14:textId="77777777" w:rsidR="005B4D5E" w:rsidRPr="003A291B" w:rsidRDefault="005B4D5E">
            <w:pPr>
              <w:jc w:val="center"/>
              <w:rPr>
                <w:color w:val="000000" w:themeColor="text1"/>
                <w:sz w:val="20"/>
                <w:szCs w:val="20"/>
              </w:rPr>
            </w:pPr>
          </w:p>
        </w:tc>
        <w:tc>
          <w:tcPr>
            <w:tcW w:w="0" w:type="auto"/>
            <w:tcBorders>
              <w:top w:val="nil"/>
              <w:left w:val="nil"/>
              <w:bottom w:val="nil"/>
              <w:right w:val="nil"/>
            </w:tcBorders>
            <w:shd w:val="clear" w:color="auto" w:fill="auto"/>
            <w:noWrap/>
            <w:vAlign w:val="center"/>
            <w:hideMark/>
          </w:tcPr>
          <w:p w14:paraId="7A6C1659" w14:textId="77777777" w:rsidR="005B4D5E" w:rsidRPr="003A291B" w:rsidRDefault="005B4D5E">
            <w:pPr>
              <w:jc w:val="center"/>
              <w:rPr>
                <w:color w:val="000000" w:themeColor="text1"/>
                <w:sz w:val="20"/>
                <w:szCs w:val="20"/>
              </w:rPr>
            </w:pPr>
          </w:p>
        </w:tc>
      </w:tr>
      <w:tr w:rsidR="003A291B" w:rsidRPr="003A291B" w14:paraId="33331062" w14:textId="77777777" w:rsidTr="005B4D5E">
        <w:trPr>
          <w:trHeight w:val="900"/>
        </w:trPr>
        <w:tc>
          <w:tcPr>
            <w:tcW w:w="0" w:type="auto"/>
            <w:tcBorders>
              <w:top w:val="nil"/>
              <w:left w:val="nil"/>
              <w:bottom w:val="nil"/>
              <w:right w:val="nil"/>
            </w:tcBorders>
            <w:shd w:val="clear" w:color="auto" w:fill="auto"/>
            <w:vAlign w:val="center"/>
            <w:hideMark/>
          </w:tcPr>
          <w:p w14:paraId="30A6281F"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Do you prefer that the homework is done online?</w:t>
            </w:r>
          </w:p>
        </w:tc>
        <w:tc>
          <w:tcPr>
            <w:tcW w:w="0" w:type="auto"/>
            <w:tcBorders>
              <w:top w:val="nil"/>
              <w:left w:val="nil"/>
              <w:bottom w:val="nil"/>
              <w:right w:val="nil"/>
            </w:tcBorders>
            <w:shd w:val="clear" w:color="auto" w:fill="auto"/>
            <w:vAlign w:val="center"/>
            <w:hideMark/>
          </w:tcPr>
          <w:p w14:paraId="715E0646" w14:textId="77777777" w:rsidR="005B4D5E" w:rsidRPr="003A291B" w:rsidRDefault="005B4D5E">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12</w:t>
            </w:r>
          </w:p>
        </w:tc>
        <w:tc>
          <w:tcPr>
            <w:tcW w:w="0" w:type="auto"/>
            <w:tcBorders>
              <w:top w:val="nil"/>
              <w:left w:val="nil"/>
              <w:bottom w:val="nil"/>
              <w:right w:val="nil"/>
            </w:tcBorders>
            <w:shd w:val="clear" w:color="auto" w:fill="auto"/>
            <w:vAlign w:val="center"/>
            <w:hideMark/>
          </w:tcPr>
          <w:p w14:paraId="3F23A38A" w14:textId="77777777" w:rsidR="005B4D5E" w:rsidRPr="003A291B" w:rsidRDefault="005B4D5E">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5</w:t>
            </w:r>
          </w:p>
        </w:tc>
        <w:tc>
          <w:tcPr>
            <w:tcW w:w="0" w:type="auto"/>
            <w:tcBorders>
              <w:top w:val="nil"/>
              <w:left w:val="nil"/>
              <w:bottom w:val="nil"/>
              <w:right w:val="nil"/>
            </w:tcBorders>
            <w:shd w:val="clear" w:color="auto" w:fill="auto"/>
            <w:noWrap/>
            <w:vAlign w:val="center"/>
            <w:hideMark/>
          </w:tcPr>
          <w:p w14:paraId="5545C591" w14:textId="77777777" w:rsidR="005B4D5E" w:rsidRPr="003A291B" w:rsidRDefault="005B4D5E">
            <w:pPr>
              <w:jc w:val="center"/>
              <w:rPr>
                <w:rFonts w:ascii="Arial" w:hAnsi="Arial" w:cs="Arial"/>
                <w:b/>
                <w:bCs/>
                <w:color w:val="000000" w:themeColor="text1"/>
                <w:sz w:val="22"/>
                <w:szCs w:val="22"/>
              </w:rPr>
            </w:pPr>
          </w:p>
        </w:tc>
        <w:tc>
          <w:tcPr>
            <w:tcW w:w="0" w:type="auto"/>
            <w:tcBorders>
              <w:top w:val="nil"/>
              <w:left w:val="nil"/>
              <w:bottom w:val="nil"/>
              <w:right w:val="nil"/>
            </w:tcBorders>
            <w:shd w:val="clear" w:color="auto" w:fill="auto"/>
            <w:noWrap/>
            <w:vAlign w:val="center"/>
            <w:hideMark/>
          </w:tcPr>
          <w:p w14:paraId="70B91CBF" w14:textId="77777777" w:rsidR="005B4D5E" w:rsidRPr="003A291B" w:rsidRDefault="005B4D5E">
            <w:pPr>
              <w:jc w:val="center"/>
              <w:rPr>
                <w:color w:val="000000" w:themeColor="text1"/>
                <w:sz w:val="20"/>
                <w:szCs w:val="20"/>
              </w:rPr>
            </w:pPr>
          </w:p>
        </w:tc>
        <w:tc>
          <w:tcPr>
            <w:tcW w:w="0" w:type="auto"/>
            <w:tcBorders>
              <w:top w:val="nil"/>
              <w:left w:val="nil"/>
              <w:bottom w:val="nil"/>
              <w:right w:val="nil"/>
            </w:tcBorders>
            <w:shd w:val="clear" w:color="auto" w:fill="auto"/>
            <w:noWrap/>
            <w:vAlign w:val="center"/>
            <w:hideMark/>
          </w:tcPr>
          <w:p w14:paraId="0890B9C3" w14:textId="77777777" w:rsidR="005B4D5E" w:rsidRPr="003A291B" w:rsidRDefault="005B4D5E">
            <w:pPr>
              <w:jc w:val="center"/>
              <w:rPr>
                <w:color w:val="000000" w:themeColor="text1"/>
                <w:sz w:val="20"/>
                <w:szCs w:val="20"/>
              </w:rPr>
            </w:pPr>
          </w:p>
        </w:tc>
      </w:tr>
      <w:tr w:rsidR="003A291B" w:rsidRPr="003A291B" w14:paraId="32133F6E" w14:textId="77777777" w:rsidTr="005B4D5E">
        <w:trPr>
          <w:trHeight w:val="2700"/>
        </w:trPr>
        <w:tc>
          <w:tcPr>
            <w:tcW w:w="0" w:type="auto"/>
            <w:tcBorders>
              <w:top w:val="nil"/>
              <w:left w:val="nil"/>
              <w:bottom w:val="nil"/>
              <w:right w:val="nil"/>
            </w:tcBorders>
            <w:shd w:val="clear" w:color="auto" w:fill="auto"/>
            <w:vAlign w:val="center"/>
            <w:hideMark/>
          </w:tcPr>
          <w:p w14:paraId="49084F53"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lastRenderedPageBreak/>
              <w:t>During the lockdown period, research discovered that non-Welsh speaking parents felt that they were left with little or no linguistic support at all. Do you feel this is still true? </w:t>
            </w:r>
          </w:p>
        </w:tc>
        <w:tc>
          <w:tcPr>
            <w:tcW w:w="0" w:type="auto"/>
            <w:tcBorders>
              <w:top w:val="nil"/>
              <w:left w:val="nil"/>
              <w:bottom w:val="nil"/>
              <w:right w:val="nil"/>
            </w:tcBorders>
            <w:shd w:val="clear" w:color="auto" w:fill="auto"/>
            <w:vAlign w:val="center"/>
            <w:hideMark/>
          </w:tcPr>
          <w:p w14:paraId="5ED8072E" w14:textId="77777777" w:rsidR="005B4D5E" w:rsidRPr="003A291B" w:rsidRDefault="005B4D5E">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8</w:t>
            </w:r>
          </w:p>
        </w:tc>
        <w:tc>
          <w:tcPr>
            <w:tcW w:w="0" w:type="auto"/>
            <w:tcBorders>
              <w:top w:val="nil"/>
              <w:left w:val="nil"/>
              <w:bottom w:val="nil"/>
              <w:right w:val="nil"/>
            </w:tcBorders>
            <w:shd w:val="clear" w:color="auto" w:fill="auto"/>
            <w:vAlign w:val="center"/>
            <w:hideMark/>
          </w:tcPr>
          <w:p w14:paraId="20985C5C" w14:textId="77777777" w:rsidR="005B4D5E" w:rsidRPr="003A291B" w:rsidRDefault="005B4D5E">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7</w:t>
            </w:r>
          </w:p>
        </w:tc>
        <w:tc>
          <w:tcPr>
            <w:tcW w:w="0" w:type="auto"/>
            <w:tcBorders>
              <w:top w:val="nil"/>
              <w:left w:val="nil"/>
              <w:bottom w:val="nil"/>
              <w:right w:val="nil"/>
            </w:tcBorders>
            <w:shd w:val="clear" w:color="auto" w:fill="auto"/>
            <w:noWrap/>
            <w:vAlign w:val="center"/>
            <w:hideMark/>
          </w:tcPr>
          <w:p w14:paraId="101BF770" w14:textId="77777777" w:rsidR="005B4D5E" w:rsidRPr="003A291B" w:rsidRDefault="005B4D5E">
            <w:pPr>
              <w:jc w:val="center"/>
              <w:rPr>
                <w:rFonts w:ascii="Arial" w:hAnsi="Arial" w:cs="Arial"/>
                <w:b/>
                <w:bCs/>
                <w:color w:val="000000" w:themeColor="text1"/>
                <w:sz w:val="22"/>
                <w:szCs w:val="22"/>
              </w:rPr>
            </w:pPr>
          </w:p>
        </w:tc>
        <w:tc>
          <w:tcPr>
            <w:tcW w:w="0" w:type="auto"/>
            <w:tcBorders>
              <w:top w:val="nil"/>
              <w:left w:val="nil"/>
              <w:bottom w:val="nil"/>
              <w:right w:val="nil"/>
            </w:tcBorders>
            <w:shd w:val="clear" w:color="auto" w:fill="auto"/>
            <w:noWrap/>
            <w:vAlign w:val="center"/>
            <w:hideMark/>
          </w:tcPr>
          <w:p w14:paraId="1BF03824" w14:textId="77777777" w:rsidR="005B4D5E" w:rsidRPr="003A291B" w:rsidRDefault="005B4D5E">
            <w:pPr>
              <w:jc w:val="center"/>
              <w:rPr>
                <w:color w:val="000000" w:themeColor="text1"/>
                <w:sz w:val="20"/>
                <w:szCs w:val="20"/>
              </w:rPr>
            </w:pPr>
          </w:p>
        </w:tc>
        <w:tc>
          <w:tcPr>
            <w:tcW w:w="0" w:type="auto"/>
            <w:tcBorders>
              <w:top w:val="nil"/>
              <w:left w:val="nil"/>
              <w:bottom w:val="nil"/>
              <w:right w:val="nil"/>
            </w:tcBorders>
            <w:shd w:val="clear" w:color="auto" w:fill="auto"/>
            <w:noWrap/>
            <w:vAlign w:val="center"/>
            <w:hideMark/>
          </w:tcPr>
          <w:p w14:paraId="69A6763F" w14:textId="77777777" w:rsidR="005B4D5E" w:rsidRPr="003A291B" w:rsidRDefault="005B4D5E">
            <w:pPr>
              <w:jc w:val="center"/>
              <w:rPr>
                <w:color w:val="000000" w:themeColor="text1"/>
                <w:sz w:val="20"/>
                <w:szCs w:val="20"/>
              </w:rPr>
            </w:pPr>
          </w:p>
        </w:tc>
      </w:tr>
      <w:tr w:rsidR="003A291B" w:rsidRPr="003A291B" w14:paraId="3A314A04" w14:textId="77777777" w:rsidTr="005B4D5E">
        <w:trPr>
          <w:trHeight w:val="2400"/>
        </w:trPr>
        <w:tc>
          <w:tcPr>
            <w:tcW w:w="0" w:type="auto"/>
            <w:tcBorders>
              <w:top w:val="nil"/>
              <w:left w:val="nil"/>
              <w:bottom w:val="nil"/>
              <w:right w:val="nil"/>
            </w:tcBorders>
            <w:shd w:val="clear" w:color="auto" w:fill="auto"/>
            <w:vAlign w:val="center"/>
            <w:hideMark/>
          </w:tcPr>
          <w:p w14:paraId="2775320F"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Do you have any concerns about how much help you could give your child with their homework in the future regarding the Welsh language?</w:t>
            </w:r>
          </w:p>
        </w:tc>
        <w:tc>
          <w:tcPr>
            <w:tcW w:w="0" w:type="auto"/>
            <w:tcBorders>
              <w:top w:val="nil"/>
              <w:left w:val="nil"/>
              <w:bottom w:val="nil"/>
              <w:right w:val="nil"/>
            </w:tcBorders>
            <w:shd w:val="clear" w:color="auto" w:fill="auto"/>
            <w:vAlign w:val="center"/>
            <w:hideMark/>
          </w:tcPr>
          <w:p w14:paraId="560E2DC8" w14:textId="77777777" w:rsidR="005B4D5E" w:rsidRPr="003A291B" w:rsidRDefault="005B4D5E">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10</w:t>
            </w:r>
          </w:p>
        </w:tc>
        <w:tc>
          <w:tcPr>
            <w:tcW w:w="0" w:type="auto"/>
            <w:tcBorders>
              <w:top w:val="nil"/>
              <w:left w:val="nil"/>
              <w:bottom w:val="nil"/>
              <w:right w:val="nil"/>
            </w:tcBorders>
            <w:shd w:val="clear" w:color="auto" w:fill="auto"/>
            <w:vAlign w:val="center"/>
            <w:hideMark/>
          </w:tcPr>
          <w:p w14:paraId="78FF44AB" w14:textId="77777777" w:rsidR="005B4D5E" w:rsidRPr="003A291B" w:rsidRDefault="005B4D5E">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7</w:t>
            </w:r>
          </w:p>
        </w:tc>
        <w:tc>
          <w:tcPr>
            <w:tcW w:w="0" w:type="auto"/>
            <w:tcBorders>
              <w:top w:val="nil"/>
              <w:left w:val="nil"/>
              <w:bottom w:val="nil"/>
              <w:right w:val="nil"/>
            </w:tcBorders>
            <w:shd w:val="clear" w:color="auto" w:fill="auto"/>
            <w:noWrap/>
            <w:vAlign w:val="center"/>
            <w:hideMark/>
          </w:tcPr>
          <w:p w14:paraId="73FA4D5A" w14:textId="77777777" w:rsidR="005B4D5E" w:rsidRPr="003A291B" w:rsidRDefault="005B4D5E">
            <w:pPr>
              <w:jc w:val="center"/>
              <w:rPr>
                <w:rFonts w:ascii="Arial" w:hAnsi="Arial" w:cs="Arial"/>
                <w:b/>
                <w:bCs/>
                <w:color w:val="000000" w:themeColor="text1"/>
                <w:sz w:val="22"/>
                <w:szCs w:val="22"/>
              </w:rPr>
            </w:pPr>
          </w:p>
        </w:tc>
        <w:tc>
          <w:tcPr>
            <w:tcW w:w="0" w:type="auto"/>
            <w:tcBorders>
              <w:top w:val="nil"/>
              <w:left w:val="nil"/>
              <w:bottom w:val="nil"/>
              <w:right w:val="nil"/>
            </w:tcBorders>
            <w:shd w:val="clear" w:color="auto" w:fill="auto"/>
            <w:noWrap/>
            <w:vAlign w:val="center"/>
            <w:hideMark/>
          </w:tcPr>
          <w:p w14:paraId="64767200" w14:textId="77777777" w:rsidR="005B4D5E" w:rsidRPr="003A291B" w:rsidRDefault="005B4D5E">
            <w:pPr>
              <w:jc w:val="center"/>
              <w:rPr>
                <w:color w:val="000000" w:themeColor="text1"/>
                <w:sz w:val="20"/>
                <w:szCs w:val="20"/>
              </w:rPr>
            </w:pPr>
          </w:p>
        </w:tc>
        <w:tc>
          <w:tcPr>
            <w:tcW w:w="0" w:type="auto"/>
            <w:tcBorders>
              <w:top w:val="nil"/>
              <w:left w:val="nil"/>
              <w:bottom w:val="nil"/>
              <w:right w:val="nil"/>
            </w:tcBorders>
            <w:shd w:val="clear" w:color="auto" w:fill="auto"/>
            <w:noWrap/>
            <w:vAlign w:val="center"/>
            <w:hideMark/>
          </w:tcPr>
          <w:p w14:paraId="2F005107" w14:textId="77777777" w:rsidR="005B4D5E" w:rsidRPr="003A291B" w:rsidRDefault="005B4D5E">
            <w:pPr>
              <w:jc w:val="center"/>
              <w:rPr>
                <w:color w:val="000000" w:themeColor="text1"/>
                <w:sz w:val="20"/>
                <w:szCs w:val="20"/>
              </w:rPr>
            </w:pPr>
          </w:p>
        </w:tc>
      </w:tr>
      <w:tr w:rsidR="003A291B" w:rsidRPr="003A291B" w14:paraId="150FD30F" w14:textId="77777777" w:rsidTr="005B4D5E">
        <w:trPr>
          <w:trHeight w:val="620"/>
        </w:trPr>
        <w:tc>
          <w:tcPr>
            <w:tcW w:w="0" w:type="auto"/>
            <w:tcBorders>
              <w:top w:val="nil"/>
              <w:left w:val="nil"/>
              <w:bottom w:val="single" w:sz="12" w:space="0" w:color="auto"/>
              <w:right w:val="nil"/>
            </w:tcBorders>
            <w:shd w:val="clear" w:color="auto" w:fill="auto"/>
            <w:vAlign w:val="center"/>
            <w:hideMark/>
          </w:tcPr>
          <w:p w14:paraId="545830C6"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Has homework ever been a burden? </w:t>
            </w:r>
          </w:p>
          <w:p w14:paraId="0FF15871" w14:textId="77777777" w:rsidR="005B4D5E" w:rsidRPr="003A291B" w:rsidRDefault="005B4D5E">
            <w:pPr>
              <w:jc w:val="center"/>
              <w:rPr>
                <w:rFonts w:ascii="Arial" w:hAnsi="Arial" w:cs="Arial"/>
                <w:i/>
                <w:iCs/>
                <w:color w:val="000000" w:themeColor="text1"/>
                <w:sz w:val="22"/>
                <w:szCs w:val="22"/>
              </w:rPr>
            </w:pPr>
          </w:p>
        </w:tc>
        <w:tc>
          <w:tcPr>
            <w:tcW w:w="0" w:type="auto"/>
            <w:tcBorders>
              <w:top w:val="nil"/>
              <w:left w:val="nil"/>
              <w:bottom w:val="single" w:sz="12" w:space="0" w:color="auto"/>
              <w:right w:val="nil"/>
            </w:tcBorders>
            <w:shd w:val="clear" w:color="auto" w:fill="auto"/>
            <w:vAlign w:val="center"/>
            <w:hideMark/>
          </w:tcPr>
          <w:p w14:paraId="38DAAA7D" w14:textId="77777777" w:rsidR="005B4D5E" w:rsidRPr="003A291B" w:rsidRDefault="005B4D5E">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14</w:t>
            </w:r>
          </w:p>
        </w:tc>
        <w:tc>
          <w:tcPr>
            <w:tcW w:w="0" w:type="auto"/>
            <w:tcBorders>
              <w:top w:val="nil"/>
              <w:left w:val="nil"/>
              <w:bottom w:val="single" w:sz="12" w:space="0" w:color="auto"/>
              <w:right w:val="nil"/>
            </w:tcBorders>
            <w:shd w:val="clear" w:color="auto" w:fill="auto"/>
            <w:vAlign w:val="center"/>
            <w:hideMark/>
          </w:tcPr>
          <w:p w14:paraId="37CB432B" w14:textId="77777777" w:rsidR="005B4D5E" w:rsidRPr="003A291B" w:rsidRDefault="005B4D5E">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3</w:t>
            </w:r>
          </w:p>
        </w:tc>
        <w:tc>
          <w:tcPr>
            <w:tcW w:w="0" w:type="auto"/>
            <w:tcBorders>
              <w:top w:val="nil"/>
              <w:left w:val="nil"/>
              <w:bottom w:val="single" w:sz="12" w:space="0" w:color="auto"/>
              <w:right w:val="nil"/>
            </w:tcBorders>
            <w:shd w:val="clear" w:color="auto" w:fill="auto"/>
            <w:noWrap/>
            <w:vAlign w:val="center"/>
            <w:hideMark/>
          </w:tcPr>
          <w:p w14:paraId="0BDCA696" w14:textId="77777777" w:rsidR="005B4D5E" w:rsidRPr="003A291B" w:rsidRDefault="005B4D5E">
            <w:pPr>
              <w:jc w:val="center"/>
              <w:rPr>
                <w:rFonts w:ascii="Arial" w:hAnsi="Arial" w:cs="Arial"/>
                <w:color w:val="000000" w:themeColor="text1"/>
                <w:sz w:val="22"/>
                <w:szCs w:val="22"/>
              </w:rPr>
            </w:pPr>
            <w:r w:rsidRPr="003A291B">
              <w:rPr>
                <w:rFonts w:ascii="Arial" w:hAnsi="Arial" w:cs="Arial"/>
                <w:color w:val="000000" w:themeColor="text1"/>
                <w:sz w:val="22"/>
                <w:szCs w:val="22"/>
              </w:rPr>
              <w:t> </w:t>
            </w:r>
          </w:p>
        </w:tc>
        <w:tc>
          <w:tcPr>
            <w:tcW w:w="0" w:type="auto"/>
            <w:tcBorders>
              <w:top w:val="nil"/>
              <w:left w:val="nil"/>
              <w:bottom w:val="single" w:sz="12" w:space="0" w:color="auto"/>
              <w:right w:val="nil"/>
            </w:tcBorders>
            <w:shd w:val="clear" w:color="auto" w:fill="auto"/>
            <w:noWrap/>
            <w:vAlign w:val="center"/>
            <w:hideMark/>
          </w:tcPr>
          <w:p w14:paraId="2AEF736D" w14:textId="77777777" w:rsidR="005B4D5E" w:rsidRPr="003A291B" w:rsidRDefault="005B4D5E">
            <w:pPr>
              <w:jc w:val="center"/>
              <w:rPr>
                <w:rFonts w:ascii="Arial" w:hAnsi="Arial" w:cs="Arial"/>
                <w:color w:val="000000" w:themeColor="text1"/>
                <w:sz w:val="22"/>
                <w:szCs w:val="22"/>
              </w:rPr>
            </w:pPr>
            <w:r w:rsidRPr="003A291B">
              <w:rPr>
                <w:rFonts w:ascii="Arial" w:hAnsi="Arial" w:cs="Arial"/>
                <w:color w:val="000000" w:themeColor="text1"/>
                <w:sz w:val="22"/>
                <w:szCs w:val="22"/>
              </w:rPr>
              <w:t> </w:t>
            </w:r>
          </w:p>
        </w:tc>
        <w:tc>
          <w:tcPr>
            <w:tcW w:w="0" w:type="auto"/>
            <w:tcBorders>
              <w:top w:val="nil"/>
              <w:left w:val="nil"/>
              <w:bottom w:val="single" w:sz="12" w:space="0" w:color="auto"/>
              <w:right w:val="nil"/>
            </w:tcBorders>
            <w:shd w:val="clear" w:color="auto" w:fill="auto"/>
            <w:noWrap/>
            <w:vAlign w:val="center"/>
            <w:hideMark/>
          </w:tcPr>
          <w:p w14:paraId="3F2BF982" w14:textId="77777777" w:rsidR="005B4D5E" w:rsidRPr="003A291B" w:rsidRDefault="005B4D5E">
            <w:pPr>
              <w:jc w:val="center"/>
              <w:rPr>
                <w:rFonts w:ascii="Arial" w:hAnsi="Arial" w:cs="Arial"/>
                <w:color w:val="000000" w:themeColor="text1"/>
                <w:sz w:val="22"/>
                <w:szCs w:val="22"/>
              </w:rPr>
            </w:pPr>
            <w:r w:rsidRPr="003A291B">
              <w:rPr>
                <w:rFonts w:ascii="Arial" w:hAnsi="Arial" w:cs="Arial"/>
                <w:color w:val="000000" w:themeColor="text1"/>
                <w:sz w:val="22"/>
                <w:szCs w:val="22"/>
              </w:rPr>
              <w:t> </w:t>
            </w:r>
          </w:p>
        </w:tc>
      </w:tr>
      <w:tr w:rsidR="003A291B" w:rsidRPr="003A291B" w14:paraId="52B67876" w14:textId="77777777" w:rsidTr="005B4D5E">
        <w:trPr>
          <w:trHeight w:val="460"/>
        </w:trPr>
        <w:tc>
          <w:tcPr>
            <w:tcW w:w="0" w:type="auto"/>
            <w:tcBorders>
              <w:top w:val="nil"/>
              <w:left w:val="nil"/>
              <w:bottom w:val="nil"/>
              <w:right w:val="nil"/>
            </w:tcBorders>
            <w:shd w:val="clear" w:color="auto" w:fill="auto"/>
            <w:vAlign w:val="center"/>
            <w:hideMark/>
          </w:tcPr>
          <w:p w14:paraId="1B20B055" w14:textId="77777777" w:rsidR="005B4D5E" w:rsidRPr="003A291B" w:rsidRDefault="005B4D5E">
            <w:pPr>
              <w:jc w:val="center"/>
              <w:rPr>
                <w:rFonts w:ascii="Arial" w:hAnsi="Arial" w:cs="Arial"/>
                <w:color w:val="000000" w:themeColor="text1"/>
                <w:sz w:val="22"/>
                <w:szCs w:val="22"/>
              </w:rPr>
            </w:pPr>
          </w:p>
        </w:tc>
        <w:tc>
          <w:tcPr>
            <w:tcW w:w="0" w:type="auto"/>
            <w:tcBorders>
              <w:top w:val="nil"/>
              <w:left w:val="nil"/>
              <w:bottom w:val="nil"/>
              <w:right w:val="nil"/>
            </w:tcBorders>
            <w:shd w:val="clear" w:color="auto" w:fill="auto"/>
            <w:noWrap/>
            <w:vAlign w:val="center"/>
            <w:hideMark/>
          </w:tcPr>
          <w:p w14:paraId="5019641A"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xml:space="preserve">Every time </w:t>
            </w:r>
          </w:p>
        </w:tc>
        <w:tc>
          <w:tcPr>
            <w:tcW w:w="0" w:type="auto"/>
            <w:tcBorders>
              <w:top w:val="nil"/>
              <w:left w:val="nil"/>
              <w:bottom w:val="nil"/>
              <w:right w:val="nil"/>
            </w:tcBorders>
            <w:shd w:val="clear" w:color="auto" w:fill="auto"/>
            <w:noWrap/>
            <w:vAlign w:val="center"/>
            <w:hideMark/>
          </w:tcPr>
          <w:p w14:paraId="79220E43"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xml:space="preserve">Often </w:t>
            </w:r>
          </w:p>
        </w:tc>
        <w:tc>
          <w:tcPr>
            <w:tcW w:w="0" w:type="auto"/>
            <w:tcBorders>
              <w:top w:val="nil"/>
              <w:left w:val="nil"/>
              <w:bottom w:val="nil"/>
              <w:right w:val="nil"/>
            </w:tcBorders>
            <w:shd w:val="clear" w:color="auto" w:fill="auto"/>
            <w:noWrap/>
            <w:vAlign w:val="center"/>
            <w:hideMark/>
          </w:tcPr>
          <w:p w14:paraId="2A8A11DC"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xml:space="preserve">Not very often </w:t>
            </w:r>
          </w:p>
        </w:tc>
        <w:tc>
          <w:tcPr>
            <w:tcW w:w="0" w:type="auto"/>
            <w:tcBorders>
              <w:top w:val="nil"/>
              <w:left w:val="nil"/>
              <w:bottom w:val="nil"/>
              <w:right w:val="nil"/>
            </w:tcBorders>
            <w:shd w:val="clear" w:color="auto" w:fill="auto"/>
            <w:noWrap/>
            <w:vAlign w:val="center"/>
            <w:hideMark/>
          </w:tcPr>
          <w:p w14:paraId="0DDBDF98"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Never</w:t>
            </w:r>
          </w:p>
        </w:tc>
        <w:tc>
          <w:tcPr>
            <w:tcW w:w="0" w:type="auto"/>
            <w:tcBorders>
              <w:top w:val="nil"/>
              <w:left w:val="nil"/>
              <w:bottom w:val="nil"/>
              <w:right w:val="nil"/>
            </w:tcBorders>
            <w:shd w:val="clear" w:color="auto" w:fill="auto"/>
            <w:noWrap/>
            <w:vAlign w:val="center"/>
            <w:hideMark/>
          </w:tcPr>
          <w:p w14:paraId="471D8650" w14:textId="77777777" w:rsidR="005B4D5E" w:rsidRPr="003A291B" w:rsidRDefault="005B4D5E">
            <w:pPr>
              <w:jc w:val="center"/>
              <w:rPr>
                <w:rFonts w:ascii="Arial" w:hAnsi="Arial" w:cs="Arial"/>
                <w:i/>
                <w:iCs/>
                <w:color w:val="000000" w:themeColor="text1"/>
                <w:sz w:val="22"/>
                <w:szCs w:val="22"/>
              </w:rPr>
            </w:pPr>
          </w:p>
        </w:tc>
      </w:tr>
      <w:tr w:rsidR="003A291B" w:rsidRPr="003A291B" w14:paraId="3C42531D" w14:textId="77777777" w:rsidTr="005B4D5E">
        <w:trPr>
          <w:trHeight w:val="920"/>
        </w:trPr>
        <w:tc>
          <w:tcPr>
            <w:tcW w:w="0" w:type="auto"/>
            <w:tcBorders>
              <w:top w:val="nil"/>
              <w:left w:val="nil"/>
              <w:bottom w:val="single" w:sz="12" w:space="0" w:color="auto"/>
              <w:right w:val="nil"/>
            </w:tcBorders>
            <w:shd w:val="clear" w:color="auto" w:fill="auto"/>
            <w:vAlign w:val="center"/>
            <w:hideMark/>
          </w:tcPr>
          <w:p w14:paraId="3D38390F"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How often does your child return homework?</w:t>
            </w:r>
          </w:p>
        </w:tc>
        <w:tc>
          <w:tcPr>
            <w:tcW w:w="0" w:type="auto"/>
            <w:tcBorders>
              <w:top w:val="nil"/>
              <w:left w:val="nil"/>
              <w:bottom w:val="single" w:sz="12" w:space="0" w:color="auto"/>
              <w:right w:val="nil"/>
            </w:tcBorders>
            <w:shd w:val="clear" w:color="auto" w:fill="auto"/>
            <w:vAlign w:val="center"/>
            <w:hideMark/>
          </w:tcPr>
          <w:p w14:paraId="30F1C765" w14:textId="77777777" w:rsidR="005B4D5E" w:rsidRPr="003A291B" w:rsidRDefault="005B4D5E">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3</w:t>
            </w:r>
          </w:p>
        </w:tc>
        <w:tc>
          <w:tcPr>
            <w:tcW w:w="0" w:type="auto"/>
            <w:tcBorders>
              <w:top w:val="nil"/>
              <w:left w:val="nil"/>
              <w:bottom w:val="single" w:sz="12" w:space="0" w:color="auto"/>
              <w:right w:val="nil"/>
            </w:tcBorders>
            <w:shd w:val="clear" w:color="auto" w:fill="auto"/>
            <w:vAlign w:val="center"/>
            <w:hideMark/>
          </w:tcPr>
          <w:p w14:paraId="467B4A74" w14:textId="77777777" w:rsidR="005B4D5E" w:rsidRPr="003A291B" w:rsidRDefault="005B4D5E">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5</w:t>
            </w:r>
          </w:p>
        </w:tc>
        <w:tc>
          <w:tcPr>
            <w:tcW w:w="0" w:type="auto"/>
            <w:tcBorders>
              <w:top w:val="nil"/>
              <w:left w:val="nil"/>
              <w:bottom w:val="single" w:sz="12" w:space="0" w:color="auto"/>
              <w:right w:val="nil"/>
            </w:tcBorders>
            <w:shd w:val="clear" w:color="auto" w:fill="auto"/>
            <w:vAlign w:val="center"/>
            <w:hideMark/>
          </w:tcPr>
          <w:p w14:paraId="02E4190A" w14:textId="77777777" w:rsidR="005B4D5E" w:rsidRPr="003A291B" w:rsidRDefault="005B4D5E">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8</w:t>
            </w:r>
          </w:p>
        </w:tc>
        <w:tc>
          <w:tcPr>
            <w:tcW w:w="0" w:type="auto"/>
            <w:tcBorders>
              <w:top w:val="nil"/>
              <w:left w:val="nil"/>
              <w:bottom w:val="single" w:sz="12" w:space="0" w:color="auto"/>
              <w:right w:val="nil"/>
            </w:tcBorders>
            <w:shd w:val="clear" w:color="auto" w:fill="auto"/>
            <w:vAlign w:val="center"/>
            <w:hideMark/>
          </w:tcPr>
          <w:p w14:paraId="03A14065" w14:textId="77777777" w:rsidR="005B4D5E" w:rsidRPr="003A291B" w:rsidRDefault="005B4D5E">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1</w:t>
            </w:r>
          </w:p>
        </w:tc>
        <w:tc>
          <w:tcPr>
            <w:tcW w:w="0" w:type="auto"/>
            <w:tcBorders>
              <w:top w:val="nil"/>
              <w:left w:val="nil"/>
              <w:bottom w:val="single" w:sz="12" w:space="0" w:color="auto"/>
              <w:right w:val="nil"/>
            </w:tcBorders>
            <w:shd w:val="clear" w:color="auto" w:fill="auto"/>
            <w:noWrap/>
            <w:vAlign w:val="center"/>
            <w:hideMark/>
          </w:tcPr>
          <w:p w14:paraId="5C30192A" w14:textId="77777777" w:rsidR="005B4D5E" w:rsidRPr="003A291B" w:rsidRDefault="005B4D5E">
            <w:pPr>
              <w:jc w:val="center"/>
              <w:rPr>
                <w:rFonts w:ascii="Arial" w:hAnsi="Arial" w:cs="Arial"/>
                <w:color w:val="000000" w:themeColor="text1"/>
                <w:sz w:val="22"/>
                <w:szCs w:val="22"/>
              </w:rPr>
            </w:pPr>
            <w:r w:rsidRPr="003A291B">
              <w:rPr>
                <w:rFonts w:ascii="Arial" w:hAnsi="Arial" w:cs="Arial"/>
                <w:color w:val="000000" w:themeColor="text1"/>
                <w:sz w:val="22"/>
                <w:szCs w:val="22"/>
              </w:rPr>
              <w:t> </w:t>
            </w:r>
          </w:p>
        </w:tc>
      </w:tr>
      <w:tr w:rsidR="003A291B" w:rsidRPr="003A291B" w14:paraId="4FB68719" w14:textId="77777777" w:rsidTr="005B4D5E">
        <w:trPr>
          <w:trHeight w:val="620"/>
        </w:trPr>
        <w:tc>
          <w:tcPr>
            <w:tcW w:w="0" w:type="auto"/>
            <w:tcBorders>
              <w:top w:val="nil"/>
              <w:left w:val="nil"/>
              <w:bottom w:val="nil"/>
              <w:right w:val="nil"/>
            </w:tcBorders>
            <w:shd w:val="clear" w:color="auto" w:fill="auto"/>
            <w:noWrap/>
            <w:vAlign w:val="center"/>
            <w:hideMark/>
          </w:tcPr>
          <w:p w14:paraId="577B5B8C" w14:textId="77777777" w:rsidR="005B4D5E" w:rsidRPr="003A291B" w:rsidRDefault="005B4D5E">
            <w:pPr>
              <w:jc w:val="center"/>
              <w:rPr>
                <w:rFonts w:ascii="Arial" w:hAnsi="Arial" w:cs="Arial"/>
                <w:color w:val="000000" w:themeColor="text1"/>
                <w:sz w:val="22"/>
                <w:szCs w:val="22"/>
              </w:rPr>
            </w:pPr>
          </w:p>
        </w:tc>
        <w:tc>
          <w:tcPr>
            <w:tcW w:w="0" w:type="auto"/>
            <w:tcBorders>
              <w:top w:val="nil"/>
              <w:left w:val="nil"/>
              <w:bottom w:val="nil"/>
              <w:right w:val="nil"/>
            </w:tcBorders>
            <w:shd w:val="clear" w:color="auto" w:fill="auto"/>
            <w:vAlign w:val="center"/>
            <w:hideMark/>
          </w:tcPr>
          <w:p w14:paraId="3273E5CC"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xml:space="preserve">Weekly </w:t>
            </w:r>
          </w:p>
        </w:tc>
        <w:tc>
          <w:tcPr>
            <w:tcW w:w="0" w:type="auto"/>
            <w:tcBorders>
              <w:top w:val="nil"/>
              <w:left w:val="nil"/>
              <w:bottom w:val="nil"/>
              <w:right w:val="nil"/>
            </w:tcBorders>
            <w:shd w:val="clear" w:color="auto" w:fill="auto"/>
            <w:vAlign w:val="center"/>
            <w:hideMark/>
          </w:tcPr>
          <w:p w14:paraId="23439815"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Fortnightly</w:t>
            </w:r>
          </w:p>
        </w:tc>
        <w:tc>
          <w:tcPr>
            <w:tcW w:w="0" w:type="auto"/>
            <w:tcBorders>
              <w:top w:val="nil"/>
              <w:left w:val="nil"/>
              <w:bottom w:val="nil"/>
              <w:right w:val="nil"/>
            </w:tcBorders>
            <w:shd w:val="clear" w:color="auto" w:fill="auto"/>
            <w:vAlign w:val="center"/>
            <w:hideMark/>
          </w:tcPr>
          <w:p w14:paraId="732E105A"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xml:space="preserve">Monthly </w:t>
            </w:r>
          </w:p>
        </w:tc>
        <w:tc>
          <w:tcPr>
            <w:tcW w:w="0" w:type="auto"/>
            <w:tcBorders>
              <w:top w:val="nil"/>
              <w:left w:val="nil"/>
              <w:bottom w:val="nil"/>
              <w:right w:val="nil"/>
            </w:tcBorders>
            <w:shd w:val="clear" w:color="auto" w:fill="auto"/>
            <w:vAlign w:val="center"/>
            <w:hideMark/>
          </w:tcPr>
          <w:p w14:paraId="49364BC6"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Every term</w:t>
            </w:r>
          </w:p>
        </w:tc>
        <w:tc>
          <w:tcPr>
            <w:tcW w:w="0" w:type="auto"/>
            <w:tcBorders>
              <w:top w:val="nil"/>
              <w:left w:val="nil"/>
              <w:bottom w:val="nil"/>
              <w:right w:val="nil"/>
            </w:tcBorders>
            <w:shd w:val="clear" w:color="auto" w:fill="auto"/>
            <w:vAlign w:val="center"/>
            <w:hideMark/>
          </w:tcPr>
          <w:p w14:paraId="4305C72B"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Never</w:t>
            </w:r>
          </w:p>
        </w:tc>
      </w:tr>
      <w:tr w:rsidR="003A291B" w:rsidRPr="003A291B" w14:paraId="33610FD1" w14:textId="77777777" w:rsidTr="005B4D5E">
        <w:trPr>
          <w:trHeight w:val="920"/>
        </w:trPr>
        <w:tc>
          <w:tcPr>
            <w:tcW w:w="0" w:type="auto"/>
            <w:tcBorders>
              <w:top w:val="nil"/>
              <w:left w:val="nil"/>
              <w:bottom w:val="single" w:sz="12" w:space="0" w:color="auto"/>
              <w:right w:val="nil"/>
            </w:tcBorders>
            <w:shd w:val="clear" w:color="auto" w:fill="auto"/>
            <w:vAlign w:val="center"/>
            <w:hideMark/>
          </w:tcPr>
          <w:p w14:paraId="2869B90D"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How often should your child receive homework?</w:t>
            </w:r>
          </w:p>
        </w:tc>
        <w:tc>
          <w:tcPr>
            <w:tcW w:w="0" w:type="auto"/>
            <w:tcBorders>
              <w:top w:val="nil"/>
              <w:left w:val="nil"/>
              <w:bottom w:val="single" w:sz="12" w:space="0" w:color="auto"/>
              <w:right w:val="nil"/>
            </w:tcBorders>
            <w:shd w:val="clear" w:color="auto" w:fill="auto"/>
            <w:noWrap/>
            <w:vAlign w:val="center"/>
            <w:hideMark/>
          </w:tcPr>
          <w:p w14:paraId="7AED01EF" w14:textId="77777777" w:rsidR="005B4D5E" w:rsidRPr="003A291B" w:rsidRDefault="005B4D5E">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1</w:t>
            </w:r>
          </w:p>
        </w:tc>
        <w:tc>
          <w:tcPr>
            <w:tcW w:w="0" w:type="auto"/>
            <w:tcBorders>
              <w:top w:val="nil"/>
              <w:left w:val="nil"/>
              <w:bottom w:val="single" w:sz="12" w:space="0" w:color="auto"/>
              <w:right w:val="nil"/>
            </w:tcBorders>
            <w:shd w:val="clear" w:color="auto" w:fill="auto"/>
            <w:noWrap/>
            <w:vAlign w:val="center"/>
            <w:hideMark/>
          </w:tcPr>
          <w:p w14:paraId="71702256" w14:textId="77777777" w:rsidR="005B4D5E" w:rsidRPr="003A291B" w:rsidRDefault="005B4D5E">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5</w:t>
            </w:r>
          </w:p>
        </w:tc>
        <w:tc>
          <w:tcPr>
            <w:tcW w:w="0" w:type="auto"/>
            <w:tcBorders>
              <w:top w:val="nil"/>
              <w:left w:val="nil"/>
              <w:bottom w:val="single" w:sz="12" w:space="0" w:color="auto"/>
              <w:right w:val="nil"/>
            </w:tcBorders>
            <w:shd w:val="clear" w:color="auto" w:fill="auto"/>
            <w:noWrap/>
            <w:vAlign w:val="center"/>
            <w:hideMark/>
          </w:tcPr>
          <w:p w14:paraId="75E22876" w14:textId="77777777" w:rsidR="005B4D5E" w:rsidRPr="003A291B" w:rsidRDefault="005B4D5E">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1</w:t>
            </w:r>
          </w:p>
        </w:tc>
        <w:tc>
          <w:tcPr>
            <w:tcW w:w="0" w:type="auto"/>
            <w:tcBorders>
              <w:top w:val="nil"/>
              <w:left w:val="nil"/>
              <w:bottom w:val="single" w:sz="12" w:space="0" w:color="auto"/>
              <w:right w:val="nil"/>
            </w:tcBorders>
            <w:shd w:val="clear" w:color="auto" w:fill="auto"/>
            <w:noWrap/>
            <w:vAlign w:val="center"/>
            <w:hideMark/>
          </w:tcPr>
          <w:p w14:paraId="00373460" w14:textId="77777777" w:rsidR="005B4D5E" w:rsidRPr="003A291B" w:rsidRDefault="005B4D5E">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6</w:t>
            </w:r>
          </w:p>
        </w:tc>
        <w:tc>
          <w:tcPr>
            <w:tcW w:w="0" w:type="auto"/>
            <w:tcBorders>
              <w:top w:val="nil"/>
              <w:left w:val="nil"/>
              <w:bottom w:val="single" w:sz="12" w:space="0" w:color="auto"/>
              <w:right w:val="nil"/>
            </w:tcBorders>
            <w:shd w:val="clear" w:color="auto" w:fill="auto"/>
            <w:noWrap/>
            <w:vAlign w:val="center"/>
            <w:hideMark/>
          </w:tcPr>
          <w:p w14:paraId="60E103F1" w14:textId="77777777" w:rsidR="005B4D5E" w:rsidRPr="003A291B" w:rsidRDefault="005B4D5E">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4</w:t>
            </w:r>
          </w:p>
        </w:tc>
      </w:tr>
    </w:tbl>
    <w:p w14:paraId="13F0ED52" w14:textId="77777777" w:rsidR="00FF273D" w:rsidRPr="003A291B" w:rsidRDefault="00FF273D" w:rsidP="004660FA">
      <w:pPr>
        <w:autoSpaceDE w:val="0"/>
        <w:adjustRightInd w:val="0"/>
        <w:spacing w:line="360" w:lineRule="auto"/>
        <w:rPr>
          <w:rFonts w:ascii="Arial" w:hAnsi="Arial" w:cs="Arial"/>
          <w:color w:val="000000" w:themeColor="text1"/>
          <w:sz w:val="22"/>
          <w:szCs w:val="22"/>
        </w:rPr>
      </w:pPr>
    </w:p>
    <w:p w14:paraId="0288A421" w14:textId="664E8779" w:rsidR="00FF273D" w:rsidRPr="003A291B" w:rsidRDefault="00FF273D" w:rsidP="004660FA">
      <w:pPr>
        <w:autoSpaceDE w:val="0"/>
        <w:adjustRightInd w:val="0"/>
        <w:spacing w:line="360" w:lineRule="auto"/>
        <w:rPr>
          <w:rFonts w:ascii="Arial" w:hAnsi="Arial" w:cs="Arial"/>
          <w:b/>
          <w:bCs/>
          <w:color w:val="000000" w:themeColor="text1"/>
          <w:sz w:val="22"/>
          <w:szCs w:val="22"/>
        </w:rPr>
      </w:pPr>
      <w:r w:rsidRPr="003A291B">
        <w:rPr>
          <w:rFonts w:ascii="Arial" w:hAnsi="Arial" w:cs="Arial"/>
          <w:b/>
          <w:bCs/>
          <w:color w:val="000000" w:themeColor="text1"/>
          <w:sz w:val="22"/>
          <w:szCs w:val="22"/>
        </w:rPr>
        <w:t xml:space="preserve">Table 3. </w:t>
      </w:r>
    </w:p>
    <w:p w14:paraId="16B67E20" w14:textId="77777777" w:rsidR="00FF273D" w:rsidRPr="003A291B" w:rsidRDefault="00FF273D" w:rsidP="004660FA">
      <w:pPr>
        <w:autoSpaceDE w:val="0"/>
        <w:adjustRightInd w:val="0"/>
        <w:spacing w:line="360" w:lineRule="auto"/>
        <w:rPr>
          <w:rFonts w:ascii="Arial" w:hAnsi="Arial" w:cs="Arial"/>
          <w:b/>
          <w:bCs/>
          <w:color w:val="000000" w:themeColor="text1"/>
          <w:sz w:val="22"/>
          <w:szCs w:val="22"/>
        </w:rPr>
      </w:pPr>
    </w:p>
    <w:p w14:paraId="3909DFCA" w14:textId="406C4070" w:rsidR="00FF273D" w:rsidRPr="003A291B" w:rsidRDefault="00FF273D" w:rsidP="004660FA">
      <w:pPr>
        <w:autoSpaceDE w:val="0"/>
        <w:adjustRightInd w:val="0"/>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Table 4 displays the responses from parents regarding their confidence with using the Welsh language, rated 1-10. </w:t>
      </w:r>
    </w:p>
    <w:p w14:paraId="23768254" w14:textId="77777777" w:rsidR="004C323C" w:rsidRPr="003A291B" w:rsidRDefault="004C323C" w:rsidP="004660FA">
      <w:pPr>
        <w:autoSpaceDE w:val="0"/>
        <w:adjustRightInd w:val="0"/>
        <w:spacing w:line="360" w:lineRule="auto"/>
        <w:rPr>
          <w:rFonts w:ascii="Arial" w:hAnsi="Arial" w:cs="Arial"/>
          <w:color w:val="000000" w:themeColor="text1"/>
          <w:sz w:val="22"/>
          <w:szCs w:val="22"/>
        </w:rPr>
      </w:pPr>
    </w:p>
    <w:p w14:paraId="099A494D" w14:textId="40C327C2" w:rsidR="004C323C" w:rsidRPr="003A291B" w:rsidRDefault="005B4D5E" w:rsidP="004660FA">
      <w:pPr>
        <w:autoSpaceDE w:val="0"/>
        <w:adjustRightInd w:val="0"/>
        <w:spacing w:line="360" w:lineRule="auto"/>
        <w:rPr>
          <w:rFonts w:ascii="Arial" w:hAnsi="Arial" w:cs="Arial"/>
          <w:color w:val="000000" w:themeColor="text1"/>
          <w:sz w:val="22"/>
          <w:szCs w:val="22"/>
        </w:rPr>
      </w:pPr>
      <w:r w:rsidRPr="003A291B">
        <w:rPr>
          <w:noProof/>
          <w:color w:val="000000" w:themeColor="text1"/>
        </w:rPr>
        <w:lastRenderedPageBreak/>
        <w:drawing>
          <wp:inline distT="0" distB="0" distL="0" distR="0" wp14:anchorId="19D92255" wp14:editId="231BE431">
            <wp:extent cx="5731510" cy="2336165"/>
            <wp:effectExtent l="0" t="0" r="8890" b="13335"/>
            <wp:docPr id="1040267682" name="Chart 1">
              <a:extLst xmlns:a="http://schemas.openxmlformats.org/drawingml/2006/main">
                <a:ext uri="{FF2B5EF4-FFF2-40B4-BE49-F238E27FC236}">
                  <a16:creationId xmlns:a16="http://schemas.microsoft.com/office/drawing/2014/main" id="{4355EC01-14C9-49BA-9660-57B1C365D3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B43E98F" w14:textId="77777777" w:rsidR="00096E10" w:rsidRDefault="00096E10" w:rsidP="004660FA">
      <w:pPr>
        <w:autoSpaceDE w:val="0"/>
        <w:adjustRightInd w:val="0"/>
        <w:spacing w:line="360" w:lineRule="auto"/>
        <w:rPr>
          <w:rFonts w:ascii="Arial" w:hAnsi="Arial" w:cs="Arial"/>
          <w:b/>
          <w:bCs/>
          <w:color w:val="000000" w:themeColor="text1"/>
          <w:sz w:val="22"/>
          <w:szCs w:val="22"/>
        </w:rPr>
      </w:pPr>
    </w:p>
    <w:p w14:paraId="65DD810B" w14:textId="41036B9B" w:rsidR="00FD1BB5" w:rsidRPr="003A291B" w:rsidRDefault="00FF273D" w:rsidP="004660FA">
      <w:pPr>
        <w:autoSpaceDE w:val="0"/>
        <w:adjustRightInd w:val="0"/>
        <w:spacing w:line="360" w:lineRule="auto"/>
        <w:rPr>
          <w:rFonts w:ascii="Arial" w:hAnsi="Arial" w:cs="Arial"/>
          <w:b/>
          <w:bCs/>
          <w:color w:val="000000" w:themeColor="text1"/>
          <w:sz w:val="22"/>
          <w:szCs w:val="22"/>
        </w:rPr>
      </w:pPr>
      <w:r w:rsidRPr="003A291B">
        <w:rPr>
          <w:rFonts w:ascii="Arial" w:hAnsi="Arial" w:cs="Arial"/>
          <w:b/>
          <w:bCs/>
          <w:color w:val="000000" w:themeColor="text1"/>
          <w:sz w:val="22"/>
          <w:szCs w:val="22"/>
        </w:rPr>
        <w:t xml:space="preserve">Table 4. </w:t>
      </w:r>
    </w:p>
    <w:p w14:paraId="1987D8D2" w14:textId="77777777" w:rsidR="00EF0EBA" w:rsidRPr="003A291B" w:rsidRDefault="00EF0EBA" w:rsidP="004660FA">
      <w:pPr>
        <w:autoSpaceDE w:val="0"/>
        <w:adjustRightInd w:val="0"/>
        <w:spacing w:line="360" w:lineRule="auto"/>
        <w:rPr>
          <w:rFonts w:ascii="Arial" w:hAnsi="Arial" w:cs="Arial"/>
          <w:b/>
          <w:bCs/>
          <w:color w:val="000000" w:themeColor="text1"/>
          <w:sz w:val="22"/>
          <w:szCs w:val="22"/>
        </w:rPr>
      </w:pPr>
    </w:p>
    <w:p w14:paraId="587BD310" w14:textId="360B35B6" w:rsidR="00FD1BB5" w:rsidRPr="003A291B" w:rsidRDefault="00FD1BB5" w:rsidP="004660FA">
      <w:pPr>
        <w:autoSpaceDE w:val="0"/>
        <w:adjustRightInd w:val="0"/>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An overview of the themes that emerged from the parents' qualitative responses to the open-ended questions on the challenges they face with homework </w:t>
      </w:r>
      <w:r w:rsidRPr="003A291B">
        <w:rPr>
          <w:rFonts w:ascii="Arial" w:hAnsi="Arial" w:cs="Arial"/>
          <w:color w:val="000000" w:themeColor="text1"/>
          <w:sz w:val="22"/>
          <w:szCs w:val="22"/>
        </w:rPr>
        <w:t xml:space="preserve">are presented </w:t>
      </w:r>
      <w:r w:rsidRPr="003A291B">
        <w:rPr>
          <w:rFonts w:ascii="Arial" w:hAnsi="Arial" w:cs="Arial"/>
          <w:color w:val="000000" w:themeColor="text1"/>
          <w:sz w:val="22"/>
          <w:szCs w:val="22"/>
        </w:rPr>
        <w:t xml:space="preserve">in </w:t>
      </w:r>
      <w:r w:rsidR="00556D45" w:rsidRPr="003A291B">
        <w:rPr>
          <w:rFonts w:ascii="Arial" w:hAnsi="Arial" w:cs="Arial"/>
          <w:color w:val="000000" w:themeColor="text1"/>
          <w:sz w:val="22"/>
          <w:szCs w:val="22"/>
        </w:rPr>
        <w:t>t</w:t>
      </w:r>
      <w:r w:rsidRPr="003A291B">
        <w:rPr>
          <w:rFonts w:ascii="Arial" w:hAnsi="Arial" w:cs="Arial"/>
          <w:color w:val="000000" w:themeColor="text1"/>
          <w:sz w:val="22"/>
          <w:szCs w:val="22"/>
        </w:rPr>
        <w:t xml:space="preserve">able </w:t>
      </w:r>
      <w:r w:rsidR="00FF273D" w:rsidRPr="003A291B">
        <w:rPr>
          <w:rFonts w:ascii="Arial" w:hAnsi="Arial" w:cs="Arial"/>
          <w:color w:val="000000" w:themeColor="text1"/>
          <w:sz w:val="22"/>
          <w:szCs w:val="22"/>
        </w:rPr>
        <w:t xml:space="preserve">5 </w:t>
      </w:r>
      <w:r w:rsidRPr="003A291B">
        <w:rPr>
          <w:rFonts w:ascii="Arial" w:hAnsi="Arial" w:cs="Arial"/>
          <w:color w:val="000000" w:themeColor="text1"/>
          <w:sz w:val="22"/>
          <w:szCs w:val="22"/>
        </w:rPr>
        <w:t>below</w:t>
      </w:r>
      <w:r w:rsidRPr="003A291B">
        <w:rPr>
          <w:rFonts w:ascii="Arial" w:hAnsi="Arial" w:cs="Arial"/>
          <w:color w:val="000000" w:themeColor="text1"/>
          <w:sz w:val="22"/>
          <w:szCs w:val="22"/>
        </w:rPr>
        <w:t>.</w:t>
      </w:r>
    </w:p>
    <w:p w14:paraId="3655F3B6" w14:textId="77777777" w:rsidR="00964FA0" w:rsidRPr="003A291B" w:rsidRDefault="00964FA0" w:rsidP="004660FA">
      <w:pPr>
        <w:autoSpaceDE w:val="0"/>
        <w:adjustRightInd w:val="0"/>
        <w:spacing w:line="360" w:lineRule="auto"/>
        <w:rPr>
          <w:rFonts w:ascii="Arial" w:hAnsi="Arial" w:cs="Arial"/>
          <w:color w:val="000000" w:themeColor="text1"/>
          <w:sz w:val="22"/>
          <w:szCs w:val="22"/>
        </w:rPr>
      </w:pPr>
    </w:p>
    <w:tbl>
      <w:tblPr>
        <w:tblW w:w="0" w:type="auto"/>
        <w:tblLook w:val="04A0" w:firstRow="1" w:lastRow="0" w:firstColumn="1" w:lastColumn="0" w:noHBand="0" w:noVBand="1"/>
      </w:tblPr>
      <w:tblGrid>
        <w:gridCol w:w="1674"/>
        <w:gridCol w:w="1128"/>
        <w:gridCol w:w="1224"/>
        <w:gridCol w:w="1328"/>
        <w:gridCol w:w="1162"/>
        <w:gridCol w:w="1306"/>
        <w:gridCol w:w="1204"/>
      </w:tblGrid>
      <w:tr w:rsidR="003A291B" w:rsidRPr="003A291B" w14:paraId="11687208" w14:textId="77777777" w:rsidTr="005B4D5E">
        <w:trPr>
          <w:trHeight w:val="340"/>
        </w:trPr>
        <w:tc>
          <w:tcPr>
            <w:tcW w:w="0" w:type="auto"/>
            <w:tcBorders>
              <w:top w:val="single" w:sz="12" w:space="0" w:color="auto"/>
              <w:left w:val="nil"/>
              <w:bottom w:val="nil"/>
              <w:right w:val="nil"/>
            </w:tcBorders>
            <w:shd w:val="clear" w:color="auto" w:fill="auto"/>
            <w:vAlign w:val="center"/>
            <w:hideMark/>
          </w:tcPr>
          <w:p w14:paraId="44918560"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c>
          <w:tcPr>
            <w:tcW w:w="0" w:type="auto"/>
            <w:tcBorders>
              <w:top w:val="single" w:sz="12" w:space="0" w:color="auto"/>
              <w:left w:val="nil"/>
              <w:bottom w:val="nil"/>
              <w:right w:val="nil"/>
            </w:tcBorders>
            <w:shd w:val="clear" w:color="auto" w:fill="auto"/>
            <w:vAlign w:val="center"/>
            <w:hideMark/>
          </w:tcPr>
          <w:p w14:paraId="1DB69A28" w14:textId="77777777" w:rsidR="005B4D5E" w:rsidRPr="003A291B" w:rsidRDefault="005B4D5E">
            <w:pPr>
              <w:jc w:val="center"/>
              <w:rPr>
                <w:rFonts w:ascii="Arial" w:hAnsi="Arial" w:cs="Arial"/>
                <w:i/>
                <w:iCs/>
                <w:color w:val="000000" w:themeColor="text1"/>
                <w:sz w:val="20"/>
                <w:szCs w:val="20"/>
              </w:rPr>
            </w:pPr>
            <w:r w:rsidRPr="003A291B">
              <w:rPr>
                <w:rFonts w:ascii="Arial" w:hAnsi="Arial" w:cs="Arial"/>
                <w:i/>
                <w:iCs/>
                <w:color w:val="000000" w:themeColor="text1"/>
                <w:sz w:val="20"/>
                <w:szCs w:val="20"/>
              </w:rPr>
              <w:t>Welsh Language</w:t>
            </w:r>
          </w:p>
        </w:tc>
        <w:tc>
          <w:tcPr>
            <w:tcW w:w="0" w:type="auto"/>
            <w:tcBorders>
              <w:top w:val="single" w:sz="12" w:space="0" w:color="auto"/>
              <w:left w:val="nil"/>
              <w:bottom w:val="nil"/>
              <w:right w:val="nil"/>
            </w:tcBorders>
            <w:shd w:val="clear" w:color="auto" w:fill="auto"/>
            <w:vAlign w:val="center"/>
            <w:hideMark/>
          </w:tcPr>
          <w:p w14:paraId="0144A1B0" w14:textId="77777777" w:rsidR="005B4D5E" w:rsidRPr="003A291B" w:rsidRDefault="005B4D5E">
            <w:pPr>
              <w:jc w:val="center"/>
              <w:rPr>
                <w:rFonts w:ascii="Arial" w:hAnsi="Arial" w:cs="Arial"/>
                <w:i/>
                <w:iCs/>
                <w:color w:val="000000" w:themeColor="text1"/>
                <w:sz w:val="20"/>
                <w:szCs w:val="20"/>
              </w:rPr>
            </w:pPr>
            <w:r w:rsidRPr="003A291B">
              <w:rPr>
                <w:rFonts w:ascii="Arial" w:hAnsi="Arial" w:cs="Arial"/>
                <w:i/>
                <w:iCs/>
                <w:color w:val="000000" w:themeColor="text1"/>
                <w:sz w:val="20"/>
                <w:szCs w:val="20"/>
              </w:rPr>
              <w:t xml:space="preserve">Time constraints </w:t>
            </w:r>
          </w:p>
        </w:tc>
        <w:tc>
          <w:tcPr>
            <w:tcW w:w="0" w:type="auto"/>
            <w:tcBorders>
              <w:top w:val="single" w:sz="12" w:space="0" w:color="auto"/>
              <w:left w:val="nil"/>
              <w:bottom w:val="nil"/>
              <w:right w:val="nil"/>
            </w:tcBorders>
            <w:shd w:val="clear" w:color="auto" w:fill="auto"/>
            <w:vAlign w:val="center"/>
            <w:hideMark/>
          </w:tcPr>
          <w:p w14:paraId="40FB9668" w14:textId="5023877F" w:rsidR="005B4D5E" w:rsidRPr="003A291B" w:rsidRDefault="005B4D5E">
            <w:pPr>
              <w:jc w:val="center"/>
              <w:rPr>
                <w:rFonts w:ascii="Arial" w:hAnsi="Arial" w:cs="Arial"/>
                <w:i/>
                <w:iCs/>
                <w:color w:val="000000" w:themeColor="text1"/>
                <w:sz w:val="20"/>
                <w:szCs w:val="20"/>
              </w:rPr>
            </w:pPr>
            <w:r w:rsidRPr="003A291B">
              <w:rPr>
                <w:rFonts w:ascii="Arial" w:hAnsi="Arial" w:cs="Arial"/>
                <w:i/>
                <w:iCs/>
                <w:color w:val="000000" w:themeColor="text1"/>
                <w:sz w:val="20"/>
                <w:szCs w:val="20"/>
              </w:rPr>
              <w:t xml:space="preserve">Accessibility </w:t>
            </w:r>
          </w:p>
        </w:tc>
        <w:tc>
          <w:tcPr>
            <w:tcW w:w="0" w:type="auto"/>
            <w:tcBorders>
              <w:top w:val="single" w:sz="12" w:space="0" w:color="auto"/>
              <w:left w:val="nil"/>
              <w:bottom w:val="nil"/>
              <w:right w:val="nil"/>
            </w:tcBorders>
            <w:shd w:val="clear" w:color="auto" w:fill="auto"/>
            <w:vAlign w:val="center"/>
            <w:hideMark/>
          </w:tcPr>
          <w:p w14:paraId="0EC5F9D7" w14:textId="77777777" w:rsidR="005B4D5E" w:rsidRPr="003A291B" w:rsidRDefault="005B4D5E">
            <w:pPr>
              <w:jc w:val="center"/>
              <w:rPr>
                <w:rFonts w:ascii="Arial" w:hAnsi="Arial" w:cs="Arial"/>
                <w:i/>
                <w:iCs/>
                <w:color w:val="000000" w:themeColor="text1"/>
                <w:sz w:val="20"/>
                <w:szCs w:val="20"/>
              </w:rPr>
            </w:pPr>
            <w:r w:rsidRPr="003A291B">
              <w:rPr>
                <w:rFonts w:ascii="Arial" w:hAnsi="Arial" w:cs="Arial"/>
                <w:i/>
                <w:iCs/>
                <w:color w:val="000000" w:themeColor="text1"/>
                <w:sz w:val="20"/>
                <w:szCs w:val="20"/>
              </w:rPr>
              <w:t>N/A</w:t>
            </w:r>
          </w:p>
        </w:tc>
        <w:tc>
          <w:tcPr>
            <w:tcW w:w="0" w:type="auto"/>
            <w:tcBorders>
              <w:top w:val="single" w:sz="12" w:space="0" w:color="auto"/>
              <w:left w:val="nil"/>
              <w:bottom w:val="nil"/>
              <w:right w:val="nil"/>
            </w:tcBorders>
            <w:shd w:val="clear" w:color="auto" w:fill="auto"/>
            <w:vAlign w:val="center"/>
            <w:hideMark/>
          </w:tcPr>
          <w:p w14:paraId="5C0E54D1"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c>
          <w:tcPr>
            <w:tcW w:w="0" w:type="auto"/>
            <w:tcBorders>
              <w:top w:val="single" w:sz="12" w:space="0" w:color="auto"/>
              <w:left w:val="nil"/>
              <w:bottom w:val="nil"/>
              <w:right w:val="nil"/>
            </w:tcBorders>
            <w:shd w:val="clear" w:color="auto" w:fill="auto"/>
            <w:vAlign w:val="center"/>
            <w:hideMark/>
          </w:tcPr>
          <w:p w14:paraId="2CD8BA1B"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r>
      <w:tr w:rsidR="003A291B" w:rsidRPr="003A291B" w14:paraId="25FD46CD" w14:textId="77777777" w:rsidTr="005B4D5E">
        <w:trPr>
          <w:trHeight w:val="620"/>
        </w:trPr>
        <w:tc>
          <w:tcPr>
            <w:tcW w:w="0" w:type="auto"/>
            <w:tcBorders>
              <w:top w:val="nil"/>
              <w:left w:val="nil"/>
              <w:bottom w:val="single" w:sz="12" w:space="0" w:color="auto"/>
              <w:right w:val="nil"/>
            </w:tcBorders>
            <w:shd w:val="clear" w:color="auto" w:fill="auto"/>
            <w:vAlign w:val="center"/>
            <w:hideMark/>
          </w:tcPr>
          <w:p w14:paraId="770010D3"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Do you have any barriers preventing your child from doing homework?</w:t>
            </w:r>
          </w:p>
          <w:p w14:paraId="6CCA6C76" w14:textId="77777777" w:rsidR="005B4D5E" w:rsidRPr="003A291B" w:rsidRDefault="005B4D5E">
            <w:pPr>
              <w:jc w:val="center"/>
              <w:rPr>
                <w:rFonts w:ascii="Arial" w:hAnsi="Arial" w:cs="Arial"/>
                <w:i/>
                <w:iCs/>
                <w:color w:val="000000" w:themeColor="text1"/>
                <w:sz w:val="22"/>
                <w:szCs w:val="22"/>
              </w:rPr>
            </w:pPr>
          </w:p>
          <w:p w14:paraId="6EEB56AC" w14:textId="77777777" w:rsidR="005B4D5E" w:rsidRPr="003A291B" w:rsidRDefault="005B4D5E">
            <w:pPr>
              <w:jc w:val="center"/>
              <w:rPr>
                <w:rFonts w:ascii="Arial" w:hAnsi="Arial" w:cs="Arial"/>
                <w:i/>
                <w:iCs/>
                <w:color w:val="000000" w:themeColor="text1"/>
                <w:sz w:val="22"/>
                <w:szCs w:val="22"/>
              </w:rPr>
            </w:pPr>
          </w:p>
        </w:tc>
        <w:tc>
          <w:tcPr>
            <w:tcW w:w="0" w:type="auto"/>
            <w:tcBorders>
              <w:top w:val="nil"/>
              <w:left w:val="nil"/>
              <w:bottom w:val="single" w:sz="12" w:space="0" w:color="auto"/>
              <w:right w:val="nil"/>
            </w:tcBorders>
            <w:shd w:val="clear" w:color="auto" w:fill="auto"/>
            <w:vAlign w:val="center"/>
            <w:hideMark/>
          </w:tcPr>
          <w:p w14:paraId="55690669" w14:textId="77777777" w:rsidR="005B4D5E" w:rsidRPr="003A291B" w:rsidRDefault="005B4D5E">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6</w:t>
            </w:r>
          </w:p>
        </w:tc>
        <w:tc>
          <w:tcPr>
            <w:tcW w:w="0" w:type="auto"/>
            <w:tcBorders>
              <w:top w:val="nil"/>
              <w:left w:val="nil"/>
              <w:bottom w:val="single" w:sz="12" w:space="0" w:color="auto"/>
              <w:right w:val="nil"/>
            </w:tcBorders>
            <w:shd w:val="clear" w:color="auto" w:fill="auto"/>
            <w:vAlign w:val="center"/>
            <w:hideMark/>
          </w:tcPr>
          <w:p w14:paraId="3927C2C9" w14:textId="77777777" w:rsidR="005B4D5E" w:rsidRPr="003A291B" w:rsidRDefault="005B4D5E">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9</w:t>
            </w:r>
          </w:p>
        </w:tc>
        <w:tc>
          <w:tcPr>
            <w:tcW w:w="0" w:type="auto"/>
            <w:tcBorders>
              <w:top w:val="nil"/>
              <w:left w:val="nil"/>
              <w:bottom w:val="single" w:sz="12" w:space="0" w:color="auto"/>
              <w:right w:val="nil"/>
            </w:tcBorders>
            <w:shd w:val="clear" w:color="auto" w:fill="auto"/>
            <w:vAlign w:val="center"/>
            <w:hideMark/>
          </w:tcPr>
          <w:p w14:paraId="45686E4A" w14:textId="77777777" w:rsidR="005B4D5E" w:rsidRPr="003A291B" w:rsidRDefault="005B4D5E">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1</w:t>
            </w:r>
          </w:p>
        </w:tc>
        <w:tc>
          <w:tcPr>
            <w:tcW w:w="0" w:type="auto"/>
            <w:tcBorders>
              <w:top w:val="nil"/>
              <w:left w:val="nil"/>
              <w:bottom w:val="single" w:sz="12" w:space="0" w:color="auto"/>
              <w:right w:val="nil"/>
            </w:tcBorders>
            <w:shd w:val="clear" w:color="auto" w:fill="auto"/>
            <w:vAlign w:val="center"/>
            <w:hideMark/>
          </w:tcPr>
          <w:p w14:paraId="525BDB7B" w14:textId="77777777" w:rsidR="005B4D5E" w:rsidRPr="003A291B" w:rsidRDefault="005B4D5E">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4</w:t>
            </w:r>
          </w:p>
        </w:tc>
        <w:tc>
          <w:tcPr>
            <w:tcW w:w="0" w:type="auto"/>
            <w:tcBorders>
              <w:top w:val="nil"/>
              <w:left w:val="nil"/>
              <w:bottom w:val="single" w:sz="12" w:space="0" w:color="auto"/>
              <w:right w:val="nil"/>
            </w:tcBorders>
            <w:shd w:val="clear" w:color="auto" w:fill="auto"/>
            <w:vAlign w:val="center"/>
            <w:hideMark/>
          </w:tcPr>
          <w:p w14:paraId="28FFEC48"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c>
          <w:tcPr>
            <w:tcW w:w="0" w:type="auto"/>
            <w:tcBorders>
              <w:top w:val="nil"/>
              <w:left w:val="nil"/>
              <w:bottom w:val="single" w:sz="12" w:space="0" w:color="auto"/>
              <w:right w:val="nil"/>
            </w:tcBorders>
            <w:shd w:val="clear" w:color="auto" w:fill="auto"/>
            <w:vAlign w:val="center"/>
            <w:hideMark/>
          </w:tcPr>
          <w:p w14:paraId="7D183D86" w14:textId="77777777" w:rsidR="005B4D5E" w:rsidRPr="003A291B" w:rsidRDefault="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 </w:t>
            </w:r>
          </w:p>
        </w:tc>
      </w:tr>
      <w:tr w:rsidR="003A291B" w:rsidRPr="003A291B" w14:paraId="51CD7E01" w14:textId="77777777" w:rsidTr="005B4D5E">
        <w:trPr>
          <w:trHeight w:val="620"/>
        </w:trPr>
        <w:tc>
          <w:tcPr>
            <w:tcW w:w="0" w:type="auto"/>
            <w:tcBorders>
              <w:top w:val="nil"/>
              <w:left w:val="nil"/>
              <w:bottom w:val="nil"/>
              <w:right w:val="nil"/>
            </w:tcBorders>
            <w:shd w:val="clear" w:color="auto" w:fill="auto"/>
            <w:vAlign w:val="center"/>
            <w:hideMark/>
          </w:tcPr>
          <w:p w14:paraId="0091E98A" w14:textId="77777777" w:rsidR="005B4D5E" w:rsidRPr="003A291B" w:rsidRDefault="005B4D5E">
            <w:pPr>
              <w:jc w:val="center"/>
              <w:rPr>
                <w:rFonts w:ascii="Arial" w:hAnsi="Arial" w:cs="Arial"/>
                <w:i/>
                <w:iCs/>
                <w:color w:val="000000" w:themeColor="text1"/>
                <w:sz w:val="22"/>
                <w:szCs w:val="22"/>
              </w:rPr>
            </w:pPr>
          </w:p>
        </w:tc>
        <w:tc>
          <w:tcPr>
            <w:tcW w:w="0" w:type="auto"/>
            <w:tcBorders>
              <w:top w:val="nil"/>
              <w:left w:val="nil"/>
              <w:bottom w:val="nil"/>
              <w:right w:val="nil"/>
            </w:tcBorders>
            <w:shd w:val="clear" w:color="auto" w:fill="auto"/>
            <w:vAlign w:val="center"/>
            <w:hideMark/>
          </w:tcPr>
          <w:p w14:paraId="78B8F60C" w14:textId="77777777" w:rsidR="005B4D5E" w:rsidRPr="003A291B" w:rsidRDefault="005B4D5E">
            <w:pPr>
              <w:jc w:val="center"/>
              <w:rPr>
                <w:rFonts w:ascii="Arial" w:hAnsi="Arial" w:cs="Arial"/>
                <w:i/>
                <w:iCs/>
                <w:color w:val="000000" w:themeColor="text1"/>
                <w:sz w:val="20"/>
                <w:szCs w:val="20"/>
              </w:rPr>
            </w:pPr>
            <w:r w:rsidRPr="003A291B">
              <w:rPr>
                <w:rFonts w:ascii="Arial" w:hAnsi="Arial" w:cs="Arial"/>
                <w:i/>
                <w:iCs/>
                <w:color w:val="000000" w:themeColor="text1"/>
                <w:sz w:val="20"/>
                <w:szCs w:val="20"/>
              </w:rPr>
              <w:t xml:space="preserve">More reading tasks </w:t>
            </w:r>
          </w:p>
        </w:tc>
        <w:tc>
          <w:tcPr>
            <w:tcW w:w="0" w:type="auto"/>
            <w:tcBorders>
              <w:top w:val="nil"/>
              <w:left w:val="nil"/>
              <w:bottom w:val="nil"/>
              <w:right w:val="nil"/>
            </w:tcBorders>
            <w:shd w:val="clear" w:color="auto" w:fill="auto"/>
            <w:vAlign w:val="center"/>
            <w:hideMark/>
          </w:tcPr>
          <w:p w14:paraId="6AC41CEC" w14:textId="58925D2C" w:rsidR="005B4D5E" w:rsidRPr="003A291B" w:rsidRDefault="005B4D5E">
            <w:pPr>
              <w:jc w:val="center"/>
              <w:rPr>
                <w:rFonts w:ascii="Arial" w:hAnsi="Arial" w:cs="Arial"/>
                <w:i/>
                <w:iCs/>
                <w:color w:val="000000" w:themeColor="text1"/>
                <w:sz w:val="20"/>
                <w:szCs w:val="20"/>
              </w:rPr>
            </w:pPr>
            <w:r w:rsidRPr="003A291B">
              <w:rPr>
                <w:rFonts w:ascii="Arial" w:hAnsi="Arial" w:cs="Arial"/>
                <w:i/>
                <w:iCs/>
                <w:color w:val="000000" w:themeColor="text1"/>
                <w:sz w:val="20"/>
                <w:szCs w:val="20"/>
              </w:rPr>
              <w:t>Voice</w:t>
            </w:r>
            <w:r w:rsidRPr="003A291B">
              <w:rPr>
                <w:rFonts w:ascii="Arial" w:hAnsi="Arial" w:cs="Arial"/>
                <w:i/>
                <w:iCs/>
                <w:color w:val="000000" w:themeColor="text1"/>
                <w:sz w:val="20"/>
                <w:szCs w:val="20"/>
              </w:rPr>
              <w:t xml:space="preserve"> </w:t>
            </w:r>
            <w:r w:rsidRPr="003A291B">
              <w:rPr>
                <w:rFonts w:ascii="Arial" w:hAnsi="Arial" w:cs="Arial"/>
                <w:i/>
                <w:iCs/>
                <w:color w:val="000000" w:themeColor="text1"/>
                <w:sz w:val="20"/>
                <w:szCs w:val="20"/>
              </w:rPr>
              <w:t xml:space="preserve">notes and translation </w:t>
            </w:r>
          </w:p>
        </w:tc>
        <w:tc>
          <w:tcPr>
            <w:tcW w:w="0" w:type="auto"/>
            <w:tcBorders>
              <w:top w:val="nil"/>
              <w:left w:val="nil"/>
              <w:bottom w:val="nil"/>
              <w:right w:val="nil"/>
            </w:tcBorders>
            <w:shd w:val="clear" w:color="auto" w:fill="auto"/>
            <w:vAlign w:val="center"/>
            <w:hideMark/>
          </w:tcPr>
          <w:p w14:paraId="00968B24" w14:textId="77777777" w:rsidR="005B4D5E" w:rsidRPr="003A291B" w:rsidRDefault="005B4D5E">
            <w:pPr>
              <w:jc w:val="center"/>
              <w:rPr>
                <w:rFonts w:ascii="Arial" w:hAnsi="Arial" w:cs="Arial"/>
                <w:i/>
                <w:iCs/>
                <w:color w:val="000000" w:themeColor="text1"/>
                <w:sz w:val="20"/>
                <w:szCs w:val="20"/>
              </w:rPr>
            </w:pPr>
            <w:r w:rsidRPr="003A291B">
              <w:rPr>
                <w:rFonts w:ascii="Arial" w:hAnsi="Arial" w:cs="Arial"/>
                <w:i/>
                <w:iCs/>
                <w:color w:val="000000" w:themeColor="text1"/>
                <w:sz w:val="20"/>
                <w:szCs w:val="20"/>
              </w:rPr>
              <w:t xml:space="preserve">More enjoyable tasks </w:t>
            </w:r>
          </w:p>
        </w:tc>
        <w:tc>
          <w:tcPr>
            <w:tcW w:w="0" w:type="auto"/>
            <w:tcBorders>
              <w:top w:val="nil"/>
              <w:left w:val="nil"/>
              <w:bottom w:val="nil"/>
              <w:right w:val="nil"/>
            </w:tcBorders>
            <w:shd w:val="clear" w:color="auto" w:fill="auto"/>
            <w:vAlign w:val="center"/>
            <w:hideMark/>
          </w:tcPr>
          <w:p w14:paraId="2A648BDE" w14:textId="77777777" w:rsidR="005B4D5E" w:rsidRPr="003A291B" w:rsidRDefault="005B4D5E">
            <w:pPr>
              <w:jc w:val="center"/>
              <w:rPr>
                <w:rFonts w:ascii="Arial" w:hAnsi="Arial" w:cs="Arial"/>
                <w:i/>
                <w:iCs/>
                <w:color w:val="000000" w:themeColor="text1"/>
                <w:sz w:val="20"/>
                <w:szCs w:val="20"/>
              </w:rPr>
            </w:pPr>
            <w:r w:rsidRPr="003A291B">
              <w:rPr>
                <w:rFonts w:ascii="Arial" w:hAnsi="Arial" w:cs="Arial"/>
                <w:i/>
                <w:iCs/>
                <w:color w:val="000000" w:themeColor="text1"/>
                <w:sz w:val="20"/>
                <w:szCs w:val="20"/>
              </w:rPr>
              <w:t>Don't set homework</w:t>
            </w:r>
          </w:p>
        </w:tc>
        <w:tc>
          <w:tcPr>
            <w:tcW w:w="0" w:type="auto"/>
            <w:tcBorders>
              <w:top w:val="nil"/>
              <w:left w:val="nil"/>
              <w:bottom w:val="nil"/>
              <w:right w:val="nil"/>
            </w:tcBorders>
            <w:shd w:val="clear" w:color="auto" w:fill="auto"/>
            <w:vAlign w:val="center"/>
            <w:hideMark/>
          </w:tcPr>
          <w:p w14:paraId="6E56886E" w14:textId="77777777" w:rsidR="005B4D5E" w:rsidRPr="003A291B" w:rsidRDefault="005B4D5E">
            <w:pPr>
              <w:jc w:val="center"/>
              <w:rPr>
                <w:rFonts w:ascii="Arial" w:hAnsi="Arial" w:cs="Arial"/>
                <w:i/>
                <w:iCs/>
                <w:color w:val="000000" w:themeColor="text1"/>
                <w:sz w:val="20"/>
                <w:szCs w:val="20"/>
              </w:rPr>
            </w:pPr>
            <w:r w:rsidRPr="003A291B">
              <w:rPr>
                <w:rFonts w:ascii="Arial" w:hAnsi="Arial" w:cs="Arial"/>
                <w:i/>
                <w:iCs/>
                <w:color w:val="000000" w:themeColor="text1"/>
                <w:sz w:val="20"/>
                <w:szCs w:val="20"/>
              </w:rPr>
              <w:t>Notifications</w:t>
            </w:r>
          </w:p>
        </w:tc>
        <w:tc>
          <w:tcPr>
            <w:tcW w:w="0" w:type="auto"/>
            <w:tcBorders>
              <w:top w:val="nil"/>
              <w:left w:val="nil"/>
              <w:bottom w:val="nil"/>
              <w:right w:val="nil"/>
            </w:tcBorders>
            <w:shd w:val="clear" w:color="auto" w:fill="auto"/>
            <w:vAlign w:val="center"/>
            <w:hideMark/>
          </w:tcPr>
          <w:p w14:paraId="08BCE5EE" w14:textId="77777777" w:rsidR="005B4D5E" w:rsidRPr="003A291B" w:rsidRDefault="005B4D5E">
            <w:pPr>
              <w:jc w:val="center"/>
              <w:rPr>
                <w:rFonts w:ascii="Arial" w:hAnsi="Arial" w:cs="Arial"/>
                <w:i/>
                <w:iCs/>
                <w:color w:val="000000" w:themeColor="text1"/>
                <w:sz w:val="20"/>
                <w:szCs w:val="20"/>
              </w:rPr>
            </w:pPr>
            <w:r w:rsidRPr="003A291B">
              <w:rPr>
                <w:rFonts w:ascii="Arial" w:hAnsi="Arial" w:cs="Arial"/>
                <w:i/>
                <w:iCs/>
                <w:color w:val="000000" w:themeColor="text1"/>
                <w:sz w:val="20"/>
                <w:szCs w:val="20"/>
              </w:rPr>
              <w:t>Homework set on paper</w:t>
            </w:r>
          </w:p>
        </w:tc>
      </w:tr>
      <w:tr w:rsidR="003A291B" w:rsidRPr="003A291B" w14:paraId="10594B0E" w14:textId="77777777" w:rsidTr="005B4D5E">
        <w:trPr>
          <w:trHeight w:val="920"/>
        </w:trPr>
        <w:tc>
          <w:tcPr>
            <w:tcW w:w="0" w:type="auto"/>
            <w:tcBorders>
              <w:top w:val="nil"/>
              <w:left w:val="nil"/>
              <w:bottom w:val="single" w:sz="12" w:space="0" w:color="auto"/>
              <w:right w:val="nil"/>
            </w:tcBorders>
            <w:shd w:val="clear" w:color="auto" w:fill="auto"/>
            <w:vAlign w:val="center"/>
            <w:hideMark/>
          </w:tcPr>
          <w:p w14:paraId="34E0154B" w14:textId="77777777" w:rsidR="005B4D5E" w:rsidRPr="003A291B" w:rsidRDefault="005B4D5E" w:rsidP="005B4D5E">
            <w:pPr>
              <w:jc w:val="center"/>
              <w:rPr>
                <w:rFonts w:ascii="Arial" w:hAnsi="Arial" w:cs="Arial"/>
                <w:i/>
                <w:iCs/>
                <w:color w:val="000000" w:themeColor="text1"/>
                <w:sz w:val="22"/>
                <w:szCs w:val="22"/>
              </w:rPr>
            </w:pPr>
            <w:r w:rsidRPr="003A291B">
              <w:rPr>
                <w:rFonts w:ascii="Arial" w:hAnsi="Arial" w:cs="Arial"/>
                <w:i/>
                <w:iCs/>
                <w:color w:val="000000" w:themeColor="text1"/>
                <w:sz w:val="22"/>
                <w:szCs w:val="22"/>
              </w:rPr>
              <w:t>What suggestions do you have that you think would be beneficial for teachers to know regarding homework? </w:t>
            </w:r>
          </w:p>
          <w:p w14:paraId="1F6179A6" w14:textId="77777777" w:rsidR="005B4D5E" w:rsidRPr="003A291B" w:rsidRDefault="005B4D5E" w:rsidP="005B4D5E">
            <w:pPr>
              <w:jc w:val="center"/>
              <w:rPr>
                <w:rFonts w:ascii="Arial" w:hAnsi="Arial" w:cs="Arial"/>
                <w:i/>
                <w:iCs/>
                <w:color w:val="000000" w:themeColor="text1"/>
                <w:sz w:val="22"/>
                <w:szCs w:val="22"/>
              </w:rPr>
            </w:pPr>
          </w:p>
          <w:p w14:paraId="5367BC16" w14:textId="77777777" w:rsidR="005B4D5E" w:rsidRPr="003A291B" w:rsidRDefault="005B4D5E" w:rsidP="005B4D5E">
            <w:pPr>
              <w:jc w:val="center"/>
              <w:rPr>
                <w:rFonts w:ascii="Arial" w:hAnsi="Arial" w:cs="Arial"/>
                <w:i/>
                <w:iCs/>
                <w:color w:val="000000" w:themeColor="text1"/>
                <w:sz w:val="22"/>
                <w:szCs w:val="22"/>
              </w:rPr>
            </w:pPr>
          </w:p>
        </w:tc>
        <w:tc>
          <w:tcPr>
            <w:tcW w:w="0" w:type="auto"/>
            <w:tcBorders>
              <w:top w:val="nil"/>
              <w:left w:val="nil"/>
              <w:bottom w:val="single" w:sz="12" w:space="0" w:color="auto"/>
              <w:right w:val="nil"/>
            </w:tcBorders>
            <w:shd w:val="clear" w:color="auto" w:fill="auto"/>
            <w:vAlign w:val="center"/>
            <w:hideMark/>
          </w:tcPr>
          <w:p w14:paraId="4DA77C05" w14:textId="30995BA7" w:rsidR="005B4D5E" w:rsidRPr="003A291B" w:rsidRDefault="00EF0EBA">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11</w:t>
            </w:r>
          </w:p>
        </w:tc>
        <w:tc>
          <w:tcPr>
            <w:tcW w:w="0" w:type="auto"/>
            <w:tcBorders>
              <w:top w:val="nil"/>
              <w:left w:val="nil"/>
              <w:bottom w:val="single" w:sz="12" w:space="0" w:color="auto"/>
              <w:right w:val="nil"/>
            </w:tcBorders>
            <w:shd w:val="clear" w:color="auto" w:fill="auto"/>
            <w:vAlign w:val="center"/>
            <w:hideMark/>
          </w:tcPr>
          <w:p w14:paraId="2D4DB877" w14:textId="77777777" w:rsidR="005B4D5E" w:rsidRPr="003A291B" w:rsidRDefault="005B4D5E">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6</w:t>
            </w:r>
          </w:p>
        </w:tc>
        <w:tc>
          <w:tcPr>
            <w:tcW w:w="0" w:type="auto"/>
            <w:tcBorders>
              <w:top w:val="nil"/>
              <w:left w:val="nil"/>
              <w:bottom w:val="single" w:sz="12" w:space="0" w:color="auto"/>
              <w:right w:val="nil"/>
            </w:tcBorders>
            <w:shd w:val="clear" w:color="auto" w:fill="auto"/>
            <w:vAlign w:val="center"/>
            <w:hideMark/>
          </w:tcPr>
          <w:p w14:paraId="19AA6F3F" w14:textId="77777777" w:rsidR="005B4D5E" w:rsidRPr="003A291B" w:rsidRDefault="005B4D5E">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5</w:t>
            </w:r>
          </w:p>
        </w:tc>
        <w:tc>
          <w:tcPr>
            <w:tcW w:w="0" w:type="auto"/>
            <w:tcBorders>
              <w:top w:val="nil"/>
              <w:left w:val="nil"/>
              <w:bottom w:val="single" w:sz="12" w:space="0" w:color="auto"/>
              <w:right w:val="nil"/>
            </w:tcBorders>
            <w:shd w:val="clear" w:color="auto" w:fill="auto"/>
            <w:vAlign w:val="center"/>
            <w:hideMark/>
          </w:tcPr>
          <w:p w14:paraId="3A7A7856" w14:textId="77777777" w:rsidR="005B4D5E" w:rsidRPr="003A291B" w:rsidRDefault="005B4D5E">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3</w:t>
            </w:r>
          </w:p>
        </w:tc>
        <w:tc>
          <w:tcPr>
            <w:tcW w:w="0" w:type="auto"/>
            <w:tcBorders>
              <w:top w:val="nil"/>
              <w:left w:val="nil"/>
              <w:bottom w:val="single" w:sz="12" w:space="0" w:color="auto"/>
              <w:right w:val="nil"/>
            </w:tcBorders>
            <w:shd w:val="clear" w:color="auto" w:fill="auto"/>
            <w:vAlign w:val="center"/>
            <w:hideMark/>
          </w:tcPr>
          <w:p w14:paraId="07675AC8" w14:textId="77777777" w:rsidR="005B4D5E" w:rsidRPr="003A291B" w:rsidRDefault="005B4D5E">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1</w:t>
            </w:r>
          </w:p>
        </w:tc>
        <w:tc>
          <w:tcPr>
            <w:tcW w:w="0" w:type="auto"/>
            <w:tcBorders>
              <w:top w:val="nil"/>
              <w:left w:val="nil"/>
              <w:bottom w:val="single" w:sz="12" w:space="0" w:color="auto"/>
              <w:right w:val="nil"/>
            </w:tcBorders>
            <w:shd w:val="clear" w:color="auto" w:fill="auto"/>
            <w:vAlign w:val="center"/>
            <w:hideMark/>
          </w:tcPr>
          <w:p w14:paraId="23124E79" w14:textId="77777777" w:rsidR="005B4D5E" w:rsidRPr="003A291B" w:rsidRDefault="005B4D5E">
            <w:pPr>
              <w:jc w:val="center"/>
              <w:rPr>
                <w:rFonts w:ascii="Arial" w:hAnsi="Arial" w:cs="Arial"/>
                <w:b/>
                <w:bCs/>
                <w:color w:val="000000" w:themeColor="text1"/>
                <w:sz w:val="22"/>
                <w:szCs w:val="22"/>
              </w:rPr>
            </w:pPr>
            <w:r w:rsidRPr="003A291B">
              <w:rPr>
                <w:rFonts w:ascii="Arial" w:hAnsi="Arial" w:cs="Arial"/>
                <w:b/>
                <w:bCs/>
                <w:color w:val="000000" w:themeColor="text1"/>
                <w:sz w:val="22"/>
                <w:szCs w:val="22"/>
              </w:rPr>
              <w:t>1</w:t>
            </w:r>
          </w:p>
        </w:tc>
      </w:tr>
    </w:tbl>
    <w:p w14:paraId="50C97CD2" w14:textId="56540D4C" w:rsidR="00FD1BB5" w:rsidRPr="003A291B" w:rsidRDefault="00FD1BB5" w:rsidP="004660FA">
      <w:pPr>
        <w:autoSpaceDE w:val="0"/>
        <w:adjustRightInd w:val="0"/>
        <w:spacing w:line="360" w:lineRule="auto"/>
        <w:rPr>
          <w:rFonts w:ascii="Arial" w:hAnsi="Arial" w:cs="Arial"/>
          <w:color w:val="000000" w:themeColor="text1"/>
          <w:sz w:val="22"/>
          <w:szCs w:val="22"/>
        </w:rPr>
      </w:pPr>
    </w:p>
    <w:p w14:paraId="2C8051DC" w14:textId="51C60E72" w:rsidR="00FF273D" w:rsidRPr="003A291B" w:rsidRDefault="00FF273D" w:rsidP="004660FA">
      <w:pPr>
        <w:autoSpaceDE w:val="0"/>
        <w:adjustRightInd w:val="0"/>
        <w:spacing w:line="360" w:lineRule="auto"/>
        <w:rPr>
          <w:rFonts w:ascii="Arial" w:hAnsi="Arial" w:cs="Arial"/>
          <w:b/>
          <w:bCs/>
          <w:color w:val="000000" w:themeColor="text1"/>
          <w:sz w:val="22"/>
          <w:szCs w:val="22"/>
        </w:rPr>
      </w:pPr>
      <w:r w:rsidRPr="003A291B">
        <w:rPr>
          <w:rFonts w:ascii="Arial" w:hAnsi="Arial" w:cs="Arial"/>
          <w:b/>
          <w:bCs/>
          <w:color w:val="000000" w:themeColor="text1"/>
          <w:sz w:val="22"/>
          <w:szCs w:val="22"/>
        </w:rPr>
        <w:t xml:space="preserve">Table 5. </w:t>
      </w:r>
    </w:p>
    <w:p w14:paraId="04B12EF2" w14:textId="77777777" w:rsidR="004C323C" w:rsidRPr="003A291B" w:rsidRDefault="004C323C" w:rsidP="004660FA">
      <w:pPr>
        <w:autoSpaceDE w:val="0"/>
        <w:adjustRightInd w:val="0"/>
        <w:spacing w:line="360" w:lineRule="auto"/>
        <w:rPr>
          <w:rFonts w:ascii="Arial" w:hAnsi="Arial" w:cs="Arial"/>
          <w:color w:val="000000" w:themeColor="text1"/>
          <w:sz w:val="22"/>
          <w:szCs w:val="22"/>
        </w:rPr>
      </w:pPr>
    </w:p>
    <w:p w14:paraId="19A23ED0" w14:textId="489D6E14" w:rsidR="00800E82" w:rsidRPr="003A291B" w:rsidRDefault="00800E82" w:rsidP="00800E82">
      <w:pPr>
        <w:autoSpaceDE w:val="0"/>
        <w:adjustRightInd w:val="0"/>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Interestingly, the teachers’ responses 0 said that homework should be set weekly, in comparison to the 8 teachers that said they set weekly homework. Compellingly, 2 teachers </w:t>
      </w:r>
      <w:r>
        <w:rPr>
          <w:rFonts w:ascii="Arial" w:hAnsi="Arial" w:cs="Arial"/>
          <w:color w:val="000000" w:themeColor="text1"/>
          <w:sz w:val="22"/>
          <w:szCs w:val="22"/>
        </w:rPr>
        <w:lastRenderedPageBreak/>
        <w:t xml:space="preserve">said </w:t>
      </w:r>
      <w:r w:rsidRPr="003A291B">
        <w:rPr>
          <w:rFonts w:ascii="Arial" w:hAnsi="Arial" w:cs="Arial"/>
          <w:color w:val="000000" w:themeColor="text1"/>
          <w:sz w:val="22"/>
          <w:szCs w:val="22"/>
        </w:rPr>
        <w:t>that homework should not be set</w:t>
      </w:r>
      <w:r w:rsidR="001442AD">
        <w:rPr>
          <w:rFonts w:ascii="Arial" w:hAnsi="Arial" w:cs="Arial"/>
          <w:color w:val="000000" w:themeColor="text1"/>
          <w:sz w:val="22"/>
          <w:szCs w:val="22"/>
        </w:rPr>
        <w:t xml:space="preserve"> at all</w:t>
      </w:r>
      <w:r w:rsidRPr="003A291B">
        <w:rPr>
          <w:rFonts w:ascii="Arial" w:hAnsi="Arial" w:cs="Arial"/>
          <w:color w:val="000000" w:themeColor="text1"/>
          <w:sz w:val="22"/>
          <w:szCs w:val="22"/>
        </w:rPr>
        <w:t>. A possible reason for this due to ever growing pressure and demands that are already placed on teachers within the classroom which has been highlighted in the media recently and in the past (Hakanen, Bakker and Schaufeli, 2006)</w:t>
      </w:r>
      <w:r w:rsidR="001442AD" w:rsidRPr="001442AD">
        <w:t xml:space="preserve"> </w:t>
      </w:r>
      <w:r w:rsidR="001442AD" w:rsidRPr="001442AD">
        <w:rPr>
          <w:rFonts w:ascii="Arial" w:hAnsi="Arial" w:cs="Arial"/>
          <w:color w:val="000000" w:themeColor="text1"/>
          <w:sz w:val="22"/>
          <w:szCs w:val="22"/>
        </w:rPr>
        <w:t>(BBC Wales, 2022)</w:t>
      </w:r>
      <w:r w:rsidR="001442AD">
        <w:rPr>
          <w:rFonts w:ascii="Arial" w:hAnsi="Arial" w:cs="Arial"/>
          <w:color w:val="000000" w:themeColor="text1"/>
          <w:sz w:val="22"/>
          <w:szCs w:val="22"/>
        </w:rPr>
        <w:t xml:space="preserve"> </w:t>
      </w:r>
      <w:r w:rsidR="001442AD">
        <w:rPr>
          <w:rFonts w:ascii="Arial" w:hAnsi="Arial" w:cs="Arial"/>
          <w:color w:val="000000" w:themeColor="text1"/>
          <w:sz w:val="22"/>
          <w:szCs w:val="22"/>
        </w:rPr>
        <w:t>With 78% of education staff</w:t>
      </w:r>
      <w:r w:rsidR="001442AD" w:rsidRPr="00096E10">
        <w:rPr>
          <w:rFonts w:ascii="Arial" w:hAnsi="Arial" w:cs="Arial"/>
          <w:color w:val="000000" w:themeColor="text1"/>
          <w:sz w:val="22"/>
          <w:szCs w:val="22"/>
        </w:rPr>
        <w:t xml:space="preserve"> report</w:t>
      </w:r>
      <w:r w:rsidR="001442AD">
        <w:rPr>
          <w:rFonts w:ascii="Arial" w:hAnsi="Arial" w:cs="Arial"/>
          <w:color w:val="000000" w:themeColor="text1"/>
          <w:sz w:val="22"/>
          <w:szCs w:val="22"/>
        </w:rPr>
        <w:t>ing that they’re</w:t>
      </w:r>
      <w:r w:rsidR="001442AD" w:rsidRPr="00096E10">
        <w:rPr>
          <w:rFonts w:ascii="Arial" w:hAnsi="Arial" w:cs="Arial"/>
          <w:color w:val="000000" w:themeColor="text1"/>
          <w:sz w:val="22"/>
          <w:szCs w:val="22"/>
        </w:rPr>
        <w:t xml:space="preserve"> feeling stressed </w:t>
      </w:r>
      <w:r w:rsidR="001442AD">
        <w:rPr>
          <w:rFonts w:ascii="Arial" w:hAnsi="Arial" w:cs="Arial"/>
          <w:color w:val="000000" w:themeColor="text1"/>
          <w:sz w:val="22"/>
          <w:szCs w:val="22"/>
        </w:rPr>
        <w:t xml:space="preserve">by their roles </w:t>
      </w:r>
      <w:r w:rsidR="001442AD" w:rsidRPr="00096E10">
        <w:rPr>
          <w:rFonts w:ascii="Arial" w:hAnsi="Arial" w:cs="Arial"/>
          <w:color w:val="000000" w:themeColor="text1"/>
          <w:sz w:val="22"/>
          <w:szCs w:val="22"/>
        </w:rPr>
        <w:t>(Education Support, 2023)</w:t>
      </w:r>
      <w:r w:rsidRPr="003A291B">
        <w:rPr>
          <w:rFonts w:ascii="Arial" w:hAnsi="Arial" w:cs="Arial"/>
          <w:color w:val="000000" w:themeColor="text1"/>
          <w:sz w:val="22"/>
          <w:szCs w:val="22"/>
        </w:rPr>
        <w:t xml:space="preserve">. </w:t>
      </w:r>
      <w:r w:rsidR="001442AD" w:rsidRPr="003A291B">
        <w:rPr>
          <w:rFonts w:ascii="Arial" w:hAnsi="Arial" w:cs="Arial"/>
          <w:color w:val="000000" w:themeColor="text1"/>
          <w:sz w:val="22"/>
          <w:szCs w:val="22"/>
        </w:rPr>
        <w:t>Through setting less homework requires less homework creation and marking, and avoiding teacher burnout, which is a psychological syndrome which includes diminished personal accomplishment, depersonalisation, and emotional exhaustion as a result of ongoing workplace stress (Maslach, 2003).</w:t>
      </w:r>
      <w:r w:rsidR="001442AD">
        <w:rPr>
          <w:rFonts w:ascii="Arial" w:hAnsi="Arial" w:cs="Arial"/>
          <w:color w:val="000000" w:themeColor="text1"/>
          <w:sz w:val="22"/>
          <w:szCs w:val="22"/>
        </w:rPr>
        <w:t xml:space="preserve"> </w:t>
      </w:r>
      <w:r w:rsidRPr="00096E10">
        <w:rPr>
          <w:rFonts w:ascii="Arial" w:hAnsi="Arial" w:cs="Arial"/>
          <w:color w:val="000000" w:themeColor="text1"/>
          <w:sz w:val="22"/>
          <w:szCs w:val="22"/>
        </w:rPr>
        <w:t>38% of educators reported that they're experiencing burn-out a 9% increase from 2022</w:t>
      </w:r>
      <w:r>
        <w:rPr>
          <w:rFonts w:ascii="Arial" w:hAnsi="Arial" w:cs="Arial"/>
          <w:color w:val="000000" w:themeColor="text1"/>
          <w:sz w:val="22"/>
          <w:szCs w:val="22"/>
        </w:rPr>
        <w:t xml:space="preserve"> </w:t>
      </w:r>
      <w:r w:rsidRPr="00096E10">
        <w:rPr>
          <w:rFonts w:ascii="Arial" w:hAnsi="Arial" w:cs="Arial"/>
          <w:color w:val="000000" w:themeColor="text1"/>
          <w:sz w:val="22"/>
          <w:szCs w:val="22"/>
        </w:rPr>
        <w:t>(Education Support, 2023)</w:t>
      </w:r>
      <w:r>
        <w:rPr>
          <w:rFonts w:ascii="Arial" w:hAnsi="Arial" w:cs="Arial"/>
          <w:color w:val="000000" w:themeColor="text1"/>
          <w:sz w:val="22"/>
          <w:szCs w:val="22"/>
        </w:rPr>
        <w:t>. L</w:t>
      </w:r>
      <w:r w:rsidRPr="003A291B">
        <w:rPr>
          <w:rFonts w:ascii="Arial" w:hAnsi="Arial" w:cs="Arial"/>
          <w:color w:val="000000" w:themeColor="text1"/>
          <w:sz w:val="22"/>
          <w:szCs w:val="22"/>
        </w:rPr>
        <w:t>iterature shows that burnout often leads to long term teacher absence which holds a large negative impact on learners and the school (Estyn, 2013)</w:t>
      </w:r>
      <w:r>
        <w:rPr>
          <w:rFonts w:ascii="Arial" w:hAnsi="Arial" w:cs="Arial"/>
          <w:color w:val="000000" w:themeColor="text1"/>
          <w:sz w:val="22"/>
          <w:szCs w:val="22"/>
        </w:rPr>
        <w:t xml:space="preserve">, </w:t>
      </w:r>
      <w:r w:rsidRPr="003A291B">
        <w:rPr>
          <w:rFonts w:ascii="Arial" w:hAnsi="Arial" w:cs="Arial"/>
          <w:color w:val="000000" w:themeColor="text1"/>
          <w:sz w:val="22"/>
          <w:szCs w:val="22"/>
        </w:rPr>
        <w:t xml:space="preserve">(Madigan et al., 2023). </w:t>
      </w:r>
    </w:p>
    <w:p w14:paraId="4E7E6626" w14:textId="77777777" w:rsidR="00800E82" w:rsidRDefault="00800E82" w:rsidP="004660FA">
      <w:pPr>
        <w:autoSpaceDE w:val="0"/>
        <w:adjustRightInd w:val="0"/>
        <w:spacing w:line="360" w:lineRule="auto"/>
        <w:rPr>
          <w:rFonts w:ascii="Arial" w:hAnsi="Arial" w:cs="Arial"/>
          <w:color w:val="000000" w:themeColor="text1"/>
          <w:sz w:val="22"/>
          <w:szCs w:val="22"/>
        </w:rPr>
      </w:pPr>
    </w:p>
    <w:p w14:paraId="1D2461B0" w14:textId="52BC9CE4" w:rsidR="00800E82" w:rsidRPr="003A291B" w:rsidRDefault="008C7F69" w:rsidP="00800E82">
      <w:pPr>
        <w:autoSpaceDE w:val="0"/>
        <w:adjustRightInd w:val="0"/>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From all the responses, the</w:t>
      </w:r>
      <w:r w:rsidRPr="003A291B">
        <w:rPr>
          <w:rFonts w:ascii="Arial" w:hAnsi="Arial" w:cs="Arial"/>
          <w:color w:val="000000" w:themeColor="text1"/>
          <w:sz w:val="22"/>
          <w:szCs w:val="22"/>
        </w:rPr>
        <w:t xml:space="preserve"> parents’ perceptions were similar regarding the</w:t>
      </w:r>
      <w:r w:rsidRPr="003A291B">
        <w:rPr>
          <w:rFonts w:ascii="Arial" w:hAnsi="Arial" w:cs="Arial"/>
          <w:color w:val="000000" w:themeColor="text1"/>
          <w:sz w:val="22"/>
          <w:szCs w:val="22"/>
        </w:rPr>
        <w:t xml:space="preserve"> result</w:t>
      </w:r>
      <w:r w:rsidRPr="003A291B">
        <w:rPr>
          <w:rFonts w:ascii="Arial" w:hAnsi="Arial" w:cs="Arial"/>
          <w:color w:val="000000" w:themeColor="text1"/>
          <w:sz w:val="22"/>
          <w:szCs w:val="22"/>
        </w:rPr>
        <w:t>s</w:t>
      </w:r>
      <w:r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 xml:space="preserve">of frequency questions and barriers to homework. </w:t>
      </w:r>
      <w:r w:rsidR="00800E82">
        <w:rPr>
          <w:rFonts w:ascii="Arial" w:hAnsi="Arial" w:cs="Arial"/>
          <w:color w:val="000000" w:themeColor="text1"/>
          <w:sz w:val="22"/>
          <w:szCs w:val="22"/>
        </w:rPr>
        <w:t>16</w:t>
      </w:r>
      <w:r w:rsidR="00800E82" w:rsidRPr="003A291B">
        <w:rPr>
          <w:rFonts w:ascii="Arial" w:hAnsi="Arial" w:cs="Arial"/>
          <w:color w:val="000000" w:themeColor="text1"/>
          <w:sz w:val="22"/>
          <w:szCs w:val="22"/>
        </w:rPr>
        <w:t xml:space="preserve"> parents s</w:t>
      </w:r>
      <w:r w:rsidR="00800E82">
        <w:rPr>
          <w:rFonts w:ascii="Arial" w:hAnsi="Arial" w:cs="Arial"/>
          <w:color w:val="000000" w:themeColor="text1"/>
          <w:sz w:val="22"/>
          <w:szCs w:val="22"/>
        </w:rPr>
        <w:t>tated</w:t>
      </w:r>
      <w:r w:rsidR="00800E82" w:rsidRPr="003A291B">
        <w:rPr>
          <w:rFonts w:ascii="Arial" w:hAnsi="Arial" w:cs="Arial"/>
          <w:color w:val="000000" w:themeColor="text1"/>
          <w:sz w:val="22"/>
          <w:szCs w:val="22"/>
        </w:rPr>
        <w:t xml:space="preserve"> that they would prefer if homework was set less frequently. According to research by (Farrow, Tymms and Henderson, 1999), giving homework to primary school students on a more frequent basis is detrimental to their success in the classroom.</w:t>
      </w:r>
      <w:r w:rsidR="00800E82">
        <w:rPr>
          <w:rFonts w:ascii="Arial" w:hAnsi="Arial" w:cs="Arial"/>
          <w:color w:val="000000" w:themeColor="text1"/>
          <w:sz w:val="22"/>
          <w:szCs w:val="22"/>
        </w:rPr>
        <w:t xml:space="preserve"> A</w:t>
      </w:r>
      <w:r w:rsidR="00800E82" w:rsidRPr="003A291B">
        <w:rPr>
          <w:rFonts w:ascii="Arial" w:hAnsi="Arial" w:cs="Arial"/>
          <w:color w:val="000000" w:themeColor="text1"/>
          <w:sz w:val="22"/>
          <w:szCs w:val="22"/>
        </w:rPr>
        <w:t xml:space="preserve"> study carried out by the Education Endowment Foundation (2021) suggested that the quality of the tasks assigned to students matters more than the volume of work that they must complete. </w:t>
      </w:r>
    </w:p>
    <w:p w14:paraId="33B0B534" w14:textId="28DBC9C5" w:rsidR="00800E82" w:rsidRDefault="00800E82" w:rsidP="00800E82">
      <w:pPr>
        <w:autoSpaceDE w:val="0"/>
        <w:adjustRightInd w:val="0"/>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4 parents stated in their response that primary school learners should not receive homework at all in primary school, research supports this. The Education Endowment Foundation (2021) suggested that homework set by primary school teachers has a smaller impact compared to comprehensive school. </w:t>
      </w:r>
    </w:p>
    <w:p w14:paraId="1844C2B8" w14:textId="77777777" w:rsidR="001442AD" w:rsidRDefault="001442AD" w:rsidP="00800E82">
      <w:pPr>
        <w:autoSpaceDE w:val="0"/>
        <w:adjustRightInd w:val="0"/>
        <w:spacing w:line="360" w:lineRule="auto"/>
        <w:rPr>
          <w:rFonts w:ascii="Arial" w:hAnsi="Arial" w:cs="Arial"/>
          <w:color w:val="000000" w:themeColor="text1"/>
          <w:sz w:val="22"/>
          <w:szCs w:val="22"/>
        </w:rPr>
      </w:pPr>
    </w:p>
    <w:p w14:paraId="51D81B2C" w14:textId="0AEFFC5A" w:rsidR="000F18CA" w:rsidRPr="003A291B" w:rsidRDefault="008C7F69" w:rsidP="00800E82">
      <w:pPr>
        <w:autoSpaceDE w:val="0"/>
        <w:adjustRightInd w:val="0"/>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The </w:t>
      </w:r>
      <w:r w:rsidRPr="003A291B">
        <w:rPr>
          <w:rFonts w:ascii="Arial" w:hAnsi="Arial" w:cs="Arial"/>
          <w:color w:val="000000" w:themeColor="text1"/>
          <w:sz w:val="22"/>
          <w:szCs w:val="22"/>
        </w:rPr>
        <w:t xml:space="preserve">question </w:t>
      </w:r>
      <w:r w:rsidRPr="003A291B">
        <w:rPr>
          <w:rFonts w:ascii="Arial" w:hAnsi="Arial" w:cs="Arial"/>
          <w:color w:val="000000" w:themeColor="text1"/>
          <w:sz w:val="22"/>
          <w:szCs w:val="22"/>
        </w:rPr>
        <w:t xml:space="preserve">based on barriers that prevent their child from doing homework </w:t>
      </w:r>
      <w:r w:rsidRPr="003A291B">
        <w:rPr>
          <w:rFonts w:ascii="Arial" w:hAnsi="Arial" w:cs="Arial"/>
          <w:color w:val="000000" w:themeColor="text1"/>
          <w:sz w:val="22"/>
          <w:szCs w:val="22"/>
        </w:rPr>
        <w:t xml:space="preserve">highlighted a </w:t>
      </w:r>
      <w:r w:rsidRPr="003A291B">
        <w:rPr>
          <w:rFonts w:ascii="Arial" w:hAnsi="Arial" w:cs="Arial"/>
          <w:color w:val="000000" w:themeColor="text1"/>
          <w:sz w:val="22"/>
          <w:szCs w:val="22"/>
        </w:rPr>
        <w:t>repeated concern among the parents, which was time constraints</w:t>
      </w:r>
      <w:r w:rsidR="00EF0EBA" w:rsidRPr="003A291B">
        <w:rPr>
          <w:rFonts w:ascii="Arial" w:hAnsi="Arial" w:cs="Arial"/>
          <w:color w:val="000000" w:themeColor="text1"/>
          <w:sz w:val="22"/>
          <w:szCs w:val="22"/>
        </w:rPr>
        <w:t xml:space="preserve"> 9 responses stated that time constraints were a burden to their child completing their homework</w:t>
      </w:r>
      <w:r w:rsidRPr="003A291B">
        <w:rPr>
          <w:rFonts w:ascii="Arial" w:hAnsi="Arial" w:cs="Arial"/>
          <w:color w:val="000000" w:themeColor="text1"/>
          <w:sz w:val="22"/>
          <w:szCs w:val="22"/>
        </w:rPr>
        <w:t xml:space="preserve">. This aligns </w:t>
      </w:r>
      <w:r w:rsidRPr="003A291B">
        <w:rPr>
          <w:rFonts w:ascii="Arial" w:hAnsi="Arial" w:cs="Arial"/>
          <w:color w:val="000000" w:themeColor="text1"/>
          <w:sz w:val="22"/>
          <w:szCs w:val="22"/>
        </w:rPr>
        <w:t>with research showing that stress and frustration from homework</w:t>
      </w:r>
      <w:r w:rsidR="00E400E0"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can lead to conflicts and issues within the family</w:t>
      </w:r>
      <w:r w:rsidR="00E400E0" w:rsidRPr="003A291B">
        <w:rPr>
          <w:rFonts w:ascii="Arial" w:hAnsi="Arial" w:cs="Arial"/>
          <w:color w:val="000000" w:themeColor="text1"/>
          <w:sz w:val="22"/>
          <w:szCs w:val="22"/>
        </w:rPr>
        <w:t xml:space="preserve"> </w:t>
      </w:r>
      <w:r w:rsidR="00D05487" w:rsidRPr="003A291B">
        <w:rPr>
          <w:rFonts w:ascii="Arial" w:hAnsi="Arial" w:cs="Arial"/>
          <w:color w:val="000000" w:themeColor="text1"/>
          <w:sz w:val="22"/>
          <w:szCs w:val="22"/>
        </w:rPr>
        <w:t>(Galloway, Conner and Pope, 2013)</w:t>
      </w:r>
      <w:r w:rsidR="00096E10">
        <w:rPr>
          <w:rFonts w:ascii="Arial" w:hAnsi="Arial" w:cs="Arial"/>
          <w:color w:val="000000" w:themeColor="text1"/>
          <w:sz w:val="22"/>
          <w:szCs w:val="22"/>
        </w:rPr>
        <w:t xml:space="preserve">, </w:t>
      </w:r>
      <w:r w:rsidR="00D05487" w:rsidRPr="003A291B">
        <w:rPr>
          <w:rFonts w:ascii="Arial" w:hAnsi="Arial" w:cs="Arial"/>
          <w:color w:val="000000" w:themeColor="text1"/>
          <w:sz w:val="22"/>
          <w:szCs w:val="22"/>
        </w:rPr>
        <w:t>(Katz, Buzukashvili and Feingold, 2012)</w:t>
      </w:r>
      <w:r w:rsidR="00096E10">
        <w:rPr>
          <w:rFonts w:ascii="Arial" w:hAnsi="Arial" w:cs="Arial"/>
          <w:color w:val="000000" w:themeColor="text1"/>
          <w:sz w:val="22"/>
          <w:szCs w:val="22"/>
        </w:rPr>
        <w:t>,</w:t>
      </w:r>
      <w:r w:rsidR="00D05487" w:rsidRPr="003A291B">
        <w:rPr>
          <w:rFonts w:ascii="Arial" w:hAnsi="Arial" w:cs="Arial"/>
          <w:color w:val="000000" w:themeColor="text1"/>
          <w:sz w:val="22"/>
          <w:szCs w:val="22"/>
        </w:rPr>
        <w:t xml:space="preserve"> </w:t>
      </w:r>
      <w:r w:rsidR="00D05487" w:rsidRPr="003A291B">
        <w:rPr>
          <w:rFonts w:ascii="Arial" w:hAnsi="Arial" w:cs="Arial"/>
          <w:color w:val="000000" w:themeColor="text1"/>
          <w:sz w:val="22"/>
          <w:szCs w:val="22"/>
        </w:rPr>
        <w:t>(Pressman et al., 2015)</w:t>
      </w:r>
      <w:r w:rsidR="00E400E0" w:rsidRPr="003A291B">
        <w:rPr>
          <w:rFonts w:ascii="Arial" w:hAnsi="Arial" w:cs="Arial"/>
          <w:color w:val="000000" w:themeColor="text1"/>
          <w:sz w:val="22"/>
          <w:szCs w:val="22"/>
        </w:rPr>
        <w:t>. A</w:t>
      </w:r>
      <w:r w:rsidR="00E400E0" w:rsidRPr="003A291B">
        <w:rPr>
          <w:rFonts w:ascii="Arial" w:hAnsi="Arial" w:cs="Arial"/>
          <w:color w:val="000000" w:themeColor="text1"/>
          <w:sz w:val="22"/>
          <w:szCs w:val="22"/>
        </w:rPr>
        <w:t>long with the lack of time for leisure</w:t>
      </w:r>
      <w:r w:rsidR="00E400E0" w:rsidRPr="003A291B">
        <w:rPr>
          <w:rFonts w:ascii="Arial" w:hAnsi="Arial" w:cs="Arial"/>
          <w:color w:val="000000" w:themeColor="text1"/>
          <w:sz w:val="22"/>
          <w:szCs w:val="22"/>
        </w:rPr>
        <w:t xml:space="preserve">, </w:t>
      </w:r>
      <w:r w:rsidR="00E400E0" w:rsidRPr="003A291B">
        <w:rPr>
          <w:rFonts w:ascii="Arial" w:hAnsi="Arial" w:cs="Arial"/>
          <w:color w:val="000000" w:themeColor="text1"/>
          <w:sz w:val="22"/>
          <w:szCs w:val="22"/>
        </w:rPr>
        <w:t>family activitie</w:t>
      </w:r>
      <w:r w:rsidR="00E400E0" w:rsidRPr="003A291B">
        <w:rPr>
          <w:rFonts w:ascii="Arial" w:hAnsi="Arial" w:cs="Arial"/>
          <w:color w:val="000000" w:themeColor="text1"/>
          <w:sz w:val="22"/>
          <w:szCs w:val="22"/>
        </w:rPr>
        <w:t xml:space="preserve">s and </w:t>
      </w:r>
      <w:r w:rsidR="00E400E0" w:rsidRPr="003A291B">
        <w:rPr>
          <w:rFonts w:ascii="Arial" w:hAnsi="Arial" w:cs="Arial"/>
          <w:color w:val="000000" w:themeColor="text1"/>
          <w:sz w:val="22"/>
          <w:szCs w:val="22"/>
        </w:rPr>
        <w:t xml:space="preserve">unstructured play, which </w:t>
      </w:r>
      <w:r w:rsidR="00E400E0" w:rsidRPr="003A291B">
        <w:rPr>
          <w:rFonts w:ascii="Arial" w:hAnsi="Arial" w:cs="Arial"/>
          <w:color w:val="000000" w:themeColor="text1"/>
          <w:sz w:val="22"/>
          <w:szCs w:val="22"/>
        </w:rPr>
        <w:t xml:space="preserve">are all </w:t>
      </w:r>
      <w:r w:rsidR="00E400E0" w:rsidRPr="003A291B">
        <w:rPr>
          <w:rFonts w:ascii="Arial" w:hAnsi="Arial" w:cs="Arial"/>
          <w:color w:val="000000" w:themeColor="text1"/>
          <w:sz w:val="22"/>
          <w:szCs w:val="22"/>
        </w:rPr>
        <w:t>crucial for</w:t>
      </w:r>
      <w:r w:rsidR="00E400E0" w:rsidRPr="003A291B">
        <w:rPr>
          <w:rFonts w:ascii="Arial" w:hAnsi="Arial" w:cs="Arial"/>
          <w:color w:val="000000" w:themeColor="text1"/>
          <w:sz w:val="22"/>
          <w:szCs w:val="22"/>
        </w:rPr>
        <w:t xml:space="preserve"> children’s</w:t>
      </w:r>
      <w:r w:rsidR="00E400E0" w:rsidRPr="003A291B">
        <w:rPr>
          <w:rFonts w:ascii="Arial" w:hAnsi="Arial" w:cs="Arial"/>
          <w:color w:val="000000" w:themeColor="text1"/>
          <w:sz w:val="22"/>
          <w:szCs w:val="22"/>
        </w:rPr>
        <w:t xml:space="preserve"> language, cognitive, self-control, and social-emotional growth</w:t>
      </w:r>
      <w:r w:rsidR="00E400E0" w:rsidRPr="003A291B">
        <w:rPr>
          <w:rFonts w:ascii="Arial" w:hAnsi="Arial" w:cs="Arial"/>
          <w:color w:val="000000" w:themeColor="text1"/>
          <w:sz w:val="22"/>
          <w:szCs w:val="22"/>
        </w:rPr>
        <w:t xml:space="preserve"> </w:t>
      </w:r>
      <w:r w:rsidR="00E400E0" w:rsidRPr="003A291B">
        <w:rPr>
          <w:rFonts w:ascii="Arial" w:hAnsi="Arial" w:cs="Arial"/>
          <w:color w:val="000000" w:themeColor="text1"/>
          <w:sz w:val="22"/>
          <w:szCs w:val="22"/>
        </w:rPr>
        <w:t>(Yogman et al., 2018)</w:t>
      </w:r>
      <w:r w:rsidR="00E400E0"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 xml:space="preserve">It may also lead to academic burnout, which can be defined as </w:t>
      </w:r>
      <w:r w:rsidRPr="003A291B">
        <w:rPr>
          <w:rFonts w:ascii="Arial" w:hAnsi="Arial" w:cs="Arial"/>
          <w:color w:val="000000" w:themeColor="text1"/>
          <w:sz w:val="22"/>
          <w:szCs w:val="22"/>
        </w:rPr>
        <w:t>It is defined as the fatigue brought on by the need to study, the pessimism brought on by the homework, and the sense of inadequacy that results from feeling like an underachieving pupil</w:t>
      </w:r>
      <w:r w:rsidR="00096E10">
        <w:rPr>
          <w:rFonts w:ascii="Arial" w:hAnsi="Arial" w:cs="Arial"/>
          <w:color w:val="000000" w:themeColor="text1"/>
          <w:sz w:val="22"/>
          <w:szCs w:val="22"/>
        </w:rPr>
        <w:t xml:space="preserve"> </w:t>
      </w:r>
      <w:r w:rsidR="00D05487" w:rsidRPr="003A291B">
        <w:rPr>
          <w:rFonts w:ascii="Arial" w:hAnsi="Arial" w:cs="Arial"/>
          <w:color w:val="000000" w:themeColor="text1"/>
          <w:sz w:val="22"/>
          <w:szCs w:val="22"/>
        </w:rPr>
        <w:t>(Zhang, Gan and Cham, 2007)</w:t>
      </w:r>
      <w:r w:rsidR="00096E10">
        <w:rPr>
          <w:rFonts w:ascii="Arial" w:hAnsi="Arial" w:cs="Arial"/>
          <w:color w:val="000000" w:themeColor="text1"/>
          <w:sz w:val="22"/>
          <w:szCs w:val="22"/>
        </w:rPr>
        <w:t xml:space="preserve">, </w:t>
      </w:r>
      <w:r w:rsidR="00D05487" w:rsidRPr="003A291B">
        <w:rPr>
          <w:rFonts w:ascii="Arial" w:hAnsi="Arial" w:cs="Arial"/>
          <w:color w:val="000000" w:themeColor="text1"/>
          <w:sz w:val="22"/>
          <w:szCs w:val="22"/>
        </w:rPr>
        <w:t>(Dyrbye et al., 2014)</w:t>
      </w:r>
      <w:r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 xml:space="preserve">Academic performance and burnout are closely related, according to research, and the importance of </w:t>
      </w:r>
      <w:r w:rsidRPr="003A291B">
        <w:rPr>
          <w:rFonts w:ascii="Arial" w:hAnsi="Arial" w:cs="Arial"/>
          <w:color w:val="000000" w:themeColor="text1"/>
          <w:sz w:val="22"/>
          <w:szCs w:val="22"/>
        </w:rPr>
        <w:lastRenderedPageBreak/>
        <w:t>addressing academic burnout in primary school students cannot be overstated</w:t>
      </w:r>
      <w:r w:rsidR="00D05487" w:rsidRPr="003A291B">
        <w:rPr>
          <w:rFonts w:ascii="Arial" w:hAnsi="Arial" w:cs="Arial"/>
          <w:color w:val="000000" w:themeColor="text1"/>
          <w:sz w:val="22"/>
          <w:szCs w:val="22"/>
        </w:rPr>
        <w:t xml:space="preserve"> </w:t>
      </w:r>
      <w:r w:rsidR="00D05487" w:rsidRPr="003A291B">
        <w:rPr>
          <w:rFonts w:ascii="Arial" w:hAnsi="Arial" w:cs="Arial"/>
          <w:color w:val="000000" w:themeColor="text1"/>
          <w:sz w:val="22"/>
          <w:szCs w:val="22"/>
        </w:rPr>
        <w:t>(Usán et al., 2022)</w:t>
      </w:r>
      <w:r w:rsidRPr="003A291B">
        <w:rPr>
          <w:rFonts w:ascii="Arial" w:hAnsi="Arial" w:cs="Arial"/>
          <w:color w:val="000000" w:themeColor="text1"/>
          <w:sz w:val="22"/>
          <w:szCs w:val="22"/>
        </w:rPr>
        <w:t xml:space="preserve">. </w:t>
      </w:r>
    </w:p>
    <w:p w14:paraId="5E7864DC" w14:textId="77777777" w:rsidR="000F18CA" w:rsidRPr="003A291B" w:rsidRDefault="000F18CA" w:rsidP="004660FA">
      <w:pPr>
        <w:autoSpaceDE w:val="0"/>
        <w:adjustRightInd w:val="0"/>
        <w:spacing w:line="360" w:lineRule="auto"/>
        <w:rPr>
          <w:rFonts w:ascii="Arial" w:hAnsi="Arial" w:cs="Arial"/>
          <w:color w:val="000000" w:themeColor="text1"/>
          <w:sz w:val="22"/>
          <w:szCs w:val="22"/>
        </w:rPr>
      </w:pPr>
    </w:p>
    <w:p w14:paraId="5847F979" w14:textId="042FD405" w:rsidR="00BD2811" w:rsidRPr="003A291B" w:rsidRDefault="000F18CA" w:rsidP="004660FA">
      <w:pPr>
        <w:autoSpaceDE w:val="0"/>
        <w:adjustRightInd w:val="0"/>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There were differing opinions about homework that </w:t>
      </w:r>
      <w:r w:rsidR="00E400E0" w:rsidRPr="003A291B">
        <w:rPr>
          <w:rFonts w:ascii="Arial" w:hAnsi="Arial" w:cs="Arial"/>
          <w:color w:val="000000" w:themeColor="text1"/>
          <w:sz w:val="22"/>
          <w:szCs w:val="22"/>
        </w:rPr>
        <w:t xml:space="preserve">being </w:t>
      </w:r>
      <w:r w:rsidRPr="003A291B">
        <w:rPr>
          <w:rFonts w:ascii="Arial" w:hAnsi="Arial" w:cs="Arial"/>
          <w:color w:val="000000" w:themeColor="text1"/>
          <w:sz w:val="22"/>
          <w:szCs w:val="22"/>
        </w:rPr>
        <w:t>assigned online</w:t>
      </w:r>
      <w:r w:rsidR="00EF0EBA" w:rsidRPr="003A291B">
        <w:rPr>
          <w:rFonts w:ascii="Arial" w:hAnsi="Arial" w:cs="Arial"/>
          <w:color w:val="000000" w:themeColor="text1"/>
          <w:sz w:val="22"/>
          <w:szCs w:val="22"/>
        </w:rPr>
        <w:t>, with 12 preferring that homework is done online and 5 disagreeing.</w:t>
      </w:r>
      <w:r w:rsidRPr="003A291B">
        <w:rPr>
          <w:rFonts w:ascii="Arial" w:hAnsi="Arial" w:cs="Arial"/>
          <w:color w:val="000000" w:themeColor="text1"/>
          <w:sz w:val="22"/>
          <w:szCs w:val="22"/>
        </w:rPr>
        <w:t xml:space="preserve"> Research findings indicat</w:t>
      </w:r>
      <w:r w:rsidR="00EF0EBA" w:rsidRPr="003A291B">
        <w:rPr>
          <w:rFonts w:ascii="Arial" w:hAnsi="Arial" w:cs="Arial"/>
          <w:color w:val="000000" w:themeColor="text1"/>
          <w:sz w:val="22"/>
          <w:szCs w:val="22"/>
        </w:rPr>
        <w:t>e</w:t>
      </w:r>
      <w:r w:rsidRPr="003A291B">
        <w:rPr>
          <w:rFonts w:ascii="Arial" w:hAnsi="Arial" w:cs="Arial"/>
          <w:color w:val="000000" w:themeColor="text1"/>
          <w:sz w:val="22"/>
          <w:szCs w:val="22"/>
        </w:rPr>
        <w:t xml:space="preserve"> that there is no significant difference in students' performance when given homework </w:t>
      </w:r>
      <w:r w:rsidR="00E400E0" w:rsidRPr="003A291B">
        <w:rPr>
          <w:rFonts w:ascii="Arial" w:hAnsi="Arial" w:cs="Arial"/>
          <w:color w:val="000000" w:themeColor="text1"/>
          <w:sz w:val="22"/>
          <w:szCs w:val="22"/>
        </w:rPr>
        <w:t xml:space="preserve">on paper </w:t>
      </w:r>
      <w:r w:rsidRPr="003A291B">
        <w:rPr>
          <w:rFonts w:ascii="Arial" w:hAnsi="Arial" w:cs="Arial"/>
          <w:color w:val="000000" w:themeColor="text1"/>
          <w:sz w:val="22"/>
          <w:szCs w:val="22"/>
        </w:rPr>
        <w:t>or online. However, when their opinions were assessed, that online homework increases student engagement more than traditional homework</w:t>
      </w:r>
      <w:r w:rsidRPr="003A291B">
        <w:rPr>
          <w:rFonts w:ascii="Arial" w:hAnsi="Arial" w:cs="Arial"/>
          <w:color w:val="000000" w:themeColor="text1"/>
          <w:sz w:val="22"/>
          <w:szCs w:val="22"/>
        </w:rPr>
        <w:t xml:space="preserve"> </w:t>
      </w:r>
      <w:r w:rsidR="00D05487" w:rsidRPr="003A291B">
        <w:rPr>
          <w:rFonts w:ascii="Arial" w:hAnsi="Arial" w:cs="Arial"/>
          <w:color w:val="000000" w:themeColor="text1"/>
          <w:sz w:val="22"/>
          <w:szCs w:val="22"/>
        </w:rPr>
        <w:t>(Magalhães et al., 2020)</w:t>
      </w:r>
      <w:r w:rsidR="00D05487"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 xml:space="preserve">Although it should be kept in teachers minds that, </w:t>
      </w:r>
      <w:r w:rsidRPr="003A291B">
        <w:rPr>
          <w:rFonts w:ascii="Arial" w:hAnsi="Arial" w:cs="Arial"/>
          <w:color w:val="000000" w:themeColor="text1"/>
          <w:sz w:val="22"/>
          <w:szCs w:val="22"/>
        </w:rPr>
        <w:t>9</w:t>
      </w:r>
      <w:r w:rsidRPr="003A291B">
        <w:rPr>
          <w:rFonts w:ascii="Arial" w:hAnsi="Arial" w:cs="Arial"/>
          <w:color w:val="000000" w:themeColor="text1"/>
          <w:sz w:val="22"/>
          <w:szCs w:val="22"/>
        </w:rPr>
        <w:t>%</w:t>
      </w:r>
      <w:r w:rsidRPr="003A291B">
        <w:rPr>
          <w:rFonts w:ascii="Arial" w:hAnsi="Arial" w:cs="Arial"/>
          <w:color w:val="000000" w:themeColor="text1"/>
          <w:sz w:val="22"/>
          <w:szCs w:val="22"/>
        </w:rPr>
        <w:t xml:space="preserve"> of UK households do not have an Internet connection</w:t>
      </w:r>
      <w:r w:rsidRPr="003A291B">
        <w:rPr>
          <w:rFonts w:ascii="Arial" w:hAnsi="Arial" w:cs="Arial"/>
          <w:color w:val="000000" w:themeColor="text1"/>
          <w:sz w:val="22"/>
          <w:szCs w:val="22"/>
        </w:rPr>
        <w:t xml:space="preserve">. </w:t>
      </w:r>
      <w:r w:rsidR="00CB4402" w:rsidRPr="003A291B">
        <w:rPr>
          <w:rFonts w:ascii="Arial" w:hAnsi="Arial" w:cs="Arial"/>
          <w:color w:val="000000" w:themeColor="text1"/>
          <w:sz w:val="22"/>
          <w:szCs w:val="22"/>
        </w:rPr>
        <w:t>And</w:t>
      </w:r>
      <w:r w:rsidRPr="003A291B">
        <w:rPr>
          <w:rFonts w:ascii="Arial" w:hAnsi="Arial" w:cs="Arial"/>
          <w:color w:val="000000" w:themeColor="text1"/>
          <w:sz w:val="22"/>
          <w:szCs w:val="22"/>
        </w:rPr>
        <w:t xml:space="preserve"> many students will not have access to a device at home</w:t>
      </w:r>
      <w:r w:rsidR="00D05487" w:rsidRPr="003A291B">
        <w:rPr>
          <w:rFonts w:ascii="Arial" w:hAnsi="Arial" w:cs="Arial"/>
          <w:color w:val="000000" w:themeColor="text1"/>
          <w:sz w:val="22"/>
          <w:szCs w:val="22"/>
        </w:rPr>
        <w:t xml:space="preserve"> </w:t>
      </w:r>
      <w:r w:rsidR="00D05487" w:rsidRPr="003A291B">
        <w:rPr>
          <w:rFonts w:ascii="Arial" w:hAnsi="Arial" w:cs="Arial"/>
          <w:color w:val="000000" w:themeColor="text1"/>
          <w:sz w:val="22"/>
          <w:szCs w:val="22"/>
        </w:rPr>
        <w:t>(Teacher Toolkit, 2021)</w:t>
      </w:r>
      <w:r w:rsidR="00D94BBB" w:rsidRPr="003A291B">
        <w:rPr>
          <w:rFonts w:ascii="Arial" w:hAnsi="Arial" w:cs="Arial"/>
          <w:color w:val="000000" w:themeColor="text1"/>
          <w:sz w:val="22"/>
          <w:szCs w:val="22"/>
        </w:rPr>
        <w:t xml:space="preserve"> which is in accordance with a study by </w:t>
      </w:r>
      <w:r w:rsidR="00D05487" w:rsidRPr="003A291B">
        <w:rPr>
          <w:rFonts w:ascii="Arial" w:hAnsi="Arial" w:cs="Arial"/>
          <w:color w:val="000000" w:themeColor="text1"/>
          <w:sz w:val="22"/>
          <w:szCs w:val="22"/>
        </w:rPr>
        <w:t>Medwell and Wray (2019)</w:t>
      </w:r>
      <w:r w:rsidR="00D05487" w:rsidRPr="003A291B">
        <w:rPr>
          <w:rFonts w:ascii="Arial" w:hAnsi="Arial" w:cs="Arial"/>
          <w:color w:val="000000" w:themeColor="text1"/>
          <w:sz w:val="22"/>
          <w:szCs w:val="22"/>
        </w:rPr>
        <w:t xml:space="preserve"> </w:t>
      </w:r>
      <w:r w:rsidR="00D94BBB" w:rsidRPr="003A291B">
        <w:rPr>
          <w:rFonts w:ascii="Arial" w:eastAsiaTheme="minorHAnsi" w:hAnsi="Arial" w:cs="Arial"/>
          <w:color w:val="000000" w:themeColor="text1"/>
          <w:sz w:val="22"/>
          <w:szCs w:val="22"/>
        </w:rPr>
        <w:t xml:space="preserve">who suggested that homework </w:t>
      </w:r>
      <w:r w:rsidR="00D94BBB" w:rsidRPr="003A291B">
        <w:rPr>
          <w:rFonts w:ascii="Arial" w:eastAsiaTheme="minorHAnsi" w:hAnsi="Arial" w:cs="Arial"/>
          <w:color w:val="000000" w:themeColor="text1"/>
          <w:sz w:val="22"/>
          <w:szCs w:val="22"/>
        </w:rPr>
        <w:t>unfairly favour</w:t>
      </w:r>
      <w:r w:rsidR="00D94BBB" w:rsidRPr="003A291B">
        <w:rPr>
          <w:rFonts w:ascii="Arial" w:eastAsiaTheme="minorHAnsi" w:hAnsi="Arial" w:cs="Arial"/>
          <w:color w:val="000000" w:themeColor="text1"/>
          <w:sz w:val="22"/>
          <w:szCs w:val="22"/>
        </w:rPr>
        <w:t>s</w:t>
      </w:r>
      <w:r w:rsidR="00D94BBB" w:rsidRPr="003A291B">
        <w:rPr>
          <w:rFonts w:ascii="Arial" w:eastAsiaTheme="minorHAnsi" w:hAnsi="Arial" w:cs="Arial"/>
          <w:color w:val="000000" w:themeColor="text1"/>
          <w:sz w:val="22"/>
          <w:szCs w:val="22"/>
        </w:rPr>
        <w:t xml:space="preserve"> </w:t>
      </w:r>
      <w:r w:rsidR="00D94BBB" w:rsidRPr="003A291B">
        <w:rPr>
          <w:rFonts w:ascii="Arial" w:eastAsiaTheme="minorHAnsi" w:hAnsi="Arial" w:cs="Arial"/>
          <w:color w:val="000000" w:themeColor="text1"/>
          <w:sz w:val="22"/>
          <w:szCs w:val="22"/>
        </w:rPr>
        <w:t>learners</w:t>
      </w:r>
      <w:r w:rsidR="00D94BBB" w:rsidRPr="003A291B">
        <w:rPr>
          <w:rFonts w:ascii="Arial" w:eastAsiaTheme="minorHAnsi" w:hAnsi="Arial" w:cs="Arial"/>
          <w:color w:val="000000" w:themeColor="text1"/>
          <w:sz w:val="22"/>
          <w:szCs w:val="22"/>
        </w:rPr>
        <w:t xml:space="preserve"> from more affluent </w:t>
      </w:r>
      <w:r w:rsidR="00BC76A8" w:rsidRPr="003A291B">
        <w:rPr>
          <w:rFonts w:ascii="Arial" w:eastAsiaTheme="minorHAnsi" w:hAnsi="Arial" w:cs="Arial"/>
          <w:color w:val="000000" w:themeColor="text1"/>
          <w:sz w:val="22"/>
          <w:szCs w:val="22"/>
        </w:rPr>
        <w:t>families.</w:t>
      </w:r>
    </w:p>
    <w:p w14:paraId="054660B4" w14:textId="77777777" w:rsidR="000F18CA" w:rsidRPr="003A291B" w:rsidRDefault="000F18CA" w:rsidP="004660FA">
      <w:pPr>
        <w:autoSpaceDE w:val="0"/>
        <w:adjustRightInd w:val="0"/>
        <w:spacing w:line="360" w:lineRule="auto"/>
        <w:rPr>
          <w:rFonts w:ascii="Arial" w:hAnsi="Arial" w:cs="Arial"/>
          <w:color w:val="000000" w:themeColor="text1"/>
          <w:sz w:val="22"/>
          <w:szCs w:val="22"/>
        </w:rPr>
      </w:pPr>
    </w:p>
    <w:p w14:paraId="35C78B45" w14:textId="77777777" w:rsidR="00EF0EBA" w:rsidRPr="003A291B" w:rsidRDefault="008C7F69" w:rsidP="004660FA">
      <w:pPr>
        <w:autoSpaceDE w:val="0"/>
        <w:adjustRightInd w:val="0"/>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Unique to this study, is the questions regarding the Welsh language. The parents’ rated their confidence in their ability to speak Welsh, on a scale from 1-10. One being not confident at all to ten being very confident, the answers were split with an average score of </w:t>
      </w:r>
      <w:r w:rsidR="004C323C" w:rsidRPr="003A291B">
        <w:rPr>
          <w:rFonts w:ascii="Arial" w:hAnsi="Arial" w:cs="Arial"/>
          <w:color w:val="000000" w:themeColor="text1"/>
          <w:sz w:val="22"/>
          <w:szCs w:val="22"/>
        </w:rPr>
        <w:t>5.47</w:t>
      </w:r>
      <w:r w:rsidRPr="003A291B">
        <w:rPr>
          <w:rFonts w:ascii="Arial" w:hAnsi="Arial" w:cs="Arial"/>
          <w:color w:val="000000" w:themeColor="text1"/>
          <w:sz w:val="22"/>
          <w:szCs w:val="22"/>
        </w:rPr>
        <w:t xml:space="preserve">. </w:t>
      </w:r>
    </w:p>
    <w:p w14:paraId="1FA3C3F9" w14:textId="77777777" w:rsidR="00EF0EBA" w:rsidRPr="003A291B" w:rsidRDefault="00EF0EBA" w:rsidP="004660FA">
      <w:pPr>
        <w:autoSpaceDE w:val="0"/>
        <w:adjustRightInd w:val="0"/>
        <w:spacing w:line="360" w:lineRule="auto"/>
        <w:rPr>
          <w:rFonts w:ascii="Arial" w:hAnsi="Arial" w:cs="Arial"/>
          <w:color w:val="000000" w:themeColor="text1"/>
          <w:sz w:val="22"/>
          <w:szCs w:val="22"/>
        </w:rPr>
      </w:pPr>
    </w:p>
    <w:p w14:paraId="261C2032" w14:textId="79E9EED6" w:rsidR="00EF0EBA" w:rsidRPr="003A291B" w:rsidRDefault="00EF0EBA" w:rsidP="00EF0EBA">
      <w:pPr>
        <w:autoSpaceDE w:val="0"/>
        <w:adjustRightInd w:val="0"/>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5 parents suggested that </w:t>
      </w:r>
      <w:r w:rsidRPr="003A291B">
        <w:rPr>
          <w:rFonts w:ascii="Arial" w:hAnsi="Arial" w:cs="Arial"/>
          <w:color w:val="000000" w:themeColor="text1"/>
          <w:sz w:val="22"/>
          <w:szCs w:val="22"/>
        </w:rPr>
        <w:t>homework assignments should be more interesting and pleasurable</w:t>
      </w:r>
      <w:r w:rsidRPr="003A291B">
        <w:rPr>
          <w:rFonts w:ascii="Arial" w:hAnsi="Arial" w:cs="Arial"/>
          <w:color w:val="000000" w:themeColor="text1"/>
          <w:sz w:val="22"/>
          <w:szCs w:val="22"/>
        </w:rPr>
        <w:t xml:space="preserve"> this could </w:t>
      </w:r>
      <w:r w:rsidRPr="003A291B">
        <w:rPr>
          <w:rFonts w:ascii="Arial" w:hAnsi="Arial" w:cs="Arial"/>
          <w:color w:val="000000" w:themeColor="text1"/>
          <w:sz w:val="22"/>
          <w:szCs w:val="22"/>
        </w:rPr>
        <w:t>promote cooperative effort between students and their parents. This would make the engagement more pleasurable and enhance the bond between the school, parents, and students</w:t>
      </w:r>
      <w:r w:rsidRPr="003A291B">
        <w:rPr>
          <w:rFonts w:ascii="Arial" w:hAnsi="Arial" w:cs="Arial"/>
          <w:color w:val="000000" w:themeColor="text1"/>
          <w:sz w:val="22"/>
          <w:szCs w:val="22"/>
        </w:rPr>
        <w:t xml:space="preserve"> which as mentioned earlier is vital in a child’s development (</w:t>
      </w:r>
      <w:r w:rsidRPr="003A291B">
        <w:rPr>
          <w:rFonts w:ascii="Arial" w:hAnsi="Arial" w:cs="Arial"/>
          <w:color w:val="000000" w:themeColor="text1"/>
          <w:sz w:val="22"/>
          <w:szCs w:val="22"/>
        </w:rPr>
        <w:t>Bronfenbrenner</w:t>
      </w:r>
      <w:r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1976) (Benner, Boyle and Sadler, 2016)</w:t>
      </w:r>
      <w:r w:rsidRPr="003A291B">
        <w:rPr>
          <w:rFonts w:ascii="Arial" w:hAnsi="Arial" w:cs="Arial"/>
          <w:color w:val="000000" w:themeColor="text1"/>
          <w:sz w:val="22"/>
          <w:szCs w:val="22"/>
        </w:rPr>
        <w:t xml:space="preserve">. </w:t>
      </w:r>
    </w:p>
    <w:p w14:paraId="33A5480E" w14:textId="77777777" w:rsidR="000F18CA" w:rsidRPr="003A291B" w:rsidRDefault="000F18CA" w:rsidP="004660FA">
      <w:pPr>
        <w:autoSpaceDE w:val="0"/>
        <w:adjustRightInd w:val="0"/>
        <w:spacing w:line="360" w:lineRule="auto"/>
        <w:rPr>
          <w:rFonts w:ascii="Arial" w:hAnsi="Arial" w:cs="Arial"/>
          <w:color w:val="000000" w:themeColor="text1"/>
          <w:sz w:val="22"/>
          <w:szCs w:val="22"/>
        </w:rPr>
      </w:pPr>
    </w:p>
    <w:p w14:paraId="0B6DDD35" w14:textId="1754B5D4" w:rsidR="008A6410" w:rsidRDefault="00EF0EBA" w:rsidP="004660FA">
      <w:pPr>
        <w:autoSpaceDE w:val="0"/>
        <w:adjustRightInd w:val="0"/>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11</w:t>
      </w:r>
      <w:r w:rsidR="000F18CA" w:rsidRPr="003A291B">
        <w:rPr>
          <w:rFonts w:ascii="Arial" w:hAnsi="Arial" w:cs="Arial"/>
          <w:color w:val="000000" w:themeColor="text1"/>
          <w:sz w:val="22"/>
          <w:szCs w:val="22"/>
        </w:rPr>
        <w:t xml:space="preserve"> of </w:t>
      </w:r>
      <w:r w:rsidRPr="003A291B">
        <w:rPr>
          <w:rFonts w:ascii="Arial" w:hAnsi="Arial" w:cs="Arial"/>
          <w:color w:val="000000" w:themeColor="text1"/>
          <w:sz w:val="22"/>
          <w:szCs w:val="22"/>
        </w:rPr>
        <w:t xml:space="preserve">the </w:t>
      </w:r>
      <w:r w:rsidR="000F18CA" w:rsidRPr="003A291B">
        <w:rPr>
          <w:rFonts w:ascii="Arial" w:hAnsi="Arial" w:cs="Arial"/>
          <w:color w:val="000000" w:themeColor="text1"/>
          <w:sz w:val="22"/>
          <w:szCs w:val="22"/>
        </w:rPr>
        <w:t xml:space="preserve">parents expressed that they felt reading should be a higher priority. Research indicates that reading and writing achievement are positively correlated when there are more </w:t>
      </w:r>
      <w:r w:rsidR="00E400E0" w:rsidRPr="003A291B">
        <w:rPr>
          <w:rFonts w:ascii="Arial" w:hAnsi="Arial" w:cs="Arial"/>
          <w:color w:val="000000" w:themeColor="text1"/>
          <w:sz w:val="22"/>
          <w:szCs w:val="22"/>
        </w:rPr>
        <w:t xml:space="preserve">at </w:t>
      </w:r>
      <w:r w:rsidR="000F18CA" w:rsidRPr="003A291B">
        <w:rPr>
          <w:rFonts w:ascii="Arial" w:hAnsi="Arial" w:cs="Arial"/>
          <w:color w:val="000000" w:themeColor="text1"/>
          <w:sz w:val="22"/>
          <w:szCs w:val="22"/>
        </w:rPr>
        <w:t>home literacy activities</w:t>
      </w:r>
      <w:r w:rsidR="00E400E0" w:rsidRPr="003A291B">
        <w:rPr>
          <w:rFonts w:ascii="Arial" w:hAnsi="Arial" w:cs="Arial"/>
          <w:color w:val="000000" w:themeColor="text1"/>
          <w:sz w:val="22"/>
          <w:szCs w:val="22"/>
        </w:rPr>
        <w:t xml:space="preserve"> set</w:t>
      </w:r>
      <w:r w:rsidR="00D05487" w:rsidRPr="003A291B">
        <w:rPr>
          <w:rFonts w:ascii="Arial" w:hAnsi="Arial" w:cs="Arial"/>
          <w:color w:val="000000" w:themeColor="text1"/>
          <w:sz w:val="22"/>
          <w:szCs w:val="22"/>
        </w:rPr>
        <w:t xml:space="preserve"> </w:t>
      </w:r>
      <w:r w:rsidR="00D05487" w:rsidRPr="003A291B">
        <w:rPr>
          <w:rFonts w:ascii="Arial" w:hAnsi="Arial" w:cs="Arial"/>
          <w:color w:val="000000" w:themeColor="text1"/>
          <w:sz w:val="22"/>
          <w:szCs w:val="22"/>
        </w:rPr>
        <w:t>(Alston-Abel and Berninger, 2017)</w:t>
      </w:r>
      <w:r w:rsidR="00D05487" w:rsidRPr="003A291B">
        <w:rPr>
          <w:rFonts w:ascii="Arial" w:hAnsi="Arial" w:cs="Arial"/>
          <w:color w:val="000000" w:themeColor="text1"/>
          <w:sz w:val="22"/>
          <w:szCs w:val="22"/>
        </w:rPr>
        <w:t xml:space="preserve">. </w:t>
      </w:r>
      <w:r w:rsidR="000F18CA" w:rsidRPr="003A291B">
        <w:rPr>
          <w:rFonts w:ascii="Arial" w:hAnsi="Arial" w:cs="Arial"/>
          <w:color w:val="000000" w:themeColor="text1"/>
          <w:sz w:val="22"/>
          <w:szCs w:val="22"/>
        </w:rPr>
        <w:t xml:space="preserve"> </w:t>
      </w:r>
    </w:p>
    <w:p w14:paraId="705F6218" w14:textId="77777777" w:rsidR="00800E82" w:rsidRDefault="00800E82" w:rsidP="004660FA">
      <w:pPr>
        <w:autoSpaceDE w:val="0"/>
        <w:adjustRightInd w:val="0"/>
        <w:spacing w:line="360" w:lineRule="auto"/>
        <w:rPr>
          <w:rFonts w:ascii="Arial" w:hAnsi="Arial" w:cs="Arial"/>
          <w:color w:val="000000" w:themeColor="text1"/>
          <w:sz w:val="22"/>
          <w:szCs w:val="22"/>
        </w:rPr>
      </w:pPr>
    </w:p>
    <w:p w14:paraId="4C8452A1" w14:textId="34631CBE" w:rsidR="00800E82" w:rsidRPr="003A291B" w:rsidRDefault="00800E82" w:rsidP="00800E82">
      <w:pPr>
        <w:autoSpaceDE w:val="0"/>
        <w:adjustRightInd w:val="0"/>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When asked about what suggestions they have that they thought would be beneficial for teachers to know regarding homework, 6 parents said that voice notes and more thorough translation. When comparing against the question to the teachers based on ‘</w:t>
      </w:r>
      <w:r w:rsidRPr="003A291B">
        <w:rPr>
          <w:rFonts w:ascii="Arial" w:hAnsi="Arial" w:cs="Arial"/>
          <w:i/>
          <w:iCs/>
          <w:color w:val="000000" w:themeColor="text1"/>
          <w:sz w:val="22"/>
          <w:szCs w:val="22"/>
        </w:rPr>
        <w:t xml:space="preserve">How do you give support for the Welsh language?’ </w:t>
      </w:r>
      <w:r>
        <w:rPr>
          <w:rFonts w:ascii="Arial" w:hAnsi="Arial" w:cs="Arial"/>
          <w:color w:val="000000" w:themeColor="text1"/>
          <w:sz w:val="22"/>
          <w:szCs w:val="22"/>
        </w:rPr>
        <w:t xml:space="preserve">a total of </w:t>
      </w:r>
      <w:r w:rsidRPr="003A291B">
        <w:rPr>
          <w:rFonts w:ascii="Arial" w:hAnsi="Arial" w:cs="Arial"/>
          <w:color w:val="000000" w:themeColor="text1"/>
          <w:sz w:val="22"/>
          <w:szCs w:val="22"/>
        </w:rPr>
        <w:t xml:space="preserve">0 </w:t>
      </w:r>
      <w:r>
        <w:rPr>
          <w:rFonts w:ascii="Arial" w:hAnsi="Arial" w:cs="Arial"/>
          <w:color w:val="000000" w:themeColor="text1"/>
          <w:sz w:val="22"/>
          <w:szCs w:val="22"/>
        </w:rPr>
        <w:t xml:space="preserve">teachers </w:t>
      </w:r>
      <w:r w:rsidRPr="003A291B">
        <w:rPr>
          <w:rFonts w:ascii="Arial" w:hAnsi="Arial" w:cs="Arial"/>
          <w:color w:val="000000" w:themeColor="text1"/>
          <w:sz w:val="22"/>
          <w:szCs w:val="22"/>
        </w:rPr>
        <w:t xml:space="preserve">gave any support through voice notes, all 10 only gave translation as support. </w:t>
      </w:r>
      <w:r>
        <w:rPr>
          <w:rFonts w:ascii="Arial" w:hAnsi="Arial" w:cs="Arial"/>
          <w:color w:val="000000" w:themeColor="text1"/>
          <w:sz w:val="22"/>
          <w:szCs w:val="22"/>
        </w:rPr>
        <w:t xml:space="preserve">It would be necessary </w:t>
      </w:r>
      <w:r w:rsidRPr="003A291B">
        <w:rPr>
          <w:rFonts w:ascii="Arial" w:hAnsi="Arial" w:cs="Arial"/>
          <w:color w:val="000000" w:themeColor="text1"/>
          <w:sz w:val="22"/>
          <w:szCs w:val="22"/>
        </w:rPr>
        <w:t xml:space="preserve">to research this area </w:t>
      </w:r>
      <w:r>
        <w:rPr>
          <w:rFonts w:ascii="Arial" w:hAnsi="Arial" w:cs="Arial"/>
          <w:color w:val="000000" w:themeColor="text1"/>
          <w:sz w:val="22"/>
          <w:szCs w:val="22"/>
        </w:rPr>
        <w:t xml:space="preserve">further </w:t>
      </w:r>
      <w:r w:rsidRPr="003A291B">
        <w:rPr>
          <w:rFonts w:ascii="Arial" w:hAnsi="Arial" w:cs="Arial"/>
          <w:color w:val="000000" w:themeColor="text1"/>
          <w:sz w:val="22"/>
          <w:szCs w:val="22"/>
        </w:rPr>
        <w:t>with greater detail</w:t>
      </w:r>
      <w:r>
        <w:rPr>
          <w:rFonts w:ascii="Arial" w:hAnsi="Arial" w:cs="Arial"/>
          <w:color w:val="000000" w:themeColor="text1"/>
          <w:sz w:val="22"/>
          <w:szCs w:val="22"/>
        </w:rPr>
        <w:t xml:space="preserve"> as there is a lack of literature at this moment</w:t>
      </w:r>
      <w:r w:rsidRPr="003A291B">
        <w:rPr>
          <w:rFonts w:ascii="Arial" w:hAnsi="Arial" w:cs="Arial"/>
          <w:color w:val="000000" w:themeColor="text1"/>
          <w:sz w:val="22"/>
          <w:szCs w:val="22"/>
        </w:rPr>
        <w:t xml:space="preserve">.  </w:t>
      </w:r>
    </w:p>
    <w:p w14:paraId="5B725B28" w14:textId="77777777" w:rsidR="000F18CA" w:rsidRPr="003A291B" w:rsidRDefault="000F18CA" w:rsidP="004660FA">
      <w:pPr>
        <w:autoSpaceDE w:val="0"/>
        <w:adjustRightInd w:val="0"/>
        <w:spacing w:line="360" w:lineRule="auto"/>
        <w:rPr>
          <w:rFonts w:ascii="Arial" w:hAnsi="Arial" w:cs="Arial"/>
          <w:color w:val="000000" w:themeColor="text1"/>
          <w:sz w:val="22"/>
          <w:szCs w:val="22"/>
        </w:rPr>
      </w:pPr>
    </w:p>
    <w:p w14:paraId="456EA1B6" w14:textId="77777777" w:rsidR="001442AD" w:rsidRDefault="008A6410" w:rsidP="004660FA">
      <w:pPr>
        <w:autoSpaceDE w:val="0"/>
        <w:adjustRightInd w:val="0"/>
        <w:spacing w:line="360" w:lineRule="auto"/>
        <w:rPr>
          <w:rFonts w:ascii="Arial" w:hAnsi="Arial" w:cs="Arial"/>
          <w:b/>
          <w:bCs/>
          <w:color w:val="000000" w:themeColor="text1"/>
          <w:sz w:val="22"/>
          <w:szCs w:val="22"/>
        </w:rPr>
      </w:pPr>
      <w:r w:rsidRPr="003A291B">
        <w:rPr>
          <w:rFonts w:ascii="Arial" w:hAnsi="Arial" w:cs="Arial"/>
          <w:b/>
          <w:bCs/>
          <w:color w:val="000000" w:themeColor="text1"/>
          <w:sz w:val="22"/>
          <w:szCs w:val="22"/>
        </w:rPr>
        <w:t>Conclusions</w:t>
      </w:r>
      <w:r w:rsidR="00260458" w:rsidRPr="003A291B">
        <w:rPr>
          <w:rFonts w:ascii="Arial" w:hAnsi="Arial" w:cs="Arial"/>
          <w:b/>
          <w:bCs/>
          <w:color w:val="000000" w:themeColor="text1"/>
          <w:sz w:val="22"/>
          <w:szCs w:val="22"/>
        </w:rPr>
        <w:t xml:space="preserve"> / </w:t>
      </w:r>
      <w:r w:rsidR="00260458" w:rsidRPr="003A291B">
        <w:rPr>
          <w:rFonts w:ascii="Arial" w:hAnsi="Arial" w:cs="Arial"/>
          <w:b/>
          <w:bCs/>
          <w:color w:val="000000" w:themeColor="text1"/>
          <w:sz w:val="22"/>
          <w:szCs w:val="22"/>
        </w:rPr>
        <w:t>Recommendations –</w:t>
      </w:r>
    </w:p>
    <w:p w14:paraId="766797D3" w14:textId="031B328B" w:rsidR="00A26D0F" w:rsidRPr="001442AD" w:rsidRDefault="00A26D0F" w:rsidP="004660FA">
      <w:pPr>
        <w:autoSpaceDE w:val="0"/>
        <w:adjustRightInd w:val="0"/>
        <w:spacing w:line="360" w:lineRule="auto"/>
        <w:rPr>
          <w:rFonts w:ascii="Arial" w:hAnsi="Arial" w:cs="Arial"/>
          <w:b/>
          <w:bCs/>
          <w:color w:val="000000" w:themeColor="text1"/>
          <w:sz w:val="22"/>
          <w:szCs w:val="22"/>
        </w:rPr>
      </w:pPr>
      <w:r w:rsidRPr="003A291B">
        <w:rPr>
          <w:rFonts w:ascii="Arial" w:hAnsi="Arial" w:cs="Arial"/>
          <w:color w:val="000000" w:themeColor="text1"/>
          <w:sz w:val="22"/>
          <w:szCs w:val="22"/>
        </w:rPr>
        <w:lastRenderedPageBreak/>
        <w:t>Unfortunately, the</w:t>
      </w:r>
      <w:r w:rsidRPr="003A291B">
        <w:rPr>
          <w:rFonts w:ascii="Arial" w:hAnsi="Arial" w:cs="Arial"/>
          <w:color w:val="000000" w:themeColor="text1"/>
          <w:sz w:val="22"/>
          <w:szCs w:val="22"/>
        </w:rPr>
        <w:t xml:space="preserve"> findings from this study </w:t>
      </w:r>
      <w:r w:rsidRPr="003A291B">
        <w:rPr>
          <w:rFonts w:ascii="Arial" w:hAnsi="Arial" w:cs="Arial"/>
          <w:color w:val="000000" w:themeColor="text1"/>
          <w:sz w:val="22"/>
          <w:szCs w:val="22"/>
        </w:rPr>
        <w:t>are</w:t>
      </w:r>
      <w:r w:rsidRPr="003A291B">
        <w:rPr>
          <w:rFonts w:ascii="Arial" w:hAnsi="Arial" w:cs="Arial"/>
          <w:color w:val="000000" w:themeColor="text1"/>
          <w:sz w:val="22"/>
          <w:szCs w:val="22"/>
        </w:rPr>
        <w:t xml:space="preserve"> limited </w:t>
      </w:r>
      <w:r w:rsidRPr="003A291B">
        <w:rPr>
          <w:rFonts w:ascii="Arial" w:hAnsi="Arial" w:cs="Arial"/>
          <w:color w:val="000000" w:themeColor="text1"/>
          <w:sz w:val="22"/>
          <w:szCs w:val="22"/>
        </w:rPr>
        <w:t xml:space="preserve">and difficult to be </w:t>
      </w:r>
      <w:r w:rsidRPr="003A291B">
        <w:rPr>
          <w:rFonts w:ascii="Arial" w:hAnsi="Arial" w:cs="Arial"/>
          <w:color w:val="000000" w:themeColor="text1"/>
          <w:sz w:val="22"/>
          <w:szCs w:val="22"/>
        </w:rPr>
        <w:t>generalised</w:t>
      </w:r>
      <w:r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 xml:space="preserve">due to its </w:t>
      </w:r>
      <w:r w:rsidR="00D05487" w:rsidRPr="003A291B">
        <w:rPr>
          <w:rFonts w:ascii="Arial" w:hAnsi="Arial" w:cs="Arial"/>
          <w:color w:val="000000" w:themeColor="text1"/>
          <w:sz w:val="22"/>
          <w:szCs w:val="22"/>
        </w:rPr>
        <w:t>lack of engagement, and due to results being from a small scope</w:t>
      </w:r>
      <w:r w:rsidRPr="003A291B">
        <w:rPr>
          <w:rFonts w:ascii="Arial" w:hAnsi="Arial" w:cs="Arial"/>
          <w:color w:val="000000" w:themeColor="text1"/>
          <w:sz w:val="22"/>
          <w:szCs w:val="22"/>
        </w:rPr>
        <w:t xml:space="preserve">. Additionally, </w:t>
      </w:r>
      <w:r w:rsidRPr="003A291B">
        <w:rPr>
          <w:rFonts w:ascii="Arial" w:hAnsi="Arial" w:cs="Arial"/>
          <w:color w:val="000000" w:themeColor="text1"/>
          <w:sz w:val="22"/>
          <w:szCs w:val="22"/>
        </w:rPr>
        <w:t xml:space="preserve">due to </w:t>
      </w:r>
      <w:r w:rsidRPr="003A291B">
        <w:rPr>
          <w:rFonts w:ascii="Arial" w:hAnsi="Arial" w:cs="Arial"/>
          <w:color w:val="000000" w:themeColor="text1"/>
          <w:sz w:val="22"/>
          <w:szCs w:val="22"/>
        </w:rPr>
        <w:t>the sole reliance on</w:t>
      </w:r>
      <w:r w:rsidR="00DC180C"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 xml:space="preserve">questionnaires as a methodological approach. </w:t>
      </w:r>
    </w:p>
    <w:p w14:paraId="347C7A2C" w14:textId="77777777" w:rsidR="00A26D0F" w:rsidRPr="003A291B" w:rsidRDefault="00A26D0F" w:rsidP="004660FA">
      <w:pPr>
        <w:autoSpaceDE w:val="0"/>
        <w:adjustRightInd w:val="0"/>
        <w:spacing w:line="360" w:lineRule="auto"/>
        <w:rPr>
          <w:rFonts w:ascii="Arial" w:hAnsi="Arial" w:cs="Arial"/>
          <w:color w:val="000000" w:themeColor="text1"/>
          <w:sz w:val="22"/>
          <w:szCs w:val="22"/>
        </w:rPr>
      </w:pPr>
    </w:p>
    <w:p w14:paraId="55187087" w14:textId="0D154694" w:rsidR="00DC180C" w:rsidRPr="003A291B" w:rsidRDefault="00A26D0F" w:rsidP="004660FA">
      <w:pPr>
        <w:autoSpaceDE w:val="0"/>
        <w:adjustRightInd w:val="0"/>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To enhance</w:t>
      </w:r>
      <w:r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 xml:space="preserve">future research, </w:t>
      </w:r>
      <w:r w:rsidR="00DC180C" w:rsidRPr="003A291B">
        <w:rPr>
          <w:rFonts w:ascii="Arial" w:hAnsi="Arial" w:cs="Arial"/>
          <w:color w:val="000000" w:themeColor="text1"/>
          <w:sz w:val="22"/>
          <w:szCs w:val="22"/>
        </w:rPr>
        <w:t xml:space="preserve">or if this topic would be investigated again, </w:t>
      </w:r>
      <w:r w:rsidRPr="003A291B">
        <w:rPr>
          <w:rFonts w:ascii="Arial" w:hAnsi="Arial" w:cs="Arial"/>
          <w:color w:val="000000" w:themeColor="text1"/>
          <w:sz w:val="22"/>
          <w:szCs w:val="22"/>
        </w:rPr>
        <w:t xml:space="preserve">it would be beneficial to include a more diverse array of participants from varied educational backgrounds and regions. </w:t>
      </w:r>
    </w:p>
    <w:p w14:paraId="7A59AE2D" w14:textId="77777777" w:rsidR="00260458" w:rsidRPr="003A291B" w:rsidRDefault="00260458" w:rsidP="004660FA">
      <w:pPr>
        <w:autoSpaceDE w:val="0"/>
        <w:adjustRightInd w:val="0"/>
        <w:spacing w:line="360" w:lineRule="auto"/>
        <w:rPr>
          <w:rFonts w:ascii="Arial" w:hAnsi="Arial" w:cs="Arial"/>
          <w:color w:val="000000" w:themeColor="text1"/>
          <w:sz w:val="22"/>
          <w:szCs w:val="22"/>
        </w:rPr>
      </w:pPr>
    </w:p>
    <w:p w14:paraId="448F2F0F" w14:textId="044144AE" w:rsidR="00DC180C" w:rsidRPr="003A291B" w:rsidRDefault="00DC180C" w:rsidP="004660FA">
      <w:pPr>
        <w:autoSpaceDE w:val="0"/>
        <w:adjustRightInd w:val="0"/>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It </w:t>
      </w:r>
      <w:r w:rsidR="00A26D0F" w:rsidRPr="003A291B">
        <w:rPr>
          <w:rFonts w:ascii="Arial" w:hAnsi="Arial" w:cs="Arial"/>
          <w:color w:val="000000" w:themeColor="text1"/>
          <w:sz w:val="22"/>
          <w:szCs w:val="22"/>
        </w:rPr>
        <w:t xml:space="preserve">would </w:t>
      </w:r>
      <w:r w:rsidRPr="003A291B">
        <w:rPr>
          <w:rFonts w:ascii="Arial" w:hAnsi="Arial" w:cs="Arial"/>
          <w:color w:val="000000" w:themeColor="text1"/>
          <w:sz w:val="22"/>
          <w:szCs w:val="22"/>
        </w:rPr>
        <w:t>be required</w:t>
      </w:r>
      <w:r w:rsidR="00A26D0F" w:rsidRPr="003A291B">
        <w:rPr>
          <w:rFonts w:ascii="Arial" w:hAnsi="Arial" w:cs="Arial"/>
          <w:color w:val="000000" w:themeColor="text1"/>
          <w:sz w:val="22"/>
          <w:szCs w:val="22"/>
        </w:rPr>
        <w:t xml:space="preserve"> to </w:t>
      </w:r>
      <w:r w:rsidR="00A26D0F" w:rsidRPr="00A26D0F">
        <w:rPr>
          <w:rFonts w:ascii="Arial" w:hAnsi="Arial" w:cs="Arial"/>
          <w:color w:val="000000" w:themeColor="text1"/>
          <w:sz w:val="22"/>
          <w:szCs w:val="22"/>
        </w:rPr>
        <w:t>expand the methodological framework beyond questionnaires to include other qualitative research methods, such as interviews or focus groups. These additional methods could provide deeper insights and allow for the triangulation of data, addressing some of the limitations experienced due to the downscaled approach from the originally planned mixed-methods study. Moreover, conducting longitudinal studies could prove valuable in tracking changes and trends over time concerning homework practices</w:t>
      </w:r>
      <w:r w:rsidR="00155140" w:rsidRPr="003A291B">
        <w:rPr>
          <w:rFonts w:ascii="Arial" w:hAnsi="Arial" w:cs="Arial"/>
          <w:color w:val="000000" w:themeColor="text1"/>
          <w:sz w:val="22"/>
          <w:szCs w:val="22"/>
        </w:rPr>
        <w:t xml:space="preserve">. </w:t>
      </w:r>
    </w:p>
    <w:p w14:paraId="6282A56B" w14:textId="161B69A2" w:rsidR="00873B0E" w:rsidRPr="003A291B" w:rsidRDefault="00873B0E" w:rsidP="004660FA">
      <w:pPr>
        <w:autoSpaceDE w:val="0"/>
        <w:adjustRightInd w:val="0"/>
        <w:spacing w:line="360" w:lineRule="auto"/>
        <w:rPr>
          <w:rFonts w:ascii="Arial" w:hAnsi="Arial" w:cs="Arial"/>
          <w:b/>
          <w:bCs/>
          <w:color w:val="000000" w:themeColor="text1"/>
          <w:sz w:val="22"/>
          <w:szCs w:val="22"/>
        </w:rPr>
      </w:pPr>
    </w:p>
    <w:p w14:paraId="52F4C45B" w14:textId="1AE3E10C" w:rsidR="00AA288F" w:rsidRDefault="000F18CA" w:rsidP="004660FA">
      <w:pPr>
        <w:autoSpaceDE w:val="0"/>
        <w:adjustRightInd w:val="0"/>
        <w:spacing w:line="360" w:lineRule="auto"/>
        <w:rPr>
          <w:rFonts w:ascii="Arial" w:hAnsi="Arial" w:cs="Arial"/>
          <w:b/>
          <w:bCs/>
          <w:color w:val="000000" w:themeColor="text1"/>
          <w:sz w:val="22"/>
          <w:szCs w:val="22"/>
        </w:rPr>
      </w:pPr>
      <w:r w:rsidRPr="003A291B">
        <w:rPr>
          <w:rFonts w:ascii="Arial" w:hAnsi="Arial" w:cs="Arial"/>
          <w:color w:val="000000" w:themeColor="text1"/>
          <w:sz w:val="22"/>
          <w:szCs w:val="22"/>
        </w:rPr>
        <w:t xml:space="preserve">Despite this, </w:t>
      </w:r>
      <w:r w:rsidR="004660FA" w:rsidRPr="003A291B">
        <w:rPr>
          <w:rFonts w:ascii="Arial" w:hAnsi="Arial" w:cs="Arial"/>
          <w:color w:val="000000" w:themeColor="text1"/>
          <w:sz w:val="22"/>
          <w:szCs w:val="22"/>
        </w:rPr>
        <w:t>the study</w:t>
      </w:r>
      <w:r w:rsidR="004660FA" w:rsidRPr="003A291B">
        <w:rPr>
          <w:rFonts w:ascii="Arial" w:hAnsi="Arial" w:cs="Arial"/>
          <w:color w:val="000000" w:themeColor="text1"/>
          <w:sz w:val="22"/>
          <w:szCs w:val="22"/>
        </w:rPr>
        <w:t xml:space="preserve"> align</w:t>
      </w:r>
      <w:r w:rsidR="004660FA" w:rsidRPr="003A291B">
        <w:rPr>
          <w:rFonts w:ascii="Arial" w:hAnsi="Arial" w:cs="Arial"/>
          <w:color w:val="000000" w:themeColor="text1"/>
          <w:sz w:val="22"/>
          <w:szCs w:val="22"/>
        </w:rPr>
        <w:t>ed</w:t>
      </w:r>
      <w:r w:rsidR="004660FA" w:rsidRPr="003A291B">
        <w:rPr>
          <w:rFonts w:ascii="Arial" w:hAnsi="Arial" w:cs="Arial"/>
          <w:color w:val="000000" w:themeColor="text1"/>
          <w:sz w:val="22"/>
          <w:szCs w:val="22"/>
        </w:rPr>
        <w:t xml:space="preserve"> with other studies in that homework is a complex subject and isn’t a ‘one size fits all’. </w:t>
      </w:r>
      <w:r w:rsidR="004660FA" w:rsidRPr="003A291B">
        <w:rPr>
          <w:rFonts w:ascii="Arial" w:hAnsi="Arial" w:cs="Arial"/>
          <w:color w:val="000000" w:themeColor="text1"/>
          <w:sz w:val="22"/>
          <w:szCs w:val="22"/>
        </w:rPr>
        <w:t>T</w:t>
      </w:r>
      <w:r w:rsidR="004660FA" w:rsidRPr="003A291B">
        <w:rPr>
          <w:rFonts w:ascii="Arial" w:hAnsi="Arial" w:cs="Arial"/>
          <w:color w:val="000000" w:themeColor="text1"/>
          <w:sz w:val="22"/>
          <w:szCs w:val="22"/>
        </w:rPr>
        <w:t>he complexity of giving homework stems from the multitude of factors that can affect its efficacy.</w:t>
      </w:r>
      <w:r w:rsidR="004660FA" w:rsidRPr="003A291B">
        <w:rPr>
          <w:rFonts w:ascii="Arial" w:hAnsi="Arial" w:cs="Arial"/>
          <w:b/>
          <w:bCs/>
          <w:color w:val="000000" w:themeColor="text1"/>
          <w:sz w:val="22"/>
          <w:szCs w:val="22"/>
        </w:rPr>
        <w:t xml:space="preserve"> </w:t>
      </w:r>
      <w:r w:rsidR="004660FA" w:rsidRPr="003A291B">
        <w:rPr>
          <w:rFonts w:ascii="Arial" w:hAnsi="Arial" w:cs="Arial"/>
          <w:color w:val="000000" w:themeColor="text1"/>
          <w:sz w:val="22"/>
          <w:szCs w:val="22"/>
        </w:rPr>
        <w:t>Although</w:t>
      </w:r>
      <w:r w:rsidR="004660FA" w:rsidRPr="003A291B">
        <w:rPr>
          <w:rFonts w:ascii="Arial" w:hAnsi="Arial" w:cs="Arial"/>
          <w:b/>
          <w:bCs/>
          <w:color w:val="000000" w:themeColor="text1"/>
          <w:sz w:val="22"/>
          <w:szCs w:val="22"/>
        </w:rPr>
        <w:t xml:space="preserve">, </w:t>
      </w:r>
      <w:r w:rsidRPr="003A291B">
        <w:rPr>
          <w:rFonts w:ascii="Arial" w:hAnsi="Arial" w:cs="Arial"/>
          <w:color w:val="000000" w:themeColor="text1"/>
          <w:sz w:val="22"/>
          <w:szCs w:val="22"/>
        </w:rPr>
        <w:t xml:space="preserve">there are some sound findings to base off, such as setting homework less frequently, and instead placing a larger emphasis on reading at home. Moving forward teachers should look to set reading tasks weekly for the pupils and possibly set homework </w:t>
      </w:r>
      <w:r w:rsidR="004660FA" w:rsidRPr="003A291B">
        <w:rPr>
          <w:rFonts w:ascii="Arial" w:hAnsi="Arial" w:cs="Arial"/>
          <w:color w:val="000000" w:themeColor="text1"/>
          <w:sz w:val="22"/>
          <w:szCs w:val="22"/>
        </w:rPr>
        <w:t xml:space="preserve">less frequently </w:t>
      </w:r>
      <w:r w:rsidRPr="003A291B">
        <w:rPr>
          <w:rFonts w:ascii="Arial" w:hAnsi="Arial" w:cs="Arial"/>
          <w:color w:val="000000" w:themeColor="text1"/>
          <w:sz w:val="22"/>
          <w:szCs w:val="22"/>
        </w:rPr>
        <w:t>so that homework is less of a burden for all including parents, learners, and teacher</w:t>
      </w:r>
      <w:r w:rsidR="00E12646" w:rsidRPr="003A291B">
        <w:rPr>
          <w:rFonts w:ascii="Arial" w:hAnsi="Arial" w:cs="Arial"/>
          <w:color w:val="000000" w:themeColor="text1"/>
          <w:sz w:val="22"/>
          <w:szCs w:val="22"/>
        </w:rPr>
        <w:t>s.</w:t>
      </w:r>
      <w:r w:rsidRPr="003A291B">
        <w:rPr>
          <w:rFonts w:ascii="Arial" w:hAnsi="Arial" w:cs="Arial"/>
          <w:color w:val="000000" w:themeColor="text1"/>
          <w:sz w:val="22"/>
          <w:szCs w:val="22"/>
        </w:rPr>
        <w:t xml:space="preserve"> </w:t>
      </w:r>
      <w:r w:rsidR="00E12646" w:rsidRPr="003A291B">
        <w:rPr>
          <w:rFonts w:ascii="Arial" w:hAnsi="Arial" w:cs="Arial"/>
          <w:color w:val="000000" w:themeColor="text1"/>
          <w:sz w:val="22"/>
          <w:szCs w:val="22"/>
        </w:rPr>
        <w:t>Also,</w:t>
      </w:r>
      <w:r w:rsidRPr="003A291B">
        <w:rPr>
          <w:rFonts w:ascii="Arial" w:hAnsi="Arial" w:cs="Arial"/>
          <w:color w:val="000000" w:themeColor="text1"/>
          <w:sz w:val="22"/>
          <w:szCs w:val="22"/>
        </w:rPr>
        <w:t xml:space="preserve"> changing between both paper and online homework tasks</w:t>
      </w:r>
      <w:r w:rsidR="00E12646" w:rsidRPr="003A291B">
        <w:rPr>
          <w:rFonts w:ascii="Arial" w:hAnsi="Arial" w:cs="Arial"/>
          <w:color w:val="000000" w:themeColor="text1"/>
          <w:sz w:val="22"/>
          <w:szCs w:val="22"/>
        </w:rPr>
        <w:t xml:space="preserve"> to ensure high levels of engagement but to also include every learner, ensuring social justice and </w:t>
      </w:r>
      <w:r w:rsidR="00E12646" w:rsidRPr="003A291B">
        <w:rPr>
          <w:rFonts w:ascii="Arial" w:hAnsi="Arial" w:cs="Arial"/>
          <w:color w:val="000000" w:themeColor="text1"/>
          <w:sz w:val="22"/>
          <w:szCs w:val="22"/>
        </w:rPr>
        <w:t>educational equality</w:t>
      </w:r>
      <w:r w:rsidR="00E12646" w:rsidRPr="003A291B">
        <w:rPr>
          <w:rFonts w:ascii="Arial" w:hAnsi="Arial" w:cs="Arial"/>
          <w:color w:val="000000" w:themeColor="text1"/>
          <w:sz w:val="22"/>
          <w:szCs w:val="22"/>
        </w:rPr>
        <w:t xml:space="preserve">. </w:t>
      </w:r>
    </w:p>
    <w:p w14:paraId="4910D5F5" w14:textId="706AF98F" w:rsidR="00873B0E" w:rsidRPr="00AA288F" w:rsidRDefault="00873B0E" w:rsidP="004660FA">
      <w:pPr>
        <w:autoSpaceDE w:val="0"/>
        <w:adjustRightInd w:val="0"/>
        <w:spacing w:line="360" w:lineRule="auto"/>
        <w:rPr>
          <w:rFonts w:ascii="Arial" w:hAnsi="Arial" w:cs="Arial"/>
          <w:b/>
          <w:bCs/>
          <w:color w:val="000000" w:themeColor="text1"/>
          <w:sz w:val="22"/>
          <w:szCs w:val="22"/>
        </w:rPr>
      </w:pPr>
      <w:r w:rsidRPr="003A291B">
        <w:rPr>
          <w:rFonts w:ascii="Arial" w:hAnsi="Arial" w:cs="Arial"/>
          <w:color w:val="000000" w:themeColor="text1"/>
          <w:sz w:val="22"/>
          <w:szCs w:val="22"/>
        </w:rPr>
        <w:t>Furthermore, in response to the perception of homework as a burdensome task, it</w:t>
      </w:r>
      <w:r w:rsidR="000F18CA" w:rsidRPr="003A291B">
        <w:rPr>
          <w:rFonts w:ascii="Arial" w:hAnsi="Arial" w:cs="Arial"/>
          <w:color w:val="000000" w:themeColor="text1"/>
          <w:sz w:val="22"/>
          <w:szCs w:val="22"/>
        </w:rPr>
        <w:t>’s suggested</w:t>
      </w:r>
      <w:r w:rsidRPr="003A291B">
        <w:rPr>
          <w:rFonts w:ascii="Arial" w:hAnsi="Arial" w:cs="Arial"/>
          <w:color w:val="000000" w:themeColor="text1"/>
          <w:sz w:val="22"/>
          <w:szCs w:val="22"/>
        </w:rPr>
        <w:t xml:space="preserve"> that homework assignments be restructured to be more engaging and enjoyable. This could involve setting tasks that encourage collaborative work between learners and their parents, fostering a more enjoyable interaction and thereby strengthening the school-parent-learner relationship. Such tasks should be designed to not only reinforce learning but also to be fun, fostering positive feelings towards schoolwork.</w:t>
      </w:r>
    </w:p>
    <w:p w14:paraId="25ECFAE9" w14:textId="77777777" w:rsidR="00873B0E" w:rsidRPr="003A291B" w:rsidRDefault="00873B0E" w:rsidP="004660FA">
      <w:pPr>
        <w:autoSpaceDE w:val="0"/>
        <w:adjustRightInd w:val="0"/>
        <w:spacing w:line="360" w:lineRule="auto"/>
        <w:rPr>
          <w:rFonts w:ascii="Arial" w:hAnsi="Arial" w:cs="Arial"/>
          <w:color w:val="000000" w:themeColor="text1"/>
          <w:sz w:val="22"/>
          <w:szCs w:val="22"/>
        </w:rPr>
      </w:pPr>
    </w:p>
    <w:p w14:paraId="27192FD7" w14:textId="77777777" w:rsidR="000F18CA" w:rsidRPr="003A291B" w:rsidRDefault="00873B0E" w:rsidP="004660FA">
      <w:pPr>
        <w:autoSpaceDE w:val="0"/>
        <w:adjustRightInd w:val="0"/>
        <w:spacing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This study is designed to address the issues identified in current research and can also lay the groundwork for future studies that can deepen understanding of family and school interactions and generate effective strategies to further develop these ideas and continue improving the school-home dynamic. Future research could </w:t>
      </w:r>
      <w:r w:rsidR="00CE614D" w:rsidRPr="003A291B">
        <w:rPr>
          <w:rFonts w:ascii="Arial" w:hAnsi="Arial" w:cs="Arial"/>
          <w:color w:val="000000" w:themeColor="text1"/>
          <w:sz w:val="22"/>
          <w:szCs w:val="22"/>
        </w:rPr>
        <w:t xml:space="preserve">use this study to </w:t>
      </w:r>
      <w:r w:rsidRPr="003A291B">
        <w:rPr>
          <w:rFonts w:ascii="Arial" w:hAnsi="Arial" w:cs="Arial"/>
          <w:color w:val="000000" w:themeColor="text1"/>
          <w:sz w:val="22"/>
          <w:szCs w:val="22"/>
        </w:rPr>
        <w:t>explore alternative methods to homework to engage parents in their children's education</w:t>
      </w:r>
      <w:r w:rsidR="001824B1" w:rsidRPr="003A291B">
        <w:rPr>
          <w:rFonts w:ascii="Arial" w:hAnsi="Arial" w:cs="Arial"/>
          <w:color w:val="000000" w:themeColor="text1"/>
          <w:sz w:val="22"/>
          <w:szCs w:val="22"/>
        </w:rPr>
        <w:t xml:space="preserve">. </w:t>
      </w:r>
    </w:p>
    <w:p w14:paraId="056716E9" w14:textId="77777777" w:rsidR="000F18CA" w:rsidRPr="003A291B" w:rsidRDefault="000F18CA" w:rsidP="004660FA">
      <w:pPr>
        <w:autoSpaceDE w:val="0"/>
        <w:adjustRightInd w:val="0"/>
        <w:spacing w:line="360" w:lineRule="auto"/>
        <w:rPr>
          <w:rFonts w:ascii="Arial" w:hAnsi="Arial" w:cs="Arial"/>
          <w:color w:val="000000" w:themeColor="text1"/>
          <w:sz w:val="22"/>
          <w:szCs w:val="22"/>
        </w:rPr>
      </w:pPr>
    </w:p>
    <w:p w14:paraId="3F631DF3" w14:textId="7B6A5AFC" w:rsidR="00252000" w:rsidRPr="003A291B" w:rsidRDefault="000F18CA" w:rsidP="00096E10">
      <w:pPr>
        <w:autoSpaceDE w:val="0"/>
        <w:adjustRightInd w:val="0"/>
        <w:spacing w:line="360" w:lineRule="auto"/>
        <w:rPr>
          <w:rFonts w:ascii="Arial" w:hAnsi="Arial" w:cs="Arial"/>
          <w:color w:val="000000" w:themeColor="text1"/>
          <w:sz w:val="22"/>
          <w:szCs w:val="22"/>
        </w:rPr>
      </w:pPr>
      <w:r w:rsidRPr="003A291B">
        <w:rPr>
          <w:rFonts w:ascii="Arial" w:hAnsi="Arial" w:cs="Arial"/>
          <w:color w:val="000000" w:themeColor="text1"/>
          <w:sz w:val="22"/>
          <w:szCs w:val="22"/>
        </w:rPr>
        <w:lastRenderedPageBreak/>
        <w:t>Finally, i</w:t>
      </w:r>
      <w:r w:rsidRPr="003A291B">
        <w:rPr>
          <w:rFonts w:ascii="Arial" w:hAnsi="Arial" w:cs="Arial"/>
          <w:color w:val="000000" w:themeColor="text1"/>
          <w:sz w:val="22"/>
          <w:szCs w:val="22"/>
        </w:rPr>
        <w:t xml:space="preserve">n light of the findings from our study, particularly the unique insights gathered from the questions concerning the Welsh language, future research </w:t>
      </w:r>
      <w:r w:rsidRPr="003A291B">
        <w:rPr>
          <w:rFonts w:ascii="Arial" w:hAnsi="Arial" w:cs="Arial"/>
          <w:color w:val="000000" w:themeColor="text1"/>
          <w:sz w:val="22"/>
          <w:szCs w:val="22"/>
        </w:rPr>
        <w:t>endeavours</w:t>
      </w:r>
      <w:r w:rsidRPr="003A291B">
        <w:rPr>
          <w:rFonts w:ascii="Arial" w:hAnsi="Arial" w:cs="Arial"/>
          <w:color w:val="000000" w:themeColor="text1"/>
          <w:sz w:val="22"/>
          <w:szCs w:val="22"/>
        </w:rPr>
        <w:t xml:space="preserve"> should aim to expand the scope of investigation. Many parents recommended that voice notes and more comprehensive translation efforts would be beneficial </w:t>
      </w:r>
      <w:r w:rsidRPr="003A291B">
        <w:rPr>
          <w:rFonts w:ascii="Arial" w:hAnsi="Arial" w:cs="Arial"/>
          <w:color w:val="000000" w:themeColor="text1"/>
          <w:sz w:val="22"/>
          <w:szCs w:val="22"/>
        </w:rPr>
        <w:t xml:space="preserve">when </w:t>
      </w:r>
      <w:r w:rsidRPr="003A291B">
        <w:rPr>
          <w:rFonts w:ascii="Arial" w:hAnsi="Arial" w:cs="Arial"/>
          <w:color w:val="000000" w:themeColor="text1"/>
          <w:sz w:val="22"/>
          <w:szCs w:val="22"/>
        </w:rPr>
        <w:t>assigning homework, yet teachers predominantly suggested translation alone as a supportive measure. The results from this aspect of the study highlight the necessity for a more extensive research approach</w:t>
      </w:r>
      <w:r w:rsidRPr="003A291B">
        <w:rPr>
          <w:rFonts w:ascii="Arial" w:hAnsi="Arial" w:cs="Arial"/>
          <w:color w:val="000000" w:themeColor="text1"/>
          <w:sz w:val="22"/>
          <w:szCs w:val="22"/>
        </w:rPr>
        <w:t xml:space="preserve"> </w:t>
      </w:r>
      <w:r w:rsidRPr="003A291B">
        <w:rPr>
          <w:rFonts w:ascii="Arial" w:hAnsi="Arial" w:cs="Arial"/>
          <w:color w:val="000000" w:themeColor="text1"/>
          <w:sz w:val="22"/>
          <w:szCs w:val="22"/>
        </w:rPr>
        <w:t xml:space="preserve">to explore in greater detail the impact and efficacy of different communication and language support tools, to better cater to both students' and </w:t>
      </w:r>
      <w:r w:rsidRPr="003A291B">
        <w:rPr>
          <w:rFonts w:ascii="Arial" w:hAnsi="Arial" w:cs="Arial"/>
          <w:color w:val="000000" w:themeColor="text1"/>
          <w:sz w:val="22"/>
          <w:szCs w:val="22"/>
        </w:rPr>
        <w:t>parent’s</w:t>
      </w:r>
      <w:r w:rsidRPr="003A291B">
        <w:rPr>
          <w:rFonts w:ascii="Arial" w:hAnsi="Arial" w:cs="Arial"/>
          <w:color w:val="000000" w:themeColor="text1"/>
          <w:sz w:val="22"/>
          <w:szCs w:val="22"/>
        </w:rPr>
        <w:t xml:space="preserve"> needs.</w:t>
      </w:r>
    </w:p>
    <w:sdt>
      <w:sdtPr>
        <w:rPr>
          <w:color w:val="000000" w:themeColor="text1"/>
        </w:rPr>
        <w:id w:val="-167405988"/>
        <w:docPartObj>
          <w:docPartGallery w:val="Bibliographies"/>
          <w:docPartUnique/>
        </w:docPartObj>
      </w:sdtPr>
      <w:sdtEndPr>
        <w:rPr>
          <w:rFonts w:ascii="Arial" w:eastAsia="Times New Roman" w:hAnsi="Arial" w:cs="Arial"/>
          <w:b/>
          <w:bCs/>
          <w:sz w:val="22"/>
          <w:szCs w:val="22"/>
          <w:lang w:eastAsia="en-GB"/>
        </w:rPr>
      </w:sdtEndPr>
      <w:sdtContent>
        <w:p w14:paraId="683F19F0" w14:textId="26A13E65" w:rsidR="003A291B" w:rsidRPr="003A291B" w:rsidRDefault="003A291B" w:rsidP="003A291B">
          <w:pPr>
            <w:pStyle w:val="Heading1"/>
            <w:spacing w:line="360" w:lineRule="auto"/>
            <w:rPr>
              <w:rFonts w:ascii="Arial" w:hAnsi="Arial" w:cs="Arial"/>
              <w:b/>
              <w:bCs/>
              <w:color w:val="000000" w:themeColor="text1"/>
              <w:sz w:val="22"/>
              <w:szCs w:val="22"/>
              <w:u w:val="single"/>
            </w:rPr>
          </w:pPr>
          <w:r w:rsidRPr="003A291B">
            <w:rPr>
              <w:rFonts w:ascii="Arial" w:hAnsi="Arial" w:cs="Arial"/>
              <w:b/>
              <w:bCs/>
              <w:color w:val="000000" w:themeColor="text1"/>
              <w:sz w:val="22"/>
              <w:szCs w:val="22"/>
              <w:u w:val="single"/>
            </w:rPr>
            <w:t>Works Cited</w:t>
          </w:r>
        </w:p>
        <w:p w14:paraId="14FF742F" w14:textId="77777777" w:rsidR="003A291B" w:rsidRPr="003A291B" w:rsidRDefault="003A291B" w:rsidP="003A291B">
          <w:pPr>
            <w:spacing w:line="360" w:lineRule="auto"/>
            <w:rPr>
              <w:rFonts w:ascii="Arial" w:hAnsi="Arial" w:cs="Arial"/>
              <w:color w:val="000000" w:themeColor="text1"/>
              <w:sz w:val="22"/>
              <w:szCs w:val="22"/>
              <w:lang w:eastAsia="en-US"/>
            </w:rPr>
          </w:pPr>
        </w:p>
        <w:p w14:paraId="57D2FEFA" w14:textId="62266F29"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Allen, W.L. (2018). Visual brokerage: Communicating Data and Research through Visualisation.</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Public Understanding of Science</w:t>
          </w:r>
          <w:r w:rsidRPr="003A291B">
            <w:rPr>
              <w:rFonts w:ascii="Arial" w:hAnsi="Arial" w:cs="Arial"/>
              <w:color w:val="000000" w:themeColor="text1"/>
              <w:sz w:val="22"/>
              <w:szCs w:val="22"/>
            </w:rPr>
            <w:t xml:space="preserve">, 27(8), pp.906–922. </w:t>
          </w:r>
          <w:r w:rsidR="00DA7EC8" w:rsidRPr="003A291B">
            <w:rPr>
              <w:rFonts w:ascii="Arial" w:hAnsi="Arial" w:cs="Arial"/>
              <w:color w:val="000000" w:themeColor="text1"/>
              <w:sz w:val="22"/>
              <w:szCs w:val="22"/>
            </w:rPr>
            <w:t>doi: https://doi.org/10.1177/0963662518756853</w:t>
          </w:r>
          <w:r w:rsidRPr="003A291B">
            <w:rPr>
              <w:rFonts w:ascii="Arial" w:hAnsi="Arial" w:cs="Arial"/>
              <w:color w:val="000000" w:themeColor="text1"/>
              <w:sz w:val="22"/>
              <w:szCs w:val="22"/>
            </w:rPr>
            <w:t>.</w:t>
          </w:r>
        </w:p>
        <w:p w14:paraId="548CA126" w14:textId="69440335"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Alston-Abel, N.L. and Berninger, V.W. (2017). Relationships between Home Literacy Practices and School Achievement: Implications for Consultation and Home–School Collaboration.</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Journal of Educational and Psychological Consultation</w:t>
          </w:r>
          <w:r w:rsidRPr="003A291B">
            <w:rPr>
              <w:rFonts w:ascii="Arial" w:hAnsi="Arial" w:cs="Arial"/>
              <w:color w:val="000000" w:themeColor="text1"/>
              <w:sz w:val="22"/>
              <w:szCs w:val="22"/>
            </w:rPr>
            <w:t xml:space="preserve">, [online] 28(2), pp.164–189. </w:t>
          </w:r>
          <w:r w:rsidR="00DA7EC8" w:rsidRPr="003A291B">
            <w:rPr>
              <w:rFonts w:ascii="Arial" w:hAnsi="Arial" w:cs="Arial"/>
              <w:color w:val="000000" w:themeColor="text1"/>
              <w:sz w:val="22"/>
              <w:szCs w:val="22"/>
            </w:rPr>
            <w:t>doi: https://doi.org/10.1080/10474412.2017.1323222</w:t>
          </w:r>
          <w:r w:rsidRPr="003A291B">
            <w:rPr>
              <w:rFonts w:ascii="Arial" w:hAnsi="Arial" w:cs="Arial"/>
              <w:color w:val="000000" w:themeColor="text1"/>
              <w:sz w:val="22"/>
              <w:szCs w:val="22"/>
            </w:rPr>
            <w:t>.</w:t>
          </w:r>
        </w:p>
        <w:p w14:paraId="320F10F6" w14:textId="7D52B83A"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Antony-Newman, M. (2019). Parental involvement of immigrant parents: a meta-synthesis.</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Educational Review</w:t>
          </w:r>
          <w:r w:rsidRPr="003A291B">
            <w:rPr>
              <w:rFonts w:ascii="Arial" w:hAnsi="Arial" w:cs="Arial"/>
              <w:color w:val="000000" w:themeColor="text1"/>
              <w:sz w:val="22"/>
              <w:szCs w:val="22"/>
            </w:rPr>
            <w:t xml:space="preserve">, 71(3), pp.362–381. </w:t>
          </w:r>
          <w:r w:rsidR="00DA7EC8" w:rsidRPr="003A291B">
            <w:rPr>
              <w:rFonts w:ascii="Arial" w:hAnsi="Arial" w:cs="Arial"/>
              <w:color w:val="000000" w:themeColor="text1"/>
              <w:sz w:val="22"/>
              <w:szCs w:val="22"/>
            </w:rPr>
            <w:t>doi: https://doi.org/10.1080/00131911.2017.1423278</w:t>
          </w:r>
          <w:r w:rsidRPr="003A291B">
            <w:rPr>
              <w:rFonts w:ascii="Arial" w:hAnsi="Arial" w:cs="Arial"/>
              <w:color w:val="000000" w:themeColor="text1"/>
              <w:sz w:val="22"/>
              <w:szCs w:val="22"/>
            </w:rPr>
            <w:t>.</w:t>
          </w:r>
        </w:p>
        <w:p w14:paraId="070A8543" w14:textId="7935E5BA"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Benner, A.D., Boyle, A.E. and Sadler, S. (2016). Parental Involvement and Adolescents’ Educational Success: The Roles of Prior Achievement and Socioeconomic Status.</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Journal of Youth and Adolescence</w:t>
          </w:r>
          <w:r w:rsidRPr="003A291B">
            <w:rPr>
              <w:rFonts w:ascii="Arial" w:hAnsi="Arial" w:cs="Arial"/>
              <w:color w:val="000000" w:themeColor="text1"/>
              <w:sz w:val="22"/>
              <w:szCs w:val="22"/>
            </w:rPr>
            <w:t xml:space="preserve">, [online] 45(6), pp.1053–1064. </w:t>
          </w:r>
          <w:r w:rsidR="00DA7EC8" w:rsidRPr="003A291B">
            <w:rPr>
              <w:rFonts w:ascii="Arial" w:hAnsi="Arial" w:cs="Arial"/>
              <w:color w:val="000000" w:themeColor="text1"/>
              <w:sz w:val="22"/>
              <w:szCs w:val="22"/>
            </w:rPr>
            <w:t>doi: https://doi.org/10.1007/s10964-016-0431-4</w:t>
          </w:r>
          <w:r w:rsidRPr="003A291B">
            <w:rPr>
              <w:rFonts w:ascii="Arial" w:hAnsi="Arial" w:cs="Arial"/>
              <w:color w:val="000000" w:themeColor="text1"/>
              <w:sz w:val="22"/>
              <w:szCs w:val="22"/>
            </w:rPr>
            <w:t>.</w:t>
          </w:r>
        </w:p>
        <w:p w14:paraId="39A7114A" w14:textId="77777777"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BERA (2018).</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Ethical guidelines for educational research</w:t>
          </w:r>
          <w:r w:rsidRPr="003A291B">
            <w:rPr>
              <w:rFonts w:ascii="Arial" w:hAnsi="Arial" w:cs="Arial"/>
              <w:color w:val="000000" w:themeColor="text1"/>
              <w:sz w:val="22"/>
              <w:szCs w:val="22"/>
            </w:rPr>
            <w:t>.</w:t>
          </w:r>
        </w:p>
        <w:p w14:paraId="594F1554" w14:textId="0EC24F9A"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Bronfenbrenner, U. (1976). The Experimental Ecology of Education.</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Educational Researcher</w:t>
          </w:r>
          <w:r w:rsidRPr="003A291B">
            <w:rPr>
              <w:rFonts w:ascii="Arial" w:hAnsi="Arial" w:cs="Arial"/>
              <w:color w:val="000000" w:themeColor="text1"/>
              <w:sz w:val="22"/>
              <w:szCs w:val="22"/>
            </w:rPr>
            <w:t xml:space="preserve">, 5(9), pp.5–15. </w:t>
          </w:r>
          <w:r w:rsidR="00DA7EC8" w:rsidRPr="003A291B">
            <w:rPr>
              <w:rFonts w:ascii="Arial" w:hAnsi="Arial" w:cs="Arial"/>
              <w:color w:val="000000" w:themeColor="text1"/>
              <w:sz w:val="22"/>
              <w:szCs w:val="22"/>
            </w:rPr>
            <w:t>doi: https://doi.org/10.3102/0013189x005009005</w:t>
          </w:r>
          <w:r w:rsidRPr="003A291B">
            <w:rPr>
              <w:rFonts w:ascii="Arial" w:hAnsi="Arial" w:cs="Arial"/>
              <w:color w:val="000000" w:themeColor="text1"/>
              <w:sz w:val="22"/>
              <w:szCs w:val="22"/>
            </w:rPr>
            <w:t>.</w:t>
          </w:r>
        </w:p>
        <w:p w14:paraId="49F2225D" w14:textId="77777777"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Bryman, A. (2012).</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Social Research Methods</w:t>
          </w:r>
          <w:r w:rsidRPr="003A291B">
            <w:rPr>
              <w:rFonts w:ascii="Arial" w:hAnsi="Arial" w:cs="Arial"/>
              <w:color w:val="000000" w:themeColor="text1"/>
              <w:sz w:val="22"/>
              <w:szCs w:val="22"/>
            </w:rPr>
            <w:t>. 4th ed. Oxford: Oxford University Press.</w:t>
          </w:r>
        </w:p>
        <w:p w14:paraId="691D245F" w14:textId="4C7359AD"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Bujang, M.A., Omar, E.D., Hui, D. and Hon, Y.K. (2024). Sample size determination for conducting a pilot study to assess reliability of a questionnaire.</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Restorative Dentistry and Endodontics</w:t>
          </w:r>
          <w:r w:rsidRPr="003A291B">
            <w:rPr>
              <w:rFonts w:ascii="Arial" w:hAnsi="Arial" w:cs="Arial"/>
              <w:color w:val="000000" w:themeColor="text1"/>
              <w:sz w:val="22"/>
              <w:szCs w:val="22"/>
            </w:rPr>
            <w:t xml:space="preserve">, 49(1). </w:t>
          </w:r>
          <w:r w:rsidR="00DA7EC8" w:rsidRPr="003A291B">
            <w:rPr>
              <w:rFonts w:ascii="Arial" w:hAnsi="Arial" w:cs="Arial"/>
              <w:color w:val="000000" w:themeColor="text1"/>
              <w:sz w:val="22"/>
              <w:szCs w:val="22"/>
            </w:rPr>
            <w:t>doi: https://doi.org/10.5395/rde.2024.49.e3</w:t>
          </w:r>
          <w:r w:rsidRPr="003A291B">
            <w:rPr>
              <w:rFonts w:ascii="Arial" w:hAnsi="Arial" w:cs="Arial"/>
              <w:color w:val="000000" w:themeColor="text1"/>
              <w:sz w:val="22"/>
              <w:szCs w:val="22"/>
            </w:rPr>
            <w:t>.</w:t>
          </w:r>
        </w:p>
        <w:p w14:paraId="1E094182" w14:textId="4F99641A"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lastRenderedPageBreak/>
            <w:t>Calarco, J.M. (2018).</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 xml:space="preserve">Negotiating </w:t>
          </w:r>
          <w:r w:rsidR="00DA7EC8" w:rsidRPr="003A291B">
            <w:rPr>
              <w:rFonts w:ascii="Arial" w:hAnsi="Arial" w:cs="Arial"/>
              <w:i/>
              <w:iCs/>
              <w:color w:val="000000" w:themeColor="text1"/>
              <w:sz w:val="22"/>
              <w:szCs w:val="22"/>
            </w:rPr>
            <w:t>Opportunities:</w:t>
          </w:r>
          <w:r w:rsidRPr="003A291B">
            <w:rPr>
              <w:rFonts w:ascii="Arial" w:hAnsi="Arial" w:cs="Arial"/>
              <w:i/>
              <w:iCs/>
              <w:color w:val="000000" w:themeColor="text1"/>
              <w:sz w:val="22"/>
              <w:szCs w:val="22"/>
            </w:rPr>
            <w:t xml:space="preserve"> How the Middle Class Secures Advantages in School</w:t>
          </w:r>
          <w:r w:rsidRPr="003A291B">
            <w:rPr>
              <w:rFonts w:ascii="Arial" w:hAnsi="Arial" w:cs="Arial"/>
              <w:color w:val="000000" w:themeColor="text1"/>
              <w:sz w:val="22"/>
              <w:szCs w:val="22"/>
            </w:rPr>
            <w:t>. [online] New York Oxford University Press -04-26. Available at: https://www.oxfordscholarship.com/view/10.1093/oso/9780190634438.001.0001/oso-9780190634438 [Accessed 13 Dec. 2019].</w:t>
          </w:r>
        </w:p>
        <w:p w14:paraId="6422C867" w14:textId="77777777"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Check, J.W. and Schutt, R.K. (2012).</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Research methods in education</w:t>
          </w:r>
          <w:r w:rsidRPr="003A291B">
            <w:rPr>
              <w:rFonts w:ascii="Arial" w:hAnsi="Arial" w:cs="Arial"/>
              <w:color w:val="000000" w:themeColor="text1"/>
              <w:sz w:val="22"/>
              <w:szCs w:val="22"/>
            </w:rPr>
            <w:t>. Thousand Oaks, Calif.: Sage Publications, p.160.</w:t>
          </w:r>
        </w:p>
        <w:p w14:paraId="256F0FC1" w14:textId="5C43E997"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Cooper, H., Lindsay, J.J. and Nye, B. (2001). Homework in the Home: How Student, Family, and Parenting-Style Differences Relate to the Homework Process.</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Contemporary Educational Psychology</w:t>
          </w:r>
          <w:r w:rsidRPr="003A291B">
            <w:rPr>
              <w:rFonts w:ascii="Arial" w:hAnsi="Arial" w:cs="Arial"/>
              <w:color w:val="000000" w:themeColor="text1"/>
              <w:sz w:val="22"/>
              <w:szCs w:val="22"/>
            </w:rPr>
            <w:t xml:space="preserve">, 25(4), pp.464–487. </w:t>
          </w:r>
          <w:r w:rsidR="00DA7EC8" w:rsidRPr="003A291B">
            <w:rPr>
              <w:rFonts w:ascii="Arial" w:hAnsi="Arial" w:cs="Arial"/>
              <w:color w:val="000000" w:themeColor="text1"/>
              <w:sz w:val="22"/>
              <w:szCs w:val="22"/>
            </w:rPr>
            <w:t>doi: https://doi.org/10.1006/ceps.1999.1036</w:t>
          </w:r>
          <w:r w:rsidRPr="003A291B">
            <w:rPr>
              <w:rFonts w:ascii="Arial" w:hAnsi="Arial" w:cs="Arial"/>
              <w:color w:val="000000" w:themeColor="text1"/>
              <w:sz w:val="22"/>
              <w:szCs w:val="22"/>
            </w:rPr>
            <w:t>.</w:t>
          </w:r>
        </w:p>
        <w:p w14:paraId="30BC2E04" w14:textId="7A0C0CC3"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Cooper, H., Robinson, J.C. and Patall, E.A. (2006). Does Homework Improve Academic Achievement? A Synthesis of Research, 1987–2003.</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Review of Educational Research</w:t>
          </w:r>
          <w:r w:rsidRPr="003A291B">
            <w:rPr>
              <w:rFonts w:ascii="Arial" w:hAnsi="Arial" w:cs="Arial"/>
              <w:color w:val="000000" w:themeColor="text1"/>
              <w:sz w:val="22"/>
              <w:szCs w:val="22"/>
            </w:rPr>
            <w:t xml:space="preserve">, [online] 76(1), pp.1–62. </w:t>
          </w:r>
          <w:r w:rsidR="00DA7EC8" w:rsidRPr="003A291B">
            <w:rPr>
              <w:rFonts w:ascii="Arial" w:hAnsi="Arial" w:cs="Arial"/>
              <w:color w:val="000000" w:themeColor="text1"/>
              <w:sz w:val="22"/>
              <w:szCs w:val="22"/>
            </w:rPr>
            <w:t>doi: https://doi.org/10.3102/00346543076001001</w:t>
          </w:r>
          <w:r w:rsidRPr="003A291B">
            <w:rPr>
              <w:rFonts w:ascii="Arial" w:hAnsi="Arial" w:cs="Arial"/>
              <w:color w:val="000000" w:themeColor="text1"/>
              <w:sz w:val="22"/>
              <w:szCs w:val="22"/>
            </w:rPr>
            <w:t>.</w:t>
          </w:r>
        </w:p>
        <w:p w14:paraId="3E3E0D32" w14:textId="08B20419"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Cooper, H., Steenbergen-Hu, S. and Dent, A.L. (2012). Homework.</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APA Educational Psychology handbook, Vol 3: Application to Learning and teaching.</w:t>
          </w:r>
          <w:r w:rsidRPr="003A291B">
            <w:rPr>
              <w:rFonts w:ascii="Arial" w:hAnsi="Arial" w:cs="Arial"/>
              <w:color w:val="000000" w:themeColor="text1"/>
              <w:sz w:val="22"/>
              <w:szCs w:val="22"/>
            </w:rPr>
            <w:t xml:space="preserve">, 1(1), pp.475–495. </w:t>
          </w:r>
          <w:r w:rsidR="00DA7EC8" w:rsidRPr="003A291B">
            <w:rPr>
              <w:rFonts w:ascii="Arial" w:hAnsi="Arial" w:cs="Arial"/>
              <w:color w:val="000000" w:themeColor="text1"/>
              <w:sz w:val="22"/>
              <w:szCs w:val="22"/>
            </w:rPr>
            <w:t>doi: https://doi.org/10.1037/13275-019</w:t>
          </w:r>
          <w:r w:rsidRPr="003A291B">
            <w:rPr>
              <w:rFonts w:ascii="Arial" w:hAnsi="Arial" w:cs="Arial"/>
              <w:color w:val="000000" w:themeColor="text1"/>
              <w:sz w:val="22"/>
              <w:szCs w:val="22"/>
            </w:rPr>
            <w:t>.</w:t>
          </w:r>
        </w:p>
        <w:p w14:paraId="6D8D046A" w14:textId="1E33C873"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Cooper, H.M. (1989).</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Homework</w:t>
          </w:r>
          <w:r w:rsidRPr="003A291B">
            <w:rPr>
              <w:rFonts w:ascii="Arial" w:hAnsi="Arial" w:cs="Arial"/>
              <w:color w:val="000000" w:themeColor="text1"/>
              <w:sz w:val="22"/>
              <w:szCs w:val="22"/>
            </w:rPr>
            <w:t xml:space="preserve">. White Plains, New </w:t>
          </w:r>
          <w:r w:rsidR="00DA7EC8" w:rsidRPr="003A291B">
            <w:rPr>
              <w:rFonts w:ascii="Arial" w:hAnsi="Arial" w:cs="Arial"/>
              <w:color w:val="000000" w:themeColor="text1"/>
              <w:sz w:val="22"/>
              <w:szCs w:val="22"/>
            </w:rPr>
            <w:t>York:</w:t>
          </w:r>
          <w:r w:rsidRPr="003A291B">
            <w:rPr>
              <w:rFonts w:ascii="Arial" w:hAnsi="Arial" w:cs="Arial"/>
              <w:color w:val="000000" w:themeColor="text1"/>
              <w:sz w:val="22"/>
              <w:szCs w:val="22"/>
            </w:rPr>
            <w:t xml:space="preserve"> Longman.</w:t>
          </w:r>
        </w:p>
        <w:p w14:paraId="55EF3AC3" w14:textId="77777777"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Creswell, J.W. and Plano Clark, V.L. (2011).</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Designing and Conducting Mixed Methods Research</w:t>
          </w:r>
          <w:r w:rsidRPr="003A291B">
            <w:rPr>
              <w:rFonts w:ascii="Arial" w:hAnsi="Arial" w:cs="Arial"/>
              <w:color w:val="000000" w:themeColor="text1"/>
              <w:sz w:val="22"/>
              <w:szCs w:val="22"/>
            </w:rPr>
            <w:t>. 2nd ed. Thousand Oaks Sage Publications.</w:t>
          </w:r>
        </w:p>
        <w:p w14:paraId="55AE262D" w14:textId="6118B934"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Crowe, S., Cresswell, K., Robertson, A., Huby, G., Avery, A. and Sheikh, A. (2019). The case study approach.</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BMC Medical Research Methodology</w:t>
          </w:r>
          <w:r w:rsidRPr="003A291B">
            <w:rPr>
              <w:rFonts w:ascii="Arial" w:hAnsi="Arial" w:cs="Arial"/>
              <w:color w:val="000000" w:themeColor="text1"/>
              <w:sz w:val="22"/>
              <w:szCs w:val="22"/>
            </w:rPr>
            <w:t xml:space="preserve">, [online] 11(1). </w:t>
          </w:r>
          <w:r w:rsidR="00DA7EC8" w:rsidRPr="003A291B">
            <w:rPr>
              <w:rFonts w:ascii="Arial" w:hAnsi="Arial" w:cs="Arial"/>
              <w:color w:val="000000" w:themeColor="text1"/>
              <w:sz w:val="22"/>
              <w:szCs w:val="22"/>
            </w:rPr>
            <w:t>doi: https://doi.org/10.1186/1471-2288-11-100</w:t>
          </w:r>
          <w:r w:rsidRPr="003A291B">
            <w:rPr>
              <w:rFonts w:ascii="Arial" w:hAnsi="Arial" w:cs="Arial"/>
              <w:color w:val="000000" w:themeColor="text1"/>
              <w:sz w:val="22"/>
              <w:szCs w:val="22"/>
            </w:rPr>
            <w:t>.</w:t>
          </w:r>
        </w:p>
        <w:p w14:paraId="14FB764D" w14:textId="1DEB3D10"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Davidovitch, N., Yavich, R. and Druckman, E. (2016). Don’t Throw out Paper and Pens Yet: on the Reading Habits of Students.</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Journal of International Education Research (JIER)</w:t>
          </w:r>
          <w:r w:rsidRPr="003A291B">
            <w:rPr>
              <w:rFonts w:ascii="Arial" w:hAnsi="Arial" w:cs="Arial"/>
              <w:color w:val="000000" w:themeColor="text1"/>
              <w:sz w:val="22"/>
              <w:szCs w:val="22"/>
            </w:rPr>
            <w:t xml:space="preserve">, [online] 12(4), pp.129–144. </w:t>
          </w:r>
          <w:r w:rsidR="00DA7EC8" w:rsidRPr="003A291B">
            <w:rPr>
              <w:rFonts w:ascii="Arial" w:hAnsi="Arial" w:cs="Arial"/>
              <w:color w:val="000000" w:themeColor="text1"/>
              <w:sz w:val="22"/>
              <w:szCs w:val="22"/>
            </w:rPr>
            <w:t>doi: https://doi.org/10.19030/jier.v12i4.9799</w:t>
          </w:r>
          <w:r w:rsidRPr="003A291B">
            <w:rPr>
              <w:rFonts w:ascii="Arial" w:hAnsi="Arial" w:cs="Arial"/>
              <w:color w:val="000000" w:themeColor="text1"/>
              <w:sz w:val="22"/>
              <w:szCs w:val="22"/>
            </w:rPr>
            <w:t>.</w:t>
          </w:r>
        </w:p>
        <w:p w14:paraId="0DF6154F" w14:textId="10D480BD"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Dodgson, J. (2019). Reflexivity in Qualitative Research.</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Journal of Human Lactation</w:t>
          </w:r>
          <w:r w:rsidRPr="003A291B">
            <w:rPr>
              <w:rFonts w:ascii="Arial" w:hAnsi="Arial" w:cs="Arial"/>
              <w:color w:val="000000" w:themeColor="text1"/>
              <w:sz w:val="22"/>
              <w:szCs w:val="22"/>
            </w:rPr>
            <w:t xml:space="preserve">, 35(2), pp.220–222. </w:t>
          </w:r>
          <w:r w:rsidR="00DA7EC8" w:rsidRPr="003A291B">
            <w:rPr>
              <w:rFonts w:ascii="Arial" w:hAnsi="Arial" w:cs="Arial"/>
              <w:color w:val="000000" w:themeColor="text1"/>
              <w:sz w:val="22"/>
              <w:szCs w:val="22"/>
            </w:rPr>
            <w:t>doi: https://doi.org/10.1177/0890334419830990</w:t>
          </w:r>
          <w:r w:rsidRPr="003A291B">
            <w:rPr>
              <w:rFonts w:ascii="Arial" w:hAnsi="Arial" w:cs="Arial"/>
              <w:color w:val="000000" w:themeColor="text1"/>
              <w:sz w:val="22"/>
              <w:szCs w:val="22"/>
            </w:rPr>
            <w:t>.</w:t>
          </w:r>
        </w:p>
        <w:p w14:paraId="349C270E" w14:textId="7D9F62C6"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Dyrbye, L.N., West, C.P., Satele, D., Boone, S., Tan, L., Sloan, J. and Shanafelt, T.D. (2014). Burnout Among U.S. Medical Students, Residents, and Early Career Physicians Relative to the General U.S. Population.</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Academic Medicine</w:t>
          </w:r>
          <w:r w:rsidRPr="003A291B">
            <w:rPr>
              <w:rFonts w:ascii="Arial" w:hAnsi="Arial" w:cs="Arial"/>
              <w:color w:val="000000" w:themeColor="text1"/>
              <w:sz w:val="22"/>
              <w:szCs w:val="22"/>
            </w:rPr>
            <w:t xml:space="preserve">, 89(3), pp.443–451. </w:t>
          </w:r>
          <w:r w:rsidR="00DA7EC8" w:rsidRPr="003A291B">
            <w:rPr>
              <w:rFonts w:ascii="Arial" w:hAnsi="Arial" w:cs="Arial"/>
              <w:color w:val="000000" w:themeColor="text1"/>
              <w:sz w:val="22"/>
              <w:szCs w:val="22"/>
            </w:rPr>
            <w:t>doi: https://doi.org/10.1097/acm.0000000000000134</w:t>
          </w:r>
          <w:r w:rsidRPr="003A291B">
            <w:rPr>
              <w:rFonts w:ascii="Arial" w:hAnsi="Arial" w:cs="Arial"/>
              <w:color w:val="000000" w:themeColor="text1"/>
              <w:sz w:val="22"/>
              <w:szCs w:val="22"/>
            </w:rPr>
            <w:t>.</w:t>
          </w:r>
        </w:p>
        <w:p w14:paraId="65931621" w14:textId="77777777" w:rsid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lastRenderedPageBreak/>
            <w:t>Education Endowment Foundation (2021).</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Homework</w:t>
          </w:r>
          <w:r w:rsidRPr="003A291B">
            <w:rPr>
              <w:rFonts w:ascii="Arial" w:hAnsi="Arial" w:cs="Arial"/>
              <w:color w:val="000000" w:themeColor="text1"/>
              <w:sz w:val="22"/>
              <w:szCs w:val="22"/>
            </w:rPr>
            <w:t>. [online] EEF. Available at: https://educationendowmentfoundation.org.uk/education-evidence/teaching-learning-toolkit/homework [Accessed 27 Apr. 2024].</w:t>
          </w:r>
        </w:p>
        <w:p w14:paraId="178D86ED" w14:textId="77777777" w:rsidR="00DA7EC8" w:rsidRPr="00DA7EC8" w:rsidRDefault="00DA7EC8" w:rsidP="00DA7EC8">
          <w:pPr>
            <w:pStyle w:val="NormalWeb"/>
            <w:spacing w:line="360" w:lineRule="auto"/>
            <w:rPr>
              <w:rFonts w:ascii="Arial" w:hAnsi="Arial" w:cs="Arial"/>
              <w:color w:val="000000" w:themeColor="text1"/>
              <w:sz w:val="22"/>
              <w:szCs w:val="22"/>
            </w:rPr>
          </w:pPr>
          <w:r w:rsidRPr="00DA7EC8">
            <w:rPr>
              <w:rFonts w:ascii="Arial" w:hAnsi="Arial" w:cs="Arial"/>
              <w:color w:val="000000" w:themeColor="text1"/>
              <w:sz w:val="22"/>
              <w:szCs w:val="22"/>
            </w:rPr>
            <w:t>Education Support (2023). </w:t>
          </w:r>
          <w:r w:rsidRPr="00DA7EC8">
            <w:rPr>
              <w:rFonts w:ascii="Arial" w:hAnsi="Arial" w:cs="Arial"/>
              <w:i/>
              <w:iCs/>
              <w:color w:val="000000" w:themeColor="text1"/>
              <w:sz w:val="22"/>
              <w:szCs w:val="22"/>
            </w:rPr>
            <w:t>Teacher Wellbeing Index 2023</w:t>
          </w:r>
          <w:r w:rsidRPr="00DA7EC8">
            <w:rPr>
              <w:rFonts w:ascii="Arial" w:hAnsi="Arial" w:cs="Arial"/>
              <w:color w:val="000000" w:themeColor="text1"/>
              <w:sz w:val="22"/>
              <w:szCs w:val="22"/>
            </w:rPr>
            <w:t>. [online] www.educationsupport.org.uk. Available at: https://www.educationsupport.org.uk/resources/for-organisations/research/teacher-wellbeing-index/ [Accessed 2 May 2024].</w:t>
          </w:r>
        </w:p>
        <w:p w14:paraId="767DAA72" w14:textId="77777777" w:rsidR="00DA7EC8" w:rsidRDefault="00DA7EC8" w:rsidP="003A291B">
          <w:pPr>
            <w:pStyle w:val="NormalWeb"/>
            <w:spacing w:after="240" w:line="360" w:lineRule="auto"/>
            <w:rPr>
              <w:rFonts w:ascii="Arial" w:hAnsi="Arial" w:cs="Arial"/>
              <w:color w:val="000000" w:themeColor="text1"/>
              <w:sz w:val="22"/>
              <w:szCs w:val="22"/>
            </w:rPr>
          </w:pPr>
        </w:p>
        <w:p w14:paraId="56C4EC38" w14:textId="3CA9404E"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Epstein, J.L. (2001).</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 xml:space="preserve">School, family, and Community </w:t>
          </w:r>
          <w:r w:rsidR="00DA7EC8" w:rsidRPr="003A291B">
            <w:rPr>
              <w:rFonts w:ascii="Arial" w:hAnsi="Arial" w:cs="Arial"/>
              <w:i/>
              <w:iCs/>
              <w:color w:val="000000" w:themeColor="text1"/>
              <w:sz w:val="22"/>
              <w:szCs w:val="22"/>
            </w:rPr>
            <w:t>Partnerships:</w:t>
          </w:r>
          <w:r w:rsidRPr="003A291B">
            <w:rPr>
              <w:rFonts w:ascii="Arial" w:hAnsi="Arial" w:cs="Arial"/>
              <w:i/>
              <w:iCs/>
              <w:color w:val="000000" w:themeColor="text1"/>
              <w:sz w:val="22"/>
              <w:szCs w:val="22"/>
            </w:rPr>
            <w:t xml:space="preserve"> Preparing Educators and Improving Schools</w:t>
          </w:r>
          <w:r w:rsidRPr="003A291B">
            <w:rPr>
              <w:rFonts w:ascii="Arial" w:hAnsi="Arial" w:cs="Arial"/>
              <w:color w:val="000000" w:themeColor="text1"/>
              <w:sz w:val="22"/>
              <w:szCs w:val="22"/>
            </w:rPr>
            <w:t>. Boulder, Co: Westview Press, a Member of the Perseus Books Group.</w:t>
          </w:r>
        </w:p>
        <w:p w14:paraId="5BA70053" w14:textId="77777777"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Estyn (2013).</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The impact of teacher absence</w:t>
          </w:r>
          <w:r w:rsidRPr="003A291B">
            <w:rPr>
              <w:rFonts w:ascii="Arial" w:hAnsi="Arial" w:cs="Arial"/>
              <w:color w:val="000000" w:themeColor="text1"/>
              <w:sz w:val="22"/>
              <w:szCs w:val="22"/>
            </w:rPr>
            <w:t>. [online] Available at: https://www.estyn.gov.wales/system/files/2020-07/The%2520impact%2520of%2520teacher%2520absence%2520-%2520September%25202013.pdf [Accessed 24 Apr. 2024].</w:t>
          </w:r>
        </w:p>
        <w:p w14:paraId="30C46425" w14:textId="7A195A8D"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Farrow, S., Tymms, P. and Henderson, B. (1999). Homework and Attainment in Primary Schools.</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British Educational Research Journal</w:t>
          </w:r>
          <w:r w:rsidRPr="003A291B">
            <w:rPr>
              <w:rFonts w:ascii="Arial" w:hAnsi="Arial" w:cs="Arial"/>
              <w:color w:val="000000" w:themeColor="text1"/>
              <w:sz w:val="22"/>
              <w:szCs w:val="22"/>
            </w:rPr>
            <w:t xml:space="preserve">, [online] 25(3), pp.323–341. </w:t>
          </w:r>
          <w:r w:rsidR="00DA7EC8" w:rsidRPr="003A291B">
            <w:rPr>
              <w:rFonts w:ascii="Arial" w:hAnsi="Arial" w:cs="Arial"/>
              <w:color w:val="000000" w:themeColor="text1"/>
              <w:sz w:val="22"/>
              <w:szCs w:val="22"/>
            </w:rPr>
            <w:t>doi: https://doi.org/10.1080/0141192990250304</w:t>
          </w:r>
          <w:r w:rsidRPr="003A291B">
            <w:rPr>
              <w:rFonts w:ascii="Arial" w:hAnsi="Arial" w:cs="Arial"/>
              <w:color w:val="000000" w:themeColor="text1"/>
              <w:sz w:val="22"/>
              <w:szCs w:val="22"/>
            </w:rPr>
            <w:t>.</w:t>
          </w:r>
        </w:p>
        <w:p w14:paraId="794299CF" w14:textId="77777777"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Gall, M.D., Gall, J.P. and Borg, W.R. (2005).</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Educational research: an Introduction</w:t>
          </w:r>
          <w:r w:rsidRPr="003A291B">
            <w:rPr>
              <w:rFonts w:ascii="Arial" w:hAnsi="Arial" w:cs="Arial"/>
              <w:color w:val="000000" w:themeColor="text1"/>
              <w:sz w:val="22"/>
              <w:szCs w:val="22"/>
            </w:rPr>
            <w:t>. 8th ed. London: Pearson Education.</w:t>
          </w:r>
        </w:p>
        <w:p w14:paraId="0B138726" w14:textId="3ED75612"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Galloway, M., Conner, J. and Pope, D. (2013). </w:t>
          </w:r>
          <w:r w:rsidR="00DA7EC8" w:rsidRPr="003A291B">
            <w:rPr>
              <w:rFonts w:ascii="Arial" w:hAnsi="Arial" w:cs="Arial"/>
              <w:color w:val="000000" w:themeColor="text1"/>
              <w:sz w:val="22"/>
              <w:szCs w:val="22"/>
            </w:rPr>
            <w:t>Non-academic</w:t>
          </w:r>
          <w:r w:rsidRPr="003A291B">
            <w:rPr>
              <w:rFonts w:ascii="Arial" w:hAnsi="Arial" w:cs="Arial"/>
              <w:color w:val="000000" w:themeColor="text1"/>
              <w:sz w:val="22"/>
              <w:szCs w:val="22"/>
            </w:rPr>
            <w:t xml:space="preserve"> Effects of Homework in Privileged, High-Performing High Schools.</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The Journal of Experimental Education</w:t>
          </w:r>
          <w:r w:rsidRPr="003A291B">
            <w:rPr>
              <w:rFonts w:ascii="Arial" w:hAnsi="Arial" w:cs="Arial"/>
              <w:color w:val="000000" w:themeColor="text1"/>
              <w:sz w:val="22"/>
              <w:szCs w:val="22"/>
            </w:rPr>
            <w:t xml:space="preserve">, [online] 81(4), pp.490–510. </w:t>
          </w:r>
          <w:r w:rsidR="00DA7EC8" w:rsidRPr="003A291B">
            <w:rPr>
              <w:rFonts w:ascii="Arial" w:hAnsi="Arial" w:cs="Arial"/>
              <w:color w:val="000000" w:themeColor="text1"/>
              <w:sz w:val="22"/>
              <w:szCs w:val="22"/>
            </w:rPr>
            <w:t>doi: https://doi.org/10.1080/00220973.2012.745469</w:t>
          </w:r>
          <w:r w:rsidRPr="003A291B">
            <w:rPr>
              <w:rFonts w:ascii="Arial" w:hAnsi="Arial" w:cs="Arial"/>
              <w:color w:val="000000" w:themeColor="text1"/>
              <w:sz w:val="22"/>
              <w:szCs w:val="22"/>
            </w:rPr>
            <w:t>.</w:t>
          </w:r>
        </w:p>
        <w:p w14:paraId="0734747B" w14:textId="01B2A394"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Goodall, J. (2021). Scaffolding homework for </w:t>
          </w:r>
          <w:r w:rsidR="00DA7EC8" w:rsidRPr="003A291B">
            <w:rPr>
              <w:rFonts w:ascii="Arial" w:hAnsi="Arial" w:cs="Arial"/>
              <w:color w:val="000000" w:themeColor="text1"/>
              <w:sz w:val="22"/>
              <w:szCs w:val="22"/>
            </w:rPr>
            <w:t>mastery:</w:t>
          </w:r>
          <w:r w:rsidRPr="003A291B">
            <w:rPr>
              <w:rFonts w:ascii="Arial" w:hAnsi="Arial" w:cs="Arial"/>
              <w:color w:val="000000" w:themeColor="text1"/>
              <w:sz w:val="22"/>
              <w:szCs w:val="22"/>
            </w:rPr>
            <w:t xml:space="preserve"> engaging parents.</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Educational Review</w:t>
          </w:r>
          <w:r w:rsidRPr="003A291B">
            <w:rPr>
              <w:rFonts w:ascii="Arial" w:hAnsi="Arial" w:cs="Arial"/>
              <w:color w:val="000000" w:themeColor="text1"/>
              <w:sz w:val="22"/>
              <w:szCs w:val="22"/>
            </w:rPr>
            <w:t xml:space="preserve">, 73(6), pp.669–689. </w:t>
          </w:r>
          <w:r w:rsidR="00DA7EC8" w:rsidRPr="003A291B">
            <w:rPr>
              <w:rFonts w:ascii="Arial" w:hAnsi="Arial" w:cs="Arial"/>
              <w:color w:val="000000" w:themeColor="text1"/>
              <w:sz w:val="22"/>
              <w:szCs w:val="22"/>
            </w:rPr>
            <w:t>doi: https://doi.org/10.1080/00131911.2019.1695106</w:t>
          </w:r>
          <w:r w:rsidRPr="003A291B">
            <w:rPr>
              <w:rFonts w:ascii="Arial" w:hAnsi="Arial" w:cs="Arial"/>
              <w:color w:val="000000" w:themeColor="text1"/>
              <w:sz w:val="22"/>
              <w:szCs w:val="22"/>
            </w:rPr>
            <w:t>.</w:t>
          </w:r>
        </w:p>
        <w:p w14:paraId="02654497" w14:textId="43C74C23"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Hakanen, J.J., Bakker, A.B. and Schaufeli, W.B. (2006). Burnout and Work Engagement among Teachers.</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Journal of School Psychology</w:t>
          </w:r>
          <w:r w:rsidRPr="003A291B">
            <w:rPr>
              <w:rFonts w:ascii="Arial" w:hAnsi="Arial" w:cs="Arial"/>
              <w:color w:val="000000" w:themeColor="text1"/>
              <w:sz w:val="22"/>
              <w:szCs w:val="22"/>
            </w:rPr>
            <w:t xml:space="preserve">, 43(6), pp.495–513. </w:t>
          </w:r>
          <w:r w:rsidR="00DA7EC8" w:rsidRPr="003A291B">
            <w:rPr>
              <w:rFonts w:ascii="Arial" w:hAnsi="Arial" w:cs="Arial"/>
              <w:color w:val="000000" w:themeColor="text1"/>
              <w:sz w:val="22"/>
              <w:szCs w:val="22"/>
            </w:rPr>
            <w:t>doi: https://doi.org/10.1016/j.jsp.2005.11.001</w:t>
          </w:r>
          <w:r w:rsidRPr="003A291B">
            <w:rPr>
              <w:rFonts w:ascii="Arial" w:hAnsi="Arial" w:cs="Arial"/>
              <w:color w:val="000000" w:themeColor="text1"/>
              <w:sz w:val="22"/>
              <w:szCs w:val="22"/>
            </w:rPr>
            <w:t>.</w:t>
          </w:r>
        </w:p>
        <w:p w14:paraId="02050749" w14:textId="77777777"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Hamilton, L. (2011).</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Case studies in educational research</w:t>
          </w:r>
          <w:r w:rsidRPr="003A291B">
            <w:rPr>
              <w:rFonts w:ascii="Arial" w:hAnsi="Arial" w:cs="Arial"/>
              <w:color w:val="000000" w:themeColor="text1"/>
              <w:sz w:val="22"/>
              <w:szCs w:val="22"/>
            </w:rPr>
            <w:t>. [online] Bera.ac.uk. Available at: https://www.bera.ac.uk/publication/case-studies-in-educational-research [Accessed 26 Apr. 2024].</w:t>
          </w:r>
        </w:p>
        <w:p w14:paraId="15F5385E" w14:textId="29721BAC"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lastRenderedPageBreak/>
            <w:t>Hancock, D.R. and Algozzine, R. (2021).</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 xml:space="preserve">Doing Case Study </w:t>
          </w:r>
          <w:r w:rsidR="00DA7EC8" w:rsidRPr="003A291B">
            <w:rPr>
              <w:rFonts w:ascii="Arial" w:hAnsi="Arial" w:cs="Arial"/>
              <w:i/>
              <w:iCs/>
              <w:color w:val="000000" w:themeColor="text1"/>
              <w:sz w:val="22"/>
              <w:szCs w:val="22"/>
            </w:rPr>
            <w:t>Research:</w:t>
          </w:r>
          <w:r w:rsidRPr="003A291B">
            <w:rPr>
              <w:rFonts w:ascii="Arial" w:hAnsi="Arial" w:cs="Arial"/>
              <w:i/>
              <w:iCs/>
              <w:color w:val="000000" w:themeColor="text1"/>
              <w:sz w:val="22"/>
              <w:szCs w:val="22"/>
            </w:rPr>
            <w:t xml:space="preserve"> </w:t>
          </w:r>
          <w:r w:rsidR="00DA7EC8" w:rsidRPr="003A291B">
            <w:rPr>
              <w:rFonts w:ascii="Arial" w:hAnsi="Arial" w:cs="Arial"/>
              <w:i/>
              <w:iCs/>
              <w:color w:val="000000" w:themeColor="text1"/>
              <w:sz w:val="22"/>
              <w:szCs w:val="22"/>
            </w:rPr>
            <w:t>A</w:t>
          </w:r>
          <w:r w:rsidRPr="003A291B">
            <w:rPr>
              <w:rFonts w:ascii="Arial" w:hAnsi="Arial" w:cs="Arial"/>
              <w:i/>
              <w:iCs/>
              <w:color w:val="000000" w:themeColor="text1"/>
              <w:sz w:val="22"/>
              <w:szCs w:val="22"/>
            </w:rPr>
            <w:t xml:space="preserve"> Practical Guide for Beginning Researchers</w:t>
          </w:r>
          <w:r w:rsidRPr="003A291B">
            <w:rPr>
              <w:rFonts w:ascii="Arial" w:hAnsi="Arial" w:cs="Arial"/>
              <w:color w:val="000000" w:themeColor="text1"/>
              <w:sz w:val="22"/>
              <w:szCs w:val="22"/>
            </w:rPr>
            <w:t xml:space="preserve">. New </w:t>
          </w:r>
          <w:r w:rsidR="00DA7EC8" w:rsidRPr="003A291B">
            <w:rPr>
              <w:rFonts w:ascii="Arial" w:hAnsi="Arial" w:cs="Arial"/>
              <w:color w:val="000000" w:themeColor="text1"/>
              <w:sz w:val="22"/>
              <w:szCs w:val="22"/>
            </w:rPr>
            <w:t>York;</w:t>
          </w:r>
          <w:r w:rsidRPr="003A291B">
            <w:rPr>
              <w:rFonts w:ascii="Arial" w:hAnsi="Arial" w:cs="Arial"/>
              <w:color w:val="000000" w:themeColor="text1"/>
              <w:sz w:val="22"/>
              <w:szCs w:val="22"/>
            </w:rPr>
            <w:t xml:space="preserve"> London: Teachers College Press.</w:t>
          </w:r>
        </w:p>
        <w:p w14:paraId="7B802523" w14:textId="61089B1A"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Hyett, N., Kenny, A. and Dickson-Swift, V. (2014). Methodology or method? A critical review of qualitative case study reports.</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International Journal of Qualitative Studies on Health and Well-being</w:t>
          </w:r>
          <w:r w:rsidRPr="003A291B">
            <w:rPr>
              <w:rFonts w:ascii="Arial" w:hAnsi="Arial" w:cs="Arial"/>
              <w:color w:val="000000" w:themeColor="text1"/>
              <w:sz w:val="22"/>
              <w:szCs w:val="22"/>
            </w:rPr>
            <w:t xml:space="preserve">, 9(1), pp.1–12. </w:t>
          </w:r>
          <w:r w:rsidR="00DA7EC8" w:rsidRPr="003A291B">
            <w:rPr>
              <w:rFonts w:ascii="Arial" w:hAnsi="Arial" w:cs="Arial"/>
              <w:color w:val="000000" w:themeColor="text1"/>
              <w:sz w:val="22"/>
              <w:szCs w:val="22"/>
            </w:rPr>
            <w:t>doi: https://doi.org/10.3402/qhw.v9.23606</w:t>
          </w:r>
          <w:r w:rsidRPr="003A291B">
            <w:rPr>
              <w:rFonts w:ascii="Arial" w:hAnsi="Arial" w:cs="Arial"/>
              <w:color w:val="000000" w:themeColor="text1"/>
              <w:sz w:val="22"/>
              <w:szCs w:val="22"/>
            </w:rPr>
            <w:t>.</w:t>
          </w:r>
        </w:p>
        <w:p w14:paraId="7E1DB4BA" w14:textId="3D76AA4F"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Jeynes, W. (2012). A Meta-Analysis of the Efficacy of Different Types of Parental Involvement Programs for Urban Students.</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Urban Education</w:t>
          </w:r>
          <w:r w:rsidRPr="003A291B">
            <w:rPr>
              <w:rFonts w:ascii="Arial" w:hAnsi="Arial" w:cs="Arial"/>
              <w:color w:val="000000" w:themeColor="text1"/>
              <w:sz w:val="22"/>
              <w:szCs w:val="22"/>
            </w:rPr>
            <w:t xml:space="preserve">, [online] 47(4), pp.706–742. </w:t>
          </w:r>
          <w:r w:rsidR="00DA7EC8" w:rsidRPr="003A291B">
            <w:rPr>
              <w:rFonts w:ascii="Arial" w:hAnsi="Arial" w:cs="Arial"/>
              <w:color w:val="000000" w:themeColor="text1"/>
              <w:sz w:val="22"/>
              <w:szCs w:val="22"/>
            </w:rPr>
            <w:t>doi: https://doi.org/10.1177/0042085912445643</w:t>
          </w:r>
          <w:r w:rsidRPr="003A291B">
            <w:rPr>
              <w:rFonts w:ascii="Arial" w:hAnsi="Arial" w:cs="Arial"/>
              <w:color w:val="000000" w:themeColor="text1"/>
              <w:sz w:val="22"/>
              <w:szCs w:val="22"/>
            </w:rPr>
            <w:t>.</w:t>
          </w:r>
        </w:p>
        <w:p w14:paraId="54AB4BDD" w14:textId="4807B5B7"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Jones, T., Baxter, M. and Khanduja, V. (2013). A Quick Guide to Survey Research.</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The Annals of the Royal College of Surgeons of England</w:t>
          </w:r>
          <w:r w:rsidRPr="003A291B">
            <w:rPr>
              <w:rFonts w:ascii="Arial" w:hAnsi="Arial" w:cs="Arial"/>
              <w:color w:val="000000" w:themeColor="text1"/>
              <w:sz w:val="22"/>
              <w:szCs w:val="22"/>
            </w:rPr>
            <w:t xml:space="preserve">, [online] 95(1), pp.5–7. </w:t>
          </w:r>
          <w:r w:rsidR="00DA7EC8" w:rsidRPr="003A291B">
            <w:rPr>
              <w:rFonts w:ascii="Arial" w:hAnsi="Arial" w:cs="Arial"/>
              <w:color w:val="000000" w:themeColor="text1"/>
              <w:sz w:val="22"/>
              <w:szCs w:val="22"/>
            </w:rPr>
            <w:t>doi: https://doi.org/10.1308/003588413X13511609956372</w:t>
          </w:r>
          <w:r w:rsidRPr="003A291B">
            <w:rPr>
              <w:rFonts w:ascii="Arial" w:hAnsi="Arial" w:cs="Arial"/>
              <w:color w:val="000000" w:themeColor="text1"/>
              <w:sz w:val="22"/>
              <w:szCs w:val="22"/>
            </w:rPr>
            <w:t>.</w:t>
          </w:r>
        </w:p>
        <w:p w14:paraId="4A8A46B5" w14:textId="7FE4CBCB"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Katz, I., Buzukashvili, T. and Feingold, L. (2012). Homework Stress: Construct Validation of a Measure.</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The Journal of Experimental Education</w:t>
          </w:r>
          <w:r w:rsidRPr="003A291B">
            <w:rPr>
              <w:rFonts w:ascii="Arial" w:hAnsi="Arial" w:cs="Arial"/>
              <w:color w:val="000000" w:themeColor="text1"/>
              <w:sz w:val="22"/>
              <w:szCs w:val="22"/>
            </w:rPr>
            <w:t xml:space="preserve">, 80(4), pp.405–421. </w:t>
          </w:r>
          <w:r w:rsidR="00DA7EC8" w:rsidRPr="003A291B">
            <w:rPr>
              <w:rFonts w:ascii="Arial" w:hAnsi="Arial" w:cs="Arial"/>
              <w:color w:val="000000" w:themeColor="text1"/>
              <w:sz w:val="22"/>
              <w:szCs w:val="22"/>
            </w:rPr>
            <w:t>doi: https://doi.org/10.1080/00220973.2011.610389</w:t>
          </w:r>
          <w:r w:rsidRPr="003A291B">
            <w:rPr>
              <w:rFonts w:ascii="Arial" w:hAnsi="Arial" w:cs="Arial"/>
              <w:color w:val="000000" w:themeColor="text1"/>
              <w:sz w:val="22"/>
              <w:szCs w:val="22"/>
            </w:rPr>
            <w:t>.</w:t>
          </w:r>
        </w:p>
        <w:p w14:paraId="35C77D66" w14:textId="77777777"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King, G., Keohane, R.O. and Verba, S. (1994).</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Designing Social Inquiry: Scientific Inference in Qualitative Research</w:t>
          </w:r>
          <w:r w:rsidRPr="003A291B">
            <w:rPr>
              <w:rFonts w:ascii="Arial" w:hAnsi="Arial" w:cs="Arial"/>
              <w:color w:val="000000" w:themeColor="text1"/>
              <w:sz w:val="22"/>
              <w:szCs w:val="22"/>
            </w:rPr>
            <w:t>. STU - Student edition ed. [online]</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JSTOR</w:t>
          </w:r>
          <w:r w:rsidRPr="003A291B">
            <w:rPr>
              <w:rFonts w:ascii="Arial" w:hAnsi="Arial" w:cs="Arial"/>
              <w:color w:val="000000" w:themeColor="text1"/>
              <w:sz w:val="22"/>
              <w:szCs w:val="22"/>
            </w:rPr>
            <w:t>. Princeton University Press. Available at: https://www.jstor.org/stable/j.ctt7sfxj.</w:t>
          </w:r>
        </w:p>
        <w:p w14:paraId="41227E42" w14:textId="321143FE"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Kirk, A. (2016).</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 xml:space="preserve">Data </w:t>
          </w:r>
          <w:r w:rsidR="00DA7EC8" w:rsidRPr="003A291B">
            <w:rPr>
              <w:rFonts w:ascii="Arial" w:hAnsi="Arial" w:cs="Arial"/>
              <w:i/>
              <w:iCs/>
              <w:color w:val="000000" w:themeColor="text1"/>
              <w:sz w:val="22"/>
              <w:szCs w:val="22"/>
            </w:rPr>
            <w:t>Visualisation:</w:t>
          </w:r>
          <w:r w:rsidRPr="003A291B">
            <w:rPr>
              <w:rFonts w:ascii="Arial" w:hAnsi="Arial" w:cs="Arial"/>
              <w:i/>
              <w:iCs/>
              <w:color w:val="000000" w:themeColor="text1"/>
              <w:sz w:val="22"/>
              <w:szCs w:val="22"/>
            </w:rPr>
            <w:t xml:space="preserve"> a Handbook for Data Driven Design</w:t>
          </w:r>
          <w:r w:rsidRPr="003A291B">
            <w:rPr>
              <w:rFonts w:ascii="Arial" w:hAnsi="Arial" w:cs="Arial"/>
              <w:color w:val="000000" w:themeColor="text1"/>
              <w:sz w:val="22"/>
              <w:szCs w:val="22"/>
            </w:rPr>
            <w:t>. Los Angeles: Sage.</w:t>
          </w:r>
        </w:p>
        <w:p w14:paraId="63527966" w14:textId="5D7C455F"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Kornbluh, M. (2015). Combatting Challenges to Establishing Trustworthiness in Qualitative Research.</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Qualitative Research in Psychology</w:t>
          </w:r>
          <w:r w:rsidRPr="003A291B">
            <w:rPr>
              <w:rFonts w:ascii="Arial" w:hAnsi="Arial" w:cs="Arial"/>
              <w:color w:val="000000" w:themeColor="text1"/>
              <w:sz w:val="22"/>
              <w:szCs w:val="22"/>
            </w:rPr>
            <w:t xml:space="preserve">, 12(4), pp.397–414. </w:t>
          </w:r>
          <w:r w:rsidR="00DA7EC8" w:rsidRPr="003A291B">
            <w:rPr>
              <w:rFonts w:ascii="Arial" w:hAnsi="Arial" w:cs="Arial"/>
              <w:color w:val="000000" w:themeColor="text1"/>
              <w:sz w:val="22"/>
              <w:szCs w:val="22"/>
            </w:rPr>
            <w:t>doi: https://doi.org/10.1080/14780887.2015.1021941</w:t>
          </w:r>
          <w:r w:rsidRPr="003A291B">
            <w:rPr>
              <w:rFonts w:ascii="Arial" w:hAnsi="Arial" w:cs="Arial"/>
              <w:color w:val="000000" w:themeColor="text1"/>
              <w:sz w:val="22"/>
              <w:szCs w:val="22"/>
            </w:rPr>
            <w:t>.</w:t>
          </w:r>
        </w:p>
        <w:p w14:paraId="6E082C92" w14:textId="1FDDC68B"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Krippendorff, K.H. (2013).</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 xml:space="preserve">Content Analysis - 3rd </w:t>
          </w:r>
          <w:r w:rsidR="00DA7EC8" w:rsidRPr="003A291B">
            <w:rPr>
              <w:rFonts w:ascii="Arial" w:hAnsi="Arial" w:cs="Arial"/>
              <w:i/>
              <w:iCs/>
              <w:color w:val="000000" w:themeColor="text1"/>
              <w:sz w:val="22"/>
              <w:szCs w:val="22"/>
            </w:rPr>
            <w:t>Edition:</w:t>
          </w:r>
          <w:r w:rsidRPr="003A291B">
            <w:rPr>
              <w:rFonts w:ascii="Arial" w:hAnsi="Arial" w:cs="Arial"/>
              <w:i/>
              <w:iCs/>
              <w:color w:val="000000" w:themeColor="text1"/>
              <w:sz w:val="22"/>
              <w:szCs w:val="22"/>
            </w:rPr>
            <w:t xml:space="preserve"> </w:t>
          </w:r>
          <w:r w:rsidR="00DA7EC8" w:rsidRPr="003A291B">
            <w:rPr>
              <w:rFonts w:ascii="Arial" w:hAnsi="Arial" w:cs="Arial"/>
              <w:i/>
              <w:iCs/>
              <w:color w:val="000000" w:themeColor="text1"/>
              <w:sz w:val="22"/>
              <w:szCs w:val="22"/>
            </w:rPr>
            <w:t>An</w:t>
          </w:r>
          <w:r w:rsidRPr="003A291B">
            <w:rPr>
              <w:rFonts w:ascii="Arial" w:hAnsi="Arial" w:cs="Arial"/>
              <w:i/>
              <w:iCs/>
              <w:color w:val="000000" w:themeColor="text1"/>
              <w:sz w:val="22"/>
              <w:szCs w:val="22"/>
            </w:rPr>
            <w:t xml:space="preserve"> Introduction to Its Methodology</w:t>
          </w:r>
          <w:r w:rsidRPr="003A291B">
            <w:rPr>
              <w:rFonts w:ascii="Arial" w:hAnsi="Arial" w:cs="Arial"/>
              <w:color w:val="000000" w:themeColor="text1"/>
              <w:sz w:val="22"/>
              <w:szCs w:val="22"/>
            </w:rPr>
            <w:t>. Thousand Oaks: Sage Publications, Inc.</w:t>
          </w:r>
        </w:p>
        <w:p w14:paraId="4AA2DA2B" w14:textId="3ECC59A1"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Madigan, D.J., Kim, L.E., Glandorf, H.L. and Kavanagh, O. (2023). Teacher Burnout and Physical health: a Systematic Review.</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International Journal of Educational Research</w:t>
          </w:r>
          <w:r w:rsidRPr="003A291B">
            <w:rPr>
              <w:rFonts w:ascii="Arial" w:hAnsi="Arial" w:cs="Arial"/>
              <w:color w:val="000000" w:themeColor="text1"/>
              <w:sz w:val="22"/>
              <w:szCs w:val="22"/>
            </w:rPr>
            <w:t xml:space="preserve">, 119(1), p.102173. </w:t>
          </w:r>
          <w:r w:rsidR="00DA7EC8" w:rsidRPr="003A291B">
            <w:rPr>
              <w:rFonts w:ascii="Arial" w:hAnsi="Arial" w:cs="Arial"/>
              <w:color w:val="000000" w:themeColor="text1"/>
              <w:sz w:val="22"/>
              <w:szCs w:val="22"/>
            </w:rPr>
            <w:t>doi: https://doi.org/10.1016/j.ijer.2023.102173</w:t>
          </w:r>
          <w:r w:rsidRPr="003A291B">
            <w:rPr>
              <w:rFonts w:ascii="Arial" w:hAnsi="Arial" w:cs="Arial"/>
              <w:color w:val="000000" w:themeColor="text1"/>
              <w:sz w:val="22"/>
              <w:szCs w:val="22"/>
            </w:rPr>
            <w:t>.</w:t>
          </w:r>
        </w:p>
        <w:p w14:paraId="64988AA5" w14:textId="7A64952E"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Magalhães, P., Ferreira, D., Cunha, J. and Rosário, P. (2020). Online vs traditional homework: A systematic review on the benefits to students’ performance.</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Computers &amp; Education</w:t>
          </w:r>
          <w:r w:rsidRPr="003A291B">
            <w:rPr>
              <w:rFonts w:ascii="Arial" w:hAnsi="Arial" w:cs="Arial"/>
              <w:color w:val="000000" w:themeColor="text1"/>
              <w:sz w:val="22"/>
              <w:szCs w:val="22"/>
            </w:rPr>
            <w:t xml:space="preserve">, [online] 152(1), p.103869. </w:t>
          </w:r>
          <w:r w:rsidR="00DA7EC8" w:rsidRPr="003A291B">
            <w:rPr>
              <w:rFonts w:ascii="Arial" w:hAnsi="Arial" w:cs="Arial"/>
              <w:color w:val="000000" w:themeColor="text1"/>
              <w:sz w:val="22"/>
              <w:szCs w:val="22"/>
            </w:rPr>
            <w:t>doi: https://doi.org/10.1016/j.compedu.2020.103869</w:t>
          </w:r>
          <w:r w:rsidRPr="003A291B">
            <w:rPr>
              <w:rFonts w:ascii="Arial" w:hAnsi="Arial" w:cs="Arial"/>
              <w:color w:val="000000" w:themeColor="text1"/>
              <w:sz w:val="22"/>
              <w:szCs w:val="22"/>
            </w:rPr>
            <w:t>.</w:t>
          </w:r>
        </w:p>
        <w:p w14:paraId="4B0BD2C7" w14:textId="2B3A274D"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lastRenderedPageBreak/>
            <w:t>Maslach, C. (2003). Job Burnout: New Directions in Research and Intervention.</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Current Directions in Psychological Science</w:t>
          </w:r>
          <w:r w:rsidRPr="003A291B">
            <w:rPr>
              <w:rFonts w:ascii="Arial" w:hAnsi="Arial" w:cs="Arial"/>
              <w:color w:val="000000" w:themeColor="text1"/>
              <w:sz w:val="22"/>
              <w:szCs w:val="22"/>
            </w:rPr>
            <w:t xml:space="preserve">, 12(5), pp.189–192. </w:t>
          </w:r>
          <w:r w:rsidR="00DA7EC8" w:rsidRPr="003A291B">
            <w:rPr>
              <w:rFonts w:ascii="Arial" w:hAnsi="Arial" w:cs="Arial"/>
              <w:color w:val="000000" w:themeColor="text1"/>
              <w:sz w:val="22"/>
              <w:szCs w:val="22"/>
            </w:rPr>
            <w:t>doi: https://doi.org/10.1111/1467-8721.01258</w:t>
          </w:r>
          <w:r w:rsidRPr="003A291B">
            <w:rPr>
              <w:rFonts w:ascii="Arial" w:hAnsi="Arial" w:cs="Arial"/>
              <w:color w:val="000000" w:themeColor="text1"/>
              <w:sz w:val="22"/>
              <w:szCs w:val="22"/>
            </w:rPr>
            <w:t>.</w:t>
          </w:r>
        </w:p>
        <w:p w14:paraId="1FA1F948" w14:textId="096A1C08"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Mcintyre, L.J. (1999).</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 xml:space="preserve">The Practical </w:t>
          </w:r>
          <w:r w:rsidR="00DA7EC8" w:rsidRPr="003A291B">
            <w:rPr>
              <w:rFonts w:ascii="Arial" w:hAnsi="Arial" w:cs="Arial"/>
              <w:i/>
              <w:iCs/>
              <w:color w:val="000000" w:themeColor="text1"/>
              <w:sz w:val="22"/>
              <w:szCs w:val="22"/>
            </w:rPr>
            <w:t>Skeptic:</w:t>
          </w:r>
          <w:r w:rsidRPr="003A291B">
            <w:rPr>
              <w:rFonts w:ascii="Arial" w:hAnsi="Arial" w:cs="Arial"/>
              <w:i/>
              <w:iCs/>
              <w:color w:val="000000" w:themeColor="text1"/>
              <w:sz w:val="22"/>
              <w:szCs w:val="22"/>
            </w:rPr>
            <w:t xml:space="preserve"> Core Concepts in Sociology</w:t>
          </w:r>
          <w:r w:rsidRPr="003A291B">
            <w:rPr>
              <w:rFonts w:ascii="Arial" w:hAnsi="Arial" w:cs="Arial"/>
              <w:color w:val="000000" w:themeColor="text1"/>
              <w:sz w:val="22"/>
              <w:szCs w:val="22"/>
            </w:rPr>
            <w:t>. New York, New York: Mcgraw-Hill.</w:t>
          </w:r>
        </w:p>
        <w:p w14:paraId="23E50298" w14:textId="46B43533"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Medwell, J. and Wray, D. (2019). Primary homework in England: the beliefs and practices of teachers in primary schools.</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Education 3-13</w:t>
          </w:r>
          <w:r w:rsidRPr="003A291B">
            <w:rPr>
              <w:rFonts w:ascii="Arial" w:hAnsi="Arial" w:cs="Arial"/>
              <w:color w:val="000000" w:themeColor="text1"/>
              <w:sz w:val="22"/>
              <w:szCs w:val="22"/>
            </w:rPr>
            <w:t xml:space="preserve">, 47(2), pp.191–204. </w:t>
          </w:r>
          <w:r w:rsidR="00DA7EC8" w:rsidRPr="003A291B">
            <w:rPr>
              <w:rFonts w:ascii="Arial" w:hAnsi="Arial" w:cs="Arial"/>
              <w:color w:val="000000" w:themeColor="text1"/>
              <w:sz w:val="22"/>
              <w:szCs w:val="22"/>
            </w:rPr>
            <w:t>doi: https://doi.org/10.1080/03004279.2017.1421999</w:t>
          </w:r>
          <w:r w:rsidRPr="003A291B">
            <w:rPr>
              <w:rFonts w:ascii="Arial" w:hAnsi="Arial" w:cs="Arial"/>
              <w:color w:val="000000" w:themeColor="text1"/>
              <w:sz w:val="22"/>
              <w:szCs w:val="22"/>
            </w:rPr>
            <w:t>.</w:t>
          </w:r>
        </w:p>
        <w:p w14:paraId="23A146FB" w14:textId="41DAAB83"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Pearson, P., Steven, A., Howe, A., Sheikh, A., Ashcroft, D. and Smith, P. (2010). Learning About Patient Safety: Organizational Context and Culture in the Education of Health Care Professionals.</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Journal of Health Services Research &amp; Policy</w:t>
          </w:r>
          <w:r w:rsidRPr="003A291B">
            <w:rPr>
              <w:rFonts w:ascii="Arial" w:hAnsi="Arial" w:cs="Arial"/>
              <w:color w:val="000000" w:themeColor="text1"/>
              <w:sz w:val="22"/>
              <w:szCs w:val="22"/>
            </w:rPr>
            <w:t xml:space="preserve">, 15(1_suppl), pp.4–10. </w:t>
          </w:r>
          <w:r w:rsidR="00DA7EC8" w:rsidRPr="003A291B">
            <w:rPr>
              <w:rFonts w:ascii="Arial" w:hAnsi="Arial" w:cs="Arial"/>
              <w:color w:val="000000" w:themeColor="text1"/>
              <w:sz w:val="22"/>
              <w:szCs w:val="22"/>
            </w:rPr>
            <w:t>doi: https://doi.org/10.1258/jhsrp.2009.009052</w:t>
          </w:r>
          <w:r w:rsidRPr="003A291B">
            <w:rPr>
              <w:rFonts w:ascii="Arial" w:hAnsi="Arial" w:cs="Arial"/>
              <w:color w:val="000000" w:themeColor="text1"/>
              <w:sz w:val="22"/>
              <w:szCs w:val="22"/>
            </w:rPr>
            <w:t>.</w:t>
          </w:r>
        </w:p>
        <w:p w14:paraId="7D2CC2C7" w14:textId="66D57553"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Pressman, R.M., Sugarman, D.B., Nemon, M.L., Desjarlais, J., Owens, J.A. and Schettini-Evans, A. (2015). Homework and Family Stress: With Consideration of Parents’ Self Confidence, Educational Level, and Cultural Background.</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The American Journal of Family Therapy</w:t>
          </w:r>
          <w:r w:rsidRPr="003A291B">
            <w:rPr>
              <w:rFonts w:ascii="Arial" w:hAnsi="Arial" w:cs="Arial"/>
              <w:color w:val="000000" w:themeColor="text1"/>
              <w:sz w:val="22"/>
              <w:szCs w:val="22"/>
            </w:rPr>
            <w:t xml:space="preserve">, 43(4), pp.297–313. </w:t>
          </w:r>
          <w:r w:rsidR="00DA7EC8" w:rsidRPr="003A291B">
            <w:rPr>
              <w:rFonts w:ascii="Arial" w:hAnsi="Arial" w:cs="Arial"/>
              <w:color w:val="000000" w:themeColor="text1"/>
              <w:sz w:val="22"/>
              <w:szCs w:val="22"/>
            </w:rPr>
            <w:t>doi: https://doi.org/10.1080/01926187.2015.1061407</w:t>
          </w:r>
          <w:r w:rsidRPr="003A291B">
            <w:rPr>
              <w:rFonts w:ascii="Arial" w:hAnsi="Arial" w:cs="Arial"/>
              <w:color w:val="000000" w:themeColor="text1"/>
              <w:sz w:val="22"/>
              <w:szCs w:val="22"/>
            </w:rPr>
            <w:t>.</w:t>
          </w:r>
        </w:p>
        <w:p w14:paraId="393943F4" w14:textId="65B753A1"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Rawhani, C. (2023). Relational coding: Enhancing the Transparency and Trustworthiness of Grounded Theory Research.</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Methodological Innovations</w:t>
          </w:r>
          <w:r w:rsidRPr="003A291B">
            <w:rPr>
              <w:rFonts w:ascii="Arial" w:hAnsi="Arial" w:cs="Arial"/>
              <w:color w:val="000000" w:themeColor="text1"/>
              <w:sz w:val="22"/>
              <w:szCs w:val="22"/>
            </w:rPr>
            <w:t xml:space="preserve">, 16(1), p.205979912211445. </w:t>
          </w:r>
          <w:r w:rsidR="00DA7EC8" w:rsidRPr="003A291B">
            <w:rPr>
              <w:rFonts w:ascii="Arial" w:hAnsi="Arial" w:cs="Arial"/>
              <w:color w:val="000000" w:themeColor="text1"/>
              <w:sz w:val="22"/>
              <w:szCs w:val="22"/>
            </w:rPr>
            <w:t>doi: https://doi.org/10.1177/20597991221144566</w:t>
          </w:r>
          <w:r w:rsidRPr="003A291B">
            <w:rPr>
              <w:rFonts w:ascii="Arial" w:hAnsi="Arial" w:cs="Arial"/>
              <w:color w:val="000000" w:themeColor="text1"/>
              <w:sz w:val="22"/>
              <w:szCs w:val="22"/>
            </w:rPr>
            <w:t>.</w:t>
          </w:r>
        </w:p>
        <w:p w14:paraId="64F0C4A0" w14:textId="4641A359"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Rønning, M. (2011). Who benefits from homework assignments?</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Economics of Education Review</w:t>
          </w:r>
          <w:r w:rsidRPr="003A291B">
            <w:rPr>
              <w:rFonts w:ascii="Arial" w:hAnsi="Arial" w:cs="Arial"/>
              <w:color w:val="000000" w:themeColor="text1"/>
              <w:sz w:val="22"/>
              <w:szCs w:val="22"/>
            </w:rPr>
            <w:t xml:space="preserve">, 30(1), pp.55–64. </w:t>
          </w:r>
          <w:r w:rsidR="00DA7EC8" w:rsidRPr="003A291B">
            <w:rPr>
              <w:rFonts w:ascii="Arial" w:hAnsi="Arial" w:cs="Arial"/>
              <w:color w:val="000000" w:themeColor="text1"/>
              <w:sz w:val="22"/>
              <w:szCs w:val="22"/>
            </w:rPr>
            <w:t>doi: https://doi.org/10.1016/j.econedurev.2010.07.001</w:t>
          </w:r>
          <w:r w:rsidRPr="003A291B">
            <w:rPr>
              <w:rFonts w:ascii="Arial" w:hAnsi="Arial" w:cs="Arial"/>
              <w:color w:val="000000" w:themeColor="text1"/>
              <w:sz w:val="22"/>
              <w:szCs w:val="22"/>
            </w:rPr>
            <w:t>.</w:t>
          </w:r>
        </w:p>
        <w:p w14:paraId="03B417EE" w14:textId="6C5EAAF5"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Sayers, J., Petersson, J., Marschall, G. and Andrews, P. (2022). Teachers’ Perspectives on homework: Manifestations of Culturally Situated Common Sense.</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Educational Review</w:t>
          </w:r>
          <w:r w:rsidRPr="003A291B">
            <w:rPr>
              <w:rFonts w:ascii="Arial" w:hAnsi="Arial" w:cs="Arial"/>
              <w:color w:val="000000" w:themeColor="text1"/>
              <w:sz w:val="22"/>
              <w:szCs w:val="22"/>
            </w:rPr>
            <w:t xml:space="preserve">, 74(5), pp.1–22. </w:t>
          </w:r>
          <w:r w:rsidR="00DA7EC8" w:rsidRPr="003A291B">
            <w:rPr>
              <w:rFonts w:ascii="Arial" w:hAnsi="Arial" w:cs="Arial"/>
              <w:color w:val="000000" w:themeColor="text1"/>
              <w:sz w:val="22"/>
              <w:szCs w:val="22"/>
            </w:rPr>
            <w:t>doi: https://doi.org/10.1080/00131911.2020.1806786</w:t>
          </w:r>
          <w:r w:rsidRPr="003A291B">
            <w:rPr>
              <w:rFonts w:ascii="Arial" w:hAnsi="Arial" w:cs="Arial"/>
              <w:color w:val="000000" w:themeColor="text1"/>
              <w:sz w:val="22"/>
              <w:szCs w:val="22"/>
            </w:rPr>
            <w:t>.</w:t>
          </w:r>
        </w:p>
        <w:p w14:paraId="2F06A4DB" w14:textId="77777777"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Singleton, R. and Straits, B.C. (2009).</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Approaches to social research</w:t>
          </w:r>
          <w:r w:rsidRPr="003A291B">
            <w:rPr>
              <w:rFonts w:ascii="Arial" w:hAnsi="Arial" w:cs="Arial"/>
              <w:color w:val="000000" w:themeColor="text1"/>
              <w:sz w:val="22"/>
              <w:szCs w:val="22"/>
            </w:rPr>
            <w:t>. New York: Oxford University Press.</w:t>
          </w:r>
        </w:p>
        <w:p w14:paraId="2CEF4385" w14:textId="7E7500FE"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Teacher Toolkit (2021).</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Research: Online vs. Traditional Homework</w:t>
          </w:r>
          <w:r w:rsidRPr="003A291B">
            <w:rPr>
              <w:rFonts w:ascii="Arial" w:hAnsi="Arial" w:cs="Arial"/>
              <w:color w:val="000000" w:themeColor="text1"/>
              <w:sz w:val="22"/>
              <w:szCs w:val="22"/>
            </w:rPr>
            <w:t xml:space="preserve">. [online] </w:t>
          </w:r>
          <w:r w:rsidR="00DA7EC8" w:rsidRPr="003A291B">
            <w:rPr>
              <w:rFonts w:ascii="Arial" w:hAnsi="Arial" w:cs="Arial"/>
              <w:color w:val="000000" w:themeColor="text1"/>
              <w:sz w:val="22"/>
              <w:szCs w:val="22"/>
            </w:rPr>
            <w:t>Teacher Toolkit</w:t>
          </w:r>
          <w:r w:rsidRPr="003A291B">
            <w:rPr>
              <w:rFonts w:ascii="Arial" w:hAnsi="Arial" w:cs="Arial"/>
              <w:color w:val="000000" w:themeColor="text1"/>
              <w:sz w:val="22"/>
              <w:szCs w:val="22"/>
            </w:rPr>
            <w:t>. Available at: https://www.teachertoolkit.co.uk/2021/06/27/online-vs-traditional-homework/ [Accessed 24 Apr. 2024].</w:t>
          </w:r>
        </w:p>
        <w:p w14:paraId="71FE169C" w14:textId="6EC65471"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lastRenderedPageBreak/>
            <w:t>Thomas, E.M., Lloyd-Williams, S., Parry, N.M., ap Gruffudd, G.S., Parry, D., Williams, G.M., Jones, D., Hughes, S., Evans, R.A. and Brychan, A. (2022).</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Accessing Welsh during the Covid-19 pandemic: challenges and support for non-Welsh-speaking households.</w:t>
          </w:r>
          <w:r w:rsidRPr="003A291B">
            <w:rPr>
              <w:rStyle w:val="apple-converted-space"/>
              <w:rFonts w:ascii="Arial" w:hAnsi="Arial" w:cs="Arial"/>
              <w:color w:val="000000" w:themeColor="text1"/>
              <w:sz w:val="22"/>
              <w:szCs w:val="22"/>
            </w:rPr>
            <w:t> </w:t>
          </w:r>
          <w:r w:rsidRPr="003A291B">
            <w:rPr>
              <w:rFonts w:ascii="Arial" w:hAnsi="Arial" w:cs="Arial"/>
              <w:color w:val="000000" w:themeColor="text1"/>
              <w:sz w:val="22"/>
              <w:szCs w:val="22"/>
            </w:rPr>
            <w:t xml:space="preserve">[online] </w:t>
          </w:r>
          <w:r w:rsidR="00DA7EC8" w:rsidRPr="003A291B">
            <w:rPr>
              <w:rFonts w:ascii="Arial" w:hAnsi="Arial" w:cs="Arial"/>
              <w:color w:val="000000" w:themeColor="text1"/>
              <w:sz w:val="22"/>
              <w:szCs w:val="22"/>
            </w:rPr>
            <w:t>hwb.gov. Wales</w:t>
          </w:r>
          <w:r w:rsidRPr="003A291B">
            <w:rPr>
              <w:rFonts w:ascii="Arial" w:hAnsi="Arial" w:cs="Arial"/>
              <w:color w:val="000000" w:themeColor="text1"/>
              <w:sz w:val="22"/>
              <w:szCs w:val="22"/>
            </w:rPr>
            <w:t>. Available at: https://repository.uwtsd.ac.uk/id/eprint/2582 [Accessed 7 May 2024].</w:t>
          </w:r>
        </w:p>
        <w:p w14:paraId="3BB661F2" w14:textId="2B223DD9"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Thomas, G. (2011). A Typology for the Case Study in Social Science following a Review of Definition, Discourse, and Structure.</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Qualitative Inquiry</w:t>
          </w:r>
          <w:r w:rsidRPr="003A291B">
            <w:rPr>
              <w:rFonts w:ascii="Arial" w:hAnsi="Arial" w:cs="Arial"/>
              <w:color w:val="000000" w:themeColor="text1"/>
              <w:sz w:val="22"/>
              <w:szCs w:val="22"/>
            </w:rPr>
            <w:t xml:space="preserve">, [online] 17(6), pp.511–521. </w:t>
          </w:r>
          <w:r w:rsidR="00DA7EC8" w:rsidRPr="003A291B">
            <w:rPr>
              <w:rFonts w:ascii="Arial" w:hAnsi="Arial" w:cs="Arial"/>
              <w:color w:val="000000" w:themeColor="text1"/>
              <w:sz w:val="22"/>
              <w:szCs w:val="22"/>
            </w:rPr>
            <w:t>doi: https://doi.org/10.1177/1077800411409884</w:t>
          </w:r>
          <w:r w:rsidRPr="003A291B">
            <w:rPr>
              <w:rFonts w:ascii="Arial" w:hAnsi="Arial" w:cs="Arial"/>
              <w:color w:val="000000" w:themeColor="text1"/>
              <w:sz w:val="22"/>
              <w:szCs w:val="22"/>
            </w:rPr>
            <w:t>.</w:t>
          </w:r>
        </w:p>
        <w:p w14:paraId="5ED863BE" w14:textId="19B9A508"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Trautwein, U., Niggli, A., Schnyder, I. and Lüdtke, O. (2009). Between-teacher Differences in Homework Assignments and the Development of students’ Homework effort, Homework emotions, and achievement.</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Journal of Educational Psychology</w:t>
          </w:r>
          <w:r w:rsidRPr="003A291B">
            <w:rPr>
              <w:rFonts w:ascii="Arial" w:hAnsi="Arial" w:cs="Arial"/>
              <w:color w:val="000000" w:themeColor="text1"/>
              <w:sz w:val="22"/>
              <w:szCs w:val="22"/>
            </w:rPr>
            <w:t xml:space="preserve">, 101(1), pp.176–189. </w:t>
          </w:r>
          <w:r w:rsidR="00DA7EC8" w:rsidRPr="003A291B">
            <w:rPr>
              <w:rFonts w:ascii="Arial" w:hAnsi="Arial" w:cs="Arial"/>
              <w:color w:val="000000" w:themeColor="text1"/>
              <w:sz w:val="22"/>
              <w:szCs w:val="22"/>
            </w:rPr>
            <w:t>doi: https://doi.org/10.1037/0022-0663.101.1.176</w:t>
          </w:r>
          <w:r w:rsidRPr="003A291B">
            <w:rPr>
              <w:rFonts w:ascii="Arial" w:hAnsi="Arial" w:cs="Arial"/>
              <w:color w:val="000000" w:themeColor="text1"/>
              <w:sz w:val="22"/>
              <w:szCs w:val="22"/>
            </w:rPr>
            <w:t>.</w:t>
          </w:r>
        </w:p>
        <w:p w14:paraId="2E776044" w14:textId="4D4C9C56"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Usán, P., Salavera, C., Quílez-Robres, A. and Lozano-Blasco, R. (2022). Behaviour Patterns between Academic Motivation, Burnout and Academic Performance in Primary School Students.</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International Journal of Environmental Research and Public Health</w:t>
          </w:r>
          <w:r w:rsidRPr="003A291B">
            <w:rPr>
              <w:rFonts w:ascii="Arial" w:hAnsi="Arial" w:cs="Arial"/>
              <w:color w:val="000000" w:themeColor="text1"/>
              <w:sz w:val="22"/>
              <w:szCs w:val="22"/>
            </w:rPr>
            <w:t xml:space="preserve">, 19(19), p.12663. </w:t>
          </w:r>
          <w:r w:rsidR="00DA7EC8" w:rsidRPr="003A291B">
            <w:rPr>
              <w:rFonts w:ascii="Arial" w:hAnsi="Arial" w:cs="Arial"/>
              <w:color w:val="000000" w:themeColor="text1"/>
              <w:sz w:val="22"/>
              <w:szCs w:val="22"/>
            </w:rPr>
            <w:t>doi: https://doi.org/10.3390/ijerph191912663</w:t>
          </w:r>
          <w:r w:rsidRPr="003A291B">
            <w:rPr>
              <w:rFonts w:ascii="Arial" w:hAnsi="Arial" w:cs="Arial"/>
              <w:color w:val="000000" w:themeColor="text1"/>
              <w:sz w:val="22"/>
              <w:szCs w:val="22"/>
            </w:rPr>
            <w:t>.</w:t>
          </w:r>
        </w:p>
        <w:p w14:paraId="34B4EE4A" w14:textId="74444E3B"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Warton, P.M. (2001). The Forgotten Voices in Homework: Views of Students.</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Educational Psychologist</w:t>
          </w:r>
          <w:r w:rsidRPr="003A291B">
            <w:rPr>
              <w:rFonts w:ascii="Arial" w:hAnsi="Arial" w:cs="Arial"/>
              <w:color w:val="000000" w:themeColor="text1"/>
              <w:sz w:val="22"/>
              <w:szCs w:val="22"/>
            </w:rPr>
            <w:t xml:space="preserve">, 36(3), pp.155–165. </w:t>
          </w:r>
          <w:r w:rsidR="00DA7EC8" w:rsidRPr="003A291B">
            <w:rPr>
              <w:rFonts w:ascii="Arial" w:hAnsi="Arial" w:cs="Arial"/>
              <w:color w:val="000000" w:themeColor="text1"/>
              <w:sz w:val="22"/>
              <w:szCs w:val="22"/>
            </w:rPr>
            <w:t>doi: https://doi.org/10.1207/s15326985ep3603_2</w:t>
          </w:r>
          <w:r w:rsidRPr="003A291B">
            <w:rPr>
              <w:rFonts w:ascii="Arial" w:hAnsi="Arial" w:cs="Arial"/>
              <w:color w:val="000000" w:themeColor="text1"/>
              <w:sz w:val="22"/>
              <w:szCs w:val="22"/>
            </w:rPr>
            <w:t>.</w:t>
          </w:r>
        </w:p>
        <w:p w14:paraId="1C2661B4" w14:textId="427FA18E"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Welsh Government (2023).</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highlight w:val="black"/>
            </w:rPr>
            <w:t>Ysgol Gymraeg Bro Ogwr</w:t>
          </w:r>
          <w:r w:rsidRPr="003A291B">
            <w:rPr>
              <w:rFonts w:ascii="Arial" w:hAnsi="Arial" w:cs="Arial"/>
              <w:color w:val="000000" w:themeColor="text1"/>
              <w:sz w:val="22"/>
              <w:szCs w:val="22"/>
            </w:rPr>
            <w:t xml:space="preserve">. [online] </w:t>
          </w:r>
          <w:r w:rsidR="00DA7EC8" w:rsidRPr="003A291B">
            <w:rPr>
              <w:rFonts w:ascii="Arial" w:hAnsi="Arial" w:cs="Arial"/>
              <w:color w:val="000000" w:themeColor="text1"/>
              <w:sz w:val="22"/>
              <w:szCs w:val="22"/>
              <w:highlight w:val="black"/>
            </w:rPr>
            <w:t xml:space="preserve">mylocalschool.gov. </w:t>
          </w:r>
          <w:r w:rsidR="00800E82" w:rsidRPr="003A291B">
            <w:rPr>
              <w:rFonts w:ascii="Arial" w:hAnsi="Arial" w:cs="Arial"/>
              <w:color w:val="000000" w:themeColor="text1"/>
              <w:sz w:val="22"/>
              <w:szCs w:val="22"/>
              <w:highlight w:val="black"/>
            </w:rPr>
            <w:t>Wales</w:t>
          </w:r>
          <w:r w:rsidRPr="003A291B">
            <w:rPr>
              <w:rFonts w:ascii="Arial" w:hAnsi="Arial" w:cs="Arial"/>
              <w:color w:val="000000" w:themeColor="text1"/>
              <w:sz w:val="22"/>
              <w:szCs w:val="22"/>
              <w:highlight w:val="black"/>
            </w:rPr>
            <w:t>. Available at: https://mylocalschool.gov.wales/School/6722298?lang=en</w:t>
          </w:r>
          <w:r w:rsidRPr="003A291B">
            <w:rPr>
              <w:rFonts w:ascii="Arial" w:hAnsi="Arial" w:cs="Arial"/>
              <w:color w:val="000000" w:themeColor="text1"/>
              <w:sz w:val="22"/>
              <w:szCs w:val="22"/>
            </w:rPr>
            <w:t xml:space="preserve"> [Accessed 7 May 2024].</w:t>
          </w:r>
        </w:p>
        <w:p w14:paraId="077F018C" w14:textId="77777777"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Xu, J. and Yuan, R. (2003).</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Doing Homework: Listening to Students,’ Parents,’ and Teachers’ Voices in One Urban Middle School Community</w:t>
          </w:r>
          <w:r w:rsidRPr="003A291B">
            <w:rPr>
              <w:rFonts w:ascii="Arial" w:hAnsi="Arial" w:cs="Arial"/>
              <w:color w:val="000000" w:themeColor="text1"/>
              <w:sz w:val="22"/>
              <w:szCs w:val="22"/>
            </w:rPr>
            <w:t>. [online] Available at: https://www.adi.org/journal/fw03/Xu%20&amp;%20Yuan.pdf.</w:t>
          </w:r>
        </w:p>
        <w:p w14:paraId="2E6B1274" w14:textId="790BCE54"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Yazan, B. (2015). Three Approaches to Case Study Methods in Education: Yin, Merriam, and Stake.</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The Qualitative Report</w:t>
          </w:r>
          <w:r w:rsidRPr="003A291B">
            <w:rPr>
              <w:rFonts w:ascii="Arial" w:hAnsi="Arial" w:cs="Arial"/>
              <w:color w:val="000000" w:themeColor="text1"/>
              <w:sz w:val="22"/>
              <w:szCs w:val="22"/>
            </w:rPr>
            <w:t xml:space="preserve">, 20(2), pp.134–152. </w:t>
          </w:r>
          <w:r w:rsidR="00DA7EC8" w:rsidRPr="003A291B">
            <w:rPr>
              <w:rFonts w:ascii="Arial" w:hAnsi="Arial" w:cs="Arial"/>
              <w:color w:val="000000" w:themeColor="text1"/>
              <w:sz w:val="22"/>
              <w:szCs w:val="22"/>
            </w:rPr>
            <w:t>doi: https://doi.org/10.46743/2160-3715/2015.2102</w:t>
          </w:r>
          <w:r w:rsidRPr="003A291B">
            <w:rPr>
              <w:rFonts w:ascii="Arial" w:hAnsi="Arial" w:cs="Arial"/>
              <w:color w:val="000000" w:themeColor="text1"/>
              <w:sz w:val="22"/>
              <w:szCs w:val="22"/>
            </w:rPr>
            <w:t>.</w:t>
          </w:r>
        </w:p>
        <w:p w14:paraId="5CAFC7A0" w14:textId="77777777"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Yin, R.K. (1994).</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Case Study Research</w:t>
          </w:r>
          <w:r w:rsidRPr="003A291B">
            <w:rPr>
              <w:rFonts w:ascii="Arial" w:hAnsi="Arial" w:cs="Arial"/>
              <w:color w:val="000000" w:themeColor="text1"/>
              <w:sz w:val="22"/>
              <w:szCs w:val="22"/>
            </w:rPr>
            <w:t>. SAGE Publications, Incorporated.</w:t>
          </w:r>
        </w:p>
        <w:p w14:paraId="5E8A3D02" w14:textId="04EFAF44"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Yogman, M., Garner, A., Hutchinson, J., Hirsh-Pasek, K. and Golinkoff, R.M. (2018). The Power of play: a Pediatric Role in Enhancing Development in Young Children.</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Pediatrics</w:t>
          </w:r>
          <w:r w:rsidRPr="003A291B">
            <w:rPr>
              <w:rFonts w:ascii="Arial" w:hAnsi="Arial" w:cs="Arial"/>
              <w:color w:val="000000" w:themeColor="text1"/>
              <w:sz w:val="22"/>
              <w:szCs w:val="22"/>
            </w:rPr>
            <w:t xml:space="preserve">, 142(3). </w:t>
          </w:r>
          <w:r w:rsidR="00DA7EC8" w:rsidRPr="003A291B">
            <w:rPr>
              <w:rFonts w:ascii="Arial" w:hAnsi="Arial" w:cs="Arial"/>
              <w:color w:val="000000" w:themeColor="text1"/>
              <w:sz w:val="22"/>
              <w:szCs w:val="22"/>
            </w:rPr>
            <w:t>doi: https://doi.org/10.1542/peds.2018-2058</w:t>
          </w:r>
          <w:r w:rsidRPr="003A291B">
            <w:rPr>
              <w:rFonts w:ascii="Arial" w:hAnsi="Arial" w:cs="Arial"/>
              <w:color w:val="000000" w:themeColor="text1"/>
              <w:sz w:val="22"/>
              <w:szCs w:val="22"/>
            </w:rPr>
            <w:t>.</w:t>
          </w:r>
        </w:p>
        <w:p w14:paraId="7853678A" w14:textId="77777777"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highlight w:val="black"/>
            </w:rPr>
            <w:lastRenderedPageBreak/>
            <w:t>Ysgol Bro Ogwr</w:t>
          </w:r>
          <w:r w:rsidRPr="003A291B">
            <w:rPr>
              <w:rFonts w:ascii="Arial" w:hAnsi="Arial" w:cs="Arial"/>
              <w:color w:val="000000" w:themeColor="text1"/>
              <w:sz w:val="22"/>
              <w:szCs w:val="22"/>
            </w:rPr>
            <w:t xml:space="preserve"> (2023).</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Cynllun Datblygu Ysgol</w:t>
          </w:r>
          <w:r w:rsidRPr="003A291B">
            <w:rPr>
              <w:rFonts w:ascii="Arial" w:hAnsi="Arial" w:cs="Arial"/>
              <w:color w:val="000000" w:themeColor="text1"/>
              <w:sz w:val="22"/>
              <w:szCs w:val="22"/>
            </w:rPr>
            <w:t>. pp.1–26.</w:t>
          </w:r>
        </w:p>
        <w:p w14:paraId="32B815F7" w14:textId="72F09F46" w:rsidR="003A291B" w:rsidRPr="003A291B" w:rsidRDefault="003A291B" w:rsidP="003A291B">
          <w:pPr>
            <w:pStyle w:val="NormalWeb"/>
            <w:spacing w:after="240" w:line="360" w:lineRule="auto"/>
            <w:rPr>
              <w:rFonts w:ascii="Arial" w:hAnsi="Arial" w:cs="Arial"/>
              <w:color w:val="000000" w:themeColor="text1"/>
              <w:sz w:val="22"/>
              <w:szCs w:val="22"/>
            </w:rPr>
          </w:pPr>
          <w:r w:rsidRPr="003A291B">
            <w:rPr>
              <w:rFonts w:ascii="Arial" w:hAnsi="Arial" w:cs="Arial"/>
              <w:color w:val="000000" w:themeColor="text1"/>
              <w:sz w:val="22"/>
              <w:szCs w:val="22"/>
            </w:rPr>
            <w:t xml:space="preserve">Zhang, Y., Gan, Y. and Cham, H. (2007). Perfectionism, academic burnout and engagement among Chinese college students: A structural equation </w:t>
          </w:r>
          <w:r w:rsidR="00DA7EC8" w:rsidRPr="003A291B">
            <w:rPr>
              <w:rFonts w:ascii="Arial" w:hAnsi="Arial" w:cs="Arial"/>
              <w:color w:val="000000" w:themeColor="text1"/>
              <w:sz w:val="22"/>
              <w:szCs w:val="22"/>
            </w:rPr>
            <w:t>modelling</w:t>
          </w:r>
          <w:r w:rsidRPr="003A291B">
            <w:rPr>
              <w:rFonts w:ascii="Arial" w:hAnsi="Arial" w:cs="Arial"/>
              <w:color w:val="000000" w:themeColor="text1"/>
              <w:sz w:val="22"/>
              <w:szCs w:val="22"/>
            </w:rPr>
            <w:t xml:space="preserve"> analysis.</w:t>
          </w:r>
          <w:r w:rsidRPr="003A291B">
            <w:rPr>
              <w:rStyle w:val="apple-converted-space"/>
              <w:rFonts w:ascii="Arial" w:hAnsi="Arial" w:cs="Arial"/>
              <w:color w:val="000000" w:themeColor="text1"/>
              <w:sz w:val="22"/>
              <w:szCs w:val="22"/>
            </w:rPr>
            <w:t> </w:t>
          </w:r>
          <w:r w:rsidRPr="003A291B">
            <w:rPr>
              <w:rFonts w:ascii="Arial" w:hAnsi="Arial" w:cs="Arial"/>
              <w:i/>
              <w:iCs/>
              <w:color w:val="000000" w:themeColor="text1"/>
              <w:sz w:val="22"/>
              <w:szCs w:val="22"/>
            </w:rPr>
            <w:t>Personality and Individual Differences</w:t>
          </w:r>
          <w:r w:rsidRPr="003A291B">
            <w:rPr>
              <w:rFonts w:ascii="Arial" w:hAnsi="Arial" w:cs="Arial"/>
              <w:color w:val="000000" w:themeColor="text1"/>
              <w:sz w:val="22"/>
              <w:szCs w:val="22"/>
            </w:rPr>
            <w:t xml:space="preserve">, 43(6), pp.1529–1540. </w:t>
          </w:r>
          <w:r w:rsidR="00DA7EC8" w:rsidRPr="003A291B">
            <w:rPr>
              <w:rFonts w:ascii="Arial" w:hAnsi="Arial" w:cs="Arial"/>
              <w:color w:val="000000" w:themeColor="text1"/>
              <w:sz w:val="22"/>
              <w:szCs w:val="22"/>
            </w:rPr>
            <w:t>doi: https://doi.org/10.1016/j.paid.2007.04.010</w:t>
          </w:r>
          <w:r w:rsidRPr="003A291B">
            <w:rPr>
              <w:rFonts w:ascii="Arial" w:hAnsi="Arial" w:cs="Arial"/>
              <w:color w:val="000000" w:themeColor="text1"/>
              <w:sz w:val="22"/>
              <w:szCs w:val="22"/>
            </w:rPr>
            <w:t>.</w:t>
          </w:r>
        </w:p>
        <w:p w14:paraId="2F8AB436" w14:textId="1763B6BA" w:rsidR="003A291B" w:rsidRPr="003A291B" w:rsidRDefault="003A291B" w:rsidP="003A291B">
          <w:pPr>
            <w:rPr>
              <w:color w:val="000000" w:themeColor="text1"/>
              <w:lang w:eastAsia="en-US"/>
            </w:rPr>
          </w:pPr>
        </w:p>
      </w:sdtContent>
    </w:sdt>
    <w:p w14:paraId="36187BE5" w14:textId="77777777" w:rsidR="00B23C65" w:rsidRPr="003A291B" w:rsidRDefault="00B23C65" w:rsidP="004660FA">
      <w:pPr>
        <w:spacing w:line="360" w:lineRule="auto"/>
        <w:rPr>
          <w:rFonts w:ascii="Arial" w:hAnsi="Arial" w:cs="Arial"/>
          <w:color w:val="000000" w:themeColor="text1"/>
          <w:sz w:val="22"/>
          <w:szCs w:val="22"/>
        </w:rPr>
      </w:pPr>
    </w:p>
    <w:sectPr w:rsidR="00B23C65" w:rsidRPr="003A291B">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7F46D" w14:textId="77777777" w:rsidR="00D04AEE" w:rsidRDefault="00D04AEE" w:rsidP="00400E19">
      <w:r>
        <w:separator/>
      </w:r>
    </w:p>
  </w:endnote>
  <w:endnote w:type="continuationSeparator" w:id="0">
    <w:p w14:paraId="177B7C64" w14:textId="77777777" w:rsidR="00D04AEE" w:rsidRDefault="00D04AEE" w:rsidP="00400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27344582"/>
      <w:docPartObj>
        <w:docPartGallery w:val="Page Numbers (Bottom of Page)"/>
        <w:docPartUnique/>
      </w:docPartObj>
    </w:sdtPr>
    <w:sdtContent>
      <w:p w14:paraId="63EA50CA" w14:textId="033F6E68" w:rsidR="00400E19" w:rsidRDefault="00400E19" w:rsidP="009A39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C73288" w14:textId="77777777" w:rsidR="00400E19" w:rsidRDefault="00400E19" w:rsidP="00400E1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52772281"/>
      <w:docPartObj>
        <w:docPartGallery w:val="Page Numbers (Bottom of Page)"/>
        <w:docPartUnique/>
      </w:docPartObj>
    </w:sdtPr>
    <w:sdtContent>
      <w:p w14:paraId="5A0958A1" w14:textId="39515E71" w:rsidR="00400E19" w:rsidRDefault="00400E19" w:rsidP="009A39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24A637" w14:textId="77777777" w:rsidR="00400E19" w:rsidRDefault="00400E19" w:rsidP="00400E1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46ACB" w14:textId="77777777" w:rsidR="00D04AEE" w:rsidRDefault="00D04AEE" w:rsidP="00400E19">
      <w:r>
        <w:separator/>
      </w:r>
    </w:p>
  </w:footnote>
  <w:footnote w:type="continuationSeparator" w:id="0">
    <w:p w14:paraId="32D416B4" w14:textId="77777777" w:rsidR="00D04AEE" w:rsidRDefault="00D04AEE" w:rsidP="00400E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BF4BE9"/>
    <w:multiLevelType w:val="hybridMultilevel"/>
    <w:tmpl w:val="F37EE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3925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F0E"/>
    <w:rsid w:val="00003062"/>
    <w:rsid w:val="00016333"/>
    <w:rsid w:val="00066AE8"/>
    <w:rsid w:val="000838A2"/>
    <w:rsid w:val="00096E10"/>
    <w:rsid w:val="000F18CA"/>
    <w:rsid w:val="00133513"/>
    <w:rsid w:val="00142770"/>
    <w:rsid w:val="001442AD"/>
    <w:rsid w:val="001469D4"/>
    <w:rsid w:val="00155140"/>
    <w:rsid w:val="001824B1"/>
    <w:rsid w:val="00187D82"/>
    <w:rsid w:val="001E2FFF"/>
    <w:rsid w:val="001E63F0"/>
    <w:rsid w:val="00233412"/>
    <w:rsid w:val="00252000"/>
    <w:rsid w:val="00260458"/>
    <w:rsid w:val="002664AD"/>
    <w:rsid w:val="002772E1"/>
    <w:rsid w:val="00287F64"/>
    <w:rsid w:val="002A2E20"/>
    <w:rsid w:val="002B29DE"/>
    <w:rsid w:val="00396C93"/>
    <w:rsid w:val="003A291B"/>
    <w:rsid w:val="003C24B2"/>
    <w:rsid w:val="00400E19"/>
    <w:rsid w:val="00403EA1"/>
    <w:rsid w:val="004220D6"/>
    <w:rsid w:val="004660FA"/>
    <w:rsid w:val="004674DD"/>
    <w:rsid w:val="00482250"/>
    <w:rsid w:val="004C323C"/>
    <w:rsid w:val="004E6995"/>
    <w:rsid w:val="0054412E"/>
    <w:rsid w:val="00556D45"/>
    <w:rsid w:val="005B4D5E"/>
    <w:rsid w:val="005B7EAC"/>
    <w:rsid w:val="005D2E18"/>
    <w:rsid w:val="005F45B8"/>
    <w:rsid w:val="00633571"/>
    <w:rsid w:val="00651C71"/>
    <w:rsid w:val="00703C0F"/>
    <w:rsid w:val="00747ECE"/>
    <w:rsid w:val="00790793"/>
    <w:rsid w:val="007E07DB"/>
    <w:rsid w:val="00800E82"/>
    <w:rsid w:val="00851E54"/>
    <w:rsid w:val="00873B0E"/>
    <w:rsid w:val="008A6410"/>
    <w:rsid w:val="008C7F69"/>
    <w:rsid w:val="009324CF"/>
    <w:rsid w:val="00964FA0"/>
    <w:rsid w:val="0096595C"/>
    <w:rsid w:val="009A5E15"/>
    <w:rsid w:val="009D46AD"/>
    <w:rsid w:val="009F14AB"/>
    <w:rsid w:val="00A26D0F"/>
    <w:rsid w:val="00A52364"/>
    <w:rsid w:val="00A77CA1"/>
    <w:rsid w:val="00AA288F"/>
    <w:rsid w:val="00B12A8B"/>
    <w:rsid w:val="00B17B26"/>
    <w:rsid w:val="00B23C65"/>
    <w:rsid w:val="00BC76A8"/>
    <w:rsid w:val="00BD2811"/>
    <w:rsid w:val="00BD3F79"/>
    <w:rsid w:val="00CB4402"/>
    <w:rsid w:val="00CE614D"/>
    <w:rsid w:val="00D04AEE"/>
    <w:rsid w:val="00D05487"/>
    <w:rsid w:val="00D31D28"/>
    <w:rsid w:val="00D57433"/>
    <w:rsid w:val="00D663C5"/>
    <w:rsid w:val="00D74F4E"/>
    <w:rsid w:val="00D94BBB"/>
    <w:rsid w:val="00DA7EC8"/>
    <w:rsid w:val="00DC180C"/>
    <w:rsid w:val="00E12646"/>
    <w:rsid w:val="00E15726"/>
    <w:rsid w:val="00E400E0"/>
    <w:rsid w:val="00E44E5E"/>
    <w:rsid w:val="00EA3F0E"/>
    <w:rsid w:val="00EF0EBA"/>
    <w:rsid w:val="00F37FA6"/>
    <w:rsid w:val="00F40DA2"/>
    <w:rsid w:val="00F81520"/>
    <w:rsid w:val="00FD1BB5"/>
    <w:rsid w:val="00FD268F"/>
    <w:rsid w:val="00FF2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F50F97"/>
  <w15:chartTrackingRefBased/>
  <w15:docId w15:val="{79891C84-7FF7-F84E-BE91-837736821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402"/>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EA3F0E"/>
    <w:pPr>
      <w:keepNext/>
      <w:keepLines/>
      <w:suppressAutoHyphens/>
      <w:autoSpaceDN w:val="0"/>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EA3F0E"/>
    <w:pPr>
      <w:keepNext/>
      <w:keepLines/>
      <w:suppressAutoHyphens/>
      <w:autoSpaceDN w:val="0"/>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EA3F0E"/>
    <w:pPr>
      <w:keepNext/>
      <w:keepLines/>
      <w:suppressAutoHyphens/>
      <w:autoSpaceDN w:val="0"/>
      <w:spacing w:before="160" w:after="80"/>
      <w:outlineLvl w:val="2"/>
    </w:pPr>
    <w:rPr>
      <w:rFonts w:ascii="Aptos" w:eastAsiaTheme="majorEastAsia" w:hAnsi="Aptos"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EA3F0E"/>
    <w:pPr>
      <w:keepNext/>
      <w:keepLines/>
      <w:suppressAutoHyphens/>
      <w:autoSpaceDN w:val="0"/>
      <w:spacing w:before="80" w:after="40"/>
      <w:outlineLvl w:val="3"/>
    </w:pPr>
    <w:rPr>
      <w:rFonts w:ascii="Aptos" w:eastAsiaTheme="majorEastAsia" w:hAnsi="Aptos"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EA3F0E"/>
    <w:pPr>
      <w:keepNext/>
      <w:keepLines/>
      <w:suppressAutoHyphens/>
      <w:autoSpaceDN w:val="0"/>
      <w:spacing w:before="80" w:after="40"/>
      <w:outlineLvl w:val="4"/>
    </w:pPr>
    <w:rPr>
      <w:rFonts w:ascii="Aptos" w:eastAsiaTheme="majorEastAsia" w:hAnsi="Aptos"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EA3F0E"/>
    <w:pPr>
      <w:keepNext/>
      <w:keepLines/>
      <w:suppressAutoHyphens/>
      <w:autoSpaceDN w:val="0"/>
      <w:spacing w:before="40"/>
      <w:outlineLvl w:val="5"/>
    </w:pPr>
    <w:rPr>
      <w:rFonts w:ascii="Aptos" w:eastAsiaTheme="majorEastAsia" w:hAnsi="Aptos"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EA3F0E"/>
    <w:pPr>
      <w:keepNext/>
      <w:keepLines/>
      <w:suppressAutoHyphens/>
      <w:autoSpaceDN w:val="0"/>
      <w:spacing w:before="40"/>
      <w:outlineLvl w:val="6"/>
    </w:pPr>
    <w:rPr>
      <w:rFonts w:ascii="Aptos" w:eastAsiaTheme="majorEastAsia" w:hAnsi="Aptos"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EA3F0E"/>
    <w:pPr>
      <w:keepNext/>
      <w:keepLines/>
      <w:suppressAutoHyphens/>
      <w:autoSpaceDN w:val="0"/>
      <w:outlineLvl w:val="7"/>
    </w:pPr>
    <w:rPr>
      <w:rFonts w:ascii="Aptos" w:eastAsiaTheme="majorEastAsia" w:hAnsi="Aptos"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EA3F0E"/>
    <w:pPr>
      <w:keepNext/>
      <w:keepLines/>
      <w:suppressAutoHyphens/>
      <w:autoSpaceDN w:val="0"/>
      <w:outlineLvl w:val="8"/>
    </w:pPr>
    <w:rPr>
      <w:rFonts w:ascii="Aptos" w:eastAsiaTheme="majorEastAsia" w:hAnsi="Aptos" w:cstheme="majorBidi"/>
      <w:color w:val="272727" w:themeColor="text1" w:themeTint="D8"/>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F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A3F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3F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3F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3F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3F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3F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3F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3F0E"/>
    <w:rPr>
      <w:rFonts w:eastAsiaTheme="majorEastAsia" w:cstheme="majorBidi"/>
      <w:color w:val="272727" w:themeColor="text1" w:themeTint="D8"/>
    </w:rPr>
  </w:style>
  <w:style w:type="paragraph" w:styleId="Title">
    <w:name w:val="Title"/>
    <w:basedOn w:val="Normal"/>
    <w:next w:val="Normal"/>
    <w:link w:val="TitleChar"/>
    <w:uiPriority w:val="10"/>
    <w:qFormat/>
    <w:rsid w:val="00EA3F0E"/>
    <w:pPr>
      <w:suppressAutoHyphens/>
      <w:autoSpaceDN w:val="0"/>
      <w:spacing w:after="80"/>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EA3F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3F0E"/>
    <w:pPr>
      <w:numPr>
        <w:ilvl w:val="1"/>
      </w:numPr>
      <w:suppressAutoHyphens/>
      <w:autoSpaceDN w:val="0"/>
      <w:spacing w:after="160"/>
    </w:pPr>
    <w:rPr>
      <w:rFonts w:ascii="Aptos" w:eastAsiaTheme="majorEastAsia" w:hAnsi="Aptos"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EA3F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3F0E"/>
    <w:pPr>
      <w:suppressAutoHyphens/>
      <w:autoSpaceDN w:val="0"/>
      <w:spacing w:before="160" w:after="160"/>
      <w:jc w:val="center"/>
    </w:pPr>
    <w:rPr>
      <w:rFonts w:ascii="Aptos" w:eastAsia="Aptos" w:hAnsi="Aptos" w:cs="Arial"/>
      <w:i/>
      <w:iCs/>
      <w:color w:val="404040" w:themeColor="text1" w:themeTint="BF"/>
      <w:lang w:eastAsia="en-US"/>
    </w:rPr>
  </w:style>
  <w:style w:type="character" w:customStyle="1" w:styleId="QuoteChar">
    <w:name w:val="Quote Char"/>
    <w:basedOn w:val="DefaultParagraphFont"/>
    <w:link w:val="Quote"/>
    <w:uiPriority w:val="29"/>
    <w:rsid w:val="00EA3F0E"/>
    <w:rPr>
      <w:i/>
      <w:iCs/>
      <w:color w:val="404040" w:themeColor="text1" w:themeTint="BF"/>
    </w:rPr>
  </w:style>
  <w:style w:type="paragraph" w:styleId="ListParagraph">
    <w:name w:val="List Paragraph"/>
    <w:basedOn w:val="Normal"/>
    <w:qFormat/>
    <w:rsid w:val="00EA3F0E"/>
    <w:pPr>
      <w:suppressAutoHyphens/>
      <w:autoSpaceDN w:val="0"/>
      <w:ind w:left="720"/>
      <w:contextualSpacing/>
    </w:pPr>
    <w:rPr>
      <w:rFonts w:ascii="Aptos" w:eastAsia="Aptos" w:hAnsi="Aptos" w:cs="Arial"/>
      <w:lang w:eastAsia="en-US"/>
    </w:rPr>
  </w:style>
  <w:style w:type="character" w:styleId="IntenseEmphasis">
    <w:name w:val="Intense Emphasis"/>
    <w:basedOn w:val="DefaultParagraphFont"/>
    <w:uiPriority w:val="21"/>
    <w:qFormat/>
    <w:rsid w:val="00EA3F0E"/>
    <w:rPr>
      <w:i/>
      <w:iCs/>
      <w:color w:val="0F4761" w:themeColor="accent1" w:themeShade="BF"/>
    </w:rPr>
  </w:style>
  <w:style w:type="paragraph" w:styleId="IntenseQuote">
    <w:name w:val="Intense Quote"/>
    <w:basedOn w:val="Normal"/>
    <w:next w:val="Normal"/>
    <w:link w:val="IntenseQuoteChar"/>
    <w:uiPriority w:val="30"/>
    <w:qFormat/>
    <w:rsid w:val="00EA3F0E"/>
    <w:pPr>
      <w:pBdr>
        <w:top w:val="single" w:sz="4" w:space="10" w:color="0F4761" w:themeColor="accent1" w:themeShade="BF"/>
        <w:bottom w:val="single" w:sz="4" w:space="10" w:color="0F4761" w:themeColor="accent1" w:themeShade="BF"/>
      </w:pBdr>
      <w:suppressAutoHyphens/>
      <w:autoSpaceDN w:val="0"/>
      <w:spacing w:before="360" w:after="360"/>
      <w:ind w:left="864" w:right="864"/>
      <w:jc w:val="center"/>
    </w:pPr>
    <w:rPr>
      <w:rFonts w:ascii="Aptos" w:eastAsia="Aptos" w:hAnsi="Aptos" w:cs="Arial"/>
      <w:i/>
      <w:iCs/>
      <w:color w:val="0F4761" w:themeColor="accent1" w:themeShade="BF"/>
      <w:lang w:eastAsia="en-US"/>
    </w:rPr>
  </w:style>
  <w:style w:type="character" w:customStyle="1" w:styleId="IntenseQuoteChar">
    <w:name w:val="Intense Quote Char"/>
    <w:basedOn w:val="DefaultParagraphFont"/>
    <w:link w:val="IntenseQuote"/>
    <w:uiPriority w:val="30"/>
    <w:rsid w:val="00EA3F0E"/>
    <w:rPr>
      <w:i/>
      <w:iCs/>
      <w:color w:val="0F4761" w:themeColor="accent1" w:themeShade="BF"/>
    </w:rPr>
  </w:style>
  <w:style w:type="character" w:styleId="IntenseReference">
    <w:name w:val="Intense Reference"/>
    <w:basedOn w:val="DefaultParagraphFont"/>
    <w:uiPriority w:val="32"/>
    <w:qFormat/>
    <w:rsid w:val="00EA3F0E"/>
    <w:rPr>
      <w:b/>
      <w:bCs/>
      <w:smallCaps/>
      <w:color w:val="0F4761" w:themeColor="accent1" w:themeShade="BF"/>
      <w:spacing w:val="5"/>
    </w:rPr>
  </w:style>
  <w:style w:type="character" w:styleId="Hyperlink">
    <w:name w:val="Hyperlink"/>
    <w:basedOn w:val="DefaultParagraphFont"/>
    <w:uiPriority w:val="99"/>
    <w:unhideWhenUsed/>
    <w:rsid w:val="00233412"/>
    <w:rPr>
      <w:color w:val="467886" w:themeColor="hyperlink"/>
      <w:u w:val="single"/>
    </w:rPr>
  </w:style>
  <w:style w:type="character" w:styleId="UnresolvedMention">
    <w:name w:val="Unresolved Mention"/>
    <w:basedOn w:val="DefaultParagraphFont"/>
    <w:uiPriority w:val="99"/>
    <w:semiHidden/>
    <w:unhideWhenUsed/>
    <w:rsid w:val="00233412"/>
    <w:rPr>
      <w:color w:val="605E5C"/>
      <w:shd w:val="clear" w:color="auto" w:fill="E1DFDD"/>
    </w:rPr>
  </w:style>
  <w:style w:type="paragraph" w:styleId="NormalWeb">
    <w:name w:val="Normal (Web)"/>
    <w:basedOn w:val="Normal"/>
    <w:uiPriority w:val="99"/>
    <w:semiHidden/>
    <w:unhideWhenUsed/>
    <w:rsid w:val="00A26D0F"/>
    <w:pPr>
      <w:suppressAutoHyphens/>
      <w:autoSpaceDN w:val="0"/>
    </w:pPr>
    <w:rPr>
      <w:rFonts w:eastAsia="Aptos"/>
      <w:lang w:eastAsia="en-US"/>
    </w:rPr>
  </w:style>
  <w:style w:type="character" w:styleId="FollowedHyperlink">
    <w:name w:val="FollowedHyperlink"/>
    <w:basedOn w:val="DefaultParagraphFont"/>
    <w:uiPriority w:val="99"/>
    <w:semiHidden/>
    <w:unhideWhenUsed/>
    <w:rsid w:val="007E07DB"/>
    <w:rPr>
      <w:color w:val="96607D" w:themeColor="followedHyperlink"/>
      <w:u w:val="single"/>
    </w:rPr>
  </w:style>
  <w:style w:type="character" w:customStyle="1" w:styleId="apple-converted-space">
    <w:name w:val="apple-converted-space"/>
    <w:basedOn w:val="DefaultParagraphFont"/>
    <w:rsid w:val="008C7F69"/>
  </w:style>
  <w:style w:type="character" w:customStyle="1" w:styleId="ref-journal">
    <w:name w:val="ref-journal"/>
    <w:basedOn w:val="DefaultParagraphFont"/>
    <w:rsid w:val="008C7F69"/>
  </w:style>
  <w:style w:type="character" w:customStyle="1" w:styleId="ref-vol">
    <w:name w:val="ref-vol"/>
    <w:basedOn w:val="DefaultParagraphFont"/>
    <w:rsid w:val="008C7F69"/>
  </w:style>
  <w:style w:type="character" w:customStyle="1" w:styleId="nowrap">
    <w:name w:val="nowrap"/>
    <w:basedOn w:val="DefaultParagraphFont"/>
    <w:rsid w:val="008C7F69"/>
  </w:style>
  <w:style w:type="paragraph" w:styleId="Footer">
    <w:name w:val="footer"/>
    <w:basedOn w:val="Normal"/>
    <w:link w:val="FooterChar"/>
    <w:uiPriority w:val="99"/>
    <w:unhideWhenUsed/>
    <w:rsid w:val="00400E19"/>
    <w:pPr>
      <w:tabs>
        <w:tab w:val="center" w:pos="4513"/>
        <w:tab w:val="right" w:pos="9026"/>
      </w:tabs>
    </w:pPr>
  </w:style>
  <w:style w:type="character" w:customStyle="1" w:styleId="FooterChar">
    <w:name w:val="Footer Char"/>
    <w:basedOn w:val="DefaultParagraphFont"/>
    <w:link w:val="Footer"/>
    <w:uiPriority w:val="99"/>
    <w:rsid w:val="00400E19"/>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400E19"/>
  </w:style>
  <w:style w:type="table" w:styleId="TableGrid">
    <w:name w:val="Table Grid"/>
    <w:basedOn w:val="TableNormal"/>
    <w:uiPriority w:val="39"/>
    <w:rsid w:val="00964F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31165">
      <w:bodyDiv w:val="1"/>
      <w:marLeft w:val="0"/>
      <w:marRight w:val="0"/>
      <w:marTop w:val="0"/>
      <w:marBottom w:val="0"/>
      <w:divBdr>
        <w:top w:val="none" w:sz="0" w:space="0" w:color="auto"/>
        <w:left w:val="none" w:sz="0" w:space="0" w:color="auto"/>
        <w:bottom w:val="none" w:sz="0" w:space="0" w:color="auto"/>
        <w:right w:val="none" w:sz="0" w:space="0" w:color="auto"/>
      </w:divBdr>
    </w:div>
    <w:div w:id="33818920">
      <w:bodyDiv w:val="1"/>
      <w:marLeft w:val="0"/>
      <w:marRight w:val="0"/>
      <w:marTop w:val="0"/>
      <w:marBottom w:val="0"/>
      <w:divBdr>
        <w:top w:val="none" w:sz="0" w:space="0" w:color="auto"/>
        <w:left w:val="none" w:sz="0" w:space="0" w:color="auto"/>
        <w:bottom w:val="none" w:sz="0" w:space="0" w:color="auto"/>
        <w:right w:val="none" w:sz="0" w:space="0" w:color="auto"/>
      </w:divBdr>
      <w:divsChild>
        <w:div w:id="667488544">
          <w:marLeft w:val="0"/>
          <w:marRight w:val="0"/>
          <w:marTop w:val="0"/>
          <w:marBottom w:val="0"/>
          <w:divBdr>
            <w:top w:val="none" w:sz="0" w:space="0" w:color="auto"/>
            <w:left w:val="none" w:sz="0" w:space="0" w:color="auto"/>
            <w:bottom w:val="none" w:sz="0" w:space="0" w:color="auto"/>
            <w:right w:val="none" w:sz="0" w:space="0" w:color="auto"/>
          </w:divBdr>
        </w:div>
      </w:divsChild>
    </w:div>
    <w:div w:id="116224776">
      <w:bodyDiv w:val="1"/>
      <w:marLeft w:val="0"/>
      <w:marRight w:val="0"/>
      <w:marTop w:val="0"/>
      <w:marBottom w:val="0"/>
      <w:divBdr>
        <w:top w:val="none" w:sz="0" w:space="0" w:color="auto"/>
        <w:left w:val="none" w:sz="0" w:space="0" w:color="auto"/>
        <w:bottom w:val="none" w:sz="0" w:space="0" w:color="auto"/>
        <w:right w:val="none" w:sz="0" w:space="0" w:color="auto"/>
      </w:divBdr>
      <w:divsChild>
        <w:div w:id="26104868">
          <w:marLeft w:val="0"/>
          <w:marRight w:val="0"/>
          <w:marTop w:val="0"/>
          <w:marBottom w:val="0"/>
          <w:divBdr>
            <w:top w:val="none" w:sz="0" w:space="0" w:color="auto"/>
            <w:left w:val="none" w:sz="0" w:space="0" w:color="auto"/>
            <w:bottom w:val="none" w:sz="0" w:space="0" w:color="auto"/>
            <w:right w:val="none" w:sz="0" w:space="0" w:color="auto"/>
          </w:divBdr>
        </w:div>
      </w:divsChild>
    </w:div>
    <w:div w:id="150561420">
      <w:bodyDiv w:val="1"/>
      <w:marLeft w:val="0"/>
      <w:marRight w:val="0"/>
      <w:marTop w:val="0"/>
      <w:marBottom w:val="0"/>
      <w:divBdr>
        <w:top w:val="none" w:sz="0" w:space="0" w:color="auto"/>
        <w:left w:val="none" w:sz="0" w:space="0" w:color="auto"/>
        <w:bottom w:val="none" w:sz="0" w:space="0" w:color="auto"/>
        <w:right w:val="none" w:sz="0" w:space="0" w:color="auto"/>
      </w:divBdr>
    </w:div>
    <w:div w:id="185294193">
      <w:bodyDiv w:val="1"/>
      <w:marLeft w:val="0"/>
      <w:marRight w:val="0"/>
      <w:marTop w:val="0"/>
      <w:marBottom w:val="0"/>
      <w:divBdr>
        <w:top w:val="none" w:sz="0" w:space="0" w:color="auto"/>
        <w:left w:val="none" w:sz="0" w:space="0" w:color="auto"/>
        <w:bottom w:val="none" w:sz="0" w:space="0" w:color="auto"/>
        <w:right w:val="none" w:sz="0" w:space="0" w:color="auto"/>
      </w:divBdr>
      <w:divsChild>
        <w:div w:id="272520321">
          <w:marLeft w:val="0"/>
          <w:marRight w:val="0"/>
          <w:marTop w:val="0"/>
          <w:marBottom w:val="0"/>
          <w:divBdr>
            <w:top w:val="none" w:sz="0" w:space="0" w:color="auto"/>
            <w:left w:val="none" w:sz="0" w:space="0" w:color="auto"/>
            <w:bottom w:val="none" w:sz="0" w:space="0" w:color="auto"/>
            <w:right w:val="none" w:sz="0" w:space="0" w:color="auto"/>
          </w:divBdr>
        </w:div>
      </w:divsChild>
    </w:div>
    <w:div w:id="239876520">
      <w:bodyDiv w:val="1"/>
      <w:marLeft w:val="0"/>
      <w:marRight w:val="0"/>
      <w:marTop w:val="0"/>
      <w:marBottom w:val="0"/>
      <w:divBdr>
        <w:top w:val="none" w:sz="0" w:space="0" w:color="auto"/>
        <w:left w:val="none" w:sz="0" w:space="0" w:color="auto"/>
        <w:bottom w:val="none" w:sz="0" w:space="0" w:color="auto"/>
        <w:right w:val="none" w:sz="0" w:space="0" w:color="auto"/>
      </w:divBdr>
    </w:div>
    <w:div w:id="242301788">
      <w:bodyDiv w:val="1"/>
      <w:marLeft w:val="0"/>
      <w:marRight w:val="0"/>
      <w:marTop w:val="0"/>
      <w:marBottom w:val="0"/>
      <w:divBdr>
        <w:top w:val="none" w:sz="0" w:space="0" w:color="auto"/>
        <w:left w:val="none" w:sz="0" w:space="0" w:color="auto"/>
        <w:bottom w:val="none" w:sz="0" w:space="0" w:color="auto"/>
        <w:right w:val="none" w:sz="0" w:space="0" w:color="auto"/>
      </w:divBdr>
    </w:div>
    <w:div w:id="319694855">
      <w:bodyDiv w:val="1"/>
      <w:marLeft w:val="0"/>
      <w:marRight w:val="0"/>
      <w:marTop w:val="0"/>
      <w:marBottom w:val="0"/>
      <w:divBdr>
        <w:top w:val="none" w:sz="0" w:space="0" w:color="auto"/>
        <w:left w:val="none" w:sz="0" w:space="0" w:color="auto"/>
        <w:bottom w:val="none" w:sz="0" w:space="0" w:color="auto"/>
        <w:right w:val="none" w:sz="0" w:space="0" w:color="auto"/>
      </w:divBdr>
    </w:div>
    <w:div w:id="350759789">
      <w:bodyDiv w:val="1"/>
      <w:marLeft w:val="0"/>
      <w:marRight w:val="0"/>
      <w:marTop w:val="0"/>
      <w:marBottom w:val="0"/>
      <w:divBdr>
        <w:top w:val="none" w:sz="0" w:space="0" w:color="auto"/>
        <w:left w:val="none" w:sz="0" w:space="0" w:color="auto"/>
        <w:bottom w:val="none" w:sz="0" w:space="0" w:color="auto"/>
        <w:right w:val="none" w:sz="0" w:space="0" w:color="auto"/>
      </w:divBdr>
      <w:divsChild>
        <w:div w:id="195894756">
          <w:marLeft w:val="0"/>
          <w:marRight w:val="0"/>
          <w:marTop w:val="0"/>
          <w:marBottom w:val="0"/>
          <w:divBdr>
            <w:top w:val="none" w:sz="0" w:space="0" w:color="auto"/>
            <w:left w:val="none" w:sz="0" w:space="0" w:color="auto"/>
            <w:bottom w:val="none" w:sz="0" w:space="0" w:color="auto"/>
            <w:right w:val="none" w:sz="0" w:space="0" w:color="auto"/>
          </w:divBdr>
          <w:divsChild>
            <w:div w:id="375930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613546">
      <w:bodyDiv w:val="1"/>
      <w:marLeft w:val="0"/>
      <w:marRight w:val="0"/>
      <w:marTop w:val="0"/>
      <w:marBottom w:val="0"/>
      <w:divBdr>
        <w:top w:val="none" w:sz="0" w:space="0" w:color="auto"/>
        <w:left w:val="none" w:sz="0" w:space="0" w:color="auto"/>
        <w:bottom w:val="none" w:sz="0" w:space="0" w:color="auto"/>
        <w:right w:val="none" w:sz="0" w:space="0" w:color="auto"/>
      </w:divBdr>
    </w:div>
    <w:div w:id="456683259">
      <w:bodyDiv w:val="1"/>
      <w:marLeft w:val="0"/>
      <w:marRight w:val="0"/>
      <w:marTop w:val="0"/>
      <w:marBottom w:val="0"/>
      <w:divBdr>
        <w:top w:val="none" w:sz="0" w:space="0" w:color="auto"/>
        <w:left w:val="none" w:sz="0" w:space="0" w:color="auto"/>
        <w:bottom w:val="none" w:sz="0" w:space="0" w:color="auto"/>
        <w:right w:val="none" w:sz="0" w:space="0" w:color="auto"/>
      </w:divBdr>
    </w:div>
    <w:div w:id="459688920">
      <w:bodyDiv w:val="1"/>
      <w:marLeft w:val="0"/>
      <w:marRight w:val="0"/>
      <w:marTop w:val="0"/>
      <w:marBottom w:val="0"/>
      <w:divBdr>
        <w:top w:val="none" w:sz="0" w:space="0" w:color="auto"/>
        <w:left w:val="none" w:sz="0" w:space="0" w:color="auto"/>
        <w:bottom w:val="none" w:sz="0" w:space="0" w:color="auto"/>
        <w:right w:val="none" w:sz="0" w:space="0" w:color="auto"/>
      </w:divBdr>
    </w:div>
    <w:div w:id="571504842">
      <w:bodyDiv w:val="1"/>
      <w:marLeft w:val="0"/>
      <w:marRight w:val="0"/>
      <w:marTop w:val="0"/>
      <w:marBottom w:val="0"/>
      <w:divBdr>
        <w:top w:val="none" w:sz="0" w:space="0" w:color="auto"/>
        <w:left w:val="none" w:sz="0" w:space="0" w:color="auto"/>
        <w:bottom w:val="none" w:sz="0" w:space="0" w:color="auto"/>
        <w:right w:val="none" w:sz="0" w:space="0" w:color="auto"/>
      </w:divBdr>
    </w:div>
    <w:div w:id="585963642">
      <w:bodyDiv w:val="1"/>
      <w:marLeft w:val="0"/>
      <w:marRight w:val="0"/>
      <w:marTop w:val="0"/>
      <w:marBottom w:val="0"/>
      <w:divBdr>
        <w:top w:val="none" w:sz="0" w:space="0" w:color="auto"/>
        <w:left w:val="none" w:sz="0" w:space="0" w:color="auto"/>
        <w:bottom w:val="none" w:sz="0" w:space="0" w:color="auto"/>
        <w:right w:val="none" w:sz="0" w:space="0" w:color="auto"/>
      </w:divBdr>
      <w:divsChild>
        <w:div w:id="633409825">
          <w:marLeft w:val="0"/>
          <w:marRight w:val="0"/>
          <w:marTop w:val="0"/>
          <w:marBottom w:val="0"/>
          <w:divBdr>
            <w:top w:val="none" w:sz="0" w:space="0" w:color="auto"/>
            <w:left w:val="none" w:sz="0" w:space="0" w:color="auto"/>
            <w:bottom w:val="none" w:sz="0" w:space="0" w:color="auto"/>
            <w:right w:val="none" w:sz="0" w:space="0" w:color="auto"/>
          </w:divBdr>
        </w:div>
      </w:divsChild>
    </w:div>
    <w:div w:id="613292137">
      <w:bodyDiv w:val="1"/>
      <w:marLeft w:val="0"/>
      <w:marRight w:val="0"/>
      <w:marTop w:val="0"/>
      <w:marBottom w:val="0"/>
      <w:divBdr>
        <w:top w:val="none" w:sz="0" w:space="0" w:color="auto"/>
        <w:left w:val="none" w:sz="0" w:space="0" w:color="auto"/>
        <w:bottom w:val="none" w:sz="0" w:space="0" w:color="auto"/>
        <w:right w:val="none" w:sz="0" w:space="0" w:color="auto"/>
      </w:divBdr>
    </w:div>
    <w:div w:id="613947480">
      <w:bodyDiv w:val="1"/>
      <w:marLeft w:val="0"/>
      <w:marRight w:val="0"/>
      <w:marTop w:val="0"/>
      <w:marBottom w:val="0"/>
      <w:divBdr>
        <w:top w:val="none" w:sz="0" w:space="0" w:color="auto"/>
        <w:left w:val="none" w:sz="0" w:space="0" w:color="auto"/>
        <w:bottom w:val="none" w:sz="0" w:space="0" w:color="auto"/>
        <w:right w:val="none" w:sz="0" w:space="0" w:color="auto"/>
      </w:divBdr>
    </w:div>
    <w:div w:id="660542214">
      <w:bodyDiv w:val="1"/>
      <w:marLeft w:val="0"/>
      <w:marRight w:val="0"/>
      <w:marTop w:val="0"/>
      <w:marBottom w:val="0"/>
      <w:divBdr>
        <w:top w:val="none" w:sz="0" w:space="0" w:color="auto"/>
        <w:left w:val="none" w:sz="0" w:space="0" w:color="auto"/>
        <w:bottom w:val="none" w:sz="0" w:space="0" w:color="auto"/>
        <w:right w:val="none" w:sz="0" w:space="0" w:color="auto"/>
      </w:divBdr>
      <w:divsChild>
        <w:div w:id="1635528876">
          <w:marLeft w:val="0"/>
          <w:marRight w:val="0"/>
          <w:marTop w:val="0"/>
          <w:marBottom w:val="0"/>
          <w:divBdr>
            <w:top w:val="none" w:sz="0" w:space="0" w:color="auto"/>
            <w:left w:val="none" w:sz="0" w:space="0" w:color="auto"/>
            <w:bottom w:val="none" w:sz="0" w:space="0" w:color="auto"/>
            <w:right w:val="none" w:sz="0" w:space="0" w:color="auto"/>
          </w:divBdr>
          <w:divsChild>
            <w:div w:id="54764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283461">
      <w:bodyDiv w:val="1"/>
      <w:marLeft w:val="0"/>
      <w:marRight w:val="0"/>
      <w:marTop w:val="0"/>
      <w:marBottom w:val="0"/>
      <w:divBdr>
        <w:top w:val="none" w:sz="0" w:space="0" w:color="auto"/>
        <w:left w:val="none" w:sz="0" w:space="0" w:color="auto"/>
        <w:bottom w:val="none" w:sz="0" w:space="0" w:color="auto"/>
        <w:right w:val="none" w:sz="0" w:space="0" w:color="auto"/>
      </w:divBdr>
    </w:div>
    <w:div w:id="727187683">
      <w:bodyDiv w:val="1"/>
      <w:marLeft w:val="0"/>
      <w:marRight w:val="0"/>
      <w:marTop w:val="0"/>
      <w:marBottom w:val="0"/>
      <w:divBdr>
        <w:top w:val="none" w:sz="0" w:space="0" w:color="auto"/>
        <w:left w:val="none" w:sz="0" w:space="0" w:color="auto"/>
        <w:bottom w:val="none" w:sz="0" w:space="0" w:color="auto"/>
        <w:right w:val="none" w:sz="0" w:space="0" w:color="auto"/>
      </w:divBdr>
    </w:div>
    <w:div w:id="797256754">
      <w:bodyDiv w:val="1"/>
      <w:marLeft w:val="0"/>
      <w:marRight w:val="0"/>
      <w:marTop w:val="0"/>
      <w:marBottom w:val="0"/>
      <w:divBdr>
        <w:top w:val="none" w:sz="0" w:space="0" w:color="auto"/>
        <w:left w:val="none" w:sz="0" w:space="0" w:color="auto"/>
        <w:bottom w:val="none" w:sz="0" w:space="0" w:color="auto"/>
        <w:right w:val="none" w:sz="0" w:space="0" w:color="auto"/>
      </w:divBdr>
      <w:divsChild>
        <w:div w:id="622614085">
          <w:marLeft w:val="0"/>
          <w:marRight w:val="0"/>
          <w:marTop w:val="0"/>
          <w:marBottom w:val="0"/>
          <w:divBdr>
            <w:top w:val="none" w:sz="0" w:space="0" w:color="auto"/>
            <w:left w:val="none" w:sz="0" w:space="0" w:color="auto"/>
            <w:bottom w:val="none" w:sz="0" w:space="0" w:color="auto"/>
            <w:right w:val="none" w:sz="0" w:space="0" w:color="auto"/>
          </w:divBdr>
        </w:div>
      </w:divsChild>
    </w:div>
    <w:div w:id="860977024">
      <w:bodyDiv w:val="1"/>
      <w:marLeft w:val="0"/>
      <w:marRight w:val="0"/>
      <w:marTop w:val="0"/>
      <w:marBottom w:val="0"/>
      <w:divBdr>
        <w:top w:val="none" w:sz="0" w:space="0" w:color="auto"/>
        <w:left w:val="none" w:sz="0" w:space="0" w:color="auto"/>
        <w:bottom w:val="none" w:sz="0" w:space="0" w:color="auto"/>
        <w:right w:val="none" w:sz="0" w:space="0" w:color="auto"/>
      </w:divBdr>
      <w:divsChild>
        <w:div w:id="1121655304">
          <w:marLeft w:val="0"/>
          <w:marRight w:val="0"/>
          <w:marTop w:val="0"/>
          <w:marBottom w:val="0"/>
          <w:divBdr>
            <w:top w:val="none" w:sz="0" w:space="0" w:color="auto"/>
            <w:left w:val="none" w:sz="0" w:space="0" w:color="auto"/>
            <w:bottom w:val="none" w:sz="0" w:space="0" w:color="auto"/>
            <w:right w:val="none" w:sz="0" w:space="0" w:color="auto"/>
          </w:divBdr>
        </w:div>
      </w:divsChild>
    </w:div>
    <w:div w:id="870609611">
      <w:bodyDiv w:val="1"/>
      <w:marLeft w:val="0"/>
      <w:marRight w:val="0"/>
      <w:marTop w:val="0"/>
      <w:marBottom w:val="0"/>
      <w:divBdr>
        <w:top w:val="none" w:sz="0" w:space="0" w:color="auto"/>
        <w:left w:val="none" w:sz="0" w:space="0" w:color="auto"/>
        <w:bottom w:val="none" w:sz="0" w:space="0" w:color="auto"/>
        <w:right w:val="none" w:sz="0" w:space="0" w:color="auto"/>
      </w:divBdr>
    </w:div>
    <w:div w:id="897978256">
      <w:bodyDiv w:val="1"/>
      <w:marLeft w:val="0"/>
      <w:marRight w:val="0"/>
      <w:marTop w:val="0"/>
      <w:marBottom w:val="0"/>
      <w:divBdr>
        <w:top w:val="none" w:sz="0" w:space="0" w:color="auto"/>
        <w:left w:val="none" w:sz="0" w:space="0" w:color="auto"/>
        <w:bottom w:val="none" w:sz="0" w:space="0" w:color="auto"/>
        <w:right w:val="none" w:sz="0" w:space="0" w:color="auto"/>
      </w:divBdr>
    </w:div>
    <w:div w:id="956985793">
      <w:bodyDiv w:val="1"/>
      <w:marLeft w:val="0"/>
      <w:marRight w:val="0"/>
      <w:marTop w:val="0"/>
      <w:marBottom w:val="0"/>
      <w:divBdr>
        <w:top w:val="none" w:sz="0" w:space="0" w:color="auto"/>
        <w:left w:val="none" w:sz="0" w:space="0" w:color="auto"/>
        <w:bottom w:val="none" w:sz="0" w:space="0" w:color="auto"/>
        <w:right w:val="none" w:sz="0" w:space="0" w:color="auto"/>
      </w:divBdr>
    </w:div>
    <w:div w:id="999775235">
      <w:bodyDiv w:val="1"/>
      <w:marLeft w:val="0"/>
      <w:marRight w:val="0"/>
      <w:marTop w:val="0"/>
      <w:marBottom w:val="0"/>
      <w:divBdr>
        <w:top w:val="none" w:sz="0" w:space="0" w:color="auto"/>
        <w:left w:val="none" w:sz="0" w:space="0" w:color="auto"/>
        <w:bottom w:val="none" w:sz="0" w:space="0" w:color="auto"/>
        <w:right w:val="none" w:sz="0" w:space="0" w:color="auto"/>
      </w:divBdr>
      <w:divsChild>
        <w:div w:id="1991402458">
          <w:marLeft w:val="0"/>
          <w:marRight w:val="0"/>
          <w:marTop w:val="0"/>
          <w:marBottom w:val="0"/>
          <w:divBdr>
            <w:top w:val="none" w:sz="0" w:space="0" w:color="auto"/>
            <w:left w:val="none" w:sz="0" w:space="0" w:color="auto"/>
            <w:bottom w:val="none" w:sz="0" w:space="0" w:color="auto"/>
            <w:right w:val="none" w:sz="0" w:space="0" w:color="auto"/>
          </w:divBdr>
        </w:div>
      </w:divsChild>
    </w:div>
    <w:div w:id="1047684222">
      <w:bodyDiv w:val="1"/>
      <w:marLeft w:val="0"/>
      <w:marRight w:val="0"/>
      <w:marTop w:val="0"/>
      <w:marBottom w:val="0"/>
      <w:divBdr>
        <w:top w:val="none" w:sz="0" w:space="0" w:color="auto"/>
        <w:left w:val="none" w:sz="0" w:space="0" w:color="auto"/>
        <w:bottom w:val="none" w:sz="0" w:space="0" w:color="auto"/>
        <w:right w:val="none" w:sz="0" w:space="0" w:color="auto"/>
      </w:divBdr>
    </w:div>
    <w:div w:id="1093405022">
      <w:bodyDiv w:val="1"/>
      <w:marLeft w:val="0"/>
      <w:marRight w:val="0"/>
      <w:marTop w:val="0"/>
      <w:marBottom w:val="0"/>
      <w:divBdr>
        <w:top w:val="none" w:sz="0" w:space="0" w:color="auto"/>
        <w:left w:val="none" w:sz="0" w:space="0" w:color="auto"/>
        <w:bottom w:val="none" w:sz="0" w:space="0" w:color="auto"/>
        <w:right w:val="none" w:sz="0" w:space="0" w:color="auto"/>
      </w:divBdr>
    </w:div>
    <w:div w:id="1122456342">
      <w:bodyDiv w:val="1"/>
      <w:marLeft w:val="0"/>
      <w:marRight w:val="0"/>
      <w:marTop w:val="0"/>
      <w:marBottom w:val="0"/>
      <w:divBdr>
        <w:top w:val="none" w:sz="0" w:space="0" w:color="auto"/>
        <w:left w:val="none" w:sz="0" w:space="0" w:color="auto"/>
        <w:bottom w:val="none" w:sz="0" w:space="0" w:color="auto"/>
        <w:right w:val="none" w:sz="0" w:space="0" w:color="auto"/>
      </w:divBdr>
    </w:div>
    <w:div w:id="1182165693">
      <w:bodyDiv w:val="1"/>
      <w:marLeft w:val="0"/>
      <w:marRight w:val="0"/>
      <w:marTop w:val="0"/>
      <w:marBottom w:val="0"/>
      <w:divBdr>
        <w:top w:val="none" w:sz="0" w:space="0" w:color="auto"/>
        <w:left w:val="none" w:sz="0" w:space="0" w:color="auto"/>
        <w:bottom w:val="none" w:sz="0" w:space="0" w:color="auto"/>
        <w:right w:val="none" w:sz="0" w:space="0" w:color="auto"/>
      </w:divBdr>
      <w:divsChild>
        <w:div w:id="1292245714">
          <w:marLeft w:val="0"/>
          <w:marRight w:val="0"/>
          <w:marTop w:val="0"/>
          <w:marBottom w:val="0"/>
          <w:divBdr>
            <w:top w:val="none" w:sz="0" w:space="0" w:color="auto"/>
            <w:left w:val="none" w:sz="0" w:space="0" w:color="auto"/>
            <w:bottom w:val="none" w:sz="0" w:space="0" w:color="auto"/>
            <w:right w:val="none" w:sz="0" w:space="0" w:color="auto"/>
          </w:divBdr>
          <w:divsChild>
            <w:div w:id="2556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929090">
      <w:bodyDiv w:val="1"/>
      <w:marLeft w:val="0"/>
      <w:marRight w:val="0"/>
      <w:marTop w:val="0"/>
      <w:marBottom w:val="0"/>
      <w:divBdr>
        <w:top w:val="none" w:sz="0" w:space="0" w:color="auto"/>
        <w:left w:val="none" w:sz="0" w:space="0" w:color="auto"/>
        <w:bottom w:val="none" w:sz="0" w:space="0" w:color="auto"/>
        <w:right w:val="none" w:sz="0" w:space="0" w:color="auto"/>
      </w:divBdr>
    </w:div>
    <w:div w:id="1256131854">
      <w:bodyDiv w:val="1"/>
      <w:marLeft w:val="0"/>
      <w:marRight w:val="0"/>
      <w:marTop w:val="0"/>
      <w:marBottom w:val="0"/>
      <w:divBdr>
        <w:top w:val="none" w:sz="0" w:space="0" w:color="auto"/>
        <w:left w:val="none" w:sz="0" w:space="0" w:color="auto"/>
        <w:bottom w:val="none" w:sz="0" w:space="0" w:color="auto"/>
        <w:right w:val="none" w:sz="0" w:space="0" w:color="auto"/>
      </w:divBdr>
    </w:div>
    <w:div w:id="1284117621">
      <w:bodyDiv w:val="1"/>
      <w:marLeft w:val="0"/>
      <w:marRight w:val="0"/>
      <w:marTop w:val="0"/>
      <w:marBottom w:val="0"/>
      <w:divBdr>
        <w:top w:val="none" w:sz="0" w:space="0" w:color="auto"/>
        <w:left w:val="none" w:sz="0" w:space="0" w:color="auto"/>
        <w:bottom w:val="none" w:sz="0" w:space="0" w:color="auto"/>
        <w:right w:val="none" w:sz="0" w:space="0" w:color="auto"/>
      </w:divBdr>
    </w:div>
    <w:div w:id="1343095258">
      <w:bodyDiv w:val="1"/>
      <w:marLeft w:val="0"/>
      <w:marRight w:val="0"/>
      <w:marTop w:val="0"/>
      <w:marBottom w:val="0"/>
      <w:divBdr>
        <w:top w:val="none" w:sz="0" w:space="0" w:color="auto"/>
        <w:left w:val="none" w:sz="0" w:space="0" w:color="auto"/>
        <w:bottom w:val="none" w:sz="0" w:space="0" w:color="auto"/>
        <w:right w:val="none" w:sz="0" w:space="0" w:color="auto"/>
      </w:divBdr>
      <w:divsChild>
        <w:div w:id="1043167188">
          <w:marLeft w:val="0"/>
          <w:marRight w:val="0"/>
          <w:marTop w:val="0"/>
          <w:marBottom w:val="0"/>
          <w:divBdr>
            <w:top w:val="none" w:sz="0" w:space="0" w:color="auto"/>
            <w:left w:val="none" w:sz="0" w:space="0" w:color="auto"/>
            <w:bottom w:val="none" w:sz="0" w:space="0" w:color="auto"/>
            <w:right w:val="none" w:sz="0" w:space="0" w:color="auto"/>
          </w:divBdr>
          <w:divsChild>
            <w:div w:id="199302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772590">
      <w:bodyDiv w:val="1"/>
      <w:marLeft w:val="0"/>
      <w:marRight w:val="0"/>
      <w:marTop w:val="0"/>
      <w:marBottom w:val="0"/>
      <w:divBdr>
        <w:top w:val="none" w:sz="0" w:space="0" w:color="auto"/>
        <w:left w:val="none" w:sz="0" w:space="0" w:color="auto"/>
        <w:bottom w:val="none" w:sz="0" w:space="0" w:color="auto"/>
        <w:right w:val="none" w:sz="0" w:space="0" w:color="auto"/>
      </w:divBdr>
    </w:div>
    <w:div w:id="1399864773">
      <w:bodyDiv w:val="1"/>
      <w:marLeft w:val="0"/>
      <w:marRight w:val="0"/>
      <w:marTop w:val="0"/>
      <w:marBottom w:val="0"/>
      <w:divBdr>
        <w:top w:val="none" w:sz="0" w:space="0" w:color="auto"/>
        <w:left w:val="none" w:sz="0" w:space="0" w:color="auto"/>
        <w:bottom w:val="none" w:sz="0" w:space="0" w:color="auto"/>
        <w:right w:val="none" w:sz="0" w:space="0" w:color="auto"/>
      </w:divBdr>
      <w:divsChild>
        <w:div w:id="334191177">
          <w:marLeft w:val="0"/>
          <w:marRight w:val="0"/>
          <w:marTop w:val="0"/>
          <w:marBottom w:val="0"/>
          <w:divBdr>
            <w:top w:val="none" w:sz="0" w:space="0" w:color="auto"/>
            <w:left w:val="none" w:sz="0" w:space="0" w:color="auto"/>
            <w:bottom w:val="none" w:sz="0" w:space="0" w:color="auto"/>
            <w:right w:val="none" w:sz="0" w:space="0" w:color="auto"/>
          </w:divBdr>
        </w:div>
      </w:divsChild>
    </w:div>
    <w:div w:id="1406226448">
      <w:bodyDiv w:val="1"/>
      <w:marLeft w:val="0"/>
      <w:marRight w:val="0"/>
      <w:marTop w:val="0"/>
      <w:marBottom w:val="0"/>
      <w:divBdr>
        <w:top w:val="none" w:sz="0" w:space="0" w:color="auto"/>
        <w:left w:val="none" w:sz="0" w:space="0" w:color="auto"/>
        <w:bottom w:val="none" w:sz="0" w:space="0" w:color="auto"/>
        <w:right w:val="none" w:sz="0" w:space="0" w:color="auto"/>
      </w:divBdr>
    </w:div>
    <w:div w:id="1408653266">
      <w:bodyDiv w:val="1"/>
      <w:marLeft w:val="0"/>
      <w:marRight w:val="0"/>
      <w:marTop w:val="0"/>
      <w:marBottom w:val="0"/>
      <w:divBdr>
        <w:top w:val="none" w:sz="0" w:space="0" w:color="auto"/>
        <w:left w:val="none" w:sz="0" w:space="0" w:color="auto"/>
        <w:bottom w:val="none" w:sz="0" w:space="0" w:color="auto"/>
        <w:right w:val="none" w:sz="0" w:space="0" w:color="auto"/>
      </w:divBdr>
    </w:div>
    <w:div w:id="1430348879">
      <w:bodyDiv w:val="1"/>
      <w:marLeft w:val="0"/>
      <w:marRight w:val="0"/>
      <w:marTop w:val="0"/>
      <w:marBottom w:val="0"/>
      <w:divBdr>
        <w:top w:val="none" w:sz="0" w:space="0" w:color="auto"/>
        <w:left w:val="none" w:sz="0" w:space="0" w:color="auto"/>
        <w:bottom w:val="none" w:sz="0" w:space="0" w:color="auto"/>
        <w:right w:val="none" w:sz="0" w:space="0" w:color="auto"/>
      </w:divBdr>
    </w:div>
    <w:div w:id="1510489938">
      <w:bodyDiv w:val="1"/>
      <w:marLeft w:val="0"/>
      <w:marRight w:val="0"/>
      <w:marTop w:val="0"/>
      <w:marBottom w:val="0"/>
      <w:divBdr>
        <w:top w:val="none" w:sz="0" w:space="0" w:color="auto"/>
        <w:left w:val="none" w:sz="0" w:space="0" w:color="auto"/>
        <w:bottom w:val="none" w:sz="0" w:space="0" w:color="auto"/>
        <w:right w:val="none" w:sz="0" w:space="0" w:color="auto"/>
      </w:divBdr>
    </w:div>
    <w:div w:id="1711226092">
      <w:bodyDiv w:val="1"/>
      <w:marLeft w:val="0"/>
      <w:marRight w:val="0"/>
      <w:marTop w:val="0"/>
      <w:marBottom w:val="0"/>
      <w:divBdr>
        <w:top w:val="none" w:sz="0" w:space="0" w:color="auto"/>
        <w:left w:val="none" w:sz="0" w:space="0" w:color="auto"/>
        <w:bottom w:val="none" w:sz="0" w:space="0" w:color="auto"/>
        <w:right w:val="none" w:sz="0" w:space="0" w:color="auto"/>
      </w:divBdr>
    </w:div>
    <w:div w:id="1983653174">
      <w:bodyDiv w:val="1"/>
      <w:marLeft w:val="0"/>
      <w:marRight w:val="0"/>
      <w:marTop w:val="0"/>
      <w:marBottom w:val="0"/>
      <w:divBdr>
        <w:top w:val="none" w:sz="0" w:space="0" w:color="auto"/>
        <w:left w:val="none" w:sz="0" w:space="0" w:color="auto"/>
        <w:bottom w:val="none" w:sz="0" w:space="0" w:color="auto"/>
        <w:right w:val="none" w:sz="0" w:space="0" w:color="auto"/>
      </w:divBdr>
    </w:div>
    <w:div w:id="1998068090">
      <w:bodyDiv w:val="1"/>
      <w:marLeft w:val="0"/>
      <w:marRight w:val="0"/>
      <w:marTop w:val="0"/>
      <w:marBottom w:val="0"/>
      <w:divBdr>
        <w:top w:val="none" w:sz="0" w:space="0" w:color="auto"/>
        <w:left w:val="none" w:sz="0" w:space="0" w:color="auto"/>
        <w:bottom w:val="none" w:sz="0" w:space="0" w:color="auto"/>
        <w:right w:val="none" w:sz="0" w:space="0" w:color="auto"/>
      </w:divBdr>
      <w:divsChild>
        <w:div w:id="819881911">
          <w:blockQuote w:val="1"/>
          <w:marLeft w:val="0"/>
          <w:marRight w:val="0"/>
          <w:marTop w:val="120"/>
          <w:marBottom w:val="120"/>
          <w:divBdr>
            <w:top w:val="none" w:sz="0" w:space="0" w:color="auto"/>
            <w:left w:val="none" w:sz="0" w:space="0" w:color="auto"/>
            <w:bottom w:val="none" w:sz="0" w:space="0" w:color="auto"/>
            <w:right w:val="none" w:sz="0" w:space="0" w:color="auto"/>
          </w:divBdr>
        </w:div>
      </w:divsChild>
    </w:div>
    <w:div w:id="2003046542">
      <w:bodyDiv w:val="1"/>
      <w:marLeft w:val="0"/>
      <w:marRight w:val="0"/>
      <w:marTop w:val="0"/>
      <w:marBottom w:val="0"/>
      <w:divBdr>
        <w:top w:val="none" w:sz="0" w:space="0" w:color="auto"/>
        <w:left w:val="none" w:sz="0" w:space="0" w:color="auto"/>
        <w:bottom w:val="none" w:sz="0" w:space="0" w:color="auto"/>
        <w:right w:val="none" w:sz="0" w:space="0" w:color="auto"/>
      </w:divBdr>
    </w:div>
    <w:div w:id="2126193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col"/>
        <c:grouping val="clustered"/>
        <c:varyColors val="0"/>
        <c:ser>
          <c:idx val="0"/>
          <c:order val="0"/>
          <c:tx>
            <c:strRef>
              <c:f>Sheet1!$B$15</c:f>
              <c:strCache>
                <c:ptCount val="1"/>
                <c:pt idx="0">
                  <c:v>Number of votes</c:v>
                </c:pt>
              </c:strCache>
            </c:strRef>
          </c:tx>
          <c:spPr>
            <a:solidFill>
              <a:schemeClr val="tx1"/>
            </a:solidFill>
            <a:ln>
              <a:noFill/>
            </a:ln>
            <a:effectLst/>
          </c:spPr>
          <c:invertIfNegative val="0"/>
          <c:cat>
            <c:numRef>
              <c:f>Sheet1!$A$16:$A$25</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Sheet1!$B$16:$B$25</c:f>
              <c:numCache>
                <c:formatCode>General</c:formatCode>
                <c:ptCount val="10"/>
                <c:pt idx="0">
                  <c:v>1</c:v>
                </c:pt>
                <c:pt idx="1">
                  <c:v>4</c:v>
                </c:pt>
                <c:pt idx="2">
                  <c:v>3</c:v>
                </c:pt>
                <c:pt idx="4">
                  <c:v>2</c:v>
                </c:pt>
                <c:pt idx="7">
                  <c:v>2</c:v>
                </c:pt>
                <c:pt idx="8">
                  <c:v>1</c:v>
                </c:pt>
                <c:pt idx="9">
                  <c:v>4</c:v>
                </c:pt>
              </c:numCache>
            </c:numRef>
          </c:val>
          <c:extLst>
            <c:ext xmlns:c16="http://schemas.microsoft.com/office/drawing/2014/chart" uri="{C3380CC4-5D6E-409C-BE32-E72D297353CC}">
              <c16:uniqueId val="{00000000-0769-F148-99FA-1C5B0B93866D}"/>
            </c:ext>
          </c:extLst>
        </c:ser>
        <c:dLbls>
          <c:showLegendKey val="0"/>
          <c:showVal val="0"/>
          <c:showCatName val="0"/>
          <c:showSerName val="0"/>
          <c:showPercent val="0"/>
          <c:showBubbleSize val="0"/>
        </c:dLbls>
        <c:gapWidth val="219"/>
        <c:overlap val="-27"/>
        <c:axId val="1565633232"/>
        <c:axId val="1565634944"/>
      </c:barChart>
      <c:catAx>
        <c:axId val="1565633232"/>
        <c:scaling>
          <c:orientation val="minMax"/>
        </c:scaling>
        <c:delete val="0"/>
        <c:axPos val="b"/>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a:t> </a:t>
                </a:r>
                <a:r>
                  <a:rPr lang="en-US" sz="1000" b="0" i="0" u="none" strike="noStrike" kern="1200" spc="0" baseline="0">
                    <a:solidFill>
                      <a:sysClr val="windowText" lastClr="000000">
                        <a:lumMod val="65000"/>
                        <a:lumOff val="35000"/>
                      </a:sysClr>
                    </a:solidFill>
                  </a:rPr>
                  <a:t>Confidence with using the Welsh language </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5634944"/>
        <c:crosses val="autoZero"/>
        <c:auto val="1"/>
        <c:lblAlgn val="ctr"/>
        <c:lblOffset val="100"/>
        <c:noMultiLvlLbl val="0"/>
      </c:catAx>
      <c:valAx>
        <c:axId val="15656349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votes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56332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F1C39B-0341-8948-9A30-3BF4875AA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24</Pages>
  <Words>6856</Words>
  <Characters>39083</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Iles (1902292)</dc:creator>
  <cp:keywords/>
  <dc:description/>
  <cp:lastModifiedBy>Matthew Iles (1902292)</cp:lastModifiedBy>
  <cp:revision>6</cp:revision>
  <dcterms:created xsi:type="dcterms:W3CDTF">2024-05-11T20:11:00Z</dcterms:created>
  <dcterms:modified xsi:type="dcterms:W3CDTF">2024-05-14T07:32:00Z</dcterms:modified>
</cp:coreProperties>
</file>