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2CE6F" w14:textId="4C13E453" w:rsidR="00980AC2" w:rsidRDefault="00CE4965" w:rsidP="00325F01">
      <w:pPr>
        <w:spacing w:before="100" w:beforeAutospacing="1" w:after="100" w:afterAutospacing="1" w:line="240" w:lineRule="auto"/>
        <w:rPr>
          <w:rFonts w:ascii="Times New Roman" w:eastAsia="Times New Roman" w:hAnsi="Times New Roman" w:cs="Times New Roman"/>
          <w:kern w:val="0"/>
          <w14:ligatures w14:val="none"/>
        </w:rPr>
      </w:pPr>
      <w:r>
        <w:rPr>
          <w:rFonts w:ascii="Times New Roman"/>
          <w:noProof/>
          <w:sz w:val="20"/>
        </w:rPr>
        <w:drawing>
          <wp:inline distT="0" distB="0" distL="0" distR="0" wp14:anchorId="79F616D4" wp14:editId="70D6AB8A">
            <wp:extent cx="2568064" cy="551497"/>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7" cstate="print"/>
                    <a:stretch>
                      <a:fillRect/>
                    </a:stretch>
                  </pic:blipFill>
                  <pic:spPr>
                    <a:xfrm>
                      <a:off x="0" y="0"/>
                      <a:ext cx="2568064" cy="551497"/>
                    </a:xfrm>
                    <a:prstGeom prst="rect">
                      <a:avLst/>
                    </a:prstGeom>
                  </pic:spPr>
                </pic:pic>
              </a:graphicData>
            </a:graphic>
          </wp:inline>
        </w:drawing>
      </w:r>
    </w:p>
    <w:p w14:paraId="00725772" w14:textId="77777777" w:rsidR="002F2DAD" w:rsidRDefault="002F2DAD" w:rsidP="002F2DAD">
      <w:pPr>
        <w:widowControl w:val="0"/>
        <w:autoSpaceDE w:val="0"/>
        <w:autoSpaceDN w:val="0"/>
        <w:spacing w:before="298" w:after="0" w:line="240" w:lineRule="auto"/>
        <w:ind w:right="10"/>
        <w:jc w:val="center"/>
        <w:rPr>
          <w:rFonts w:ascii="Trebuchet MS" w:eastAsia="Trebuchet MS" w:hAnsi="Trebuchet MS" w:cs="Trebuchet MS"/>
          <w:b/>
          <w:bCs/>
          <w:spacing w:val="-2"/>
          <w:kern w:val="0"/>
          <w:sz w:val="37"/>
          <w:szCs w:val="37"/>
          <w:lang w:val="en-US" w:eastAsia="en-US"/>
          <w14:ligatures w14:val="none"/>
        </w:rPr>
      </w:pPr>
      <w:r w:rsidRPr="002F2DAD">
        <w:rPr>
          <w:rFonts w:ascii="Trebuchet MS" w:eastAsia="Trebuchet MS" w:hAnsi="Trebuchet MS" w:cs="Trebuchet MS"/>
          <w:b/>
          <w:bCs/>
          <w:kern w:val="0"/>
          <w:sz w:val="37"/>
          <w:szCs w:val="37"/>
          <w:lang w:val="en-US" w:eastAsia="en-US"/>
          <w14:ligatures w14:val="none"/>
        </w:rPr>
        <w:t>Master</w:t>
      </w:r>
      <w:r w:rsidRPr="002F2DAD">
        <w:rPr>
          <w:rFonts w:ascii="Trebuchet MS" w:eastAsia="Trebuchet MS" w:hAnsi="Trebuchet MS" w:cs="Trebuchet MS"/>
          <w:b/>
          <w:bCs/>
          <w:spacing w:val="4"/>
          <w:kern w:val="0"/>
          <w:sz w:val="37"/>
          <w:szCs w:val="37"/>
          <w:lang w:val="en-US" w:eastAsia="en-US"/>
          <w14:ligatures w14:val="none"/>
        </w:rPr>
        <w:t xml:space="preserve"> </w:t>
      </w:r>
      <w:r w:rsidRPr="002F2DAD">
        <w:rPr>
          <w:rFonts w:ascii="Trebuchet MS" w:eastAsia="Trebuchet MS" w:hAnsi="Trebuchet MS" w:cs="Trebuchet MS"/>
          <w:b/>
          <w:bCs/>
          <w:kern w:val="0"/>
          <w:sz w:val="37"/>
          <w:szCs w:val="37"/>
          <w:lang w:val="en-US" w:eastAsia="en-US"/>
          <w14:ligatures w14:val="none"/>
        </w:rPr>
        <w:t>of</w:t>
      </w:r>
      <w:r w:rsidRPr="002F2DAD">
        <w:rPr>
          <w:rFonts w:ascii="Trebuchet MS" w:eastAsia="Trebuchet MS" w:hAnsi="Trebuchet MS" w:cs="Trebuchet MS"/>
          <w:b/>
          <w:bCs/>
          <w:spacing w:val="-5"/>
          <w:kern w:val="0"/>
          <w:sz w:val="37"/>
          <w:szCs w:val="37"/>
          <w:lang w:val="en-US" w:eastAsia="en-US"/>
          <w14:ligatures w14:val="none"/>
        </w:rPr>
        <w:t xml:space="preserve"> </w:t>
      </w:r>
      <w:r w:rsidRPr="002F2DAD">
        <w:rPr>
          <w:rFonts w:ascii="Trebuchet MS" w:eastAsia="Trebuchet MS" w:hAnsi="Trebuchet MS" w:cs="Trebuchet MS"/>
          <w:b/>
          <w:bCs/>
          <w:kern w:val="0"/>
          <w:sz w:val="37"/>
          <w:szCs w:val="37"/>
          <w:lang w:val="en-US" w:eastAsia="en-US"/>
          <w14:ligatures w14:val="none"/>
        </w:rPr>
        <w:t>Business</w:t>
      </w:r>
      <w:r w:rsidRPr="002F2DAD">
        <w:rPr>
          <w:rFonts w:ascii="Trebuchet MS" w:eastAsia="Trebuchet MS" w:hAnsi="Trebuchet MS" w:cs="Trebuchet MS"/>
          <w:b/>
          <w:bCs/>
          <w:spacing w:val="-3"/>
          <w:kern w:val="0"/>
          <w:sz w:val="37"/>
          <w:szCs w:val="37"/>
          <w:lang w:val="en-US" w:eastAsia="en-US"/>
          <w14:ligatures w14:val="none"/>
        </w:rPr>
        <w:t xml:space="preserve"> </w:t>
      </w:r>
      <w:r w:rsidRPr="002F2DAD">
        <w:rPr>
          <w:rFonts w:ascii="Trebuchet MS" w:eastAsia="Trebuchet MS" w:hAnsi="Trebuchet MS" w:cs="Trebuchet MS"/>
          <w:b/>
          <w:bCs/>
          <w:spacing w:val="-2"/>
          <w:kern w:val="0"/>
          <w:sz w:val="37"/>
          <w:szCs w:val="37"/>
          <w:lang w:val="en-US" w:eastAsia="en-US"/>
          <w14:ligatures w14:val="none"/>
        </w:rPr>
        <w:t>Administration</w:t>
      </w:r>
    </w:p>
    <w:p w14:paraId="792269A6" w14:textId="77777777" w:rsidR="00802CCF" w:rsidRPr="002F2DAD" w:rsidRDefault="00802CCF" w:rsidP="002F2DAD">
      <w:pPr>
        <w:widowControl w:val="0"/>
        <w:autoSpaceDE w:val="0"/>
        <w:autoSpaceDN w:val="0"/>
        <w:spacing w:before="298" w:after="0" w:line="240" w:lineRule="auto"/>
        <w:ind w:right="10"/>
        <w:jc w:val="center"/>
        <w:rPr>
          <w:rFonts w:ascii="Trebuchet MS" w:eastAsia="Trebuchet MS" w:hAnsi="Trebuchet MS" w:cs="Trebuchet MS"/>
          <w:b/>
          <w:bCs/>
          <w:kern w:val="0"/>
          <w:sz w:val="37"/>
          <w:szCs w:val="37"/>
          <w:lang w:val="en-US" w:eastAsia="en-US"/>
          <w14:ligatures w14:val="none"/>
        </w:rPr>
      </w:pPr>
    </w:p>
    <w:p w14:paraId="1F04BF5E" w14:textId="77777777" w:rsidR="00AF64FA" w:rsidRPr="00AF64FA" w:rsidRDefault="00AF64FA" w:rsidP="005B3BB9">
      <w:pPr>
        <w:spacing w:after="0" w:line="240" w:lineRule="auto"/>
        <w:jc w:val="center"/>
        <w:divId w:val="1289168289"/>
        <w:rPr>
          <w:rFonts w:ascii="Times New Roman" w:hAnsi="Times New Roman" w:cs="Times New Roman"/>
          <w:b/>
          <w:bCs/>
          <w:color w:val="000000"/>
          <w:kern w:val="0"/>
          <w:sz w:val="32"/>
          <w:szCs w:val="32"/>
          <w14:ligatures w14:val="none"/>
        </w:rPr>
      </w:pPr>
      <w:r w:rsidRPr="00AF64FA">
        <w:rPr>
          <w:rFonts w:ascii="Times New Roman" w:hAnsi="Times New Roman" w:cs="Times New Roman"/>
          <w:b/>
          <w:bCs/>
          <w:color w:val="000000"/>
          <w:kern w:val="0"/>
          <w:sz w:val="32"/>
          <w:szCs w:val="32"/>
          <w14:ligatures w14:val="none"/>
        </w:rPr>
        <w:t>Marketing Management LCMB7024</w:t>
      </w:r>
    </w:p>
    <w:p w14:paraId="704A8DCE" w14:textId="11AEF4FB" w:rsidR="00802CCF" w:rsidRPr="000C341B" w:rsidRDefault="00802CCF" w:rsidP="000C341B">
      <w:pPr>
        <w:spacing w:after="0" w:line="380" w:lineRule="auto"/>
        <w:ind w:left="1675" w:right="1568" w:hanging="10"/>
        <w:jc w:val="center"/>
        <w:rPr>
          <w:rFonts w:ascii="Times New Roman" w:eastAsia="Times New Roman" w:hAnsi="Times New Roman" w:cs="Times New Roman"/>
          <w:b/>
          <w:bCs/>
          <w:color w:val="000000"/>
          <w:sz w:val="28"/>
          <w:lang w:eastAsia="en-IN" w:bidi="gu-IN"/>
        </w:rPr>
      </w:pPr>
      <w:r w:rsidRPr="000C341B">
        <w:rPr>
          <w:rFonts w:ascii="Times New Roman" w:eastAsia="Times New Roman" w:hAnsi="Times New Roman" w:cs="Times New Roman"/>
          <w:b/>
          <w:bCs/>
          <w:color w:val="000000"/>
          <w:sz w:val="28"/>
          <w:lang w:eastAsia="en-IN" w:bidi="gu-IN"/>
        </w:rPr>
        <w:t>February 2025</w:t>
      </w:r>
    </w:p>
    <w:p w14:paraId="60225E33" w14:textId="03EF225B" w:rsidR="00802CCF" w:rsidRPr="00802CCF" w:rsidRDefault="00802CCF" w:rsidP="00802CCF">
      <w:pPr>
        <w:spacing w:after="0" w:line="380" w:lineRule="auto"/>
        <w:ind w:left="1675" w:right="1568" w:hanging="10"/>
        <w:jc w:val="center"/>
        <w:rPr>
          <w:rFonts w:ascii="Times New Roman" w:eastAsia="Times New Roman" w:hAnsi="Times New Roman" w:cs="Times New Roman"/>
          <w:color w:val="000000"/>
          <w:sz w:val="28"/>
          <w:lang w:eastAsia="en-IN" w:bidi="gu-IN"/>
        </w:rPr>
      </w:pPr>
      <w:r w:rsidRPr="00802CCF">
        <w:rPr>
          <w:rFonts w:ascii="Times New Roman" w:eastAsia="Times New Roman" w:hAnsi="Times New Roman" w:cs="Times New Roman"/>
          <w:color w:val="000000"/>
          <w:sz w:val="28"/>
          <w:lang w:eastAsia="en-IN" w:bidi="gu-IN"/>
        </w:rPr>
        <w:t xml:space="preserve">Student Name:  </w:t>
      </w:r>
    </w:p>
    <w:p w14:paraId="2184A185" w14:textId="77777777" w:rsidR="00802CCF" w:rsidRPr="00802CCF" w:rsidRDefault="00802CCF" w:rsidP="00802CCF">
      <w:pPr>
        <w:spacing w:after="0" w:line="380" w:lineRule="auto"/>
        <w:ind w:left="1675" w:right="1568" w:hanging="10"/>
        <w:jc w:val="center"/>
        <w:rPr>
          <w:rFonts w:ascii="Times New Roman" w:eastAsia="Times New Roman" w:hAnsi="Times New Roman" w:cs="Times New Roman"/>
          <w:b/>
          <w:bCs/>
          <w:color w:val="000000"/>
          <w:sz w:val="28"/>
          <w:lang w:eastAsia="en-IN" w:bidi="gu-IN"/>
        </w:rPr>
      </w:pPr>
      <w:r w:rsidRPr="00802CCF">
        <w:rPr>
          <w:rFonts w:ascii="Times New Roman" w:eastAsia="Times New Roman" w:hAnsi="Times New Roman" w:cs="Times New Roman"/>
          <w:color w:val="000000"/>
          <w:sz w:val="28"/>
          <w:lang w:eastAsia="en-IN" w:bidi="gu-IN"/>
        </w:rPr>
        <w:t xml:space="preserve"> </w:t>
      </w:r>
      <w:r w:rsidRPr="00802CCF">
        <w:rPr>
          <w:rFonts w:ascii="Times New Roman" w:eastAsia="Times New Roman" w:hAnsi="Times New Roman" w:cs="Times New Roman"/>
          <w:b/>
          <w:bCs/>
          <w:color w:val="000000"/>
          <w:sz w:val="28"/>
          <w:lang w:eastAsia="en-IN" w:bidi="gu-IN"/>
        </w:rPr>
        <w:t>SHIVAMKUMAR PRANAVBHAI SHAH</w:t>
      </w:r>
    </w:p>
    <w:p w14:paraId="783540BB" w14:textId="77777777" w:rsidR="00802CCF" w:rsidRPr="00802CCF" w:rsidRDefault="00802CCF" w:rsidP="00802CCF">
      <w:pPr>
        <w:spacing w:after="0" w:line="380" w:lineRule="auto"/>
        <w:ind w:left="1675" w:right="1568" w:hanging="10"/>
        <w:jc w:val="center"/>
        <w:rPr>
          <w:rFonts w:ascii="Times New Roman" w:eastAsia="Times New Roman" w:hAnsi="Times New Roman" w:cs="Times New Roman"/>
          <w:b/>
          <w:bCs/>
          <w:color w:val="000000"/>
          <w:sz w:val="28"/>
          <w:lang w:eastAsia="en-IN" w:bidi="gu-IN"/>
        </w:rPr>
      </w:pPr>
      <w:r w:rsidRPr="00802CCF">
        <w:rPr>
          <w:rFonts w:ascii="Times New Roman" w:eastAsia="Times New Roman" w:hAnsi="Times New Roman" w:cs="Times New Roman"/>
          <w:color w:val="000000"/>
          <w:sz w:val="28"/>
          <w:lang w:eastAsia="en-IN" w:bidi="gu-IN"/>
        </w:rPr>
        <w:t xml:space="preserve">Student ID: </w:t>
      </w:r>
      <w:r w:rsidRPr="00802CCF">
        <w:rPr>
          <w:rFonts w:ascii="Times New Roman" w:eastAsia="Times New Roman" w:hAnsi="Times New Roman" w:cs="Times New Roman"/>
          <w:b/>
          <w:bCs/>
          <w:color w:val="000000"/>
          <w:sz w:val="28"/>
          <w:lang w:eastAsia="en-IN" w:bidi="gu-IN"/>
        </w:rPr>
        <w:t>2409954</w:t>
      </w:r>
    </w:p>
    <w:p w14:paraId="2E0148D6" w14:textId="4D2906C9" w:rsidR="00802CCF" w:rsidRPr="00E10481" w:rsidRDefault="00802CCF" w:rsidP="00802CCF">
      <w:pPr>
        <w:spacing w:after="0" w:line="380" w:lineRule="auto"/>
        <w:ind w:left="1675" w:right="1568" w:hanging="10"/>
        <w:jc w:val="center"/>
        <w:rPr>
          <w:rFonts w:ascii="Times New Roman" w:eastAsia="Times New Roman" w:hAnsi="Times New Roman" w:cs="Times New Roman"/>
          <w:b/>
          <w:bCs/>
          <w:color w:val="000000"/>
          <w:sz w:val="30"/>
          <w:szCs w:val="30"/>
          <w:lang w:eastAsia="en-IN" w:bidi="gu-IN"/>
        </w:rPr>
      </w:pPr>
      <w:r w:rsidRPr="00802CCF">
        <w:rPr>
          <w:rFonts w:ascii="Times New Roman" w:eastAsia="Times New Roman" w:hAnsi="Times New Roman" w:cs="Times New Roman"/>
          <w:b/>
          <w:bCs/>
          <w:color w:val="000000"/>
          <w:sz w:val="28"/>
          <w:lang w:eastAsia="en-IN" w:bidi="gu-IN"/>
        </w:rPr>
        <w:t xml:space="preserve">Lecturer Name: </w:t>
      </w:r>
      <w:r w:rsidR="00681B9D" w:rsidRPr="00E10481">
        <w:rPr>
          <w:rFonts w:ascii="Times New Roman" w:eastAsia="Times New Roman" w:hAnsi="Times New Roman" w:cs="Times New Roman"/>
          <w:b/>
          <w:bCs/>
          <w:color w:val="242130"/>
          <w:sz w:val="30"/>
          <w:szCs w:val="30"/>
          <w:shd w:val="clear" w:color="auto" w:fill="FFFFFF"/>
        </w:rPr>
        <w:t>Haoran Liu</w:t>
      </w:r>
    </w:p>
    <w:p w14:paraId="0253F9CF" w14:textId="7F718E83" w:rsidR="00802CCF" w:rsidRDefault="00802CCF" w:rsidP="00802CCF">
      <w:pPr>
        <w:spacing w:after="0" w:line="380" w:lineRule="auto"/>
        <w:ind w:left="1675" w:right="1568" w:hanging="10"/>
        <w:jc w:val="center"/>
        <w:rPr>
          <w:rFonts w:ascii="Times New Roman" w:eastAsia="Times New Roman" w:hAnsi="Times New Roman" w:cs="Times New Roman"/>
          <w:color w:val="000000"/>
          <w:sz w:val="28"/>
          <w:lang w:eastAsia="en-IN" w:bidi="gu-IN"/>
        </w:rPr>
      </w:pPr>
      <w:r w:rsidRPr="00802CCF">
        <w:rPr>
          <w:rFonts w:ascii="Times New Roman" w:eastAsia="Times New Roman" w:hAnsi="Times New Roman" w:cs="Times New Roman"/>
          <w:color w:val="000000"/>
          <w:sz w:val="28"/>
          <w:lang w:eastAsia="en-IN" w:bidi="gu-IN"/>
        </w:rPr>
        <w:t xml:space="preserve">Submission Date: </w:t>
      </w:r>
      <w:r>
        <w:rPr>
          <w:rFonts w:ascii="Times New Roman" w:eastAsia="Times New Roman" w:hAnsi="Times New Roman" w:cs="Times New Roman"/>
          <w:color w:val="000000"/>
          <w:sz w:val="28"/>
          <w:lang w:eastAsia="en-IN" w:bidi="gu-IN"/>
        </w:rPr>
        <w:t>28</w:t>
      </w:r>
      <w:r w:rsidRPr="00802CCF">
        <w:rPr>
          <w:rFonts w:ascii="Times New Roman" w:eastAsia="Times New Roman" w:hAnsi="Times New Roman" w:cs="Times New Roman"/>
          <w:color w:val="000000"/>
          <w:sz w:val="28"/>
          <w:lang w:eastAsia="en-IN" w:bidi="gu-IN"/>
        </w:rPr>
        <w:t xml:space="preserve"> March 2025</w:t>
      </w:r>
    </w:p>
    <w:p w14:paraId="3B066BBB" w14:textId="32A842DE" w:rsidR="00BF08EC" w:rsidRPr="00802CCF" w:rsidRDefault="00BF08EC" w:rsidP="00802CCF">
      <w:pPr>
        <w:spacing w:after="0" w:line="380" w:lineRule="auto"/>
        <w:ind w:left="1675" w:right="1568" w:hanging="10"/>
        <w:jc w:val="center"/>
        <w:rPr>
          <w:rFonts w:ascii="Times New Roman" w:eastAsia="Times New Roman" w:hAnsi="Times New Roman" w:cs="Times New Roman"/>
          <w:color w:val="000000"/>
          <w:sz w:val="28"/>
          <w:lang w:eastAsia="en-IN" w:bidi="gu-IN"/>
        </w:rPr>
      </w:pPr>
      <w:r>
        <w:rPr>
          <w:rFonts w:ascii="Times New Roman" w:eastAsia="Times New Roman" w:hAnsi="Times New Roman" w:cs="Times New Roman"/>
          <w:color w:val="000000"/>
          <w:sz w:val="28"/>
          <w:lang w:eastAsia="en-IN" w:bidi="gu-IN"/>
        </w:rPr>
        <w:t>Words: 2701</w:t>
      </w:r>
    </w:p>
    <w:p w14:paraId="3D9162C4" w14:textId="77777777" w:rsidR="002F2DAD" w:rsidRDefault="002F2DAD" w:rsidP="002F2DAD">
      <w:pPr>
        <w:widowControl w:val="0"/>
        <w:autoSpaceDE w:val="0"/>
        <w:autoSpaceDN w:val="0"/>
        <w:spacing w:after="0" w:line="240" w:lineRule="auto"/>
        <w:rPr>
          <w:rFonts w:ascii="Trebuchet MS" w:eastAsia="Trebuchet MS" w:hAnsi="Trebuchet MS" w:cs="Trebuchet MS"/>
          <w:b/>
          <w:kern w:val="0"/>
          <w:sz w:val="37"/>
          <w:szCs w:val="22"/>
          <w:lang w:val="en-US" w:eastAsia="en-US"/>
          <w14:ligatures w14:val="none"/>
        </w:rPr>
      </w:pPr>
    </w:p>
    <w:p w14:paraId="0C223F7F" w14:textId="77777777" w:rsidR="009C7F20" w:rsidRDefault="009C7F20" w:rsidP="002F2DAD">
      <w:pPr>
        <w:widowControl w:val="0"/>
        <w:autoSpaceDE w:val="0"/>
        <w:autoSpaceDN w:val="0"/>
        <w:spacing w:after="0" w:line="240" w:lineRule="auto"/>
        <w:rPr>
          <w:rFonts w:ascii="Trebuchet MS" w:eastAsia="Trebuchet MS" w:hAnsi="Trebuchet MS" w:cs="Trebuchet MS"/>
          <w:b/>
          <w:kern w:val="0"/>
          <w:sz w:val="37"/>
          <w:szCs w:val="22"/>
          <w:lang w:val="en-US" w:eastAsia="en-US"/>
          <w14:ligatures w14:val="none"/>
        </w:rPr>
      </w:pPr>
    </w:p>
    <w:p w14:paraId="7BA00108" w14:textId="77777777" w:rsidR="009C7F20" w:rsidRDefault="009C7F20" w:rsidP="002F2DAD">
      <w:pPr>
        <w:widowControl w:val="0"/>
        <w:autoSpaceDE w:val="0"/>
        <w:autoSpaceDN w:val="0"/>
        <w:spacing w:after="0" w:line="240" w:lineRule="auto"/>
        <w:rPr>
          <w:rFonts w:ascii="Trebuchet MS" w:eastAsia="Trebuchet MS" w:hAnsi="Trebuchet MS" w:cs="Trebuchet MS"/>
          <w:b/>
          <w:kern w:val="0"/>
          <w:sz w:val="37"/>
          <w:szCs w:val="22"/>
          <w:lang w:val="en-US" w:eastAsia="en-US"/>
          <w14:ligatures w14:val="none"/>
        </w:rPr>
      </w:pPr>
    </w:p>
    <w:p w14:paraId="7AB65917" w14:textId="77777777" w:rsidR="009C7F20" w:rsidRDefault="009C7F20" w:rsidP="002F2DAD">
      <w:pPr>
        <w:widowControl w:val="0"/>
        <w:autoSpaceDE w:val="0"/>
        <w:autoSpaceDN w:val="0"/>
        <w:spacing w:after="0" w:line="240" w:lineRule="auto"/>
        <w:rPr>
          <w:rFonts w:ascii="Trebuchet MS" w:eastAsia="Trebuchet MS" w:hAnsi="Trebuchet MS" w:cs="Trebuchet MS"/>
          <w:b/>
          <w:kern w:val="0"/>
          <w:sz w:val="37"/>
          <w:szCs w:val="22"/>
          <w:lang w:val="en-US" w:eastAsia="en-US"/>
          <w14:ligatures w14:val="none"/>
        </w:rPr>
      </w:pPr>
    </w:p>
    <w:p w14:paraId="3DD7CE14" w14:textId="77777777" w:rsidR="009C7F20" w:rsidRDefault="009C7F20" w:rsidP="002F2DAD">
      <w:pPr>
        <w:widowControl w:val="0"/>
        <w:autoSpaceDE w:val="0"/>
        <w:autoSpaceDN w:val="0"/>
        <w:spacing w:after="0" w:line="240" w:lineRule="auto"/>
        <w:rPr>
          <w:rFonts w:ascii="Trebuchet MS" w:eastAsia="Trebuchet MS" w:hAnsi="Trebuchet MS" w:cs="Trebuchet MS"/>
          <w:b/>
          <w:kern w:val="0"/>
          <w:sz w:val="37"/>
          <w:szCs w:val="22"/>
          <w:lang w:val="en-US" w:eastAsia="en-US"/>
          <w14:ligatures w14:val="none"/>
        </w:rPr>
      </w:pPr>
    </w:p>
    <w:p w14:paraId="5BB525D1" w14:textId="77777777" w:rsidR="009C7F20" w:rsidRDefault="009C7F20" w:rsidP="002F2DAD">
      <w:pPr>
        <w:widowControl w:val="0"/>
        <w:autoSpaceDE w:val="0"/>
        <w:autoSpaceDN w:val="0"/>
        <w:spacing w:after="0" w:line="240" w:lineRule="auto"/>
        <w:rPr>
          <w:rFonts w:ascii="Trebuchet MS" w:eastAsia="Trebuchet MS" w:hAnsi="Trebuchet MS" w:cs="Trebuchet MS"/>
          <w:b/>
          <w:kern w:val="0"/>
          <w:sz w:val="37"/>
          <w:szCs w:val="22"/>
          <w:lang w:val="en-US" w:eastAsia="en-US"/>
          <w14:ligatures w14:val="none"/>
        </w:rPr>
      </w:pPr>
    </w:p>
    <w:sdt>
      <w:sdtPr>
        <w:rPr>
          <w:rFonts w:asciiTheme="minorHAnsi" w:eastAsiaTheme="minorEastAsia" w:hAnsiTheme="minorHAnsi" w:cstheme="minorBidi"/>
          <w:color w:val="auto"/>
          <w:kern w:val="2"/>
          <w:sz w:val="24"/>
          <w:szCs w:val="24"/>
          <w:lang w:val="en-IN" w:eastAsia="en-GB"/>
          <w14:ligatures w14:val="standardContextual"/>
        </w:rPr>
        <w:id w:val="-1182814233"/>
        <w:docPartObj>
          <w:docPartGallery w:val="Table of Contents"/>
          <w:docPartUnique/>
        </w:docPartObj>
      </w:sdtPr>
      <w:sdtEndPr>
        <w:rPr>
          <w:b/>
          <w:bCs/>
          <w:noProof/>
        </w:rPr>
      </w:sdtEndPr>
      <w:sdtContent>
        <w:p w14:paraId="4BE550DB" w14:textId="41BBCD50" w:rsidR="009C7F20" w:rsidRDefault="009C7F20">
          <w:pPr>
            <w:pStyle w:val="TOCHeading"/>
          </w:pPr>
          <w:r>
            <w:t>Contents</w:t>
          </w:r>
        </w:p>
        <w:p w14:paraId="49837667" w14:textId="2DA87E23" w:rsidR="009C7F20" w:rsidRDefault="009C7F20">
          <w:pPr>
            <w:pStyle w:val="TOC1"/>
            <w:tabs>
              <w:tab w:val="right" w:leader="dot" w:pos="9016"/>
            </w:tabs>
            <w:rPr>
              <w:noProof/>
              <w:lang w:eastAsia="en-IN" w:bidi="gu-IN"/>
            </w:rPr>
          </w:pPr>
          <w:r>
            <w:fldChar w:fldCharType="begin"/>
          </w:r>
          <w:r>
            <w:instrText xml:space="preserve"> TOC \o "1-3" \h \z \u </w:instrText>
          </w:r>
          <w:r>
            <w:fldChar w:fldCharType="separate"/>
          </w:r>
          <w:hyperlink w:anchor="_Toc193977629" w:history="1">
            <w:r w:rsidRPr="008E25C2">
              <w:rPr>
                <w:rStyle w:val="Hyperlink"/>
                <w:noProof/>
              </w:rPr>
              <w:t>Introduction</w:t>
            </w:r>
            <w:r>
              <w:rPr>
                <w:noProof/>
                <w:webHidden/>
              </w:rPr>
              <w:tab/>
            </w:r>
            <w:r>
              <w:rPr>
                <w:noProof/>
                <w:webHidden/>
              </w:rPr>
              <w:fldChar w:fldCharType="begin"/>
            </w:r>
            <w:r>
              <w:rPr>
                <w:noProof/>
                <w:webHidden/>
              </w:rPr>
              <w:instrText xml:space="preserve"> PAGEREF _Toc193977629 \h </w:instrText>
            </w:r>
            <w:r>
              <w:rPr>
                <w:noProof/>
                <w:webHidden/>
              </w:rPr>
            </w:r>
            <w:r>
              <w:rPr>
                <w:noProof/>
                <w:webHidden/>
              </w:rPr>
              <w:fldChar w:fldCharType="separate"/>
            </w:r>
            <w:r>
              <w:rPr>
                <w:noProof/>
                <w:webHidden/>
              </w:rPr>
              <w:t>1</w:t>
            </w:r>
            <w:r>
              <w:rPr>
                <w:noProof/>
                <w:webHidden/>
              </w:rPr>
              <w:fldChar w:fldCharType="end"/>
            </w:r>
          </w:hyperlink>
        </w:p>
        <w:p w14:paraId="53622ADA" w14:textId="4CEC6AEA" w:rsidR="009C7F20" w:rsidRDefault="009C7F20">
          <w:pPr>
            <w:pStyle w:val="TOC1"/>
            <w:tabs>
              <w:tab w:val="right" w:leader="dot" w:pos="9016"/>
            </w:tabs>
            <w:rPr>
              <w:noProof/>
              <w:lang w:eastAsia="en-IN" w:bidi="gu-IN"/>
            </w:rPr>
          </w:pPr>
          <w:hyperlink w:anchor="_Toc193977630" w:history="1">
            <w:r w:rsidRPr="008E25C2">
              <w:rPr>
                <w:rStyle w:val="Hyperlink"/>
                <w:noProof/>
              </w:rPr>
              <w:t>Advantages of Being a Pioneer Company</w:t>
            </w:r>
            <w:r>
              <w:rPr>
                <w:noProof/>
                <w:webHidden/>
              </w:rPr>
              <w:tab/>
            </w:r>
            <w:r>
              <w:rPr>
                <w:noProof/>
                <w:webHidden/>
              </w:rPr>
              <w:fldChar w:fldCharType="begin"/>
            </w:r>
            <w:r>
              <w:rPr>
                <w:noProof/>
                <w:webHidden/>
              </w:rPr>
              <w:instrText xml:space="preserve"> PAGEREF _Toc193977630 \h </w:instrText>
            </w:r>
            <w:r>
              <w:rPr>
                <w:noProof/>
                <w:webHidden/>
              </w:rPr>
            </w:r>
            <w:r>
              <w:rPr>
                <w:noProof/>
                <w:webHidden/>
              </w:rPr>
              <w:fldChar w:fldCharType="separate"/>
            </w:r>
            <w:r>
              <w:rPr>
                <w:noProof/>
                <w:webHidden/>
              </w:rPr>
              <w:t>2</w:t>
            </w:r>
            <w:r>
              <w:rPr>
                <w:noProof/>
                <w:webHidden/>
              </w:rPr>
              <w:fldChar w:fldCharType="end"/>
            </w:r>
          </w:hyperlink>
        </w:p>
        <w:p w14:paraId="7812DA70" w14:textId="6942B007" w:rsidR="009C7F20" w:rsidRDefault="009C7F20">
          <w:pPr>
            <w:pStyle w:val="TOC1"/>
            <w:tabs>
              <w:tab w:val="right" w:leader="dot" w:pos="9016"/>
            </w:tabs>
            <w:rPr>
              <w:noProof/>
              <w:lang w:eastAsia="en-IN" w:bidi="gu-IN"/>
            </w:rPr>
          </w:pPr>
          <w:hyperlink w:anchor="_Toc193977631" w:history="1">
            <w:r w:rsidRPr="008E25C2">
              <w:rPr>
                <w:rStyle w:val="Hyperlink"/>
                <w:noProof/>
              </w:rPr>
              <w:t>Advantages of Being a Follower Company</w:t>
            </w:r>
            <w:r>
              <w:rPr>
                <w:noProof/>
                <w:webHidden/>
              </w:rPr>
              <w:tab/>
            </w:r>
            <w:r>
              <w:rPr>
                <w:noProof/>
                <w:webHidden/>
              </w:rPr>
              <w:fldChar w:fldCharType="begin"/>
            </w:r>
            <w:r>
              <w:rPr>
                <w:noProof/>
                <w:webHidden/>
              </w:rPr>
              <w:instrText xml:space="preserve"> PAGEREF _Toc193977631 \h </w:instrText>
            </w:r>
            <w:r>
              <w:rPr>
                <w:noProof/>
                <w:webHidden/>
              </w:rPr>
            </w:r>
            <w:r>
              <w:rPr>
                <w:noProof/>
                <w:webHidden/>
              </w:rPr>
              <w:fldChar w:fldCharType="separate"/>
            </w:r>
            <w:r>
              <w:rPr>
                <w:noProof/>
                <w:webHidden/>
              </w:rPr>
              <w:t>3</w:t>
            </w:r>
            <w:r>
              <w:rPr>
                <w:noProof/>
                <w:webHidden/>
              </w:rPr>
              <w:fldChar w:fldCharType="end"/>
            </w:r>
          </w:hyperlink>
        </w:p>
        <w:p w14:paraId="0652F473" w14:textId="21EBE39E" w:rsidR="009C7F20" w:rsidRDefault="009C7F20">
          <w:pPr>
            <w:pStyle w:val="TOC1"/>
            <w:tabs>
              <w:tab w:val="right" w:leader="dot" w:pos="9016"/>
            </w:tabs>
            <w:rPr>
              <w:noProof/>
              <w:lang w:eastAsia="en-IN" w:bidi="gu-IN"/>
            </w:rPr>
          </w:pPr>
          <w:hyperlink w:anchor="_Toc193977632" w:history="1">
            <w:r w:rsidRPr="008E25C2">
              <w:rPr>
                <w:rStyle w:val="Hyperlink"/>
                <w:noProof/>
              </w:rPr>
              <w:t>Product Life Cycle (PLC) Strategies in Growth and Maturity Stages</w:t>
            </w:r>
            <w:r>
              <w:rPr>
                <w:noProof/>
                <w:webHidden/>
              </w:rPr>
              <w:tab/>
            </w:r>
            <w:r>
              <w:rPr>
                <w:noProof/>
                <w:webHidden/>
              </w:rPr>
              <w:fldChar w:fldCharType="begin"/>
            </w:r>
            <w:r>
              <w:rPr>
                <w:noProof/>
                <w:webHidden/>
              </w:rPr>
              <w:instrText xml:space="preserve"> PAGEREF _Toc193977632 \h </w:instrText>
            </w:r>
            <w:r>
              <w:rPr>
                <w:noProof/>
                <w:webHidden/>
              </w:rPr>
            </w:r>
            <w:r>
              <w:rPr>
                <w:noProof/>
                <w:webHidden/>
              </w:rPr>
              <w:fldChar w:fldCharType="separate"/>
            </w:r>
            <w:r>
              <w:rPr>
                <w:noProof/>
                <w:webHidden/>
              </w:rPr>
              <w:t>5</w:t>
            </w:r>
            <w:r>
              <w:rPr>
                <w:noProof/>
                <w:webHidden/>
              </w:rPr>
              <w:fldChar w:fldCharType="end"/>
            </w:r>
          </w:hyperlink>
        </w:p>
        <w:p w14:paraId="377899B3" w14:textId="27BA47B2" w:rsidR="009C7F20" w:rsidRDefault="009C7F20">
          <w:pPr>
            <w:pStyle w:val="TOC1"/>
            <w:tabs>
              <w:tab w:val="right" w:leader="dot" w:pos="9016"/>
            </w:tabs>
            <w:rPr>
              <w:noProof/>
              <w:lang w:eastAsia="en-IN" w:bidi="gu-IN"/>
            </w:rPr>
          </w:pPr>
          <w:hyperlink w:anchor="_Toc193977633" w:history="1">
            <w:r w:rsidRPr="008E25C2">
              <w:rPr>
                <w:rStyle w:val="Hyperlink"/>
                <w:noProof/>
              </w:rPr>
              <w:t>Conclusion</w:t>
            </w:r>
            <w:r>
              <w:rPr>
                <w:noProof/>
                <w:webHidden/>
              </w:rPr>
              <w:tab/>
            </w:r>
            <w:r>
              <w:rPr>
                <w:noProof/>
                <w:webHidden/>
              </w:rPr>
              <w:fldChar w:fldCharType="begin"/>
            </w:r>
            <w:r>
              <w:rPr>
                <w:noProof/>
                <w:webHidden/>
              </w:rPr>
              <w:instrText xml:space="preserve"> PAGEREF _Toc193977633 \h </w:instrText>
            </w:r>
            <w:r>
              <w:rPr>
                <w:noProof/>
                <w:webHidden/>
              </w:rPr>
            </w:r>
            <w:r>
              <w:rPr>
                <w:noProof/>
                <w:webHidden/>
              </w:rPr>
              <w:fldChar w:fldCharType="separate"/>
            </w:r>
            <w:r>
              <w:rPr>
                <w:noProof/>
                <w:webHidden/>
              </w:rPr>
              <w:t>8</w:t>
            </w:r>
            <w:r>
              <w:rPr>
                <w:noProof/>
                <w:webHidden/>
              </w:rPr>
              <w:fldChar w:fldCharType="end"/>
            </w:r>
          </w:hyperlink>
        </w:p>
        <w:p w14:paraId="28AD2B2A" w14:textId="6FAC1638" w:rsidR="009C7F20" w:rsidRDefault="009C7F20">
          <w:pPr>
            <w:pStyle w:val="TOC1"/>
            <w:tabs>
              <w:tab w:val="right" w:leader="dot" w:pos="9016"/>
            </w:tabs>
            <w:rPr>
              <w:noProof/>
              <w:lang w:eastAsia="en-IN" w:bidi="gu-IN"/>
            </w:rPr>
          </w:pPr>
          <w:hyperlink w:anchor="_Toc193977634" w:history="1">
            <w:r w:rsidRPr="008E25C2">
              <w:rPr>
                <w:rStyle w:val="Hyperlink"/>
                <w:b/>
                <w:bCs/>
                <w:noProof/>
              </w:rPr>
              <w:t>References</w:t>
            </w:r>
            <w:r>
              <w:rPr>
                <w:noProof/>
                <w:webHidden/>
              </w:rPr>
              <w:tab/>
            </w:r>
            <w:r>
              <w:rPr>
                <w:noProof/>
                <w:webHidden/>
              </w:rPr>
              <w:fldChar w:fldCharType="begin"/>
            </w:r>
            <w:r>
              <w:rPr>
                <w:noProof/>
                <w:webHidden/>
              </w:rPr>
              <w:instrText xml:space="preserve"> PAGEREF _Toc193977634 \h </w:instrText>
            </w:r>
            <w:r>
              <w:rPr>
                <w:noProof/>
                <w:webHidden/>
              </w:rPr>
            </w:r>
            <w:r>
              <w:rPr>
                <w:noProof/>
                <w:webHidden/>
              </w:rPr>
              <w:fldChar w:fldCharType="separate"/>
            </w:r>
            <w:r>
              <w:rPr>
                <w:noProof/>
                <w:webHidden/>
              </w:rPr>
              <w:t>9</w:t>
            </w:r>
            <w:r>
              <w:rPr>
                <w:noProof/>
                <w:webHidden/>
              </w:rPr>
              <w:fldChar w:fldCharType="end"/>
            </w:r>
          </w:hyperlink>
        </w:p>
        <w:p w14:paraId="375BC570" w14:textId="37DD5968" w:rsidR="009C7F20" w:rsidRDefault="009C7F20">
          <w:r>
            <w:rPr>
              <w:b/>
              <w:bCs/>
              <w:noProof/>
            </w:rPr>
            <w:fldChar w:fldCharType="end"/>
          </w:r>
        </w:p>
      </w:sdtContent>
    </w:sdt>
    <w:p w14:paraId="653C0DAB" w14:textId="77777777" w:rsidR="009C7F20" w:rsidRPr="002F2DAD" w:rsidRDefault="009C7F20" w:rsidP="002F2DAD">
      <w:pPr>
        <w:widowControl w:val="0"/>
        <w:autoSpaceDE w:val="0"/>
        <w:autoSpaceDN w:val="0"/>
        <w:spacing w:after="0" w:line="240" w:lineRule="auto"/>
        <w:rPr>
          <w:rFonts w:ascii="Trebuchet MS" w:eastAsia="Trebuchet MS" w:hAnsi="Trebuchet MS" w:cs="Trebuchet MS"/>
          <w:b/>
          <w:kern w:val="0"/>
          <w:sz w:val="37"/>
          <w:szCs w:val="22"/>
          <w:lang w:val="en-US" w:eastAsia="en-US"/>
          <w14:ligatures w14:val="none"/>
        </w:rPr>
      </w:pPr>
    </w:p>
    <w:p w14:paraId="0D86D572" w14:textId="77777777" w:rsidR="002F2DAD" w:rsidRPr="002F2DAD" w:rsidRDefault="002F2DAD" w:rsidP="002F2DAD">
      <w:pPr>
        <w:widowControl w:val="0"/>
        <w:autoSpaceDE w:val="0"/>
        <w:autoSpaceDN w:val="0"/>
        <w:spacing w:before="87" w:after="0" w:line="240" w:lineRule="auto"/>
        <w:rPr>
          <w:rFonts w:ascii="Trebuchet MS" w:eastAsia="Trebuchet MS" w:hAnsi="Trebuchet MS" w:cs="Trebuchet MS"/>
          <w:b/>
          <w:kern w:val="0"/>
          <w:sz w:val="37"/>
          <w:szCs w:val="22"/>
          <w:lang w:val="en-US" w:eastAsia="en-US"/>
          <w14:ligatures w14:val="none"/>
        </w:rPr>
      </w:pPr>
    </w:p>
    <w:p w14:paraId="634F9E22" w14:textId="77777777" w:rsidR="002F2DAD" w:rsidRPr="00980AC2" w:rsidRDefault="002F2DAD" w:rsidP="00325F01">
      <w:pPr>
        <w:spacing w:before="100" w:beforeAutospacing="1" w:after="100" w:afterAutospacing="1" w:line="240" w:lineRule="auto"/>
        <w:rPr>
          <w:rFonts w:ascii="Times New Roman" w:eastAsia="Times New Roman" w:hAnsi="Times New Roman" w:cs="Times New Roman"/>
          <w:kern w:val="0"/>
          <w14:ligatures w14:val="none"/>
        </w:rPr>
      </w:pPr>
    </w:p>
    <w:p w14:paraId="49062A14" w14:textId="77777777" w:rsidR="00980AC2" w:rsidRPr="00980AC2" w:rsidRDefault="00980AC2" w:rsidP="00980AC2">
      <w:pPr>
        <w:spacing w:after="0" w:line="240" w:lineRule="auto"/>
        <w:rPr>
          <w:rFonts w:ascii="Times New Roman" w:eastAsia="Times New Roman" w:hAnsi="Times New Roman" w:cs="Times New Roman"/>
          <w:kern w:val="0"/>
          <w14:ligatures w14:val="none"/>
        </w:rPr>
      </w:pPr>
      <w:r w:rsidRPr="00980AC2">
        <w:rPr>
          <w:rFonts w:ascii="Times New Roman" w:eastAsia="Times New Roman" w:hAnsi="Times New Roman" w:cs="Times New Roman"/>
          <w:noProof/>
          <w:kern w:val="0"/>
          <w14:ligatures w14:val="none"/>
        </w:rPr>
        <mc:AlternateContent>
          <mc:Choice Requires="wps">
            <w:drawing>
              <wp:inline distT="0" distB="0" distL="0" distR="0" wp14:anchorId="32AC1CE7" wp14:editId="0FDD9825">
                <wp:extent cx="5731510" cy="1270"/>
                <wp:effectExtent l="0" t="31750" r="0" b="36830"/>
                <wp:docPr id="1185607263"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8802B49"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0C890C1F" w14:textId="43815E0E" w:rsidR="00980AC2" w:rsidRPr="00D26900" w:rsidRDefault="00980AC2" w:rsidP="009C7F20">
      <w:pPr>
        <w:pStyle w:val="Heading1"/>
      </w:pPr>
      <w:bookmarkStart w:id="0" w:name="_Toc193977629"/>
      <w:r w:rsidRPr="009C7F20">
        <w:rPr>
          <w:highlight w:val="yellow"/>
        </w:rPr>
        <w:t>Introduction</w:t>
      </w:r>
      <w:bookmarkEnd w:id="0"/>
      <w:r w:rsidRPr="00D26900">
        <w:t xml:space="preserve"> </w:t>
      </w:r>
    </w:p>
    <w:p w14:paraId="74D586C3" w14:textId="77777777" w:rsidR="00613B96" w:rsidRDefault="00613B96">
      <w:pPr>
        <w:pStyle w:val="p1"/>
        <w:divId w:val="1021667893"/>
      </w:pPr>
      <w:r>
        <w:rPr>
          <w:rStyle w:val="s1"/>
        </w:rPr>
        <w:t>In today’s fast-paced business environment, timing is crucial for product launches, technological advancements, and market entry. Business leaders face a critical decision: to be pioneers, introducing groundbreaking innovations as first movers, or to adopt a follower strategy, entering the market after competitors have paved the way.</w:t>
      </w:r>
    </w:p>
    <w:p w14:paraId="3E9FCE8A" w14:textId="77777777" w:rsidR="00613B96" w:rsidRDefault="00613B96">
      <w:pPr>
        <w:pStyle w:val="p2"/>
        <w:divId w:val="1021667893"/>
      </w:pPr>
    </w:p>
    <w:p w14:paraId="13C36CF6" w14:textId="77777777" w:rsidR="00613B96" w:rsidRDefault="00613B96">
      <w:pPr>
        <w:pStyle w:val="p1"/>
        <w:divId w:val="1021667893"/>
      </w:pPr>
      <w:r>
        <w:rPr>
          <w:rStyle w:val="s1"/>
        </w:rPr>
        <w:t>Pioneering companies create new market frameworks, establish brand identity from scratch, and often enjoy first-mover advantages. However, this approach requires substantial investment in research and development (R&amp;D), extensive market education efforts, and carries the risk of uncertain consumer acceptance.</w:t>
      </w:r>
    </w:p>
    <w:p w14:paraId="4B37D143" w14:textId="77777777" w:rsidR="00613B96" w:rsidRDefault="00613B96">
      <w:pPr>
        <w:pStyle w:val="p2"/>
        <w:divId w:val="1021667893"/>
      </w:pPr>
    </w:p>
    <w:p w14:paraId="3763E483" w14:textId="77777777" w:rsidR="00613B96" w:rsidRDefault="00613B96">
      <w:pPr>
        <w:pStyle w:val="p1"/>
        <w:divId w:val="1021667893"/>
      </w:pPr>
      <w:r>
        <w:rPr>
          <w:rStyle w:val="s1"/>
        </w:rPr>
        <w:t>In contrast, follower companies benefit from hindsight. They analyze initial market reactions, learn from pioneers’ mistakes, and enter with a more refined, optimized product. This strategy reduces risk and often allows followers to offer enhanced functionality at competitive prices.</w:t>
      </w:r>
    </w:p>
    <w:p w14:paraId="0E424205" w14:textId="77777777" w:rsidR="00613B96" w:rsidRDefault="00613B96">
      <w:pPr>
        <w:pStyle w:val="p2"/>
        <w:divId w:val="1021667893"/>
      </w:pPr>
    </w:p>
    <w:p w14:paraId="1EEB77C9" w14:textId="1A842168" w:rsidR="00613B96" w:rsidRDefault="00613B96">
      <w:pPr>
        <w:pStyle w:val="p1"/>
        <w:divId w:val="1021667893"/>
      </w:pPr>
      <w:r>
        <w:rPr>
          <w:rStyle w:val="s1"/>
        </w:rPr>
        <w:t xml:space="preserve">Successful examples illustrate both approaches. Pioneering UK firms like Dyson have </w:t>
      </w:r>
      <w:r w:rsidR="009B2673">
        <w:rPr>
          <w:rStyle w:val="s1"/>
        </w:rPr>
        <w:t>revolutionised</w:t>
      </w:r>
      <w:r>
        <w:rPr>
          <w:rStyle w:val="s1"/>
        </w:rPr>
        <w:t xml:space="preserve"> product categories, from vacuum cleaners to bladeless fans and high-tech hand dryers, setting industry standards in technology and design. Similarly, Jaguar Land Rover has redefined luxury and performance through continuous engineering and design innovations.</w:t>
      </w:r>
    </w:p>
    <w:p w14:paraId="4A5F15D0" w14:textId="77777777" w:rsidR="00613B96" w:rsidRDefault="00613B96">
      <w:pPr>
        <w:pStyle w:val="p2"/>
        <w:divId w:val="1021667893"/>
      </w:pPr>
    </w:p>
    <w:p w14:paraId="3CD4A474" w14:textId="77777777" w:rsidR="00613B96" w:rsidRDefault="00613B96">
      <w:pPr>
        <w:pStyle w:val="p1"/>
        <w:divId w:val="1021667893"/>
      </w:pPr>
      <w:r>
        <w:rPr>
          <w:rStyle w:val="s1"/>
        </w:rPr>
        <w:t>On the follower side, companies like Ocado in online grocery retail and ASOS in fashion e-commerce have disrupted established industries by leveraging market insights and technological advancements. Likewise, digital banks like Monzo have learned from traditional banking models to deliver streamlined, customer-centric services.</w:t>
      </w:r>
    </w:p>
    <w:p w14:paraId="44B5D274" w14:textId="77777777" w:rsidR="00613B96" w:rsidRDefault="00613B96">
      <w:pPr>
        <w:pStyle w:val="p2"/>
        <w:divId w:val="1021667893"/>
      </w:pPr>
    </w:p>
    <w:p w14:paraId="0E577D97" w14:textId="77777777" w:rsidR="00613B96" w:rsidRDefault="00613B96">
      <w:pPr>
        <w:pStyle w:val="p1"/>
        <w:divId w:val="1021667893"/>
      </w:pPr>
      <w:r>
        <w:rPr>
          <w:rStyle w:val="s1"/>
        </w:rPr>
        <w:t>Regardless of strategy, both pioneers and followers must navigate the Product Life Cycle (PLC), from market introduction to maturity and eventual decline, to sustain long-term success.</w:t>
      </w:r>
    </w:p>
    <w:p w14:paraId="68B5E239" w14:textId="77777777" w:rsidR="00980AC2" w:rsidRPr="00980AC2" w:rsidRDefault="00980AC2" w:rsidP="00980AC2">
      <w:pPr>
        <w:spacing w:after="0" w:line="240" w:lineRule="auto"/>
        <w:rPr>
          <w:rFonts w:ascii="Times New Roman" w:eastAsia="Times New Roman" w:hAnsi="Times New Roman" w:cs="Times New Roman"/>
          <w:kern w:val="0"/>
          <w14:ligatures w14:val="none"/>
        </w:rPr>
      </w:pPr>
      <w:r w:rsidRPr="00980AC2">
        <w:rPr>
          <w:rFonts w:ascii="Times New Roman" w:eastAsia="Times New Roman" w:hAnsi="Times New Roman" w:cs="Times New Roman"/>
          <w:noProof/>
          <w:kern w:val="0"/>
          <w14:ligatures w14:val="none"/>
        </w:rPr>
        <mc:AlternateContent>
          <mc:Choice Requires="wps">
            <w:drawing>
              <wp:inline distT="0" distB="0" distL="0" distR="0" wp14:anchorId="43228F32" wp14:editId="1FDC3D25">
                <wp:extent cx="5731510" cy="1270"/>
                <wp:effectExtent l="0" t="31750" r="0" b="36830"/>
                <wp:docPr id="1425410203"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7E9A62F"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24B49FAB" w14:textId="55020D29" w:rsidR="00980AC2" w:rsidRPr="00D26900" w:rsidRDefault="00980AC2" w:rsidP="009C7F20">
      <w:pPr>
        <w:pStyle w:val="Heading1"/>
      </w:pPr>
      <w:bookmarkStart w:id="1" w:name="_Toc193977630"/>
      <w:r w:rsidRPr="009C7F20">
        <w:rPr>
          <w:highlight w:val="yellow"/>
        </w:rPr>
        <w:lastRenderedPageBreak/>
        <w:t>Advantages of Being a Pioneer Company</w:t>
      </w:r>
      <w:bookmarkEnd w:id="1"/>
      <w:r w:rsidRPr="00D26900">
        <w:t xml:space="preserve"> </w:t>
      </w:r>
    </w:p>
    <w:p w14:paraId="405E195F" w14:textId="77777777" w:rsidR="00980AC2" w:rsidRPr="00980AC2" w:rsidRDefault="00980AC2" w:rsidP="00980AC2">
      <w:pPr>
        <w:spacing w:before="100" w:beforeAutospacing="1" w:after="100" w:afterAutospacing="1" w:line="240" w:lineRule="auto"/>
        <w:rPr>
          <w:rFonts w:ascii="Times New Roman" w:hAnsi="Times New Roman" w:cs="Times New Roman"/>
          <w:kern w:val="0"/>
          <w14:ligatures w14:val="none"/>
        </w:rPr>
      </w:pPr>
    </w:p>
    <w:p w14:paraId="0902EEDE" w14:textId="77777777" w:rsidR="003F208C" w:rsidRPr="003F208C" w:rsidRDefault="003F208C" w:rsidP="003F208C">
      <w:pPr>
        <w:spacing w:before="100" w:beforeAutospacing="1" w:after="100" w:afterAutospacing="1" w:line="240" w:lineRule="auto"/>
        <w:rPr>
          <w:rFonts w:ascii="Times New Roman" w:hAnsi="Times New Roman" w:cs="Times New Roman"/>
          <w:kern w:val="0"/>
          <w14:ligatures w14:val="none"/>
        </w:rPr>
      </w:pPr>
      <w:r w:rsidRPr="003F208C">
        <w:rPr>
          <w:rFonts w:ascii="Times New Roman" w:hAnsi="Times New Roman" w:cs="Times New Roman"/>
          <w:kern w:val="0"/>
          <w14:ligatures w14:val="none"/>
        </w:rPr>
        <w:t>Pioneer companies frequently lead the way in innovation, shaping entire industries and establishing customer expectations. A significant benefit of being the first to enter a market is the opportunity to achieve market leadership. As initial players, pioneers can influence pricing strategies, set industry standards, and guide technological advancements. In the United Kingdom, Dyson exemplifies a pioneering company. By launching its groundbreaking vacuum technology and subsequently venturing into bladeless fans and sophisticated hand dryers, Dyson not only gained a considerable market share but also established new benchmarks in design and efficiency that competitors have found challenging to replicate.</w:t>
      </w:r>
    </w:p>
    <w:p w14:paraId="509266EE" w14:textId="77777777" w:rsidR="003F208C" w:rsidRPr="003F208C" w:rsidRDefault="003F208C" w:rsidP="003F208C">
      <w:pPr>
        <w:spacing w:before="100" w:beforeAutospacing="1" w:after="100" w:afterAutospacing="1" w:line="240" w:lineRule="auto"/>
        <w:rPr>
          <w:rFonts w:ascii="Times New Roman" w:hAnsi="Times New Roman" w:cs="Times New Roman"/>
          <w:kern w:val="0"/>
          <w14:ligatures w14:val="none"/>
        </w:rPr>
      </w:pPr>
    </w:p>
    <w:p w14:paraId="1B839FB7" w14:textId="77777777" w:rsidR="003F208C" w:rsidRPr="003F208C" w:rsidRDefault="003F208C" w:rsidP="003F208C">
      <w:pPr>
        <w:spacing w:before="100" w:beforeAutospacing="1" w:after="100" w:afterAutospacing="1" w:line="240" w:lineRule="auto"/>
        <w:rPr>
          <w:rFonts w:ascii="Times New Roman" w:hAnsi="Times New Roman" w:cs="Times New Roman"/>
          <w:kern w:val="0"/>
          <w14:ligatures w14:val="none"/>
        </w:rPr>
      </w:pPr>
      <w:r w:rsidRPr="003F208C">
        <w:rPr>
          <w:rFonts w:ascii="Times New Roman" w:hAnsi="Times New Roman" w:cs="Times New Roman"/>
          <w:kern w:val="0"/>
          <w14:ligatures w14:val="none"/>
        </w:rPr>
        <w:t>Beyond market leadership, pioneers enjoy substantial brand recognition and customer loyalty. A company recognized for its innovative spirit often becomes the standard against which subsequent entrants are evaluated. Jaguar Land Rover has consistently been acknowledged as a frontrunner in automotive innovation. With a legacy of daring design decisions and technological advancements, the brand has cultivated a devoted customer base that links it with luxury, performance, and quality. Such deeply rooted brand identities are exceedingly difficult for later entrants to imitate.</w:t>
      </w:r>
    </w:p>
    <w:p w14:paraId="2392EE7F" w14:textId="77777777" w:rsidR="003F208C" w:rsidRPr="003F208C" w:rsidRDefault="003F208C" w:rsidP="003F208C">
      <w:pPr>
        <w:spacing w:before="100" w:beforeAutospacing="1" w:after="100" w:afterAutospacing="1" w:line="240" w:lineRule="auto"/>
        <w:rPr>
          <w:rFonts w:ascii="Times New Roman" w:hAnsi="Times New Roman" w:cs="Times New Roman"/>
          <w:kern w:val="0"/>
          <w14:ligatures w14:val="none"/>
        </w:rPr>
      </w:pPr>
    </w:p>
    <w:p w14:paraId="38D4E830" w14:textId="56D44EC2" w:rsidR="00980AC2" w:rsidRPr="00980AC2" w:rsidRDefault="003F208C" w:rsidP="00980AC2">
      <w:pPr>
        <w:spacing w:before="100" w:beforeAutospacing="1" w:after="100" w:afterAutospacing="1" w:line="240" w:lineRule="auto"/>
        <w:rPr>
          <w:rFonts w:ascii="Times New Roman" w:hAnsi="Times New Roman" w:cs="Times New Roman"/>
          <w:kern w:val="0"/>
          <w14:ligatures w14:val="none"/>
        </w:rPr>
      </w:pPr>
      <w:r w:rsidRPr="003F208C">
        <w:rPr>
          <w:rFonts w:ascii="Times New Roman" w:hAnsi="Times New Roman" w:cs="Times New Roman"/>
          <w:kern w:val="0"/>
          <w14:ligatures w14:val="none"/>
        </w:rPr>
        <w:t>Another vital advantage for pioneering companies is the safeguarding of intellectual property. By making significant investments in research and development and creating distinctive products or technologies, pioneers can obtain patents that act as barriers to entry for potential competitors. For example, in its formative years, Dyson's considerable investment in engineering and design resulted in a robust portfolio of patents that not only bolstered its technological dominance but also protected its market position from emerging challengers.</w:t>
      </w:r>
      <w:r w:rsidR="00980AC2" w:rsidRPr="00980AC2">
        <w:rPr>
          <w:rFonts w:ascii="Times New Roman" w:hAnsi="Times New Roman" w:cs="Times New Roman"/>
          <w:kern w:val="0"/>
          <w14:ligatures w14:val="none"/>
        </w:rPr>
        <w:t>.</w:t>
      </w:r>
    </w:p>
    <w:p w14:paraId="24ABFCA0" w14:textId="77777777" w:rsidR="008730B8" w:rsidRPr="008730B8" w:rsidRDefault="008730B8" w:rsidP="008730B8">
      <w:pPr>
        <w:spacing w:before="100" w:beforeAutospacing="1" w:after="100" w:afterAutospacing="1" w:line="240" w:lineRule="auto"/>
        <w:rPr>
          <w:rFonts w:ascii="Times New Roman" w:hAnsi="Times New Roman" w:cs="Times New Roman"/>
          <w:kern w:val="0"/>
          <w14:ligatures w14:val="none"/>
        </w:rPr>
      </w:pPr>
      <w:r w:rsidRPr="008730B8">
        <w:rPr>
          <w:rFonts w:ascii="Times New Roman" w:hAnsi="Times New Roman" w:cs="Times New Roman"/>
          <w:kern w:val="0"/>
          <w14:ligatures w14:val="none"/>
        </w:rPr>
        <w:t>Control over supply chains and distribution networks presents a considerable advantage. Companies that enter the market first can negotiate exclusive contracts with suppliers, secure advantageous logistics arrangements, and form early alliances with essential distributors. For instance, Dyson's initial focus on quality control and its capacity to build robust relationships with manufacturers have provided it with a competitive advantage in ensuring consistent product quality and swift market distribution.</w:t>
      </w:r>
    </w:p>
    <w:p w14:paraId="750741D7" w14:textId="77777777" w:rsidR="008730B8" w:rsidRPr="008730B8" w:rsidRDefault="008730B8" w:rsidP="008730B8">
      <w:pPr>
        <w:spacing w:before="100" w:beforeAutospacing="1" w:after="100" w:afterAutospacing="1" w:line="240" w:lineRule="auto"/>
        <w:rPr>
          <w:rFonts w:ascii="Times New Roman" w:hAnsi="Times New Roman" w:cs="Times New Roman"/>
          <w:kern w:val="0"/>
          <w14:ligatures w14:val="none"/>
        </w:rPr>
      </w:pPr>
    </w:p>
    <w:p w14:paraId="0D927F31" w14:textId="265F0BDB" w:rsidR="00980AC2" w:rsidRPr="00980AC2" w:rsidRDefault="008730B8" w:rsidP="00980AC2">
      <w:pPr>
        <w:spacing w:after="0" w:line="240" w:lineRule="auto"/>
        <w:rPr>
          <w:rFonts w:ascii="Times New Roman" w:eastAsia="Times New Roman" w:hAnsi="Times New Roman" w:cs="Times New Roman"/>
          <w:kern w:val="0"/>
          <w14:ligatures w14:val="none"/>
        </w:rPr>
      </w:pPr>
      <w:r w:rsidRPr="008730B8">
        <w:rPr>
          <w:rFonts w:ascii="Times New Roman" w:hAnsi="Times New Roman" w:cs="Times New Roman"/>
          <w:kern w:val="0"/>
          <w14:ligatures w14:val="none"/>
        </w:rPr>
        <w:t xml:space="preserve">Nonetheless, the pioneering approach comes with its own set of challenges. Significant research and development costs, expenses related to market education, and the uncertainty of consumer reactions pose serious hurdles. Additionally, even a well-established pioneer must contend with the ongoing threat of disruption from nimble, cost-effective competitors who can </w:t>
      </w:r>
      <w:r w:rsidR="009B2673" w:rsidRPr="008730B8">
        <w:rPr>
          <w:rFonts w:ascii="Times New Roman" w:hAnsi="Times New Roman" w:cs="Times New Roman"/>
          <w:kern w:val="0"/>
          <w14:ligatures w14:val="none"/>
        </w:rPr>
        <w:t>capitalise</w:t>
      </w:r>
      <w:r w:rsidRPr="008730B8">
        <w:rPr>
          <w:rFonts w:ascii="Times New Roman" w:hAnsi="Times New Roman" w:cs="Times New Roman"/>
          <w:kern w:val="0"/>
          <w14:ligatures w14:val="none"/>
        </w:rPr>
        <w:t xml:space="preserve"> on insights gained from initial market experiences. Despite these difficulties, when implemented successfully, a pioneering strategy can lead to a strong and resilient market position that is challenging for subsequent competitors to surpass.</w:t>
      </w:r>
      <w:r w:rsidR="00980AC2" w:rsidRPr="00980AC2">
        <w:rPr>
          <w:rFonts w:ascii="Times New Roman" w:eastAsia="Times New Roman" w:hAnsi="Times New Roman" w:cs="Times New Roman"/>
          <w:noProof/>
          <w:kern w:val="0"/>
          <w14:ligatures w14:val="none"/>
        </w:rPr>
        <mc:AlternateContent>
          <mc:Choice Requires="wps">
            <w:drawing>
              <wp:inline distT="0" distB="0" distL="0" distR="0" wp14:anchorId="5F226EF5" wp14:editId="4707A7E3">
                <wp:extent cx="5731510" cy="1270"/>
                <wp:effectExtent l="0" t="31750" r="0" b="36830"/>
                <wp:docPr id="187286236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3A4F1ED"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4826261C" w14:textId="15D07B38" w:rsidR="00980AC2" w:rsidRPr="00D26900" w:rsidRDefault="00980AC2" w:rsidP="009C7F20">
      <w:pPr>
        <w:pStyle w:val="Heading1"/>
      </w:pPr>
      <w:bookmarkStart w:id="2" w:name="_Toc193977631"/>
      <w:r w:rsidRPr="009C7F20">
        <w:rPr>
          <w:highlight w:val="yellow"/>
        </w:rPr>
        <w:lastRenderedPageBreak/>
        <w:t>Advantages of Being a Follower Company</w:t>
      </w:r>
      <w:bookmarkEnd w:id="2"/>
      <w:r w:rsidRPr="00D26900">
        <w:t xml:space="preserve"> </w:t>
      </w:r>
    </w:p>
    <w:p w14:paraId="7A90D98F" w14:textId="77777777" w:rsidR="00980AC2" w:rsidRPr="00D26900" w:rsidRDefault="00980AC2" w:rsidP="00980AC2">
      <w:pPr>
        <w:spacing w:before="100" w:beforeAutospacing="1" w:after="100" w:afterAutospacing="1" w:line="240" w:lineRule="auto"/>
        <w:rPr>
          <w:rFonts w:ascii="Times New Roman" w:hAnsi="Times New Roman" w:cs="Times New Roman"/>
          <w:b/>
          <w:bCs/>
          <w:kern w:val="0"/>
          <w14:ligatures w14:val="none"/>
        </w:rPr>
      </w:pPr>
    </w:p>
    <w:p w14:paraId="3C0AC237" w14:textId="3E5BD033" w:rsidR="009F620E" w:rsidRPr="009F620E" w:rsidRDefault="009F620E" w:rsidP="009F620E">
      <w:pPr>
        <w:spacing w:before="100" w:beforeAutospacing="1" w:after="100" w:afterAutospacing="1" w:line="240" w:lineRule="auto"/>
        <w:rPr>
          <w:rFonts w:ascii="Times New Roman" w:hAnsi="Times New Roman" w:cs="Times New Roman"/>
          <w:kern w:val="0"/>
          <w14:ligatures w14:val="none"/>
        </w:rPr>
      </w:pPr>
      <w:r w:rsidRPr="009F620E">
        <w:rPr>
          <w:rFonts w:ascii="Times New Roman" w:hAnsi="Times New Roman" w:cs="Times New Roman"/>
          <w:kern w:val="0"/>
          <w14:ligatures w14:val="none"/>
        </w:rPr>
        <w:t xml:space="preserve">Follower companies generally enter a market after other firms have already introduced a product category or technology. This strategic method allows them to leverage both the successes and, importantly, the missteps of the initial market entrants. By carefully </w:t>
      </w:r>
      <w:r w:rsidR="009B2673" w:rsidRPr="009F620E">
        <w:rPr>
          <w:rFonts w:ascii="Times New Roman" w:hAnsi="Times New Roman" w:cs="Times New Roman"/>
          <w:kern w:val="0"/>
          <w14:ligatures w14:val="none"/>
        </w:rPr>
        <w:t>analysing</w:t>
      </w:r>
      <w:r w:rsidRPr="009F620E">
        <w:rPr>
          <w:rFonts w:ascii="Times New Roman" w:hAnsi="Times New Roman" w:cs="Times New Roman"/>
          <w:kern w:val="0"/>
          <w14:ligatures w14:val="none"/>
        </w:rPr>
        <w:t xml:space="preserve"> consumer feedback and market trends, follower companies can improve product features and streamline operations, often achieving these enhancements at a significantly lower cost than the pioneers.</w:t>
      </w:r>
    </w:p>
    <w:p w14:paraId="03C995F2" w14:textId="77777777" w:rsidR="009F620E" w:rsidRPr="009F620E" w:rsidRDefault="009F620E" w:rsidP="009F620E">
      <w:pPr>
        <w:spacing w:before="100" w:beforeAutospacing="1" w:after="100" w:afterAutospacing="1" w:line="240" w:lineRule="auto"/>
        <w:rPr>
          <w:rFonts w:ascii="Times New Roman" w:hAnsi="Times New Roman" w:cs="Times New Roman"/>
          <w:kern w:val="0"/>
          <w14:ligatures w14:val="none"/>
        </w:rPr>
      </w:pPr>
    </w:p>
    <w:p w14:paraId="678A0FD9" w14:textId="161298AC" w:rsidR="009F620E" w:rsidRPr="009F620E" w:rsidRDefault="009F620E" w:rsidP="009F620E">
      <w:pPr>
        <w:spacing w:before="100" w:beforeAutospacing="1" w:after="100" w:afterAutospacing="1" w:line="240" w:lineRule="auto"/>
        <w:rPr>
          <w:rFonts w:ascii="Times New Roman" w:hAnsi="Times New Roman" w:cs="Times New Roman"/>
          <w:kern w:val="0"/>
          <w14:ligatures w14:val="none"/>
        </w:rPr>
      </w:pPr>
      <w:r w:rsidRPr="009F620E">
        <w:rPr>
          <w:rFonts w:ascii="Times New Roman" w:hAnsi="Times New Roman" w:cs="Times New Roman"/>
          <w:kern w:val="0"/>
          <w14:ligatures w14:val="none"/>
        </w:rPr>
        <w:t xml:space="preserve">A notable example of a successful follower strategy in the United Kingdom is Ocado. The company ventured into the competitive online grocery market after traditional supermarkets had already secured their positions. Ocado </w:t>
      </w:r>
      <w:r w:rsidR="009B2673" w:rsidRPr="009F620E">
        <w:rPr>
          <w:rFonts w:ascii="Times New Roman" w:hAnsi="Times New Roman" w:cs="Times New Roman"/>
          <w:kern w:val="0"/>
          <w14:ligatures w14:val="none"/>
        </w:rPr>
        <w:t>capitalised</w:t>
      </w:r>
      <w:r w:rsidRPr="009F620E">
        <w:rPr>
          <w:rFonts w:ascii="Times New Roman" w:hAnsi="Times New Roman" w:cs="Times New Roman"/>
          <w:kern w:val="0"/>
          <w14:ligatures w14:val="none"/>
        </w:rPr>
        <w:t xml:space="preserve"> on the rising trend of digital retail by employing advanced automation technologies and data analytics to </w:t>
      </w:r>
      <w:r w:rsidR="009B2673" w:rsidRPr="009F620E">
        <w:rPr>
          <w:rFonts w:ascii="Times New Roman" w:hAnsi="Times New Roman" w:cs="Times New Roman"/>
          <w:kern w:val="0"/>
          <w14:ligatures w14:val="none"/>
        </w:rPr>
        <w:t>optimise</w:t>
      </w:r>
      <w:r w:rsidRPr="009F620E">
        <w:rPr>
          <w:rFonts w:ascii="Times New Roman" w:hAnsi="Times New Roman" w:cs="Times New Roman"/>
          <w:kern w:val="0"/>
          <w14:ligatures w14:val="none"/>
        </w:rPr>
        <w:t xml:space="preserve"> existing online shopping frameworks. This approach enabled them to offer more efficient delivery services and an enhanced customer experience, allowing the company to carve out a substantial market presence despite not being the first to introduce online grocery shopping.</w:t>
      </w:r>
    </w:p>
    <w:p w14:paraId="368ED4BE" w14:textId="77777777" w:rsidR="009F620E" w:rsidRPr="009F620E" w:rsidRDefault="009F620E" w:rsidP="009F620E">
      <w:pPr>
        <w:spacing w:before="100" w:beforeAutospacing="1" w:after="100" w:afterAutospacing="1" w:line="240" w:lineRule="auto"/>
        <w:rPr>
          <w:rFonts w:ascii="Times New Roman" w:hAnsi="Times New Roman" w:cs="Times New Roman"/>
          <w:kern w:val="0"/>
          <w14:ligatures w14:val="none"/>
        </w:rPr>
      </w:pPr>
    </w:p>
    <w:p w14:paraId="1A2D419D" w14:textId="20845FDB" w:rsidR="00980AC2" w:rsidRPr="00980AC2" w:rsidRDefault="009F620E" w:rsidP="00980AC2">
      <w:pPr>
        <w:spacing w:before="100" w:beforeAutospacing="1" w:after="100" w:afterAutospacing="1" w:line="240" w:lineRule="auto"/>
        <w:rPr>
          <w:rFonts w:ascii="Times New Roman" w:hAnsi="Times New Roman" w:cs="Times New Roman"/>
          <w:kern w:val="0"/>
          <w14:ligatures w14:val="none"/>
        </w:rPr>
      </w:pPr>
      <w:r w:rsidRPr="009F620E">
        <w:rPr>
          <w:rFonts w:ascii="Times New Roman" w:hAnsi="Times New Roman" w:cs="Times New Roman"/>
          <w:kern w:val="0"/>
          <w14:ligatures w14:val="none"/>
        </w:rPr>
        <w:t>Another important case is ASOS, which established itself as a follower in the online fashion retail sector. ASOS learned from earlier brick-and-mortar and online fashion retailers, developing a platform that featured a diverse product range, a user-friendly interface, and excellent customer service. By focusing on fast fashion and leveraging social media for marketing, ASOS improved the online shopping experience, successfully appealing to a young, fashion-conscious demographic that had been neglected by traditional retailers.</w:t>
      </w:r>
    </w:p>
    <w:p w14:paraId="027BC726" w14:textId="77777777" w:rsidR="00B90DB0" w:rsidRDefault="00B90DB0">
      <w:pPr>
        <w:pStyle w:val="p1"/>
        <w:divId w:val="973366713"/>
      </w:pPr>
      <w:r>
        <w:rPr>
          <w:rStyle w:val="s1"/>
        </w:rPr>
        <w:t>The growth of digital banking in the UK demonstrates the advantages of being a follower in the market. Monzo, a digital challenger bank, launched after well-established banks like Barclays and HSBC. However, by using digital technology and customer feedback, Monzo created a user-friendly, mobile-first banking experience. This approach helped the company quickly attract loyal customers and establish itself in the competitive fintech sector.</w:t>
      </w:r>
    </w:p>
    <w:p w14:paraId="6193A2A4" w14:textId="77777777" w:rsidR="00B90DB0" w:rsidRDefault="00B90DB0">
      <w:pPr>
        <w:pStyle w:val="p2"/>
        <w:divId w:val="973366713"/>
      </w:pPr>
    </w:p>
    <w:p w14:paraId="77D3635D" w14:textId="77777777" w:rsidR="00B90DB0" w:rsidRDefault="00B90DB0">
      <w:pPr>
        <w:pStyle w:val="p1"/>
        <w:divId w:val="973366713"/>
      </w:pPr>
      <w:r>
        <w:rPr>
          <w:rStyle w:val="s1"/>
        </w:rPr>
        <w:t>Another key benefit for follower companies is flexibility. Since they do not bear the high costs of pioneering new markets, they can quickly adapt to changing consumer needs and technological advancements. Instead of investing heavily in educating customers, they can focus on improving existing products and offering them at better prices. This reduces financial risks and allows them to respond efficiently to market trends.</w:t>
      </w:r>
    </w:p>
    <w:p w14:paraId="2ACB2F2E" w14:textId="149DBD81" w:rsidR="00980AC2" w:rsidRPr="00980AC2" w:rsidRDefault="00980AC2" w:rsidP="00980AC2">
      <w:pPr>
        <w:spacing w:before="100" w:beforeAutospacing="1" w:after="100" w:afterAutospacing="1" w:line="240" w:lineRule="auto"/>
        <w:rPr>
          <w:rFonts w:ascii="Times New Roman" w:hAnsi="Times New Roman" w:cs="Times New Roman"/>
          <w:color w:val="E97132" w:themeColor="accent2"/>
          <w:kern w:val="0"/>
          <w14:ligatures w14:val="none"/>
        </w:rPr>
      </w:pPr>
      <w:r w:rsidRPr="00980AC2">
        <w:rPr>
          <w:rFonts w:ascii="Times New Roman" w:hAnsi="Times New Roman" w:cs="Times New Roman"/>
          <w:color w:val="E97132" w:themeColor="accent2"/>
          <w:kern w:val="0"/>
          <w14:ligatures w14:val="none"/>
        </w:rPr>
        <w:t>.</w:t>
      </w:r>
    </w:p>
    <w:p w14:paraId="4FDDC93B" w14:textId="77777777" w:rsidR="00980AC2" w:rsidRPr="00980AC2" w:rsidRDefault="00980AC2" w:rsidP="00980AC2">
      <w:pPr>
        <w:spacing w:before="100" w:beforeAutospacing="1" w:after="100" w:afterAutospacing="1" w:line="240" w:lineRule="auto"/>
        <w:rPr>
          <w:rFonts w:ascii="Times New Roman" w:hAnsi="Times New Roman" w:cs="Times New Roman"/>
          <w:color w:val="E97132" w:themeColor="accent2"/>
          <w:kern w:val="0"/>
          <w14:ligatures w14:val="none"/>
        </w:rPr>
      </w:pPr>
    </w:p>
    <w:p w14:paraId="4EB63045" w14:textId="2942CA61" w:rsidR="00C87733" w:rsidRPr="00DC1258" w:rsidRDefault="00E276AA" w:rsidP="00980AC2">
      <w:pPr>
        <w:spacing w:after="0" w:line="240" w:lineRule="auto"/>
        <w:rPr>
          <w:rFonts w:ascii="Times New Roman" w:hAnsi="Times New Roman" w:cs="Times New Roman"/>
          <w:color w:val="000000" w:themeColor="text1"/>
          <w:kern w:val="0"/>
          <w14:ligatures w14:val="none"/>
        </w:rPr>
      </w:pPr>
      <w:r w:rsidRPr="00DC1258">
        <w:rPr>
          <w:rFonts w:ascii="Times New Roman" w:hAnsi="Times New Roman" w:cs="Times New Roman"/>
          <w:color w:val="000000" w:themeColor="text1"/>
          <w:kern w:val="0"/>
          <w14:ligatures w14:val="none"/>
        </w:rPr>
        <w:lastRenderedPageBreak/>
        <w:t xml:space="preserve">Follower companies must exert considerable effort to distinguish themselves from the established brands of industry pioneers. They must persuade consumers that their enhanced products offer greater value compared to the original offerings. Although this task can be difficult, companies that effectively </w:t>
      </w:r>
      <w:r w:rsidR="009B2673" w:rsidRPr="00DC1258">
        <w:rPr>
          <w:rFonts w:ascii="Times New Roman" w:hAnsi="Times New Roman" w:cs="Times New Roman"/>
          <w:color w:val="000000" w:themeColor="text1"/>
          <w:kern w:val="0"/>
          <w14:ligatures w14:val="none"/>
        </w:rPr>
        <w:t>utilise</w:t>
      </w:r>
      <w:r w:rsidRPr="00DC1258">
        <w:rPr>
          <w:rFonts w:ascii="Times New Roman" w:hAnsi="Times New Roman" w:cs="Times New Roman"/>
          <w:color w:val="000000" w:themeColor="text1"/>
          <w:kern w:val="0"/>
          <w14:ligatures w14:val="none"/>
        </w:rPr>
        <w:t xml:space="preserve"> market insights and operational efficiencies—such as Ocado, ASOS, and Monzo—can capture substantial market share and, in certain instances, even reshape the industry standard.</w:t>
      </w:r>
    </w:p>
    <w:p w14:paraId="00352D1B" w14:textId="77777777" w:rsidR="00C87733" w:rsidRDefault="00C87733" w:rsidP="00980AC2">
      <w:pPr>
        <w:spacing w:after="0" w:line="240" w:lineRule="auto"/>
        <w:rPr>
          <w:rFonts w:ascii="Times New Roman" w:hAnsi="Times New Roman" w:cs="Times New Roman"/>
          <w:color w:val="000000" w:themeColor="text1"/>
          <w:kern w:val="0"/>
          <w14:ligatures w14:val="none"/>
        </w:rPr>
      </w:pPr>
    </w:p>
    <w:p w14:paraId="641EBBDA" w14:textId="3E66937E" w:rsidR="00980AC2" w:rsidRPr="00980AC2" w:rsidRDefault="00CC6597" w:rsidP="00980AC2">
      <w:pPr>
        <w:spacing w:after="0" w:line="240" w:lineRule="auto"/>
        <w:rPr>
          <w:rFonts w:ascii="Times New Roman" w:eastAsia="Times New Roman" w:hAnsi="Times New Roman" w:cs="Times New Roman"/>
          <w:kern w:val="0"/>
          <w14:ligatures w14:val="none"/>
        </w:rPr>
      </w:pPr>
      <w:r w:rsidRPr="00CC6597">
        <w:rPr>
          <w:rFonts w:ascii="Times New Roman" w:hAnsi="Times New Roman" w:cs="Times New Roman"/>
          <w:kern w:val="0"/>
          <w14:ligatures w14:val="none"/>
        </w:rPr>
        <w:t>In conclusion, although follower companies may forfeit the early advantages associated with being first movers, they benefit significantly from the lessons learned by pioneering firms. This knowledge allows them to refine product features, enhance pricing strategies, and provide superior customer experiences. As a result, these advantages often enable follower companies to not only gain market share but also to establish themselves as leaders in their industries over time.</w:t>
      </w:r>
      <w:r w:rsidR="00980AC2" w:rsidRPr="00980AC2">
        <w:rPr>
          <w:rFonts w:ascii="Times New Roman" w:eastAsia="Times New Roman" w:hAnsi="Times New Roman" w:cs="Times New Roman"/>
          <w:noProof/>
          <w:kern w:val="0"/>
          <w14:ligatures w14:val="none"/>
        </w:rPr>
        <mc:AlternateContent>
          <mc:Choice Requires="wps">
            <w:drawing>
              <wp:inline distT="0" distB="0" distL="0" distR="0" wp14:anchorId="0BC0851D" wp14:editId="73BF4E3F">
                <wp:extent cx="5731510" cy="1270"/>
                <wp:effectExtent l="0" t="31750" r="0" b="36830"/>
                <wp:docPr id="33589370"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DED2FF5"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0A197DEE" w14:textId="60D60412" w:rsidR="00980AC2" w:rsidRDefault="00980AC2" w:rsidP="009C7F20">
      <w:pPr>
        <w:pStyle w:val="Heading1"/>
      </w:pPr>
      <w:bookmarkStart w:id="3" w:name="_Toc193977632"/>
      <w:r w:rsidRPr="009C7F20">
        <w:rPr>
          <w:highlight w:val="yellow"/>
        </w:rPr>
        <w:t>Product Life Cycle (PLC) Strategies in Growth and Maturity Stages</w:t>
      </w:r>
      <w:bookmarkEnd w:id="3"/>
      <w:r w:rsidRPr="00D26900">
        <w:t xml:space="preserve"> </w:t>
      </w:r>
    </w:p>
    <w:p w14:paraId="15BF8FFC" w14:textId="58B555A2" w:rsidR="004F41B2" w:rsidRPr="00D26900" w:rsidRDefault="004F41B2" w:rsidP="00980AC2">
      <w:pPr>
        <w:spacing w:before="100" w:beforeAutospacing="1" w:after="100" w:afterAutospacing="1" w:line="240" w:lineRule="auto"/>
        <w:rPr>
          <w:rFonts w:ascii="Times New Roman" w:hAnsi="Times New Roman" w:cs="Times New Roman"/>
          <w:b/>
          <w:bCs/>
          <w:kern w:val="0"/>
          <w14:ligatures w14:val="none"/>
        </w:rPr>
      </w:pPr>
    </w:p>
    <w:p w14:paraId="0F00BDE0" w14:textId="77777777" w:rsidR="00980AC2" w:rsidRPr="00D26900" w:rsidRDefault="00980AC2" w:rsidP="00980AC2">
      <w:pPr>
        <w:spacing w:before="100" w:beforeAutospacing="1" w:after="100" w:afterAutospacing="1" w:line="240" w:lineRule="auto"/>
        <w:rPr>
          <w:rFonts w:ascii="Times New Roman" w:hAnsi="Times New Roman" w:cs="Times New Roman"/>
          <w:b/>
          <w:bCs/>
          <w:kern w:val="0"/>
          <w14:ligatures w14:val="none"/>
        </w:rPr>
      </w:pPr>
    </w:p>
    <w:p w14:paraId="216D2020" w14:textId="72EB35BA" w:rsidR="006C0F04" w:rsidRPr="006C0F04" w:rsidRDefault="006C0F04" w:rsidP="006C0F04">
      <w:pPr>
        <w:spacing w:before="100" w:beforeAutospacing="1" w:after="100" w:afterAutospacing="1" w:line="240" w:lineRule="auto"/>
        <w:rPr>
          <w:rFonts w:ascii="Times New Roman" w:hAnsi="Times New Roman" w:cs="Times New Roman"/>
          <w:kern w:val="0"/>
          <w14:ligatures w14:val="none"/>
        </w:rPr>
      </w:pPr>
      <w:r w:rsidRPr="006C0F04">
        <w:rPr>
          <w:rFonts w:ascii="Times New Roman" w:hAnsi="Times New Roman" w:cs="Times New Roman"/>
          <w:kern w:val="0"/>
          <w14:ligatures w14:val="none"/>
        </w:rPr>
        <w:t xml:space="preserve">Effectively overseeing the Product Life Cycle (PLC) is crucial for businesses—whether they are innovators or followers—to ensure sustained growth and maintain a competitive edge over time. The PLC model </w:t>
      </w:r>
      <w:r w:rsidR="002368E4" w:rsidRPr="006C0F04">
        <w:rPr>
          <w:rFonts w:ascii="Times New Roman" w:hAnsi="Times New Roman" w:cs="Times New Roman"/>
          <w:kern w:val="0"/>
          <w14:ligatures w14:val="none"/>
        </w:rPr>
        <w:t>categories</w:t>
      </w:r>
      <w:r w:rsidRPr="006C0F04">
        <w:rPr>
          <w:rFonts w:ascii="Times New Roman" w:hAnsi="Times New Roman" w:cs="Times New Roman"/>
          <w:kern w:val="0"/>
          <w14:ligatures w14:val="none"/>
        </w:rPr>
        <w:t xml:space="preserve"> a product's existence into four distinct phases: introduction, growth, maturity, and decline. While the introduction and decline phases pose unique challenges, the growth and maturity stages are where companies can </w:t>
      </w:r>
      <w:r w:rsidR="002368E4" w:rsidRPr="006C0F04">
        <w:rPr>
          <w:rFonts w:ascii="Times New Roman" w:hAnsi="Times New Roman" w:cs="Times New Roman"/>
          <w:kern w:val="0"/>
          <w14:ligatures w14:val="none"/>
        </w:rPr>
        <w:t>maximise</w:t>
      </w:r>
      <w:r w:rsidRPr="006C0F04">
        <w:rPr>
          <w:rFonts w:ascii="Times New Roman" w:hAnsi="Times New Roman" w:cs="Times New Roman"/>
          <w:kern w:val="0"/>
          <w14:ligatures w14:val="none"/>
        </w:rPr>
        <w:t xml:space="preserve"> revenue and enhance market share. Both pioneering and follower firms must implement customized strategies during these phases to respond to market changes and shifting consumer expectations.</w:t>
      </w:r>
    </w:p>
    <w:p w14:paraId="1475F670" w14:textId="77777777" w:rsidR="00654376" w:rsidRDefault="00654376" w:rsidP="006C0F04">
      <w:pPr>
        <w:spacing w:before="100" w:beforeAutospacing="1" w:after="100" w:afterAutospacing="1" w:line="240" w:lineRule="auto"/>
        <w:rPr>
          <w:rFonts w:ascii="Times New Roman" w:hAnsi="Times New Roman" w:cs="Times New Roman"/>
          <w:kern w:val="0"/>
          <w14:ligatures w14:val="none"/>
        </w:rPr>
      </w:pPr>
    </w:p>
    <w:p w14:paraId="05733A2F" w14:textId="77777777" w:rsidR="00654376" w:rsidRDefault="00654376" w:rsidP="006C0F04">
      <w:pPr>
        <w:spacing w:before="100" w:beforeAutospacing="1" w:after="100" w:afterAutospacing="1" w:line="240" w:lineRule="auto"/>
        <w:rPr>
          <w:rFonts w:ascii="Times New Roman" w:hAnsi="Times New Roman" w:cs="Times New Roman"/>
          <w:kern w:val="0"/>
          <w14:ligatures w14:val="none"/>
        </w:rPr>
      </w:pPr>
    </w:p>
    <w:p w14:paraId="00B80CC9" w14:textId="77777777" w:rsidR="00654376" w:rsidRDefault="00654376" w:rsidP="006C0F04">
      <w:pPr>
        <w:spacing w:before="100" w:beforeAutospacing="1" w:after="100" w:afterAutospacing="1" w:line="240" w:lineRule="auto"/>
        <w:rPr>
          <w:rFonts w:ascii="Times New Roman" w:hAnsi="Times New Roman" w:cs="Times New Roman"/>
          <w:kern w:val="0"/>
          <w14:ligatures w14:val="none"/>
        </w:rPr>
      </w:pPr>
    </w:p>
    <w:p w14:paraId="72762012" w14:textId="308BDD5D" w:rsidR="006C0F04" w:rsidRPr="006C0F04" w:rsidRDefault="00654376" w:rsidP="006C0F04">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noProof/>
          <w:kern w:val="0"/>
        </w:rPr>
        <w:lastRenderedPageBreak/>
        <w:drawing>
          <wp:anchor distT="0" distB="0" distL="114300" distR="114300" simplePos="0" relativeHeight="251659264" behindDoc="0" locked="0" layoutInCell="1" allowOverlap="1" wp14:anchorId="08DE9169" wp14:editId="43924BFF">
            <wp:simplePos x="0" y="0"/>
            <wp:positionH relativeFrom="column">
              <wp:posOffset>252095</wp:posOffset>
            </wp:positionH>
            <wp:positionV relativeFrom="paragraph">
              <wp:posOffset>21590</wp:posOffset>
            </wp:positionV>
            <wp:extent cx="4863465" cy="3081655"/>
            <wp:effectExtent l="0" t="0" r="635" b="4445"/>
            <wp:wrapTopAndBottom/>
            <wp:docPr id="16455192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19262" name="Picture 1645519262"/>
                    <pic:cNvPicPr/>
                  </pic:nvPicPr>
                  <pic:blipFill>
                    <a:blip r:embed="rId8">
                      <a:extLst>
                        <a:ext uri="{28A0092B-C50C-407E-A947-70E740481C1C}">
                          <a14:useLocalDpi xmlns:a14="http://schemas.microsoft.com/office/drawing/2010/main" val="0"/>
                        </a:ext>
                      </a:extLst>
                    </a:blip>
                    <a:stretch>
                      <a:fillRect/>
                    </a:stretch>
                  </pic:blipFill>
                  <pic:spPr>
                    <a:xfrm>
                      <a:off x="0" y="0"/>
                      <a:ext cx="4863465" cy="3081655"/>
                    </a:xfrm>
                    <a:prstGeom prst="rect">
                      <a:avLst/>
                    </a:prstGeom>
                  </pic:spPr>
                </pic:pic>
              </a:graphicData>
            </a:graphic>
            <wp14:sizeRelH relativeFrom="margin">
              <wp14:pctWidth>0</wp14:pctWidth>
            </wp14:sizeRelH>
            <wp14:sizeRelV relativeFrom="margin">
              <wp14:pctHeight>0</wp14:pctHeight>
            </wp14:sizeRelV>
          </wp:anchor>
        </w:drawing>
      </w:r>
    </w:p>
    <w:p w14:paraId="38B95870" w14:textId="42147AC2" w:rsidR="006C0F04" w:rsidRPr="006C0F04" w:rsidRDefault="006C0F04" w:rsidP="006C0F04">
      <w:pPr>
        <w:spacing w:before="100" w:beforeAutospacing="1" w:after="100" w:afterAutospacing="1" w:line="240" w:lineRule="auto"/>
        <w:rPr>
          <w:rFonts w:ascii="Times New Roman" w:hAnsi="Times New Roman" w:cs="Times New Roman"/>
          <w:kern w:val="0"/>
          <w14:ligatures w14:val="none"/>
        </w:rPr>
      </w:pPr>
      <w:r w:rsidRPr="006C0F04">
        <w:rPr>
          <w:rFonts w:ascii="Times New Roman" w:hAnsi="Times New Roman" w:cs="Times New Roman"/>
          <w:kern w:val="0"/>
          <w14:ligatures w14:val="none"/>
        </w:rPr>
        <w:t>Introduction Stage</w:t>
      </w:r>
    </w:p>
    <w:p w14:paraId="39828AF1" w14:textId="77777777" w:rsidR="006C0F04" w:rsidRPr="006C0F04" w:rsidRDefault="006C0F04" w:rsidP="006C0F04">
      <w:pPr>
        <w:spacing w:before="100" w:beforeAutospacing="1" w:after="100" w:afterAutospacing="1" w:line="240" w:lineRule="auto"/>
        <w:rPr>
          <w:rFonts w:ascii="Times New Roman" w:hAnsi="Times New Roman" w:cs="Times New Roman"/>
          <w:kern w:val="0"/>
          <w14:ligatures w14:val="none"/>
        </w:rPr>
      </w:pPr>
    </w:p>
    <w:p w14:paraId="6019199D" w14:textId="77777777" w:rsidR="006C0F04" w:rsidRPr="006C0F04" w:rsidRDefault="006C0F04" w:rsidP="006C0F04">
      <w:pPr>
        <w:spacing w:before="100" w:beforeAutospacing="1" w:after="100" w:afterAutospacing="1" w:line="240" w:lineRule="auto"/>
        <w:rPr>
          <w:rFonts w:ascii="Times New Roman" w:hAnsi="Times New Roman" w:cs="Times New Roman"/>
          <w:kern w:val="0"/>
          <w14:ligatures w14:val="none"/>
        </w:rPr>
      </w:pPr>
      <w:r w:rsidRPr="006C0F04">
        <w:rPr>
          <w:rFonts w:ascii="Times New Roman" w:hAnsi="Times New Roman" w:cs="Times New Roman"/>
          <w:kern w:val="0"/>
          <w14:ligatures w14:val="none"/>
        </w:rPr>
        <w:t>During the introduction phase, companies face significant expenses related to research and development, production, and marketing efforts. Innovators typically make substantial investments in innovation and consumer education. For instance, in its formative years, Dyson devoted considerable resources not only to refining its vacuum technology but also to informing consumers about the advantages of its groundbreaking design. This stage is marked by low sales volumes as the market gradually becomes acquainted with the new product. Conversely, follower companies often enter the market after the initial consumer learning curve has been established. Although this phase remains costly, followers gain insights from observing consumer responses to pioneering products, enabling them to enhance their own offerings prior to launch.</w:t>
      </w:r>
    </w:p>
    <w:p w14:paraId="3DF8829D" w14:textId="77777777" w:rsidR="006C0F04" w:rsidRPr="006C0F04" w:rsidRDefault="006C0F04" w:rsidP="006C0F04">
      <w:pPr>
        <w:spacing w:before="100" w:beforeAutospacing="1" w:after="100" w:afterAutospacing="1" w:line="240" w:lineRule="auto"/>
        <w:rPr>
          <w:rFonts w:ascii="Times New Roman" w:hAnsi="Times New Roman" w:cs="Times New Roman"/>
          <w:kern w:val="0"/>
          <w14:ligatures w14:val="none"/>
        </w:rPr>
      </w:pPr>
    </w:p>
    <w:p w14:paraId="01B78E11" w14:textId="77777777" w:rsidR="006C0F04" w:rsidRPr="006C0F04" w:rsidRDefault="006C0F04" w:rsidP="006C0F04">
      <w:pPr>
        <w:spacing w:before="100" w:beforeAutospacing="1" w:after="100" w:afterAutospacing="1" w:line="240" w:lineRule="auto"/>
        <w:rPr>
          <w:rFonts w:ascii="Times New Roman" w:hAnsi="Times New Roman" w:cs="Times New Roman"/>
          <w:kern w:val="0"/>
          <w14:ligatures w14:val="none"/>
        </w:rPr>
      </w:pPr>
      <w:r w:rsidRPr="006C0F04">
        <w:rPr>
          <w:rFonts w:ascii="Times New Roman" w:hAnsi="Times New Roman" w:cs="Times New Roman"/>
          <w:kern w:val="0"/>
          <w14:ligatures w14:val="none"/>
        </w:rPr>
        <w:t>Decline Stage</w:t>
      </w:r>
    </w:p>
    <w:p w14:paraId="79D1CB29" w14:textId="77777777" w:rsidR="006C0F04" w:rsidRPr="006C0F04" w:rsidRDefault="006C0F04" w:rsidP="006C0F04">
      <w:pPr>
        <w:spacing w:before="100" w:beforeAutospacing="1" w:after="100" w:afterAutospacing="1" w:line="240" w:lineRule="auto"/>
        <w:rPr>
          <w:rFonts w:ascii="Times New Roman" w:hAnsi="Times New Roman" w:cs="Times New Roman"/>
          <w:kern w:val="0"/>
          <w14:ligatures w14:val="none"/>
        </w:rPr>
      </w:pPr>
    </w:p>
    <w:p w14:paraId="350A5257" w14:textId="006BCB74" w:rsidR="00980AC2" w:rsidRPr="00980AC2" w:rsidRDefault="006C0F04" w:rsidP="00980AC2">
      <w:pPr>
        <w:spacing w:before="100" w:beforeAutospacing="1" w:after="100" w:afterAutospacing="1" w:line="240" w:lineRule="auto"/>
        <w:rPr>
          <w:rFonts w:ascii="Times New Roman" w:hAnsi="Times New Roman" w:cs="Times New Roman"/>
          <w:kern w:val="0"/>
          <w14:ligatures w14:val="none"/>
        </w:rPr>
      </w:pPr>
      <w:r w:rsidRPr="006C0F04">
        <w:rPr>
          <w:rFonts w:ascii="Times New Roman" w:hAnsi="Times New Roman" w:cs="Times New Roman"/>
          <w:kern w:val="0"/>
          <w14:ligatures w14:val="none"/>
        </w:rPr>
        <w:t>At the opposite end of the PLC continuum is the decline stage. In this phase, products experience a downturn in sales due to market saturation, technological obsolescence, or changing consumer preferences. Companies facing decline must make difficult decisions: either revamp the product, focus on niche markets, or withdraw from the market altogether. A historical example of failure to adapt can be seen in certain legacy brands that once led their markets but failed to innovate as consumer demands shifted. The decline stage serves as a reminder that even successful products must continually evolve to avoid becoming obsolete.</w:t>
      </w:r>
      <w:r w:rsidR="00980AC2" w:rsidRPr="00980AC2">
        <w:rPr>
          <w:rFonts w:ascii="Times New Roman" w:hAnsi="Times New Roman" w:cs="Times New Roman"/>
          <w:kern w:val="0"/>
          <w14:ligatures w14:val="none"/>
        </w:rPr>
        <w:t>.</w:t>
      </w:r>
    </w:p>
    <w:p w14:paraId="6805A187" w14:textId="77777777" w:rsidR="00980AC2" w:rsidRPr="00980AC2" w:rsidRDefault="00980AC2" w:rsidP="00980AC2">
      <w:pPr>
        <w:spacing w:before="100" w:beforeAutospacing="1" w:after="100" w:afterAutospacing="1" w:line="240" w:lineRule="auto"/>
        <w:rPr>
          <w:rFonts w:ascii="Times New Roman" w:hAnsi="Times New Roman" w:cs="Times New Roman"/>
          <w:kern w:val="0"/>
          <w14:ligatures w14:val="none"/>
        </w:rPr>
      </w:pPr>
    </w:p>
    <w:p w14:paraId="3B12B4A6" w14:textId="77777777" w:rsidR="00980AC2" w:rsidRPr="00D26900" w:rsidRDefault="00980AC2" w:rsidP="00980AC2">
      <w:pPr>
        <w:spacing w:before="100" w:beforeAutospacing="1" w:after="100" w:afterAutospacing="1" w:line="240" w:lineRule="auto"/>
        <w:rPr>
          <w:rFonts w:ascii="Times New Roman" w:hAnsi="Times New Roman" w:cs="Times New Roman"/>
          <w:b/>
          <w:bCs/>
          <w:kern w:val="0"/>
          <w14:ligatures w14:val="none"/>
        </w:rPr>
      </w:pPr>
      <w:r w:rsidRPr="00D26900">
        <w:rPr>
          <w:rFonts w:ascii="Times New Roman" w:hAnsi="Times New Roman" w:cs="Times New Roman"/>
          <w:b/>
          <w:bCs/>
          <w:kern w:val="0"/>
          <w14:ligatures w14:val="none"/>
        </w:rPr>
        <w:lastRenderedPageBreak/>
        <w:t>Growth Stage Strategies</w:t>
      </w:r>
    </w:p>
    <w:p w14:paraId="64BAA6F8" w14:textId="77777777" w:rsidR="00186786" w:rsidRPr="00186786" w:rsidRDefault="00186786" w:rsidP="00186786">
      <w:pPr>
        <w:spacing w:before="100" w:beforeAutospacing="1" w:after="100" w:afterAutospacing="1" w:line="240" w:lineRule="auto"/>
        <w:rPr>
          <w:rFonts w:ascii="Times New Roman" w:hAnsi="Times New Roman" w:cs="Times New Roman"/>
          <w:kern w:val="0"/>
          <w14:ligatures w14:val="none"/>
        </w:rPr>
      </w:pPr>
      <w:r w:rsidRPr="00186786">
        <w:rPr>
          <w:rFonts w:ascii="Times New Roman" w:hAnsi="Times New Roman" w:cs="Times New Roman"/>
          <w:kern w:val="0"/>
          <w14:ligatures w14:val="none"/>
        </w:rPr>
        <w:t>During the growth phase, both innovators and followers have the opportunity to substantially enhance their market share. This stage is characterized by swift sales increases, wider market acceptance, and intensified competition. Several key strategies are crucial during this period:</w:t>
      </w:r>
    </w:p>
    <w:p w14:paraId="67A4620A" w14:textId="77777777" w:rsidR="00186786" w:rsidRPr="00186786" w:rsidRDefault="00186786" w:rsidP="00186786">
      <w:pPr>
        <w:spacing w:before="100" w:beforeAutospacing="1" w:after="100" w:afterAutospacing="1" w:line="240" w:lineRule="auto"/>
        <w:rPr>
          <w:rFonts w:ascii="Times New Roman" w:hAnsi="Times New Roman" w:cs="Times New Roman"/>
          <w:kern w:val="0"/>
          <w14:ligatures w14:val="none"/>
        </w:rPr>
      </w:pPr>
    </w:p>
    <w:p w14:paraId="285213B1" w14:textId="77777777" w:rsidR="00186786" w:rsidRPr="00186786" w:rsidRDefault="00186786" w:rsidP="00186786">
      <w:pPr>
        <w:spacing w:before="100" w:beforeAutospacing="1" w:after="100" w:afterAutospacing="1" w:line="240" w:lineRule="auto"/>
        <w:rPr>
          <w:rFonts w:ascii="Times New Roman" w:hAnsi="Times New Roman" w:cs="Times New Roman"/>
          <w:kern w:val="0"/>
          <w14:ligatures w14:val="none"/>
        </w:rPr>
      </w:pPr>
      <w:r w:rsidRPr="00186786">
        <w:rPr>
          <w:rFonts w:ascii="Times New Roman" w:hAnsi="Times New Roman" w:cs="Times New Roman"/>
          <w:kern w:val="0"/>
          <w14:ligatures w14:val="none"/>
        </w:rPr>
        <w:t>1. Market Penetration:</w:t>
      </w:r>
    </w:p>
    <w:p w14:paraId="6FCA4304" w14:textId="756403AD" w:rsidR="00186786" w:rsidRPr="00186786" w:rsidRDefault="002368E4" w:rsidP="00186786">
      <w:pPr>
        <w:spacing w:before="100" w:beforeAutospacing="1" w:after="100" w:afterAutospacing="1" w:line="240" w:lineRule="auto"/>
        <w:rPr>
          <w:rFonts w:ascii="Times New Roman" w:hAnsi="Times New Roman" w:cs="Times New Roman"/>
          <w:kern w:val="0"/>
          <w14:ligatures w14:val="none"/>
        </w:rPr>
      </w:pPr>
      <w:r w:rsidRPr="00186786">
        <w:rPr>
          <w:rFonts w:ascii="Times New Roman" w:hAnsi="Times New Roman" w:cs="Times New Roman"/>
          <w:kern w:val="0"/>
          <w14:ligatures w14:val="none"/>
        </w:rPr>
        <w:t>Organisations</w:t>
      </w:r>
      <w:r w:rsidR="00186786" w:rsidRPr="00186786">
        <w:rPr>
          <w:rFonts w:ascii="Times New Roman" w:hAnsi="Times New Roman" w:cs="Times New Roman"/>
          <w:kern w:val="0"/>
          <w14:ligatures w14:val="none"/>
        </w:rPr>
        <w:t xml:space="preserve"> in the growth phase should actively pursue strategies to increase their market share. This can be achieved through targeted marketing campaigns, the expansion of distribution channels, and strategic pricing modifications to attract new customers. For example, the BBC iPlayer, based in the UK, has effectively expanded its streaming service by tailoring content for diverse audiences and investing significantly in digital marketing. Similarly, follower companies like Ocado have leveraged aggressive online marketing and broadened their distribution to capture a larger segment of the digital retail market.</w:t>
      </w:r>
    </w:p>
    <w:p w14:paraId="3D79E8DD" w14:textId="77777777" w:rsidR="00186786" w:rsidRPr="00186786" w:rsidRDefault="00186786" w:rsidP="00186786">
      <w:pPr>
        <w:spacing w:before="100" w:beforeAutospacing="1" w:after="100" w:afterAutospacing="1" w:line="240" w:lineRule="auto"/>
        <w:rPr>
          <w:rFonts w:ascii="Times New Roman" w:hAnsi="Times New Roman" w:cs="Times New Roman"/>
          <w:kern w:val="0"/>
          <w14:ligatures w14:val="none"/>
        </w:rPr>
      </w:pPr>
    </w:p>
    <w:p w14:paraId="08E73C3B" w14:textId="77777777" w:rsidR="00186786" w:rsidRPr="00186786" w:rsidRDefault="00186786" w:rsidP="00186786">
      <w:pPr>
        <w:spacing w:before="100" w:beforeAutospacing="1" w:after="100" w:afterAutospacing="1" w:line="240" w:lineRule="auto"/>
        <w:rPr>
          <w:rFonts w:ascii="Times New Roman" w:hAnsi="Times New Roman" w:cs="Times New Roman"/>
          <w:kern w:val="0"/>
          <w14:ligatures w14:val="none"/>
        </w:rPr>
      </w:pPr>
      <w:r w:rsidRPr="00186786">
        <w:rPr>
          <w:rFonts w:ascii="Times New Roman" w:hAnsi="Times New Roman" w:cs="Times New Roman"/>
          <w:kern w:val="0"/>
          <w14:ligatures w14:val="none"/>
        </w:rPr>
        <w:t>2. Product Development:</w:t>
      </w:r>
    </w:p>
    <w:p w14:paraId="29FE6406" w14:textId="77777777" w:rsidR="00186786" w:rsidRPr="00186786" w:rsidRDefault="00186786" w:rsidP="00186786">
      <w:pPr>
        <w:spacing w:before="100" w:beforeAutospacing="1" w:after="100" w:afterAutospacing="1" w:line="240" w:lineRule="auto"/>
        <w:rPr>
          <w:rFonts w:ascii="Times New Roman" w:hAnsi="Times New Roman" w:cs="Times New Roman"/>
          <w:kern w:val="0"/>
          <w14:ligatures w14:val="none"/>
        </w:rPr>
      </w:pPr>
      <w:r w:rsidRPr="00186786">
        <w:rPr>
          <w:rFonts w:ascii="Times New Roman" w:hAnsi="Times New Roman" w:cs="Times New Roman"/>
          <w:kern w:val="0"/>
          <w14:ligatures w14:val="none"/>
        </w:rPr>
        <w:t>Continuous innovation is critical during the growth phase. For leading firms, this means enhancing original products and incorporating the latest technological advancements. Dyson exemplifies this approach by consistently upgrading its product line—from vacuum cleaners to air purifiers—ensuring that its offerings remain at the cutting edge of performance and design. In contrast, follower companies focus on refining existing products based on consumer feedback. For instance, ASOS continually improves its online platform, enhancing user experience and introducing new features to stay competitive in a rapidly changing market.</w:t>
      </w:r>
    </w:p>
    <w:p w14:paraId="1F5003B0" w14:textId="77777777" w:rsidR="00186786" w:rsidRPr="00186786" w:rsidRDefault="00186786" w:rsidP="00186786">
      <w:pPr>
        <w:spacing w:before="100" w:beforeAutospacing="1" w:after="100" w:afterAutospacing="1" w:line="240" w:lineRule="auto"/>
        <w:rPr>
          <w:rFonts w:ascii="Times New Roman" w:hAnsi="Times New Roman" w:cs="Times New Roman"/>
          <w:kern w:val="0"/>
          <w14:ligatures w14:val="none"/>
        </w:rPr>
      </w:pPr>
    </w:p>
    <w:p w14:paraId="5BAA31AE" w14:textId="77777777" w:rsidR="00186786" w:rsidRPr="00186786" w:rsidRDefault="00186786" w:rsidP="00186786">
      <w:pPr>
        <w:spacing w:before="100" w:beforeAutospacing="1" w:after="100" w:afterAutospacing="1" w:line="240" w:lineRule="auto"/>
        <w:rPr>
          <w:rFonts w:ascii="Times New Roman" w:hAnsi="Times New Roman" w:cs="Times New Roman"/>
          <w:kern w:val="0"/>
          <w14:ligatures w14:val="none"/>
        </w:rPr>
      </w:pPr>
      <w:r w:rsidRPr="00186786">
        <w:rPr>
          <w:rFonts w:ascii="Times New Roman" w:hAnsi="Times New Roman" w:cs="Times New Roman"/>
          <w:kern w:val="0"/>
          <w14:ligatures w14:val="none"/>
        </w:rPr>
        <w:t>3. Pricing Strategies:</w:t>
      </w:r>
    </w:p>
    <w:p w14:paraId="340E7114" w14:textId="7E54D5EF" w:rsidR="00A07468" w:rsidRDefault="00186786" w:rsidP="00980AC2">
      <w:pPr>
        <w:spacing w:before="100" w:beforeAutospacing="1" w:after="100" w:afterAutospacing="1" w:line="240" w:lineRule="auto"/>
        <w:rPr>
          <w:rFonts w:ascii="Times New Roman" w:hAnsi="Times New Roman" w:cs="Times New Roman"/>
          <w:kern w:val="0"/>
          <w14:ligatures w14:val="none"/>
        </w:rPr>
      </w:pPr>
      <w:r w:rsidRPr="00186786">
        <w:rPr>
          <w:rFonts w:ascii="Times New Roman" w:hAnsi="Times New Roman" w:cs="Times New Roman"/>
          <w:kern w:val="0"/>
          <w14:ligatures w14:val="none"/>
        </w:rPr>
        <w:t xml:space="preserve">Pricing plays a crucial role in facilitating market penetration during the growth phase. Companies often adjust their pricing strategies to appeal to different market segments, thereby expanding their customer base. Monzo, for example, </w:t>
      </w:r>
      <w:r w:rsidR="002368E4" w:rsidRPr="00186786">
        <w:rPr>
          <w:rFonts w:ascii="Times New Roman" w:hAnsi="Times New Roman" w:cs="Times New Roman"/>
          <w:kern w:val="0"/>
          <w14:ligatures w14:val="none"/>
        </w:rPr>
        <w:t>utilises</w:t>
      </w:r>
      <w:r w:rsidRPr="00186786">
        <w:rPr>
          <w:rFonts w:ascii="Times New Roman" w:hAnsi="Times New Roman" w:cs="Times New Roman"/>
          <w:kern w:val="0"/>
          <w14:ligatures w14:val="none"/>
        </w:rPr>
        <w:t xml:space="preserve"> a combination of transparent fee structures and competitive pricing to attract tech-savvy, budget-conscious consumers in the digital banking arena. By balancing affordability with quality service, companies can effectively enhance their market presence.</w:t>
      </w:r>
    </w:p>
    <w:p w14:paraId="1D79BD46" w14:textId="77777777" w:rsidR="00A07468" w:rsidRDefault="00A07468" w:rsidP="00980AC2">
      <w:pPr>
        <w:spacing w:before="100" w:beforeAutospacing="1" w:after="100" w:afterAutospacing="1" w:line="240" w:lineRule="auto"/>
        <w:rPr>
          <w:rFonts w:ascii="Times New Roman" w:hAnsi="Times New Roman" w:cs="Times New Roman"/>
          <w:kern w:val="0"/>
          <w14:ligatures w14:val="none"/>
        </w:rPr>
      </w:pPr>
    </w:p>
    <w:p w14:paraId="46EC7DB1" w14:textId="77777777" w:rsidR="009C7F20" w:rsidRDefault="009C7F20" w:rsidP="00980AC2">
      <w:pPr>
        <w:spacing w:before="100" w:beforeAutospacing="1" w:after="100" w:afterAutospacing="1" w:line="240" w:lineRule="auto"/>
        <w:rPr>
          <w:rFonts w:ascii="Times New Roman" w:hAnsi="Times New Roman" w:cs="Times New Roman"/>
          <w:b/>
          <w:bCs/>
          <w:kern w:val="0"/>
          <w14:ligatures w14:val="none"/>
        </w:rPr>
      </w:pPr>
    </w:p>
    <w:p w14:paraId="596994D7" w14:textId="77777777" w:rsidR="009C7F20" w:rsidRDefault="009C7F20" w:rsidP="00980AC2">
      <w:pPr>
        <w:spacing w:before="100" w:beforeAutospacing="1" w:after="100" w:afterAutospacing="1" w:line="240" w:lineRule="auto"/>
        <w:rPr>
          <w:rFonts w:ascii="Times New Roman" w:hAnsi="Times New Roman" w:cs="Times New Roman"/>
          <w:b/>
          <w:bCs/>
          <w:kern w:val="0"/>
          <w14:ligatures w14:val="none"/>
        </w:rPr>
      </w:pPr>
    </w:p>
    <w:p w14:paraId="3C4281F8" w14:textId="77777777" w:rsidR="009C7F20" w:rsidRDefault="009C7F20" w:rsidP="00980AC2">
      <w:pPr>
        <w:spacing w:before="100" w:beforeAutospacing="1" w:after="100" w:afterAutospacing="1" w:line="240" w:lineRule="auto"/>
        <w:rPr>
          <w:rFonts w:ascii="Times New Roman" w:hAnsi="Times New Roman" w:cs="Times New Roman"/>
          <w:b/>
          <w:bCs/>
          <w:kern w:val="0"/>
          <w14:ligatures w14:val="none"/>
        </w:rPr>
      </w:pPr>
    </w:p>
    <w:p w14:paraId="628EB379" w14:textId="427FCF5A" w:rsidR="00980AC2" w:rsidRPr="00D8587E" w:rsidRDefault="00980AC2" w:rsidP="00980AC2">
      <w:pPr>
        <w:spacing w:before="100" w:beforeAutospacing="1" w:after="100" w:afterAutospacing="1" w:line="240" w:lineRule="auto"/>
        <w:rPr>
          <w:rFonts w:ascii="Times New Roman" w:hAnsi="Times New Roman" w:cs="Times New Roman"/>
          <w:b/>
          <w:bCs/>
          <w:kern w:val="0"/>
          <w14:ligatures w14:val="none"/>
        </w:rPr>
      </w:pPr>
      <w:r w:rsidRPr="00D8587E">
        <w:rPr>
          <w:rFonts w:ascii="Times New Roman" w:hAnsi="Times New Roman" w:cs="Times New Roman"/>
          <w:b/>
          <w:bCs/>
          <w:kern w:val="0"/>
          <w14:ligatures w14:val="none"/>
        </w:rPr>
        <w:lastRenderedPageBreak/>
        <w:t>Maturity Stage Strategies</w:t>
      </w:r>
    </w:p>
    <w:p w14:paraId="178819E0" w14:textId="77777777" w:rsidR="00980AC2" w:rsidRPr="00980AC2" w:rsidRDefault="00980AC2" w:rsidP="00980AC2">
      <w:pPr>
        <w:spacing w:before="100" w:beforeAutospacing="1" w:after="100" w:afterAutospacing="1" w:line="240" w:lineRule="auto"/>
        <w:rPr>
          <w:rFonts w:ascii="Times New Roman" w:hAnsi="Times New Roman" w:cs="Times New Roman"/>
          <w:kern w:val="0"/>
          <w14:ligatures w14:val="none"/>
        </w:rPr>
      </w:pPr>
    </w:p>
    <w:p w14:paraId="463A437E" w14:textId="77777777" w:rsidR="00315EA5" w:rsidRPr="00315EA5" w:rsidRDefault="00315EA5" w:rsidP="002C294C">
      <w:pPr>
        <w:spacing w:before="100" w:beforeAutospacing="1" w:after="100" w:afterAutospacing="1" w:line="240" w:lineRule="auto"/>
        <w:rPr>
          <w:rFonts w:ascii="Times New Roman" w:hAnsi="Times New Roman" w:cs="Times New Roman"/>
          <w:color w:val="000000" w:themeColor="text1"/>
          <w:kern w:val="0"/>
          <w14:ligatures w14:val="none"/>
        </w:rPr>
      </w:pPr>
      <w:r w:rsidRPr="00315EA5">
        <w:rPr>
          <w:rFonts w:ascii="Times New Roman" w:hAnsi="Times New Roman" w:cs="Times New Roman"/>
          <w:color w:val="000000" w:themeColor="text1"/>
          <w:kern w:val="0"/>
          <w14:ligatures w14:val="none"/>
        </w:rPr>
        <w:t>As products reach the maturity phase, the rate of growth starts to decline, and competition within the market intensifies. At this point, businesses need to transition their focus from aggressive expansion to preserving their market share and enhancing profitability. Various strategic methods are particularly effective during the maturity phase:</w:t>
      </w:r>
    </w:p>
    <w:p w14:paraId="4FC84106" w14:textId="77777777" w:rsidR="00315EA5" w:rsidRPr="00315EA5" w:rsidRDefault="00315EA5" w:rsidP="002C294C">
      <w:pPr>
        <w:spacing w:before="100" w:beforeAutospacing="1" w:after="100" w:afterAutospacing="1" w:line="240" w:lineRule="auto"/>
        <w:rPr>
          <w:rFonts w:ascii="Times New Roman" w:hAnsi="Times New Roman" w:cs="Times New Roman"/>
          <w:color w:val="000000" w:themeColor="text1"/>
          <w:kern w:val="0"/>
          <w14:ligatures w14:val="none"/>
        </w:rPr>
      </w:pPr>
    </w:p>
    <w:p w14:paraId="7C4F2589" w14:textId="443C1396" w:rsidR="002C294C" w:rsidRPr="00AE60DF" w:rsidRDefault="002C294C" w:rsidP="002C294C">
      <w:pPr>
        <w:spacing w:before="100" w:beforeAutospacing="1" w:after="100" w:afterAutospacing="1" w:line="240" w:lineRule="auto"/>
        <w:rPr>
          <w:rFonts w:ascii="Times New Roman" w:hAnsi="Times New Roman" w:cs="Times New Roman"/>
          <w:color w:val="000000" w:themeColor="text1"/>
          <w:kern w:val="0"/>
          <w14:ligatures w14:val="none"/>
        </w:rPr>
      </w:pPr>
      <w:r w:rsidRPr="002C294C">
        <w:rPr>
          <w:rFonts w:ascii="Times New Roman" w:hAnsi="Times New Roman" w:cs="Times New Roman"/>
          <w:color w:val="BF4E14" w:themeColor="accent2" w:themeShade="BF"/>
          <w:kern w:val="0"/>
          <w14:ligatures w14:val="none"/>
        </w:rPr>
        <w:t xml:space="preserve">1. </w:t>
      </w:r>
      <w:r w:rsidRPr="00315EA5">
        <w:rPr>
          <w:rFonts w:ascii="Times New Roman" w:hAnsi="Times New Roman" w:cs="Times New Roman"/>
          <w:color w:val="000000" w:themeColor="text1"/>
          <w:kern w:val="0"/>
          <w14:ligatures w14:val="none"/>
        </w:rPr>
        <w:t>Brand</w:t>
      </w:r>
      <w:r w:rsidRPr="00AE60DF">
        <w:rPr>
          <w:rFonts w:ascii="Times New Roman" w:hAnsi="Times New Roman" w:cs="Times New Roman"/>
          <w:color w:val="000000" w:themeColor="text1"/>
          <w:kern w:val="0"/>
          <w14:ligatures w14:val="none"/>
        </w:rPr>
        <w:t xml:space="preserve"> Differentiation:  </w:t>
      </w:r>
    </w:p>
    <w:p w14:paraId="035FE412" w14:textId="2A1C3844" w:rsidR="002C294C" w:rsidRPr="00AE60DF" w:rsidRDefault="002C294C" w:rsidP="002C294C">
      <w:pPr>
        <w:spacing w:before="100" w:beforeAutospacing="1" w:after="100" w:afterAutospacing="1" w:line="240" w:lineRule="auto"/>
        <w:rPr>
          <w:rFonts w:ascii="Times New Roman" w:hAnsi="Times New Roman" w:cs="Times New Roman"/>
          <w:color w:val="000000" w:themeColor="text1"/>
          <w:kern w:val="0"/>
          <w14:ligatures w14:val="none"/>
        </w:rPr>
      </w:pPr>
      <w:r w:rsidRPr="00AE60DF">
        <w:rPr>
          <w:rFonts w:ascii="Times New Roman" w:hAnsi="Times New Roman" w:cs="Times New Roman"/>
          <w:color w:val="000000" w:themeColor="text1"/>
          <w:kern w:val="0"/>
          <w14:ligatures w14:val="none"/>
        </w:rPr>
        <w:t xml:space="preserve">In crowded markets, it is essential to set a product apart from its competitors. Both well-established leaders and new entrants allocate significant resources to marketing strategies that strengthen brand identity and emphasize unique selling points. For example, Jaguar Land Rover </w:t>
      </w:r>
      <w:r w:rsidR="002368E4" w:rsidRPr="00AE60DF">
        <w:rPr>
          <w:rFonts w:ascii="Times New Roman" w:hAnsi="Times New Roman" w:cs="Times New Roman"/>
          <w:color w:val="000000" w:themeColor="text1"/>
          <w:kern w:val="0"/>
          <w14:ligatures w14:val="none"/>
        </w:rPr>
        <w:t>capitalises</w:t>
      </w:r>
      <w:r w:rsidRPr="00AE60DF">
        <w:rPr>
          <w:rFonts w:ascii="Times New Roman" w:hAnsi="Times New Roman" w:cs="Times New Roman"/>
          <w:color w:val="000000" w:themeColor="text1"/>
          <w:kern w:val="0"/>
          <w14:ligatures w14:val="none"/>
        </w:rPr>
        <w:t xml:space="preserve"> on its esteemed reputation for luxury and innovation to differentiate its vehicles, </w:t>
      </w:r>
      <w:r w:rsidR="002368E4" w:rsidRPr="00AE60DF">
        <w:rPr>
          <w:rFonts w:ascii="Times New Roman" w:hAnsi="Times New Roman" w:cs="Times New Roman"/>
          <w:color w:val="000000" w:themeColor="text1"/>
          <w:kern w:val="0"/>
          <w14:ligatures w14:val="none"/>
        </w:rPr>
        <w:t>utilising</w:t>
      </w:r>
      <w:r w:rsidRPr="00AE60DF">
        <w:rPr>
          <w:rFonts w:ascii="Times New Roman" w:hAnsi="Times New Roman" w:cs="Times New Roman"/>
          <w:color w:val="000000" w:themeColor="text1"/>
          <w:kern w:val="0"/>
          <w14:ligatures w14:val="none"/>
        </w:rPr>
        <w:t xml:space="preserve"> high-profile sponsorships and celebrity endorsements to uphold its status in the premium market. For other companies, differentiation may involve delivering exceptional customer service or offering customized product variations that meet specific consumer demands.</w:t>
      </w:r>
    </w:p>
    <w:p w14:paraId="10BD3E37" w14:textId="77777777" w:rsidR="002C294C" w:rsidRPr="00AE60DF" w:rsidRDefault="002C294C" w:rsidP="002C294C">
      <w:pPr>
        <w:spacing w:before="100" w:beforeAutospacing="1" w:after="100" w:afterAutospacing="1" w:line="240" w:lineRule="auto"/>
        <w:rPr>
          <w:rFonts w:ascii="Times New Roman" w:hAnsi="Times New Roman" w:cs="Times New Roman"/>
          <w:color w:val="000000" w:themeColor="text1"/>
          <w:kern w:val="0"/>
          <w14:ligatures w14:val="none"/>
        </w:rPr>
      </w:pPr>
    </w:p>
    <w:p w14:paraId="470875E2" w14:textId="77777777" w:rsidR="002C294C" w:rsidRPr="00AE60DF" w:rsidRDefault="002C294C" w:rsidP="002C294C">
      <w:pPr>
        <w:spacing w:before="100" w:beforeAutospacing="1" w:after="100" w:afterAutospacing="1" w:line="240" w:lineRule="auto"/>
        <w:rPr>
          <w:rFonts w:ascii="Times New Roman" w:hAnsi="Times New Roman" w:cs="Times New Roman"/>
          <w:color w:val="000000" w:themeColor="text1"/>
          <w:kern w:val="0"/>
          <w14:ligatures w14:val="none"/>
        </w:rPr>
      </w:pPr>
      <w:r w:rsidRPr="00AE60DF">
        <w:rPr>
          <w:rFonts w:ascii="Times New Roman" w:hAnsi="Times New Roman" w:cs="Times New Roman"/>
          <w:color w:val="000000" w:themeColor="text1"/>
          <w:kern w:val="0"/>
          <w14:ligatures w14:val="none"/>
        </w:rPr>
        <w:t xml:space="preserve">2. Diversification:  </w:t>
      </w:r>
    </w:p>
    <w:p w14:paraId="2A9F37E5" w14:textId="74A98442" w:rsidR="002C294C" w:rsidRPr="00AE60DF" w:rsidRDefault="002C294C" w:rsidP="002C294C">
      <w:pPr>
        <w:spacing w:before="100" w:beforeAutospacing="1" w:after="100" w:afterAutospacing="1" w:line="240" w:lineRule="auto"/>
        <w:rPr>
          <w:rFonts w:ascii="Times New Roman" w:hAnsi="Times New Roman" w:cs="Times New Roman"/>
          <w:color w:val="000000" w:themeColor="text1"/>
          <w:kern w:val="0"/>
          <w14:ligatures w14:val="none"/>
        </w:rPr>
      </w:pPr>
      <w:r w:rsidRPr="00AE60DF">
        <w:rPr>
          <w:rFonts w:ascii="Times New Roman" w:hAnsi="Times New Roman" w:cs="Times New Roman"/>
          <w:color w:val="000000" w:themeColor="text1"/>
          <w:kern w:val="0"/>
          <w14:ligatures w14:val="none"/>
        </w:rPr>
        <w:t xml:space="preserve">To reduce the risks linked to dependence on a single product or market segment, businesses frequently broaden their product lines. A prominent example in the UK is the Virgin Group, which has expanded its brand from music and airlines to encompass mobile communications and fitness </w:t>
      </w:r>
      <w:r w:rsidR="002368E4" w:rsidRPr="00AE60DF">
        <w:rPr>
          <w:rFonts w:ascii="Times New Roman" w:hAnsi="Times New Roman" w:cs="Times New Roman"/>
          <w:color w:val="000000" w:themeColor="text1"/>
          <w:kern w:val="0"/>
          <w14:ligatures w14:val="none"/>
        </w:rPr>
        <w:t>centres</w:t>
      </w:r>
      <w:r w:rsidRPr="00AE60DF">
        <w:rPr>
          <w:rFonts w:ascii="Times New Roman" w:hAnsi="Times New Roman" w:cs="Times New Roman"/>
          <w:color w:val="000000" w:themeColor="text1"/>
          <w:kern w:val="0"/>
          <w14:ligatures w14:val="none"/>
        </w:rPr>
        <w:t xml:space="preserve">. This diversification approach not only </w:t>
      </w:r>
      <w:r w:rsidR="002368E4" w:rsidRPr="00AE60DF">
        <w:rPr>
          <w:rFonts w:ascii="Times New Roman" w:hAnsi="Times New Roman" w:cs="Times New Roman"/>
          <w:color w:val="000000" w:themeColor="text1"/>
          <w:kern w:val="0"/>
          <w14:ligatures w14:val="none"/>
        </w:rPr>
        <w:t>stabilises</w:t>
      </w:r>
      <w:r w:rsidRPr="00AE60DF">
        <w:rPr>
          <w:rFonts w:ascii="Times New Roman" w:hAnsi="Times New Roman" w:cs="Times New Roman"/>
          <w:color w:val="000000" w:themeColor="text1"/>
          <w:kern w:val="0"/>
          <w14:ligatures w14:val="none"/>
        </w:rPr>
        <w:t xml:space="preserve"> revenue but also creates cross-selling opportunities that boost overall profitability. By venturing into related markets, companies can counterbalance declines in one area with growth in another.</w:t>
      </w:r>
    </w:p>
    <w:p w14:paraId="39300909" w14:textId="77777777" w:rsidR="002C294C" w:rsidRPr="00AE60DF" w:rsidRDefault="002C294C" w:rsidP="002C294C">
      <w:pPr>
        <w:spacing w:before="100" w:beforeAutospacing="1" w:after="100" w:afterAutospacing="1" w:line="240" w:lineRule="auto"/>
        <w:rPr>
          <w:rFonts w:ascii="Times New Roman" w:hAnsi="Times New Roman" w:cs="Times New Roman"/>
          <w:color w:val="000000" w:themeColor="text1"/>
          <w:kern w:val="0"/>
          <w14:ligatures w14:val="none"/>
        </w:rPr>
      </w:pPr>
    </w:p>
    <w:p w14:paraId="02D764A2" w14:textId="77777777" w:rsidR="002C294C" w:rsidRPr="00AE60DF" w:rsidRDefault="002C294C" w:rsidP="002C294C">
      <w:pPr>
        <w:spacing w:before="100" w:beforeAutospacing="1" w:after="100" w:afterAutospacing="1" w:line="240" w:lineRule="auto"/>
        <w:rPr>
          <w:rFonts w:ascii="Times New Roman" w:hAnsi="Times New Roman" w:cs="Times New Roman"/>
          <w:color w:val="000000" w:themeColor="text1"/>
          <w:kern w:val="0"/>
          <w14:ligatures w14:val="none"/>
        </w:rPr>
      </w:pPr>
      <w:r w:rsidRPr="00AE60DF">
        <w:rPr>
          <w:rFonts w:ascii="Times New Roman" w:hAnsi="Times New Roman" w:cs="Times New Roman"/>
          <w:color w:val="000000" w:themeColor="text1"/>
          <w:kern w:val="0"/>
          <w14:ligatures w14:val="none"/>
        </w:rPr>
        <w:t xml:space="preserve">3. Strategic Alliances:  </w:t>
      </w:r>
    </w:p>
    <w:p w14:paraId="1517737F" w14:textId="77777777" w:rsidR="00AE60DF" w:rsidRPr="00AE60DF" w:rsidRDefault="002C294C" w:rsidP="00522D1B">
      <w:pPr>
        <w:spacing w:before="100" w:beforeAutospacing="1" w:after="100" w:afterAutospacing="1" w:line="240" w:lineRule="auto"/>
        <w:rPr>
          <w:rFonts w:ascii="Times New Roman" w:hAnsi="Times New Roman" w:cs="Times New Roman"/>
          <w:color w:val="000000" w:themeColor="text1"/>
          <w:kern w:val="0"/>
          <w14:ligatures w14:val="none"/>
        </w:rPr>
      </w:pPr>
      <w:r w:rsidRPr="00AE60DF">
        <w:rPr>
          <w:rFonts w:ascii="Times New Roman" w:hAnsi="Times New Roman" w:cs="Times New Roman"/>
          <w:color w:val="000000" w:themeColor="text1"/>
          <w:kern w:val="0"/>
          <w14:ligatures w14:val="none"/>
        </w:rPr>
        <w:t>Establishing partnerships with complementary businesses can strengthen a company's competitive edge during the maturity phase. Collaborations between established companies and technology startups are increasingly prevalent. In the UK, partnerships like that of BT with various fintech firms demonstrate how strategic alliances can foster innovation, enhance service offerings, and broaden market presence. These collaborations enable companies to combine resources and expertise, accelerating innovation while sharing the risks associated with market volatility</w:t>
      </w:r>
    </w:p>
    <w:p w14:paraId="6A15500A" w14:textId="05A48F3B" w:rsidR="00522D1B" w:rsidRPr="00AA1B40" w:rsidRDefault="002C294C" w:rsidP="00522D1B">
      <w:pPr>
        <w:spacing w:before="100" w:beforeAutospacing="1" w:after="100" w:afterAutospacing="1" w:line="240" w:lineRule="auto"/>
        <w:rPr>
          <w:rFonts w:ascii="Times New Roman" w:hAnsi="Times New Roman" w:cs="Times New Roman"/>
          <w:color w:val="000000" w:themeColor="text1"/>
          <w:kern w:val="0"/>
          <w14:ligatures w14:val="none"/>
        </w:rPr>
      </w:pPr>
      <w:r w:rsidRPr="002C294C">
        <w:rPr>
          <w:rFonts w:ascii="Times New Roman" w:hAnsi="Times New Roman" w:cs="Times New Roman"/>
          <w:color w:val="BF4E14" w:themeColor="accent2" w:themeShade="BF"/>
          <w:kern w:val="0"/>
          <w14:ligatures w14:val="none"/>
        </w:rPr>
        <w:t>.</w:t>
      </w:r>
      <w:r w:rsidR="00522D1B" w:rsidRPr="00AA1B40">
        <w:rPr>
          <w:rFonts w:ascii="Times New Roman" w:hAnsi="Times New Roman" w:cs="Times New Roman"/>
          <w:color w:val="000000" w:themeColor="text1"/>
          <w:kern w:val="0"/>
          <w14:ligatures w14:val="none"/>
        </w:rPr>
        <w:t xml:space="preserve">4. Operational Efficiency and Customer Retention:  </w:t>
      </w:r>
    </w:p>
    <w:p w14:paraId="4EAC7456" w14:textId="23693215" w:rsidR="00522D1B" w:rsidRPr="00AA1B40" w:rsidRDefault="00522D1B" w:rsidP="00522D1B">
      <w:pPr>
        <w:spacing w:before="100" w:beforeAutospacing="1" w:after="100" w:afterAutospacing="1" w:line="240" w:lineRule="auto"/>
        <w:rPr>
          <w:rFonts w:ascii="Times New Roman" w:hAnsi="Times New Roman" w:cs="Times New Roman"/>
          <w:color w:val="000000" w:themeColor="text1"/>
          <w:kern w:val="0"/>
          <w14:ligatures w14:val="none"/>
        </w:rPr>
      </w:pPr>
      <w:r w:rsidRPr="00AA1B40">
        <w:rPr>
          <w:rFonts w:ascii="Times New Roman" w:hAnsi="Times New Roman" w:cs="Times New Roman"/>
          <w:color w:val="000000" w:themeColor="text1"/>
          <w:kern w:val="0"/>
          <w14:ligatures w14:val="none"/>
        </w:rPr>
        <w:t xml:space="preserve">In established markets, enhancing internal operations is as vital as developing external market strategies. </w:t>
      </w:r>
      <w:r w:rsidR="002368E4" w:rsidRPr="00AA1B40">
        <w:rPr>
          <w:rFonts w:ascii="Times New Roman" w:hAnsi="Times New Roman" w:cs="Times New Roman"/>
          <w:color w:val="000000" w:themeColor="text1"/>
          <w:kern w:val="0"/>
          <w14:ligatures w14:val="none"/>
        </w:rPr>
        <w:t>Organisations</w:t>
      </w:r>
      <w:r w:rsidRPr="00AA1B40">
        <w:rPr>
          <w:rFonts w:ascii="Times New Roman" w:hAnsi="Times New Roman" w:cs="Times New Roman"/>
          <w:color w:val="000000" w:themeColor="text1"/>
          <w:kern w:val="0"/>
          <w14:ligatures w14:val="none"/>
        </w:rPr>
        <w:t xml:space="preserve"> prioritize the </w:t>
      </w:r>
      <w:r w:rsidR="002368E4" w:rsidRPr="00AA1B40">
        <w:rPr>
          <w:rFonts w:ascii="Times New Roman" w:hAnsi="Times New Roman" w:cs="Times New Roman"/>
          <w:color w:val="000000" w:themeColor="text1"/>
          <w:kern w:val="0"/>
          <w14:ligatures w14:val="none"/>
        </w:rPr>
        <w:t>optimisation</w:t>
      </w:r>
      <w:r w:rsidRPr="00AA1B40">
        <w:rPr>
          <w:rFonts w:ascii="Times New Roman" w:hAnsi="Times New Roman" w:cs="Times New Roman"/>
          <w:color w:val="000000" w:themeColor="text1"/>
          <w:kern w:val="0"/>
          <w14:ligatures w14:val="none"/>
        </w:rPr>
        <w:t xml:space="preserve"> of supply chains, the adoption of data-driven customer relationship management systems, and the improvement of overall service </w:t>
      </w:r>
      <w:r w:rsidRPr="00AA1B40">
        <w:rPr>
          <w:rFonts w:ascii="Times New Roman" w:hAnsi="Times New Roman" w:cs="Times New Roman"/>
          <w:color w:val="000000" w:themeColor="text1"/>
          <w:kern w:val="0"/>
          <w14:ligatures w14:val="none"/>
        </w:rPr>
        <w:lastRenderedPageBreak/>
        <w:t xml:space="preserve">quality to enhance customer retention. For example, Ocado is committed to investing in cutting-edge logistics and automation technologies to lower operational expenses and accelerate delivery times, thereby providing an exceptional customer experience that fosters loyalty. Likewise, digital service providers in the UK are continually refining their platforms to deliver quicker, more dependable, and </w:t>
      </w:r>
      <w:r w:rsidR="002368E4" w:rsidRPr="00AA1B40">
        <w:rPr>
          <w:rFonts w:ascii="Times New Roman" w:hAnsi="Times New Roman" w:cs="Times New Roman"/>
          <w:color w:val="000000" w:themeColor="text1"/>
          <w:kern w:val="0"/>
          <w14:ligatures w14:val="none"/>
        </w:rPr>
        <w:t>personalised</w:t>
      </w:r>
      <w:r w:rsidRPr="00AA1B40">
        <w:rPr>
          <w:rFonts w:ascii="Times New Roman" w:hAnsi="Times New Roman" w:cs="Times New Roman"/>
          <w:color w:val="000000" w:themeColor="text1"/>
          <w:kern w:val="0"/>
          <w14:ligatures w14:val="none"/>
        </w:rPr>
        <w:t xml:space="preserve"> services, which strengthens customer retention in a highly competitive landscape.</w:t>
      </w:r>
    </w:p>
    <w:p w14:paraId="48F7E5E0" w14:textId="77777777" w:rsidR="00522D1B" w:rsidRPr="00AA1B40" w:rsidRDefault="00522D1B" w:rsidP="00522D1B">
      <w:pPr>
        <w:spacing w:before="100" w:beforeAutospacing="1" w:after="100" w:afterAutospacing="1" w:line="240" w:lineRule="auto"/>
        <w:rPr>
          <w:rFonts w:ascii="Times New Roman" w:hAnsi="Times New Roman" w:cs="Times New Roman"/>
          <w:color w:val="000000" w:themeColor="text1"/>
          <w:kern w:val="0"/>
          <w14:ligatures w14:val="none"/>
        </w:rPr>
      </w:pPr>
    </w:p>
    <w:p w14:paraId="11023BD6" w14:textId="11A19C6E" w:rsidR="00980AC2" w:rsidRPr="00AA1B40" w:rsidRDefault="00522D1B" w:rsidP="00980AC2">
      <w:pPr>
        <w:spacing w:after="0" w:line="240" w:lineRule="auto"/>
        <w:rPr>
          <w:rFonts w:ascii="Times New Roman" w:eastAsia="Times New Roman" w:hAnsi="Times New Roman" w:cs="Times New Roman"/>
          <w:color w:val="000000" w:themeColor="text1"/>
          <w:kern w:val="0"/>
          <w14:ligatures w14:val="none"/>
        </w:rPr>
      </w:pPr>
      <w:r w:rsidRPr="00AA1B40">
        <w:rPr>
          <w:rFonts w:ascii="Times New Roman" w:hAnsi="Times New Roman" w:cs="Times New Roman"/>
          <w:color w:val="000000" w:themeColor="text1"/>
          <w:kern w:val="0"/>
          <w14:ligatures w14:val="none"/>
        </w:rPr>
        <w:t xml:space="preserve">For both innovators and followers, the maturity phase represents not a conclusion but an opportunity for consolidation and enhancement. By concentrating on brand differentiation, expanding product offerings, establishing strategic partnerships, and </w:t>
      </w:r>
      <w:r w:rsidR="002368E4" w:rsidRPr="00AA1B40">
        <w:rPr>
          <w:rFonts w:ascii="Times New Roman" w:hAnsi="Times New Roman" w:cs="Times New Roman"/>
          <w:color w:val="000000" w:themeColor="text1"/>
          <w:kern w:val="0"/>
          <w14:ligatures w14:val="none"/>
        </w:rPr>
        <w:t>optimising</w:t>
      </w:r>
      <w:r w:rsidRPr="00AA1B40">
        <w:rPr>
          <w:rFonts w:ascii="Times New Roman" w:hAnsi="Times New Roman" w:cs="Times New Roman"/>
          <w:color w:val="000000" w:themeColor="text1"/>
          <w:kern w:val="0"/>
          <w14:ligatures w14:val="none"/>
        </w:rPr>
        <w:t xml:space="preserve"> operations, companies can extend the profitable lifespan of their products and continue to succeed even in saturated markets. The essential strategy is to remain adaptable, consistently track consumer trends, and be ready to adjust strategies as market dynamics change.</w:t>
      </w:r>
      <w:r w:rsidR="00980AC2" w:rsidRPr="00AA1B40">
        <w:rPr>
          <w:rFonts w:ascii="Times New Roman" w:eastAsia="Times New Roman" w:hAnsi="Times New Roman" w:cs="Times New Roman"/>
          <w:noProof/>
          <w:color w:val="000000" w:themeColor="text1"/>
          <w:kern w:val="0"/>
          <w14:ligatures w14:val="none"/>
        </w:rPr>
        <mc:AlternateContent>
          <mc:Choice Requires="wps">
            <w:drawing>
              <wp:inline distT="0" distB="0" distL="0" distR="0" wp14:anchorId="0D29C73E" wp14:editId="16CD4ED9">
                <wp:extent cx="5731510" cy="1270"/>
                <wp:effectExtent l="0" t="31750" r="0" b="36830"/>
                <wp:docPr id="117406437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FE33D45"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1DBE48E7" w14:textId="028D88AA" w:rsidR="00980AC2" w:rsidRPr="00D8587E" w:rsidRDefault="00980AC2" w:rsidP="009C7F20">
      <w:pPr>
        <w:pStyle w:val="Heading1"/>
      </w:pPr>
      <w:bookmarkStart w:id="4" w:name="_Toc193977633"/>
      <w:r w:rsidRPr="009C7F20">
        <w:rPr>
          <w:highlight w:val="yellow"/>
        </w:rPr>
        <w:t>Conclusion</w:t>
      </w:r>
      <w:bookmarkEnd w:id="4"/>
      <w:r w:rsidRPr="00D8587E">
        <w:t xml:space="preserve"> </w:t>
      </w:r>
    </w:p>
    <w:p w14:paraId="04D7DBD4" w14:textId="77777777" w:rsidR="00A84B11" w:rsidRPr="00A84B11" w:rsidRDefault="00A84B11" w:rsidP="00A84B11">
      <w:pPr>
        <w:spacing w:before="100" w:beforeAutospacing="1" w:after="100" w:afterAutospacing="1" w:line="240" w:lineRule="auto"/>
        <w:rPr>
          <w:rFonts w:ascii="Times New Roman" w:hAnsi="Times New Roman" w:cs="Times New Roman"/>
          <w:kern w:val="0"/>
          <w14:ligatures w14:val="none"/>
        </w:rPr>
      </w:pPr>
      <w:r w:rsidRPr="00A84B11">
        <w:rPr>
          <w:rFonts w:ascii="Times New Roman" w:hAnsi="Times New Roman" w:cs="Times New Roman"/>
          <w:kern w:val="0"/>
          <w14:ligatures w14:val="none"/>
        </w:rPr>
        <w:t>In conclusion, the decision to pursue either a pioneering or follower strategy is a multifaceted one that can significantly impact a company's long-term sustainability. Pioneering firms, such as Dyson and Jaguar Land Rover from the UK, demonstrate that early market entry can yield considerable benefits, including market leadership, enhanced brand recognition, and the advantages of unique innovations. However, these benefits come with the necessity of substantial upfront investments, considerable risks, and the persistent challenge of sustaining a competitive advantage as agile competitors emerge.</w:t>
      </w:r>
    </w:p>
    <w:p w14:paraId="68190A69" w14:textId="77777777" w:rsidR="00A84B11" w:rsidRPr="00A84B11" w:rsidRDefault="00A84B11" w:rsidP="00A84B11">
      <w:pPr>
        <w:spacing w:before="100" w:beforeAutospacing="1" w:after="100" w:afterAutospacing="1" w:line="240" w:lineRule="auto"/>
        <w:rPr>
          <w:rFonts w:ascii="Times New Roman" w:hAnsi="Times New Roman" w:cs="Times New Roman"/>
          <w:kern w:val="0"/>
          <w14:ligatures w14:val="none"/>
        </w:rPr>
      </w:pPr>
    </w:p>
    <w:p w14:paraId="23B15967" w14:textId="55CCA8D7" w:rsidR="00A84B11" w:rsidRPr="00A84B11" w:rsidRDefault="00A84B11" w:rsidP="00A84B11">
      <w:pPr>
        <w:spacing w:before="100" w:beforeAutospacing="1" w:after="100" w:afterAutospacing="1" w:line="240" w:lineRule="auto"/>
        <w:rPr>
          <w:rFonts w:ascii="Times New Roman" w:hAnsi="Times New Roman" w:cs="Times New Roman"/>
          <w:kern w:val="0"/>
          <w14:ligatures w14:val="none"/>
        </w:rPr>
      </w:pPr>
      <w:r w:rsidRPr="00A84B11">
        <w:rPr>
          <w:rFonts w:ascii="Times New Roman" w:hAnsi="Times New Roman" w:cs="Times New Roman"/>
          <w:kern w:val="0"/>
          <w14:ligatures w14:val="none"/>
        </w:rPr>
        <w:t xml:space="preserve">Conversely, follower companies like Ocado, ASOS, and Monzo have shown that entering the market later can also result in success. By </w:t>
      </w:r>
      <w:r w:rsidR="002368E4" w:rsidRPr="00A84B11">
        <w:rPr>
          <w:rFonts w:ascii="Times New Roman" w:hAnsi="Times New Roman" w:cs="Times New Roman"/>
          <w:kern w:val="0"/>
          <w14:ligatures w14:val="none"/>
        </w:rPr>
        <w:t>capitalising</w:t>
      </w:r>
      <w:r w:rsidRPr="00A84B11">
        <w:rPr>
          <w:rFonts w:ascii="Times New Roman" w:hAnsi="Times New Roman" w:cs="Times New Roman"/>
          <w:kern w:val="0"/>
          <w14:ligatures w14:val="none"/>
        </w:rPr>
        <w:t xml:space="preserve"> on the lessons learned from the experiences of pioneers, refining their product lines, and improving operational efficiencies, these followers can effectively capture market share and, in some instances, redefine industry standards. Their ability to quickly adapt to consumer feedback and shifting market dynamics allows them to offer competitive pricing and improved features.</w:t>
      </w:r>
    </w:p>
    <w:p w14:paraId="65BF968A" w14:textId="77777777" w:rsidR="00A84B11" w:rsidRPr="00A84B11" w:rsidRDefault="00A84B11" w:rsidP="00A84B11">
      <w:pPr>
        <w:spacing w:before="100" w:beforeAutospacing="1" w:after="100" w:afterAutospacing="1" w:line="240" w:lineRule="auto"/>
        <w:rPr>
          <w:rFonts w:ascii="Times New Roman" w:hAnsi="Times New Roman" w:cs="Times New Roman"/>
          <w:kern w:val="0"/>
          <w14:ligatures w14:val="none"/>
        </w:rPr>
      </w:pPr>
    </w:p>
    <w:p w14:paraId="01FF08F9" w14:textId="77777777" w:rsidR="00A84B11" w:rsidRPr="00A84B11" w:rsidRDefault="00A84B11" w:rsidP="00A84B11">
      <w:pPr>
        <w:spacing w:before="100" w:beforeAutospacing="1" w:after="100" w:afterAutospacing="1" w:line="240" w:lineRule="auto"/>
        <w:rPr>
          <w:rFonts w:ascii="Times New Roman" w:hAnsi="Times New Roman" w:cs="Times New Roman"/>
          <w:kern w:val="0"/>
          <w14:ligatures w14:val="none"/>
        </w:rPr>
      </w:pPr>
      <w:r w:rsidRPr="00A84B11">
        <w:rPr>
          <w:rFonts w:ascii="Times New Roman" w:hAnsi="Times New Roman" w:cs="Times New Roman"/>
          <w:kern w:val="0"/>
          <w14:ligatures w14:val="none"/>
        </w:rPr>
        <w:t xml:space="preserve">It is crucial for both pioneers and followers to adeptly navigate the Product Life Cycle. During the growth and maturity stages, employing targeted strategies such as aggressive market penetration, continuous product innovation, strategic pricing modifications, and forming partnerships is vital for maintaining a competitive advantage and ensuring profitability. Ultimately, whether a company chooses to lead as a pioneer or to adopt a thoughtful following strategy, the keys to enduring success in today’s dynamic business environment lie in ongoing innovation, a commitment to customer needs, and flexibility. </w:t>
      </w:r>
    </w:p>
    <w:p w14:paraId="3007EDF5" w14:textId="77777777" w:rsidR="00A84B11" w:rsidRPr="00A84B11" w:rsidRDefault="00A84B11" w:rsidP="00A84B11">
      <w:pPr>
        <w:spacing w:before="100" w:beforeAutospacing="1" w:after="100" w:afterAutospacing="1" w:line="240" w:lineRule="auto"/>
        <w:rPr>
          <w:rFonts w:ascii="Times New Roman" w:hAnsi="Times New Roman" w:cs="Times New Roman"/>
          <w:kern w:val="0"/>
          <w14:ligatures w14:val="none"/>
        </w:rPr>
      </w:pPr>
    </w:p>
    <w:p w14:paraId="449270BE" w14:textId="7C044598" w:rsidR="004D594E" w:rsidRDefault="00A84B11" w:rsidP="00A84B11">
      <w:pPr>
        <w:spacing w:before="100" w:beforeAutospacing="1" w:after="100" w:afterAutospacing="1" w:line="240" w:lineRule="auto"/>
        <w:rPr>
          <w:rFonts w:ascii="Times New Roman" w:hAnsi="Times New Roman" w:cs="Times New Roman"/>
          <w:kern w:val="0"/>
          <w14:ligatures w14:val="none"/>
        </w:rPr>
      </w:pPr>
      <w:r w:rsidRPr="00A84B11">
        <w:rPr>
          <w:rFonts w:ascii="Times New Roman" w:hAnsi="Times New Roman" w:cs="Times New Roman"/>
          <w:kern w:val="0"/>
          <w14:ligatures w14:val="none"/>
        </w:rPr>
        <w:lastRenderedPageBreak/>
        <w:t xml:space="preserve">This revised analysis, now featuring a mix of international and UK-based companies, </w:t>
      </w:r>
      <w:r w:rsidR="002368E4" w:rsidRPr="00A84B11">
        <w:rPr>
          <w:rFonts w:ascii="Times New Roman" w:hAnsi="Times New Roman" w:cs="Times New Roman"/>
          <w:kern w:val="0"/>
          <w14:ligatures w14:val="none"/>
        </w:rPr>
        <w:t>fulfils</w:t>
      </w:r>
      <w:r w:rsidRPr="00A84B11">
        <w:rPr>
          <w:rFonts w:ascii="Times New Roman" w:hAnsi="Times New Roman" w:cs="Times New Roman"/>
          <w:kern w:val="0"/>
          <w14:ligatures w14:val="none"/>
        </w:rPr>
        <w:t xml:space="preserve"> the required word count and provides a comprehensive exploration of the advantages and challenges associated with pioneering versus following, along with the critical Product Life Cycle strategies essential for lasting success.</w:t>
      </w:r>
    </w:p>
    <w:p w14:paraId="66E4C3A5" w14:textId="77777777" w:rsidR="00772158" w:rsidRPr="00AD63DA" w:rsidRDefault="00772158" w:rsidP="009C7F20">
      <w:pPr>
        <w:pStyle w:val="Heading1"/>
        <w:divId w:val="1746100173"/>
      </w:pPr>
      <w:bookmarkStart w:id="5" w:name="_Toc193977634"/>
      <w:r w:rsidRPr="009C7F20">
        <w:rPr>
          <w:rStyle w:val="s1"/>
          <w:b/>
          <w:bCs/>
          <w:highlight w:val="yellow"/>
        </w:rPr>
        <w:t>References</w:t>
      </w:r>
      <w:bookmarkEnd w:id="5"/>
    </w:p>
    <w:p w14:paraId="71328E85" w14:textId="77777777" w:rsidR="00772158" w:rsidRDefault="00772158">
      <w:pPr>
        <w:pStyle w:val="p2"/>
        <w:divId w:val="1746100173"/>
      </w:pPr>
    </w:p>
    <w:p w14:paraId="3B926EA4" w14:textId="77777777" w:rsidR="00772158" w:rsidRDefault="00772158">
      <w:pPr>
        <w:pStyle w:val="p3"/>
        <w:divId w:val="1746100173"/>
      </w:pPr>
      <w:r>
        <w:rPr>
          <w:rStyle w:val="s2"/>
        </w:rPr>
        <w:t xml:space="preserve">Aaker, D. A. (2011). </w:t>
      </w:r>
      <w:r>
        <w:rPr>
          <w:rStyle w:val="s3"/>
        </w:rPr>
        <w:t>Building Strong Brands.</w:t>
      </w:r>
      <w:r>
        <w:rPr>
          <w:rStyle w:val="s2"/>
        </w:rPr>
        <w:t xml:space="preserve"> Free Press.</w:t>
      </w:r>
    </w:p>
    <w:p w14:paraId="7BAB59D3" w14:textId="77777777" w:rsidR="00772158" w:rsidRDefault="00772158">
      <w:pPr>
        <w:pStyle w:val="p2"/>
        <w:divId w:val="1746100173"/>
      </w:pPr>
    </w:p>
    <w:p w14:paraId="77A1E218" w14:textId="77777777" w:rsidR="00772158" w:rsidRDefault="00772158">
      <w:pPr>
        <w:pStyle w:val="p3"/>
        <w:divId w:val="1746100173"/>
      </w:pPr>
      <w:r>
        <w:rPr>
          <w:rStyle w:val="s2"/>
        </w:rPr>
        <w:t xml:space="preserve">Barney, J. B. (1991). “Firm Resources and Sustained Competitive Advantage.” </w:t>
      </w:r>
      <w:r>
        <w:rPr>
          <w:rStyle w:val="s3"/>
        </w:rPr>
        <w:t>Journal of Management</w:t>
      </w:r>
      <w:r>
        <w:rPr>
          <w:rStyle w:val="s2"/>
        </w:rPr>
        <w:t>, 17(1), 99-120.</w:t>
      </w:r>
    </w:p>
    <w:p w14:paraId="186BA8E2" w14:textId="77777777" w:rsidR="00772158" w:rsidRDefault="00772158">
      <w:pPr>
        <w:pStyle w:val="p2"/>
        <w:divId w:val="1746100173"/>
      </w:pPr>
    </w:p>
    <w:p w14:paraId="753AAACF" w14:textId="77777777" w:rsidR="00772158" w:rsidRDefault="00772158">
      <w:pPr>
        <w:pStyle w:val="p3"/>
        <w:divId w:val="1746100173"/>
      </w:pPr>
      <w:r>
        <w:rPr>
          <w:rStyle w:val="s2"/>
        </w:rPr>
        <w:t xml:space="preserve">Christensen, C. M. (1997). </w:t>
      </w:r>
      <w:r>
        <w:rPr>
          <w:rStyle w:val="s3"/>
        </w:rPr>
        <w:t>The Innovator’s Dilemma: When New Technologies Cause Great Firms to Fail.</w:t>
      </w:r>
      <w:r>
        <w:rPr>
          <w:rStyle w:val="s2"/>
        </w:rPr>
        <w:t xml:space="preserve"> Harvard Business Review Press.</w:t>
      </w:r>
    </w:p>
    <w:p w14:paraId="66B7B6B1" w14:textId="77777777" w:rsidR="00772158" w:rsidRDefault="00772158">
      <w:pPr>
        <w:pStyle w:val="p2"/>
        <w:divId w:val="1746100173"/>
      </w:pPr>
    </w:p>
    <w:p w14:paraId="30E888EE" w14:textId="77777777" w:rsidR="00772158" w:rsidRDefault="00772158">
      <w:pPr>
        <w:pStyle w:val="p3"/>
        <w:divId w:val="1746100173"/>
      </w:pPr>
      <w:r>
        <w:rPr>
          <w:rStyle w:val="s2"/>
        </w:rPr>
        <w:t xml:space="preserve">Drucker, P. (1999). </w:t>
      </w:r>
      <w:r>
        <w:rPr>
          <w:rStyle w:val="s3"/>
        </w:rPr>
        <w:t>Management Challenges for the 21st Century.</w:t>
      </w:r>
      <w:r>
        <w:rPr>
          <w:rStyle w:val="s2"/>
        </w:rPr>
        <w:t xml:space="preserve"> HarperBusiness.</w:t>
      </w:r>
    </w:p>
    <w:p w14:paraId="63D9EA20" w14:textId="77777777" w:rsidR="00772158" w:rsidRDefault="00772158">
      <w:pPr>
        <w:pStyle w:val="p2"/>
        <w:divId w:val="1746100173"/>
      </w:pPr>
    </w:p>
    <w:p w14:paraId="39F7BB65" w14:textId="77777777" w:rsidR="00772158" w:rsidRDefault="00772158">
      <w:pPr>
        <w:pStyle w:val="p3"/>
        <w:divId w:val="1746100173"/>
      </w:pPr>
      <w:r>
        <w:rPr>
          <w:rStyle w:val="s2"/>
        </w:rPr>
        <w:t xml:space="preserve">Grant, R. M. (2016). </w:t>
      </w:r>
      <w:r>
        <w:rPr>
          <w:rStyle w:val="s3"/>
        </w:rPr>
        <w:t>Contemporary Strategy Analysis: Text and Cases Edition.</w:t>
      </w:r>
      <w:r>
        <w:rPr>
          <w:rStyle w:val="s2"/>
        </w:rPr>
        <w:t xml:space="preserve"> Wiley.</w:t>
      </w:r>
    </w:p>
    <w:p w14:paraId="6FDCEF80" w14:textId="77777777" w:rsidR="00772158" w:rsidRDefault="00772158">
      <w:pPr>
        <w:pStyle w:val="p2"/>
        <w:divId w:val="1746100173"/>
      </w:pPr>
    </w:p>
    <w:p w14:paraId="09DCEB3A" w14:textId="77777777" w:rsidR="00772158" w:rsidRDefault="00772158">
      <w:pPr>
        <w:pStyle w:val="p3"/>
        <w:divId w:val="1746100173"/>
      </w:pPr>
      <w:r>
        <w:rPr>
          <w:rStyle w:val="s2"/>
        </w:rPr>
        <w:t xml:space="preserve">Kotler, P., &amp; Keller, K. L. (2015). </w:t>
      </w:r>
      <w:r>
        <w:rPr>
          <w:rStyle w:val="s3"/>
        </w:rPr>
        <w:t>Marketing Management.</w:t>
      </w:r>
      <w:r>
        <w:rPr>
          <w:rStyle w:val="s2"/>
        </w:rPr>
        <w:t xml:space="preserve"> Pearson.</w:t>
      </w:r>
    </w:p>
    <w:p w14:paraId="7B38CEEF" w14:textId="77777777" w:rsidR="00772158" w:rsidRDefault="00772158">
      <w:pPr>
        <w:pStyle w:val="p2"/>
        <w:divId w:val="1746100173"/>
      </w:pPr>
    </w:p>
    <w:p w14:paraId="4D678FE0" w14:textId="77777777" w:rsidR="00772158" w:rsidRDefault="00772158">
      <w:pPr>
        <w:pStyle w:val="p3"/>
        <w:divId w:val="1746100173"/>
      </w:pPr>
      <w:r>
        <w:rPr>
          <w:rStyle w:val="s2"/>
        </w:rPr>
        <w:t xml:space="preserve">Levitt, T. (1965). “Exploit the Product Life Cycle.” </w:t>
      </w:r>
      <w:r>
        <w:rPr>
          <w:rStyle w:val="s3"/>
        </w:rPr>
        <w:t>Harvard Business Review</w:t>
      </w:r>
      <w:r>
        <w:rPr>
          <w:rStyle w:val="s2"/>
        </w:rPr>
        <w:t>, 43(6), 81-94.</w:t>
      </w:r>
    </w:p>
    <w:p w14:paraId="1907512E" w14:textId="77777777" w:rsidR="00772158" w:rsidRDefault="00772158">
      <w:pPr>
        <w:pStyle w:val="p2"/>
        <w:divId w:val="1746100173"/>
      </w:pPr>
    </w:p>
    <w:p w14:paraId="48C20C28" w14:textId="77777777" w:rsidR="00772158" w:rsidRDefault="00772158">
      <w:pPr>
        <w:pStyle w:val="p3"/>
        <w:divId w:val="1746100173"/>
      </w:pPr>
      <w:r>
        <w:rPr>
          <w:rStyle w:val="s2"/>
        </w:rPr>
        <w:t xml:space="preserve">Porter, M. E. (1985). </w:t>
      </w:r>
      <w:r>
        <w:rPr>
          <w:rStyle w:val="s3"/>
        </w:rPr>
        <w:t>Competitive Advantage: Creating and Sustaining Superior Performance.</w:t>
      </w:r>
      <w:r>
        <w:rPr>
          <w:rStyle w:val="s2"/>
        </w:rPr>
        <w:t xml:space="preserve"> Free Press.</w:t>
      </w:r>
    </w:p>
    <w:p w14:paraId="57592815" w14:textId="77777777" w:rsidR="00772158" w:rsidRDefault="00772158">
      <w:pPr>
        <w:pStyle w:val="p2"/>
        <w:divId w:val="1746100173"/>
      </w:pPr>
    </w:p>
    <w:p w14:paraId="12638765" w14:textId="77777777" w:rsidR="00772158" w:rsidRDefault="00772158">
      <w:pPr>
        <w:pStyle w:val="p3"/>
        <w:divId w:val="1746100173"/>
      </w:pPr>
      <w:r>
        <w:rPr>
          <w:rStyle w:val="s2"/>
        </w:rPr>
        <w:t xml:space="preserve">Ries, A., &amp; Trout, J. (2001). </w:t>
      </w:r>
      <w:r>
        <w:rPr>
          <w:rStyle w:val="s3"/>
        </w:rPr>
        <w:t>Positioning: The Battle for Your Mind.</w:t>
      </w:r>
      <w:r>
        <w:rPr>
          <w:rStyle w:val="s2"/>
        </w:rPr>
        <w:t xml:space="preserve"> McGraw-Hill.</w:t>
      </w:r>
    </w:p>
    <w:p w14:paraId="0F4DF866" w14:textId="77777777" w:rsidR="00772158" w:rsidRDefault="00772158">
      <w:pPr>
        <w:pStyle w:val="p2"/>
        <w:divId w:val="1746100173"/>
      </w:pPr>
    </w:p>
    <w:p w14:paraId="3D3F1834" w14:textId="77777777" w:rsidR="00772158" w:rsidRDefault="00772158">
      <w:pPr>
        <w:pStyle w:val="p3"/>
        <w:divId w:val="1746100173"/>
      </w:pPr>
      <w:r>
        <w:rPr>
          <w:rStyle w:val="s2"/>
        </w:rPr>
        <w:lastRenderedPageBreak/>
        <w:t xml:space="preserve">Teece, D. J., Pisano, G., &amp; Shuen, A. (1997). “Dynamic Capabilities and Strategic Management.” </w:t>
      </w:r>
      <w:r>
        <w:rPr>
          <w:rStyle w:val="s3"/>
        </w:rPr>
        <w:t>Strategic Management Journal</w:t>
      </w:r>
      <w:r>
        <w:rPr>
          <w:rStyle w:val="s2"/>
        </w:rPr>
        <w:t>, 18(7), 509-533.</w:t>
      </w:r>
    </w:p>
    <w:p w14:paraId="0A998F2E" w14:textId="77777777" w:rsidR="00772158" w:rsidRDefault="00772158" w:rsidP="00A84B11">
      <w:pPr>
        <w:spacing w:before="100" w:beforeAutospacing="1" w:after="100" w:afterAutospacing="1" w:line="240" w:lineRule="auto"/>
      </w:pPr>
    </w:p>
    <w:sectPr w:rsidR="007721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84BF5C" w14:textId="77777777" w:rsidR="005233A1" w:rsidRDefault="005233A1" w:rsidP="00980AC2">
      <w:pPr>
        <w:spacing w:after="0" w:line="240" w:lineRule="auto"/>
      </w:pPr>
      <w:r>
        <w:separator/>
      </w:r>
    </w:p>
  </w:endnote>
  <w:endnote w:type="continuationSeparator" w:id="0">
    <w:p w14:paraId="45C4F587" w14:textId="77777777" w:rsidR="005233A1" w:rsidRDefault="005233A1" w:rsidP="00980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hruti">
    <w:panose1 w:val="020B0502040204020203"/>
    <w:charset w:val="00"/>
    <w:family w:val="swiss"/>
    <w:pitch w:val="variable"/>
    <w:sig w:usb0="0004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Trebuchet MS">
    <w:altName w:val="Trebuchet MS"/>
    <w:panose1 w:val="020B0603020202020204"/>
    <w:charset w:val="01"/>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1DF39" w14:textId="77777777" w:rsidR="005233A1" w:rsidRDefault="005233A1" w:rsidP="00980AC2">
      <w:pPr>
        <w:spacing w:after="0" w:line="240" w:lineRule="auto"/>
      </w:pPr>
      <w:r>
        <w:separator/>
      </w:r>
    </w:p>
  </w:footnote>
  <w:footnote w:type="continuationSeparator" w:id="0">
    <w:p w14:paraId="69F6BA2C" w14:textId="77777777" w:rsidR="005233A1" w:rsidRDefault="005233A1" w:rsidP="00980A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94E"/>
    <w:rsid w:val="00012DD9"/>
    <w:rsid w:val="000C341B"/>
    <w:rsid w:val="000D39E0"/>
    <w:rsid w:val="00186786"/>
    <w:rsid w:val="002368E4"/>
    <w:rsid w:val="002C294C"/>
    <w:rsid w:val="002F2DAD"/>
    <w:rsid w:val="00315EA5"/>
    <w:rsid w:val="00316FFF"/>
    <w:rsid w:val="00325F01"/>
    <w:rsid w:val="00372CC8"/>
    <w:rsid w:val="003F208C"/>
    <w:rsid w:val="004A5EF7"/>
    <w:rsid w:val="004D594E"/>
    <w:rsid w:val="004F2986"/>
    <w:rsid w:val="004F41B2"/>
    <w:rsid w:val="00522D1B"/>
    <w:rsid w:val="005233A1"/>
    <w:rsid w:val="00564F73"/>
    <w:rsid w:val="005B3BB9"/>
    <w:rsid w:val="00613B96"/>
    <w:rsid w:val="00654248"/>
    <w:rsid w:val="00654376"/>
    <w:rsid w:val="00681B9D"/>
    <w:rsid w:val="006A15DB"/>
    <w:rsid w:val="006C0F04"/>
    <w:rsid w:val="006D7897"/>
    <w:rsid w:val="00772158"/>
    <w:rsid w:val="00802CCF"/>
    <w:rsid w:val="0080394F"/>
    <w:rsid w:val="0086050F"/>
    <w:rsid w:val="008730B8"/>
    <w:rsid w:val="008F0829"/>
    <w:rsid w:val="0097049F"/>
    <w:rsid w:val="00980AC2"/>
    <w:rsid w:val="009B2673"/>
    <w:rsid w:val="009C7F20"/>
    <w:rsid w:val="009F0042"/>
    <w:rsid w:val="009F620E"/>
    <w:rsid w:val="00A07468"/>
    <w:rsid w:val="00A84B11"/>
    <w:rsid w:val="00A87801"/>
    <w:rsid w:val="00AA1B40"/>
    <w:rsid w:val="00AD63DA"/>
    <w:rsid w:val="00AE60DF"/>
    <w:rsid w:val="00AF0A9D"/>
    <w:rsid w:val="00AF64FA"/>
    <w:rsid w:val="00B151F5"/>
    <w:rsid w:val="00B90DB0"/>
    <w:rsid w:val="00BB41CF"/>
    <w:rsid w:val="00BF08EC"/>
    <w:rsid w:val="00C87733"/>
    <w:rsid w:val="00CC6597"/>
    <w:rsid w:val="00CE4965"/>
    <w:rsid w:val="00D26900"/>
    <w:rsid w:val="00D8587E"/>
    <w:rsid w:val="00DB5B13"/>
    <w:rsid w:val="00DC1258"/>
    <w:rsid w:val="00DE5933"/>
    <w:rsid w:val="00E10481"/>
    <w:rsid w:val="00E276AA"/>
    <w:rsid w:val="00E623EF"/>
    <w:rsid w:val="00F67B3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D203CC"/>
  <w15:chartTrackingRefBased/>
  <w15:docId w15:val="{416C69E5-1C23-A740-8018-5D73CF8F9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9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59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59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59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59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59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59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59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59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9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59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59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59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59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59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59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59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594E"/>
    <w:rPr>
      <w:rFonts w:eastAsiaTheme="majorEastAsia" w:cstheme="majorBidi"/>
      <w:color w:val="272727" w:themeColor="text1" w:themeTint="D8"/>
    </w:rPr>
  </w:style>
  <w:style w:type="paragraph" w:styleId="Title">
    <w:name w:val="Title"/>
    <w:basedOn w:val="Normal"/>
    <w:next w:val="Normal"/>
    <w:link w:val="TitleChar"/>
    <w:uiPriority w:val="10"/>
    <w:qFormat/>
    <w:rsid w:val="004D59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59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59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59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594E"/>
    <w:pPr>
      <w:spacing w:before="160"/>
      <w:jc w:val="center"/>
    </w:pPr>
    <w:rPr>
      <w:i/>
      <w:iCs/>
      <w:color w:val="404040" w:themeColor="text1" w:themeTint="BF"/>
    </w:rPr>
  </w:style>
  <w:style w:type="character" w:customStyle="1" w:styleId="QuoteChar">
    <w:name w:val="Quote Char"/>
    <w:basedOn w:val="DefaultParagraphFont"/>
    <w:link w:val="Quote"/>
    <w:uiPriority w:val="29"/>
    <w:rsid w:val="004D594E"/>
    <w:rPr>
      <w:i/>
      <w:iCs/>
      <w:color w:val="404040" w:themeColor="text1" w:themeTint="BF"/>
    </w:rPr>
  </w:style>
  <w:style w:type="paragraph" w:styleId="ListParagraph">
    <w:name w:val="List Paragraph"/>
    <w:basedOn w:val="Normal"/>
    <w:uiPriority w:val="34"/>
    <w:qFormat/>
    <w:rsid w:val="004D594E"/>
    <w:pPr>
      <w:ind w:left="720"/>
      <w:contextualSpacing/>
    </w:pPr>
  </w:style>
  <w:style w:type="character" w:styleId="IntenseEmphasis">
    <w:name w:val="Intense Emphasis"/>
    <w:basedOn w:val="DefaultParagraphFont"/>
    <w:uiPriority w:val="21"/>
    <w:qFormat/>
    <w:rsid w:val="004D594E"/>
    <w:rPr>
      <w:i/>
      <w:iCs/>
      <w:color w:val="0F4761" w:themeColor="accent1" w:themeShade="BF"/>
    </w:rPr>
  </w:style>
  <w:style w:type="paragraph" w:styleId="IntenseQuote">
    <w:name w:val="Intense Quote"/>
    <w:basedOn w:val="Normal"/>
    <w:next w:val="Normal"/>
    <w:link w:val="IntenseQuoteChar"/>
    <w:uiPriority w:val="30"/>
    <w:qFormat/>
    <w:rsid w:val="004D59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594E"/>
    <w:rPr>
      <w:i/>
      <w:iCs/>
      <w:color w:val="0F4761" w:themeColor="accent1" w:themeShade="BF"/>
    </w:rPr>
  </w:style>
  <w:style w:type="character" w:styleId="IntenseReference">
    <w:name w:val="Intense Reference"/>
    <w:basedOn w:val="DefaultParagraphFont"/>
    <w:uiPriority w:val="32"/>
    <w:qFormat/>
    <w:rsid w:val="004D594E"/>
    <w:rPr>
      <w:b/>
      <w:bCs/>
      <w:smallCaps/>
      <w:color w:val="0F4761" w:themeColor="accent1" w:themeShade="BF"/>
      <w:spacing w:val="5"/>
    </w:rPr>
  </w:style>
  <w:style w:type="paragraph" w:customStyle="1" w:styleId="p1">
    <w:name w:val="p1"/>
    <w:basedOn w:val="Normal"/>
    <w:rsid w:val="004D594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4D594E"/>
  </w:style>
  <w:style w:type="paragraph" w:styleId="Header">
    <w:name w:val="header"/>
    <w:basedOn w:val="Normal"/>
    <w:link w:val="HeaderChar"/>
    <w:uiPriority w:val="99"/>
    <w:unhideWhenUsed/>
    <w:rsid w:val="00980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AC2"/>
  </w:style>
  <w:style w:type="paragraph" w:styleId="Footer">
    <w:name w:val="footer"/>
    <w:basedOn w:val="Normal"/>
    <w:link w:val="FooterChar"/>
    <w:uiPriority w:val="99"/>
    <w:unhideWhenUsed/>
    <w:rsid w:val="00980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AC2"/>
  </w:style>
  <w:style w:type="character" w:customStyle="1" w:styleId="s2">
    <w:name w:val="s2"/>
    <w:basedOn w:val="DefaultParagraphFont"/>
    <w:rsid w:val="00980AC2"/>
  </w:style>
  <w:style w:type="paragraph" w:customStyle="1" w:styleId="p3">
    <w:name w:val="p3"/>
    <w:basedOn w:val="Normal"/>
    <w:rsid w:val="00980AC2"/>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980AC2"/>
  </w:style>
  <w:style w:type="paragraph" w:customStyle="1" w:styleId="p4">
    <w:name w:val="p4"/>
    <w:basedOn w:val="Normal"/>
    <w:rsid w:val="00980AC2"/>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980AC2"/>
  </w:style>
  <w:style w:type="paragraph" w:customStyle="1" w:styleId="p5">
    <w:name w:val="p5"/>
    <w:basedOn w:val="Normal"/>
    <w:rsid w:val="00980AC2"/>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980AC2"/>
  </w:style>
  <w:style w:type="paragraph" w:customStyle="1" w:styleId="p6">
    <w:name w:val="p6"/>
    <w:basedOn w:val="Normal"/>
    <w:rsid w:val="00980AC2"/>
    <w:pPr>
      <w:spacing w:before="100" w:beforeAutospacing="1" w:after="100" w:afterAutospacing="1" w:line="240" w:lineRule="auto"/>
    </w:pPr>
    <w:rPr>
      <w:rFonts w:ascii="Times New Roman" w:hAnsi="Times New Roman" w:cs="Times New Roman"/>
      <w:kern w:val="0"/>
      <w14:ligatures w14:val="none"/>
    </w:rPr>
  </w:style>
  <w:style w:type="character" w:customStyle="1" w:styleId="s6">
    <w:name w:val="s6"/>
    <w:basedOn w:val="DefaultParagraphFont"/>
    <w:rsid w:val="00980AC2"/>
  </w:style>
  <w:style w:type="paragraph" w:customStyle="1" w:styleId="p7">
    <w:name w:val="p7"/>
    <w:basedOn w:val="Normal"/>
    <w:rsid w:val="00980AC2"/>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980AC2"/>
  </w:style>
  <w:style w:type="paragraph" w:customStyle="1" w:styleId="p2">
    <w:name w:val="p2"/>
    <w:basedOn w:val="Normal"/>
    <w:rsid w:val="00613B96"/>
    <w:pPr>
      <w:spacing w:before="100" w:beforeAutospacing="1" w:after="100" w:afterAutospacing="1" w:line="240" w:lineRule="auto"/>
    </w:pPr>
    <w:rPr>
      <w:rFonts w:ascii="Times New Roman" w:hAnsi="Times New Roman" w:cs="Times New Roman"/>
      <w:kern w:val="0"/>
      <w14:ligatures w14:val="none"/>
    </w:rPr>
  </w:style>
  <w:style w:type="paragraph" w:styleId="BodyText">
    <w:name w:val="Body Text"/>
    <w:basedOn w:val="Normal"/>
    <w:link w:val="BodyTextChar"/>
    <w:uiPriority w:val="1"/>
    <w:qFormat/>
    <w:rsid w:val="002F2DAD"/>
    <w:pPr>
      <w:widowControl w:val="0"/>
      <w:autoSpaceDE w:val="0"/>
      <w:autoSpaceDN w:val="0"/>
      <w:spacing w:after="0" w:line="240" w:lineRule="auto"/>
      <w:ind w:left="1425"/>
    </w:pPr>
    <w:rPr>
      <w:rFonts w:ascii="Trebuchet MS" w:eastAsia="Trebuchet MS" w:hAnsi="Trebuchet MS" w:cs="Trebuchet MS"/>
      <w:kern w:val="0"/>
      <w:sz w:val="22"/>
      <w:szCs w:val="22"/>
      <w:lang w:val="en-US" w:eastAsia="en-US"/>
      <w14:ligatures w14:val="none"/>
    </w:rPr>
  </w:style>
  <w:style w:type="character" w:customStyle="1" w:styleId="BodyTextChar">
    <w:name w:val="Body Text Char"/>
    <w:basedOn w:val="DefaultParagraphFont"/>
    <w:link w:val="BodyText"/>
    <w:uiPriority w:val="1"/>
    <w:rsid w:val="002F2DAD"/>
    <w:rPr>
      <w:rFonts w:ascii="Trebuchet MS" w:eastAsia="Trebuchet MS" w:hAnsi="Trebuchet MS" w:cs="Trebuchet MS"/>
      <w:kern w:val="0"/>
      <w:sz w:val="22"/>
      <w:szCs w:val="22"/>
      <w:lang w:val="en-US" w:eastAsia="en-US"/>
      <w14:ligatures w14:val="none"/>
    </w:rPr>
  </w:style>
  <w:style w:type="paragraph" w:styleId="TOCHeading">
    <w:name w:val="TOC Heading"/>
    <w:basedOn w:val="Heading1"/>
    <w:next w:val="Normal"/>
    <w:uiPriority w:val="39"/>
    <w:unhideWhenUsed/>
    <w:qFormat/>
    <w:rsid w:val="009C7F20"/>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9C7F20"/>
    <w:pPr>
      <w:spacing w:after="100"/>
    </w:pPr>
  </w:style>
  <w:style w:type="character" w:styleId="Hyperlink">
    <w:name w:val="Hyperlink"/>
    <w:basedOn w:val="DefaultParagraphFont"/>
    <w:uiPriority w:val="99"/>
    <w:unhideWhenUsed/>
    <w:rsid w:val="009C7F2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3366713">
      <w:bodyDiv w:val="1"/>
      <w:marLeft w:val="0"/>
      <w:marRight w:val="0"/>
      <w:marTop w:val="0"/>
      <w:marBottom w:val="0"/>
      <w:divBdr>
        <w:top w:val="none" w:sz="0" w:space="0" w:color="auto"/>
        <w:left w:val="none" w:sz="0" w:space="0" w:color="auto"/>
        <w:bottom w:val="none" w:sz="0" w:space="0" w:color="auto"/>
        <w:right w:val="none" w:sz="0" w:space="0" w:color="auto"/>
      </w:divBdr>
    </w:div>
    <w:div w:id="1021667893">
      <w:marLeft w:val="0"/>
      <w:marRight w:val="0"/>
      <w:marTop w:val="0"/>
      <w:marBottom w:val="0"/>
      <w:divBdr>
        <w:top w:val="none" w:sz="0" w:space="0" w:color="auto"/>
        <w:left w:val="none" w:sz="0" w:space="0" w:color="auto"/>
        <w:bottom w:val="none" w:sz="0" w:space="0" w:color="auto"/>
        <w:right w:val="none" w:sz="0" w:space="0" w:color="auto"/>
      </w:divBdr>
    </w:div>
    <w:div w:id="1289168289">
      <w:bodyDiv w:val="1"/>
      <w:marLeft w:val="0"/>
      <w:marRight w:val="0"/>
      <w:marTop w:val="0"/>
      <w:marBottom w:val="0"/>
      <w:divBdr>
        <w:top w:val="none" w:sz="0" w:space="0" w:color="auto"/>
        <w:left w:val="none" w:sz="0" w:space="0" w:color="auto"/>
        <w:bottom w:val="none" w:sz="0" w:space="0" w:color="auto"/>
        <w:right w:val="none" w:sz="0" w:space="0" w:color="auto"/>
      </w:divBdr>
    </w:div>
    <w:div w:id="1746100173">
      <w:bodyDiv w:val="1"/>
      <w:marLeft w:val="0"/>
      <w:marRight w:val="0"/>
      <w:marTop w:val="0"/>
      <w:marBottom w:val="0"/>
      <w:divBdr>
        <w:top w:val="none" w:sz="0" w:space="0" w:color="auto"/>
        <w:left w:val="none" w:sz="0" w:space="0" w:color="auto"/>
        <w:bottom w:val="none" w:sz="0" w:space="0" w:color="auto"/>
        <w:right w:val="none" w:sz="0" w:space="0" w:color="auto"/>
      </w:divBdr>
    </w:div>
    <w:div w:id="1944533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0D07AF-D725-4049-BE67-3C906FD01F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2702</Words>
  <Characters>17434</Characters>
  <Application>Microsoft Office Word</Application>
  <DocSecurity>0</DocSecurity>
  <Lines>145</Lines>
  <Paragraphs>40</Paragraphs>
  <ScaleCrop>false</ScaleCrop>
  <Company/>
  <LinksUpToDate>false</LinksUpToDate>
  <CharactersWithSpaces>20096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shivam shah</dc:creator>
  <cp:keywords/>
  <dc:description/>
  <cp:lastModifiedBy>shivam shah</cp:lastModifiedBy>
  <cp:revision>2</cp:revision>
  <dcterms:created xsi:type="dcterms:W3CDTF">2025-03-28T10:46:00Z</dcterms:created>
  <dcterms:modified xsi:type="dcterms:W3CDTF">2025-03-28T10:46:00Z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26086899ac9e978930c94fa5c7543933ad727c4d948ab6022ef6020515bffc37</vt:lpwstr>
  </property>
</Properties>
</file>