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E5438F" w14:textId="77777777" w:rsidR="00B514EE" w:rsidRPr="00A92BD0" w:rsidRDefault="00B514EE" w:rsidP="00B514EE">
      <w:pPr>
        <w:ind w:leftChars="0" w:left="0" w:firstLineChars="0" w:firstLine="0"/>
        <w:rPr>
          <w:rFonts w:ascii="Arial" w:eastAsia="Arial" w:hAnsi="Arial" w:cs="Arial"/>
          <w:sz w:val="18"/>
          <w:szCs w:val="18"/>
        </w:rPr>
      </w:pPr>
      <w:r w:rsidRPr="00A92BD0">
        <w:rPr>
          <w:rFonts w:ascii="Arial" w:eastAsia="Arial" w:hAnsi="Arial" w:cs="Arial"/>
          <w:sz w:val="18"/>
          <w:szCs w:val="18"/>
        </w:rPr>
        <w:t xml:space="preserve">Provide approximately 800 words which details how employment relations has been affected at your organisation </w:t>
      </w:r>
      <w:proofErr w:type="gramStart"/>
      <w:r w:rsidRPr="00A92BD0">
        <w:rPr>
          <w:rFonts w:ascii="Arial" w:eastAsia="Arial" w:hAnsi="Arial" w:cs="Arial"/>
          <w:sz w:val="18"/>
          <w:szCs w:val="18"/>
        </w:rPr>
        <w:t>as a result of</w:t>
      </w:r>
      <w:proofErr w:type="gramEnd"/>
      <w:r w:rsidRPr="00A92BD0">
        <w:rPr>
          <w:rFonts w:ascii="Arial" w:eastAsia="Arial" w:hAnsi="Arial" w:cs="Arial"/>
          <w:sz w:val="18"/>
          <w:szCs w:val="18"/>
        </w:rPr>
        <w:t xml:space="preserve"> the recent global pandemic of COVID 19.  Examples could include furlough of employees, updating your remote working policy, maintaining regular communication updates across the workforce, increase in sickness levels from key workers, a huge ramp-up (such as delivery drivers) or decline of work activities, increased or decreased engagement, a better relationship between SMT and the workforce or more tensions with the same etc.</w:t>
      </w:r>
    </w:p>
    <w:p w14:paraId="1BEEC9DD" w14:textId="335DBFE8" w:rsidR="006F3C46" w:rsidRDefault="006F3C46">
      <w:pPr>
        <w:ind w:left="0" w:hanging="2"/>
      </w:pPr>
    </w:p>
    <w:p w14:paraId="2E9803E5" w14:textId="002694AA" w:rsidR="00B514EE" w:rsidRPr="00A515D1" w:rsidRDefault="00A515D1">
      <w:pPr>
        <w:ind w:left="0" w:hanging="2"/>
        <w:rPr>
          <w:rFonts w:ascii="Arial" w:hAnsi="Arial" w:cs="Arial"/>
          <w:sz w:val="24"/>
          <w:szCs w:val="24"/>
          <w:u w:val="single"/>
        </w:rPr>
      </w:pPr>
      <w:r w:rsidRPr="00A515D1">
        <w:rPr>
          <w:rFonts w:ascii="Arial" w:hAnsi="Arial" w:cs="Arial"/>
          <w:sz w:val="24"/>
          <w:szCs w:val="24"/>
          <w:u w:val="single"/>
        </w:rPr>
        <w:t>1201313</w:t>
      </w:r>
    </w:p>
    <w:p w14:paraId="6321F3B4" w14:textId="07C8F1F5" w:rsidR="00A515D1" w:rsidRPr="00A515D1" w:rsidRDefault="00A515D1">
      <w:pPr>
        <w:ind w:left="0" w:hanging="2"/>
        <w:rPr>
          <w:rFonts w:ascii="Arial" w:hAnsi="Arial" w:cs="Arial"/>
          <w:sz w:val="24"/>
          <w:szCs w:val="24"/>
          <w:u w:val="single"/>
        </w:rPr>
      </w:pPr>
      <w:r w:rsidRPr="00A515D1">
        <w:rPr>
          <w:rFonts w:ascii="Arial" w:hAnsi="Arial" w:cs="Arial"/>
          <w:sz w:val="24"/>
          <w:szCs w:val="24"/>
          <w:u w:val="single"/>
        </w:rPr>
        <w:t>Understanding the Management of Employee Relations</w:t>
      </w:r>
    </w:p>
    <w:p w14:paraId="42F6F562" w14:textId="4782FCE2" w:rsidR="00A515D1" w:rsidRPr="00A515D1" w:rsidRDefault="00A515D1">
      <w:pPr>
        <w:ind w:left="0" w:hanging="2"/>
        <w:rPr>
          <w:rFonts w:ascii="Arial" w:hAnsi="Arial" w:cs="Arial"/>
          <w:sz w:val="24"/>
          <w:szCs w:val="24"/>
          <w:u w:val="single"/>
        </w:rPr>
      </w:pPr>
      <w:r w:rsidRPr="00A515D1">
        <w:rPr>
          <w:rFonts w:ascii="Arial" w:hAnsi="Arial" w:cs="Arial"/>
          <w:sz w:val="24"/>
          <w:szCs w:val="24"/>
          <w:u w:val="single"/>
        </w:rPr>
        <w:t>On the Job Training Activity</w:t>
      </w:r>
    </w:p>
    <w:p w14:paraId="267BE034" w14:textId="77777777" w:rsidR="00B514EE" w:rsidRPr="00A515D1" w:rsidRDefault="00B514EE">
      <w:pPr>
        <w:ind w:left="0" w:hanging="2"/>
        <w:rPr>
          <w:rFonts w:ascii="Arial" w:hAnsi="Arial" w:cs="Arial"/>
          <w:sz w:val="24"/>
          <w:szCs w:val="24"/>
        </w:rPr>
      </w:pPr>
    </w:p>
    <w:p w14:paraId="054F9F2C" w14:textId="4E0B4A86" w:rsidR="00B514EE" w:rsidRPr="00A515D1" w:rsidRDefault="00B514EE">
      <w:pPr>
        <w:ind w:left="0" w:hanging="2"/>
        <w:rPr>
          <w:rFonts w:ascii="Arial" w:hAnsi="Arial" w:cs="Arial"/>
          <w:sz w:val="24"/>
          <w:szCs w:val="24"/>
        </w:rPr>
      </w:pPr>
      <w:r w:rsidRPr="00A515D1">
        <w:rPr>
          <w:rFonts w:ascii="Arial" w:hAnsi="Arial" w:cs="Arial"/>
          <w:sz w:val="24"/>
          <w:szCs w:val="24"/>
        </w:rPr>
        <w:t>As with all sectors and industries, the impact of the pandemic across health boards has been profound.  My organisation covers the three counties of West Wales and at the time of writing, has approximately twelve thousand staff on the payroll.</w:t>
      </w:r>
    </w:p>
    <w:p w14:paraId="2236DBE9" w14:textId="2D9F3C55" w:rsidR="00B514EE" w:rsidRPr="00A515D1" w:rsidRDefault="00B514EE">
      <w:pPr>
        <w:ind w:left="0" w:hanging="2"/>
        <w:rPr>
          <w:rFonts w:ascii="Arial" w:hAnsi="Arial" w:cs="Arial"/>
          <w:sz w:val="24"/>
          <w:szCs w:val="24"/>
        </w:rPr>
      </w:pPr>
    </w:p>
    <w:p w14:paraId="79AC61C1" w14:textId="77777777" w:rsidR="00A515D1" w:rsidRDefault="00B514EE">
      <w:pPr>
        <w:ind w:left="0" w:hanging="2"/>
        <w:rPr>
          <w:rFonts w:ascii="Arial" w:hAnsi="Arial" w:cs="Arial"/>
          <w:sz w:val="24"/>
          <w:szCs w:val="24"/>
        </w:rPr>
      </w:pPr>
      <w:r w:rsidRPr="00A515D1">
        <w:rPr>
          <w:rFonts w:ascii="Arial" w:hAnsi="Arial" w:cs="Arial"/>
          <w:sz w:val="24"/>
          <w:szCs w:val="24"/>
        </w:rPr>
        <w:t xml:space="preserve">For context, it should be noted that in November 2019, the HR function had been completely redesigned to provide a deeper focus on wellbeing, </w:t>
      </w:r>
      <w:proofErr w:type="gramStart"/>
      <w:r w:rsidRPr="00A515D1">
        <w:rPr>
          <w:rFonts w:ascii="Arial" w:hAnsi="Arial" w:cs="Arial"/>
          <w:sz w:val="24"/>
          <w:szCs w:val="24"/>
        </w:rPr>
        <w:t>engagement</w:t>
      </w:r>
      <w:proofErr w:type="gramEnd"/>
      <w:r w:rsidRPr="00A515D1">
        <w:rPr>
          <w:rFonts w:ascii="Arial" w:hAnsi="Arial" w:cs="Arial"/>
          <w:sz w:val="24"/>
          <w:szCs w:val="24"/>
        </w:rPr>
        <w:t xml:space="preserve"> and staff voice.  In many ways, the pandemic has accelerated this new way of ‘doing HR</w:t>
      </w:r>
      <w:r w:rsidR="00A515D1">
        <w:rPr>
          <w:rFonts w:ascii="Arial" w:hAnsi="Arial" w:cs="Arial"/>
          <w:sz w:val="24"/>
          <w:szCs w:val="24"/>
        </w:rPr>
        <w:t xml:space="preserve">’.  </w:t>
      </w:r>
      <w:r w:rsidR="00A515D1" w:rsidRPr="00A515D1">
        <w:rPr>
          <w:rFonts w:ascii="Arial" w:hAnsi="Arial" w:cs="Arial"/>
          <w:sz w:val="24"/>
          <w:szCs w:val="24"/>
        </w:rPr>
        <w:t>In parallel to the story of the pandemic itself, our employment relations story has had many twists and turns</w:t>
      </w:r>
      <w:r w:rsidR="00A515D1">
        <w:rPr>
          <w:rFonts w:ascii="Arial" w:hAnsi="Arial" w:cs="Arial"/>
          <w:sz w:val="24"/>
          <w:szCs w:val="24"/>
        </w:rPr>
        <w:t>.</w:t>
      </w:r>
    </w:p>
    <w:p w14:paraId="5E25909A" w14:textId="77777777" w:rsidR="00A515D1" w:rsidRDefault="00A515D1">
      <w:pPr>
        <w:ind w:left="0" w:hanging="2"/>
        <w:rPr>
          <w:rFonts w:ascii="Arial" w:hAnsi="Arial" w:cs="Arial"/>
          <w:sz w:val="24"/>
          <w:szCs w:val="24"/>
        </w:rPr>
      </w:pPr>
    </w:p>
    <w:p w14:paraId="50DA55AE" w14:textId="08815907" w:rsidR="00B514EE" w:rsidRDefault="00A515D1">
      <w:pPr>
        <w:ind w:left="0" w:hanging="2"/>
        <w:rPr>
          <w:rFonts w:ascii="Arial" w:hAnsi="Arial" w:cs="Arial"/>
          <w:i/>
          <w:iCs/>
          <w:sz w:val="24"/>
          <w:szCs w:val="24"/>
          <w:u w:val="single"/>
        </w:rPr>
      </w:pPr>
      <w:r w:rsidRPr="00A515D1">
        <w:rPr>
          <w:rFonts w:ascii="Arial" w:hAnsi="Arial" w:cs="Arial"/>
          <w:i/>
          <w:iCs/>
          <w:sz w:val="24"/>
          <w:szCs w:val="24"/>
          <w:u w:val="single"/>
        </w:rPr>
        <w:t>Recruitment and retention issues</w:t>
      </w:r>
      <w:r w:rsidRPr="00A515D1">
        <w:rPr>
          <w:rFonts w:ascii="Arial" w:hAnsi="Arial" w:cs="Arial"/>
          <w:i/>
          <w:iCs/>
          <w:sz w:val="24"/>
          <w:szCs w:val="24"/>
          <w:u w:val="single"/>
        </w:rPr>
        <w:t xml:space="preserve">  </w:t>
      </w:r>
    </w:p>
    <w:p w14:paraId="654124C0" w14:textId="2B59DE28" w:rsidR="00A515D1" w:rsidRDefault="00A515D1">
      <w:pPr>
        <w:ind w:left="0" w:hanging="2"/>
        <w:rPr>
          <w:rFonts w:ascii="Arial" w:hAnsi="Arial" w:cs="Arial"/>
          <w:sz w:val="24"/>
          <w:szCs w:val="24"/>
        </w:rPr>
      </w:pPr>
      <w:r>
        <w:rPr>
          <w:rFonts w:ascii="Arial" w:hAnsi="Arial" w:cs="Arial"/>
          <w:sz w:val="24"/>
          <w:szCs w:val="24"/>
        </w:rPr>
        <w:t xml:space="preserve">The issue of recruiting clinicians in Wales pre-dates the pandemic (Gallagher, 2017).  </w:t>
      </w:r>
      <w:r w:rsidR="009D144F">
        <w:rPr>
          <w:rFonts w:ascii="Arial" w:hAnsi="Arial" w:cs="Arial"/>
          <w:sz w:val="24"/>
          <w:szCs w:val="24"/>
        </w:rPr>
        <w:t xml:space="preserve">At the start of the pandemic, many retired clinicians answered the nation-wide call to return to practice from either retirement or other professions.  This was a complete change in recruitment practices and meant that huge volumes of staff could be recruited at pace.  Unlike </w:t>
      </w:r>
      <w:proofErr w:type="gramStart"/>
      <w:r w:rsidR="009D144F">
        <w:rPr>
          <w:rFonts w:ascii="Arial" w:hAnsi="Arial" w:cs="Arial"/>
          <w:sz w:val="24"/>
          <w:szCs w:val="24"/>
        </w:rPr>
        <w:t>the majority of</w:t>
      </w:r>
      <w:proofErr w:type="gramEnd"/>
      <w:r w:rsidR="009D144F">
        <w:rPr>
          <w:rFonts w:ascii="Arial" w:hAnsi="Arial" w:cs="Arial"/>
          <w:sz w:val="24"/>
          <w:szCs w:val="24"/>
        </w:rPr>
        <w:t xml:space="preserve"> industries, nobody was furloughed from Hywel Dda.</w:t>
      </w:r>
    </w:p>
    <w:p w14:paraId="1CF15CC1" w14:textId="76350BA3" w:rsidR="009D144F" w:rsidRDefault="009D144F">
      <w:pPr>
        <w:ind w:left="0" w:hanging="2"/>
        <w:rPr>
          <w:rFonts w:ascii="Arial" w:hAnsi="Arial" w:cs="Arial"/>
          <w:sz w:val="24"/>
          <w:szCs w:val="24"/>
        </w:rPr>
      </w:pPr>
    </w:p>
    <w:p w14:paraId="6C0C5736" w14:textId="79E5AB65" w:rsidR="009D144F" w:rsidRDefault="009D144F">
      <w:pPr>
        <w:ind w:left="0" w:hanging="2"/>
        <w:rPr>
          <w:rFonts w:ascii="Arial" w:hAnsi="Arial" w:cs="Arial"/>
          <w:i/>
          <w:iCs/>
          <w:sz w:val="24"/>
          <w:szCs w:val="24"/>
          <w:u w:val="single"/>
        </w:rPr>
      </w:pPr>
      <w:r w:rsidRPr="009D144F">
        <w:rPr>
          <w:rFonts w:ascii="Arial" w:hAnsi="Arial" w:cs="Arial"/>
          <w:i/>
          <w:iCs/>
          <w:sz w:val="24"/>
          <w:szCs w:val="24"/>
          <w:u w:val="single"/>
        </w:rPr>
        <w:t>Working from Home</w:t>
      </w:r>
    </w:p>
    <w:p w14:paraId="045B5BC4" w14:textId="3FADCA2B" w:rsidR="009D144F" w:rsidRDefault="009D144F" w:rsidP="00AB13E8">
      <w:pPr>
        <w:ind w:left="0" w:hanging="2"/>
        <w:rPr>
          <w:rFonts w:ascii="Arial" w:hAnsi="Arial" w:cs="Arial"/>
          <w:sz w:val="24"/>
          <w:szCs w:val="24"/>
        </w:rPr>
      </w:pPr>
      <w:r>
        <w:rPr>
          <w:rFonts w:ascii="Arial" w:hAnsi="Arial" w:cs="Arial"/>
          <w:sz w:val="24"/>
          <w:szCs w:val="24"/>
        </w:rPr>
        <w:t xml:space="preserve">Perhaps the greatest change was the need to work from home.  Prior to the pandemic, working from home was highly </w:t>
      </w:r>
      <w:r w:rsidR="00C268F7">
        <w:rPr>
          <w:rFonts w:ascii="Arial" w:hAnsi="Arial" w:cs="Arial"/>
          <w:sz w:val="24"/>
          <w:szCs w:val="24"/>
        </w:rPr>
        <w:t>unusual</w:t>
      </w:r>
      <w:r>
        <w:rPr>
          <w:rFonts w:ascii="Arial" w:hAnsi="Arial" w:cs="Arial"/>
          <w:sz w:val="24"/>
          <w:szCs w:val="24"/>
        </w:rPr>
        <w:t xml:space="preserve"> with only about 5% of the workforce </w:t>
      </w:r>
      <w:r w:rsidR="00C268F7">
        <w:rPr>
          <w:rFonts w:ascii="Arial" w:hAnsi="Arial" w:cs="Arial"/>
          <w:sz w:val="24"/>
          <w:szCs w:val="24"/>
        </w:rPr>
        <w:t xml:space="preserve">having the facilities to do so.  Our digital team rapidly changed their systems in order to facilitate this, ordering equipment and investing in digital packages to enable </w:t>
      </w:r>
      <w:proofErr w:type="gramStart"/>
      <w:r w:rsidR="00C268F7">
        <w:rPr>
          <w:rFonts w:ascii="Arial" w:hAnsi="Arial" w:cs="Arial"/>
          <w:sz w:val="24"/>
          <w:szCs w:val="24"/>
        </w:rPr>
        <w:t>home-working</w:t>
      </w:r>
      <w:proofErr w:type="gramEnd"/>
      <w:r w:rsidR="00C268F7">
        <w:rPr>
          <w:rFonts w:ascii="Arial" w:hAnsi="Arial" w:cs="Arial"/>
          <w:sz w:val="24"/>
          <w:szCs w:val="24"/>
        </w:rPr>
        <w:t xml:space="preserve">.  </w:t>
      </w:r>
    </w:p>
    <w:p w14:paraId="7C7A9111" w14:textId="77777777" w:rsidR="009D144F" w:rsidRPr="009D144F" w:rsidRDefault="009D144F">
      <w:pPr>
        <w:ind w:left="0" w:hanging="2"/>
        <w:rPr>
          <w:rFonts w:ascii="Arial" w:hAnsi="Arial" w:cs="Arial"/>
          <w:sz w:val="24"/>
          <w:szCs w:val="24"/>
        </w:rPr>
      </w:pPr>
    </w:p>
    <w:p w14:paraId="43B2321D" w14:textId="7B9E7149" w:rsidR="009D144F" w:rsidRDefault="009D144F">
      <w:pPr>
        <w:ind w:left="0" w:hanging="2"/>
        <w:rPr>
          <w:rFonts w:ascii="Arial" w:hAnsi="Arial" w:cs="Arial"/>
          <w:i/>
          <w:iCs/>
          <w:sz w:val="24"/>
          <w:szCs w:val="24"/>
          <w:u w:val="single"/>
        </w:rPr>
      </w:pPr>
      <w:r>
        <w:rPr>
          <w:rFonts w:ascii="Arial" w:hAnsi="Arial" w:cs="Arial"/>
          <w:i/>
          <w:iCs/>
          <w:sz w:val="24"/>
          <w:szCs w:val="24"/>
          <w:u w:val="single"/>
        </w:rPr>
        <w:t>Policies and Procedures</w:t>
      </w:r>
    </w:p>
    <w:p w14:paraId="086CF170" w14:textId="3D41B107" w:rsidR="00C268F7" w:rsidRDefault="00792AC0">
      <w:pPr>
        <w:ind w:left="0" w:hanging="2"/>
        <w:rPr>
          <w:rFonts w:ascii="Arial" w:hAnsi="Arial" w:cs="Arial"/>
          <w:sz w:val="24"/>
          <w:szCs w:val="24"/>
        </w:rPr>
      </w:pPr>
      <w:r>
        <w:rPr>
          <w:rFonts w:ascii="Arial" w:hAnsi="Arial" w:cs="Arial"/>
          <w:sz w:val="24"/>
          <w:szCs w:val="24"/>
        </w:rPr>
        <w:t>Interestingly, there were not many written policy changes to due to covid in the context of employment relations.  Instead, the focus and directive changed from policies to people.  There has been a clear culture change across the organisation in that we are encouraged to use compassion and relationships when interpreting policies.</w:t>
      </w:r>
    </w:p>
    <w:p w14:paraId="1C31285F" w14:textId="24E67B49" w:rsidR="00792AC0" w:rsidRDefault="00792AC0">
      <w:pPr>
        <w:ind w:left="0" w:hanging="2"/>
        <w:rPr>
          <w:rFonts w:ascii="Arial" w:hAnsi="Arial" w:cs="Arial"/>
          <w:sz w:val="24"/>
          <w:szCs w:val="24"/>
        </w:rPr>
      </w:pPr>
    </w:p>
    <w:p w14:paraId="391470E4" w14:textId="6EC6150F" w:rsidR="00792AC0" w:rsidRPr="00792AC0" w:rsidRDefault="00792AC0">
      <w:pPr>
        <w:ind w:left="0" w:hanging="2"/>
        <w:rPr>
          <w:rFonts w:ascii="Arial" w:hAnsi="Arial" w:cs="Arial"/>
          <w:sz w:val="24"/>
          <w:szCs w:val="24"/>
        </w:rPr>
      </w:pPr>
      <w:r>
        <w:rPr>
          <w:rFonts w:ascii="Arial" w:hAnsi="Arial" w:cs="Arial"/>
          <w:sz w:val="24"/>
          <w:szCs w:val="24"/>
        </w:rPr>
        <w:t>An interesting change was the replacement of the ‘Grievance Procedure Policy’ with the ‘Respect and Resolution Policy’.  This embodies the above notion, acting more as a framework than an instructional policy.  The focus is increasingly on using conversation to promote informal resolution rather than official grievance channels.</w:t>
      </w:r>
    </w:p>
    <w:p w14:paraId="0EAFD737" w14:textId="77777777" w:rsidR="0059419C" w:rsidRDefault="0059419C" w:rsidP="00AB13E8">
      <w:pPr>
        <w:ind w:leftChars="0" w:left="0" w:firstLineChars="0" w:firstLine="0"/>
        <w:rPr>
          <w:rFonts w:ascii="Arial" w:hAnsi="Arial" w:cs="Arial"/>
          <w:i/>
          <w:iCs/>
          <w:sz w:val="24"/>
          <w:szCs w:val="24"/>
          <w:u w:val="single"/>
        </w:rPr>
      </w:pPr>
    </w:p>
    <w:p w14:paraId="0675FEC1" w14:textId="1E8C902E" w:rsidR="009D144F" w:rsidRDefault="009D144F">
      <w:pPr>
        <w:ind w:left="0" w:hanging="2"/>
        <w:rPr>
          <w:rFonts w:ascii="Arial" w:hAnsi="Arial" w:cs="Arial"/>
          <w:i/>
          <w:iCs/>
          <w:sz w:val="24"/>
          <w:szCs w:val="24"/>
          <w:u w:val="single"/>
        </w:rPr>
      </w:pPr>
      <w:r>
        <w:rPr>
          <w:rFonts w:ascii="Arial" w:hAnsi="Arial" w:cs="Arial"/>
          <w:i/>
          <w:iCs/>
          <w:sz w:val="24"/>
          <w:szCs w:val="24"/>
          <w:u w:val="single"/>
        </w:rPr>
        <w:t>Internal Communications</w:t>
      </w:r>
    </w:p>
    <w:p w14:paraId="62102C98" w14:textId="60C9FAF7" w:rsidR="00DB3ECD" w:rsidRPr="0059419C" w:rsidRDefault="0059419C" w:rsidP="00DB3ECD">
      <w:pPr>
        <w:ind w:left="0" w:hanging="2"/>
        <w:rPr>
          <w:rFonts w:ascii="Arial" w:hAnsi="Arial" w:cs="Arial"/>
          <w:sz w:val="24"/>
          <w:szCs w:val="24"/>
        </w:rPr>
      </w:pPr>
      <w:r>
        <w:rPr>
          <w:rFonts w:ascii="Arial" w:hAnsi="Arial" w:cs="Arial"/>
          <w:sz w:val="24"/>
          <w:szCs w:val="24"/>
        </w:rPr>
        <w:t xml:space="preserve">The organisation’s primary means </w:t>
      </w:r>
      <w:r w:rsidR="00317FE1">
        <w:rPr>
          <w:rFonts w:ascii="Arial" w:hAnsi="Arial" w:cs="Arial"/>
          <w:sz w:val="24"/>
          <w:szCs w:val="24"/>
        </w:rPr>
        <w:t xml:space="preserve">of communication is a daily global email message.  The effectiveness and reach of this </w:t>
      </w:r>
      <w:proofErr w:type="gramStart"/>
      <w:r w:rsidR="00317FE1">
        <w:rPr>
          <w:rFonts w:ascii="Arial" w:hAnsi="Arial" w:cs="Arial"/>
          <w:sz w:val="24"/>
          <w:szCs w:val="24"/>
        </w:rPr>
        <w:t>is</w:t>
      </w:r>
      <w:proofErr w:type="gramEnd"/>
      <w:r w:rsidR="00317FE1">
        <w:rPr>
          <w:rFonts w:ascii="Arial" w:hAnsi="Arial" w:cs="Arial"/>
          <w:sz w:val="24"/>
          <w:szCs w:val="24"/>
        </w:rPr>
        <w:t xml:space="preserve"> questionable due to a variety of factors.  At the </w:t>
      </w:r>
      <w:r w:rsidR="00317FE1">
        <w:rPr>
          <w:rFonts w:ascii="Arial" w:hAnsi="Arial" w:cs="Arial"/>
          <w:sz w:val="24"/>
          <w:szCs w:val="24"/>
        </w:rPr>
        <w:lastRenderedPageBreak/>
        <w:t xml:space="preserve">beginning of the pandemic, a staff </w:t>
      </w:r>
      <w:r w:rsidR="00AB13E8">
        <w:rPr>
          <w:rFonts w:ascii="Arial" w:hAnsi="Arial" w:cs="Arial"/>
          <w:sz w:val="24"/>
          <w:szCs w:val="24"/>
        </w:rPr>
        <w:t>Facebook</w:t>
      </w:r>
      <w:r w:rsidR="00317FE1">
        <w:rPr>
          <w:rFonts w:ascii="Arial" w:hAnsi="Arial" w:cs="Arial"/>
          <w:sz w:val="24"/>
          <w:szCs w:val="24"/>
        </w:rPr>
        <w:t xml:space="preserve"> page was created.  This was a closed forum where the communications team could replicate messages from the global email</w:t>
      </w:r>
      <w:r w:rsidR="00DB3ECD">
        <w:rPr>
          <w:rFonts w:ascii="Arial" w:hAnsi="Arial" w:cs="Arial"/>
          <w:sz w:val="24"/>
          <w:szCs w:val="24"/>
        </w:rPr>
        <w:t xml:space="preserve"> with the hope of reaching more staff with key messages.  Whilst this proved useful in some respects, it did provide some serious challenges.  Firstly, it became hard to police the membership of this group in relation to the turnover of staff at the time.  Members were initially able to invite their </w:t>
      </w:r>
      <w:r w:rsidR="00AB13E8">
        <w:rPr>
          <w:rFonts w:ascii="Arial" w:hAnsi="Arial" w:cs="Arial"/>
          <w:sz w:val="24"/>
          <w:szCs w:val="24"/>
        </w:rPr>
        <w:t>Facebook</w:t>
      </w:r>
      <w:r w:rsidR="00DB3ECD">
        <w:rPr>
          <w:rFonts w:ascii="Arial" w:hAnsi="Arial" w:cs="Arial"/>
          <w:sz w:val="24"/>
          <w:szCs w:val="24"/>
        </w:rPr>
        <w:t xml:space="preserve"> friends and there was no approval process.  Secondly, the </w:t>
      </w:r>
      <w:r w:rsidR="00AB13E8">
        <w:rPr>
          <w:rFonts w:ascii="Arial" w:hAnsi="Arial" w:cs="Arial"/>
          <w:sz w:val="24"/>
          <w:szCs w:val="24"/>
        </w:rPr>
        <w:t>Facebook</w:t>
      </w:r>
      <w:r w:rsidR="00DB3ECD">
        <w:rPr>
          <w:rFonts w:ascii="Arial" w:hAnsi="Arial" w:cs="Arial"/>
          <w:sz w:val="24"/>
          <w:szCs w:val="24"/>
        </w:rPr>
        <w:t xml:space="preserve"> group quickly become a discussion forum for staff.  This meant a huge increase in workload for the communications team who had to ensure all comments and discussions were replied to and did not infringe any </w:t>
      </w:r>
      <w:r w:rsidR="0097213C">
        <w:rPr>
          <w:rFonts w:ascii="Arial" w:hAnsi="Arial" w:cs="Arial"/>
          <w:sz w:val="24"/>
          <w:szCs w:val="24"/>
        </w:rPr>
        <w:t>confidential or contentious issues.</w:t>
      </w:r>
    </w:p>
    <w:p w14:paraId="4807973C" w14:textId="6641BBDA" w:rsidR="009D144F" w:rsidRDefault="009D144F">
      <w:pPr>
        <w:ind w:left="0" w:hanging="2"/>
        <w:rPr>
          <w:rFonts w:ascii="Arial" w:hAnsi="Arial" w:cs="Arial"/>
          <w:i/>
          <w:iCs/>
          <w:sz w:val="24"/>
          <w:szCs w:val="24"/>
          <w:u w:val="single"/>
        </w:rPr>
      </w:pPr>
    </w:p>
    <w:p w14:paraId="02D078FC" w14:textId="6C2804FF" w:rsidR="009D144F" w:rsidRDefault="009D144F" w:rsidP="009D144F">
      <w:pPr>
        <w:ind w:left="0" w:hanging="2"/>
        <w:rPr>
          <w:rFonts w:ascii="Arial" w:hAnsi="Arial" w:cs="Arial"/>
          <w:i/>
          <w:iCs/>
          <w:sz w:val="24"/>
          <w:szCs w:val="24"/>
          <w:u w:val="single"/>
        </w:rPr>
      </w:pPr>
      <w:r>
        <w:rPr>
          <w:rFonts w:ascii="Arial" w:hAnsi="Arial" w:cs="Arial"/>
          <w:i/>
          <w:iCs/>
          <w:sz w:val="24"/>
          <w:szCs w:val="24"/>
          <w:u w:val="single"/>
        </w:rPr>
        <w:t>Visibility of Executives</w:t>
      </w:r>
    </w:p>
    <w:p w14:paraId="5654952F" w14:textId="2734252C" w:rsidR="00C268F7" w:rsidRPr="0097213C" w:rsidRDefault="0030009E" w:rsidP="009D144F">
      <w:pPr>
        <w:ind w:left="0" w:hanging="2"/>
        <w:rPr>
          <w:rFonts w:ascii="Arial" w:hAnsi="Arial" w:cs="Arial"/>
          <w:sz w:val="24"/>
          <w:szCs w:val="24"/>
        </w:rPr>
      </w:pPr>
      <w:r>
        <w:rPr>
          <w:rFonts w:ascii="Arial" w:hAnsi="Arial" w:cs="Arial"/>
          <w:sz w:val="24"/>
          <w:szCs w:val="24"/>
        </w:rPr>
        <w:t xml:space="preserve">At the beginning of the pandemic government guidance was changing rapidly, often daily.  Within the management team, there was a general fear of disengagement due to the chaotic rule changes.  As a result, the CEO began broadcasting weekly vlogs.  The subject matter ranged from operational issues, sharing recounts of his weekly activities and general messages of encouragement and gratitude for the workforce.  This was quickly followed by other members of the executive team creating </w:t>
      </w:r>
      <w:proofErr w:type="gramStart"/>
      <w:r>
        <w:rPr>
          <w:rFonts w:ascii="Arial" w:hAnsi="Arial" w:cs="Arial"/>
          <w:sz w:val="24"/>
          <w:szCs w:val="24"/>
        </w:rPr>
        <w:t>their  own</w:t>
      </w:r>
      <w:proofErr w:type="gramEnd"/>
      <w:r>
        <w:rPr>
          <w:rFonts w:ascii="Arial" w:hAnsi="Arial" w:cs="Arial"/>
          <w:sz w:val="24"/>
          <w:szCs w:val="24"/>
        </w:rPr>
        <w:t xml:space="preserve"> vlogs.  Some were to their specific </w:t>
      </w:r>
      <w:proofErr w:type="gramStart"/>
      <w:r>
        <w:rPr>
          <w:rFonts w:ascii="Arial" w:hAnsi="Arial" w:cs="Arial"/>
          <w:sz w:val="24"/>
          <w:szCs w:val="24"/>
        </w:rPr>
        <w:t>departments</w:t>
      </w:r>
      <w:proofErr w:type="gramEnd"/>
      <w:r>
        <w:rPr>
          <w:rFonts w:ascii="Arial" w:hAnsi="Arial" w:cs="Arial"/>
          <w:sz w:val="24"/>
          <w:szCs w:val="24"/>
        </w:rPr>
        <w:t xml:space="preserve"> and some were to the whole health board.  These were received favourably across the organisation.</w:t>
      </w:r>
    </w:p>
    <w:p w14:paraId="1A75C300" w14:textId="32C684B5" w:rsidR="009D144F" w:rsidRDefault="009D144F">
      <w:pPr>
        <w:ind w:left="0" w:hanging="2"/>
        <w:rPr>
          <w:rFonts w:ascii="Arial" w:hAnsi="Arial" w:cs="Arial"/>
          <w:i/>
          <w:iCs/>
          <w:sz w:val="24"/>
          <w:szCs w:val="24"/>
          <w:u w:val="single"/>
        </w:rPr>
      </w:pPr>
    </w:p>
    <w:p w14:paraId="04DDE5F4" w14:textId="1682DBEF" w:rsidR="009D144F" w:rsidRDefault="009D144F">
      <w:pPr>
        <w:ind w:left="0" w:hanging="2"/>
        <w:rPr>
          <w:rFonts w:ascii="Arial" w:hAnsi="Arial" w:cs="Arial"/>
          <w:i/>
          <w:iCs/>
          <w:sz w:val="24"/>
          <w:szCs w:val="24"/>
          <w:u w:val="single"/>
        </w:rPr>
      </w:pPr>
      <w:r>
        <w:rPr>
          <w:rFonts w:ascii="Arial" w:hAnsi="Arial" w:cs="Arial"/>
          <w:i/>
          <w:iCs/>
          <w:sz w:val="24"/>
          <w:szCs w:val="24"/>
          <w:u w:val="single"/>
        </w:rPr>
        <w:t>Wellbeing</w:t>
      </w:r>
    </w:p>
    <w:p w14:paraId="57660F4E" w14:textId="40C69C34" w:rsidR="009D144F" w:rsidRDefault="0030009E">
      <w:pPr>
        <w:ind w:left="0" w:hanging="2"/>
        <w:rPr>
          <w:rFonts w:ascii="Arial" w:hAnsi="Arial" w:cs="Arial"/>
          <w:sz w:val="24"/>
          <w:szCs w:val="24"/>
        </w:rPr>
      </w:pPr>
      <w:r>
        <w:rPr>
          <w:rFonts w:ascii="Arial" w:hAnsi="Arial" w:cs="Arial"/>
          <w:sz w:val="24"/>
          <w:szCs w:val="24"/>
        </w:rPr>
        <w:t>The pandemic accelerated the focus on staff wellbeing.  Whilst this was already very much on the agenda</w:t>
      </w:r>
      <w:r w:rsidR="00CE56D8">
        <w:rPr>
          <w:rFonts w:ascii="Arial" w:hAnsi="Arial" w:cs="Arial"/>
          <w:sz w:val="24"/>
          <w:szCs w:val="24"/>
        </w:rPr>
        <w:t xml:space="preserve">, the new regulations means that the five-year plan was effectively implemented in three months.  The organisation put a large financial investment in the Staff Psychological Wellbeing Team.  This meant that the </w:t>
      </w:r>
      <w:r w:rsidR="00AB13E8">
        <w:rPr>
          <w:rFonts w:ascii="Arial" w:hAnsi="Arial" w:cs="Arial"/>
          <w:sz w:val="24"/>
          <w:szCs w:val="24"/>
        </w:rPr>
        <w:t>organisation</w:t>
      </w:r>
      <w:r w:rsidR="00CE56D8">
        <w:rPr>
          <w:rFonts w:ascii="Arial" w:hAnsi="Arial" w:cs="Arial"/>
          <w:sz w:val="24"/>
          <w:szCs w:val="24"/>
        </w:rPr>
        <w:t xml:space="preserve"> could offer a much wider range of support services, especially through virtual mediums.  </w:t>
      </w:r>
    </w:p>
    <w:p w14:paraId="7E55F553" w14:textId="42B167C4" w:rsidR="00CE56D8" w:rsidRDefault="00CE56D8">
      <w:pPr>
        <w:ind w:left="0" w:hanging="2"/>
        <w:rPr>
          <w:rFonts w:ascii="Arial" w:hAnsi="Arial" w:cs="Arial"/>
          <w:sz w:val="24"/>
          <w:szCs w:val="24"/>
        </w:rPr>
      </w:pPr>
    </w:p>
    <w:p w14:paraId="2AE6925C" w14:textId="774954EB" w:rsidR="00CE56D8" w:rsidRDefault="00CE56D8">
      <w:pPr>
        <w:ind w:left="0" w:hanging="2"/>
        <w:rPr>
          <w:rFonts w:ascii="Arial" w:hAnsi="Arial" w:cs="Arial"/>
          <w:sz w:val="24"/>
          <w:szCs w:val="24"/>
        </w:rPr>
      </w:pPr>
      <w:r>
        <w:rPr>
          <w:rFonts w:ascii="Arial" w:hAnsi="Arial" w:cs="Arial"/>
          <w:sz w:val="24"/>
          <w:szCs w:val="24"/>
        </w:rPr>
        <w:t>Similarly, the creation of a network of Wellbeing Champions has been impactful.  This network provides wellbeing training to any voluntary members who wish to be ambassadors for wellbeing within their department.  At the time of writing there are currently 198 training Wellbeing Champions.</w:t>
      </w:r>
    </w:p>
    <w:p w14:paraId="6ACA936F" w14:textId="77777777" w:rsidR="00CE56D8" w:rsidRDefault="00CE56D8" w:rsidP="00CE56D8">
      <w:pPr>
        <w:ind w:leftChars="0" w:left="0" w:firstLineChars="0" w:firstLine="0"/>
        <w:rPr>
          <w:rFonts w:ascii="Arial" w:hAnsi="Arial" w:cs="Arial"/>
          <w:i/>
          <w:iCs/>
          <w:sz w:val="24"/>
          <w:szCs w:val="24"/>
          <w:u w:val="single"/>
        </w:rPr>
      </w:pPr>
    </w:p>
    <w:p w14:paraId="68BD4D66" w14:textId="686C2EFB" w:rsidR="009D144F" w:rsidRPr="00CE56D8" w:rsidRDefault="00CE56D8">
      <w:pPr>
        <w:ind w:left="0" w:hanging="2"/>
        <w:rPr>
          <w:rFonts w:ascii="Arial" w:hAnsi="Arial" w:cs="Arial"/>
          <w:sz w:val="24"/>
          <w:szCs w:val="24"/>
        </w:rPr>
      </w:pPr>
      <w:r>
        <w:rPr>
          <w:rFonts w:ascii="Arial" w:hAnsi="Arial" w:cs="Arial"/>
          <w:sz w:val="24"/>
          <w:szCs w:val="24"/>
        </w:rPr>
        <w:t xml:space="preserve">The coronavirus has had a huge impact on </w:t>
      </w:r>
      <w:r w:rsidR="00AB13E8">
        <w:rPr>
          <w:rFonts w:ascii="Arial" w:hAnsi="Arial" w:cs="Arial"/>
          <w:sz w:val="24"/>
          <w:szCs w:val="24"/>
        </w:rPr>
        <w:t>employment relations across the whole organisation.  Whilst this is not majorly evident in the written policies, it is hugely evident through conversation.  The organisation has invested heavily in un-quantifiable things such as culture change.  As the situation progresses, I’m sure that current policies and procedures will be updated and re-written to reflect this ‘people-first’ mantra.</w:t>
      </w:r>
    </w:p>
    <w:sectPr w:rsidR="009D144F" w:rsidRPr="00CE56D8" w:rsidSect="003C052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7F68ED" w14:textId="77777777" w:rsidR="00F24499" w:rsidRDefault="00F24499" w:rsidP="00A515D1">
      <w:pPr>
        <w:spacing w:line="240" w:lineRule="auto"/>
        <w:ind w:left="0" w:hanging="2"/>
      </w:pPr>
      <w:r>
        <w:separator/>
      </w:r>
    </w:p>
  </w:endnote>
  <w:endnote w:type="continuationSeparator" w:id="0">
    <w:p w14:paraId="2E33BE76" w14:textId="77777777" w:rsidR="00F24499" w:rsidRDefault="00F24499" w:rsidP="00A515D1">
      <w:pPr>
        <w:spacing w:line="240" w:lineRule="auto"/>
        <w:ind w:left="0" w:hanging="2"/>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08BC8F" w14:textId="77777777" w:rsidR="00F24499" w:rsidRDefault="00F24499" w:rsidP="00A515D1">
      <w:pPr>
        <w:spacing w:line="240" w:lineRule="auto"/>
        <w:ind w:left="0" w:hanging="2"/>
      </w:pPr>
      <w:r>
        <w:separator/>
      </w:r>
    </w:p>
  </w:footnote>
  <w:footnote w:type="continuationSeparator" w:id="0">
    <w:p w14:paraId="2C294307" w14:textId="77777777" w:rsidR="00F24499" w:rsidRDefault="00F24499" w:rsidP="00A515D1">
      <w:pPr>
        <w:spacing w:line="240" w:lineRule="auto"/>
        <w:ind w:left="0" w:hanging="2"/>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14EE"/>
    <w:rsid w:val="0030009E"/>
    <w:rsid w:val="00317FE1"/>
    <w:rsid w:val="003C0520"/>
    <w:rsid w:val="00523766"/>
    <w:rsid w:val="0059419C"/>
    <w:rsid w:val="006F3C46"/>
    <w:rsid w:val="00792AC0"/>
    <w:rsid w:val="0097213C"/>
    <w:rsid w:val="009D144F"/>
    <w:rsid w:val="00A515D1"/>
    <w:rsid w:val="00AB13E8"/>
    <w:rsid w:val="00B514EE"/>
    <w:rsid w:val="00C268F7"/>
    <w:rsid w:val="00CE56D8"/>
    <w:rsid w:val="00D97F07"/>
    <w:rsid w:val="00DB3ECD"/>
    <w:rsid w:val="00F244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5BFE7A"/>
  <w15:chartTrackingRefBased/>
  <w15:docId w15:val="{75E5AA6E-8C31-804F-AE51-15726334FE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14EE"/>
    <w:pPr>
      <w:suppressAutoHyphens/>
      <w:spacing w:line="1" w:lineRule="atLeast"/>
      <w:ind w:leftChars="-1" w:left="-1" w:hangingChars="1" w:hanging="1"/>
      <w:textDirection w:val="btLr"/>
      <w:textAlignment w:val="top"/>
      <w:outlineLvl w:val="0"/>
    </w:pPr>
    <w:rPr>
      <w:rFonts w:ascii="Times New Roman" w:eastAsia="Times New Roman" w:hAnsi="Times New Roman" w:cs="Times New Roman"/>
      <w:position w:val="-1"/>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515D1"/>
    <w:pPr>
      <w:spacing w:line="240" w:lineRule="auto"/>
    </w:pPr>
  </w:style>
  <w:style w:type="character" w:customStyle="1" w:styleId="FootnoteTextChar">
    <w:name w:val="Footnote Text Char"/>
    <w:basedOn w:val="DefaultParagraphFont"/>
    <w:link w:val="FootnoteText"/>
    <w:uiPriority w:val="99"/>
    <w:semiHidden/>
    <w:rsid w:val="00A515D1"/>
    <w:rPr>
      <w:rFonts w:ascii="Times New Roman" w:eastAsia="Times New Roman" w:hAnsi="Times New Roman" w:cs="Times New Roman"/>
      <w:position w:val="-1"/>
      <w:sz w:val="20"/>
      <w:szCs w:val="20"/>
    </w:rPr>
  </w:style>
  <w:style w:type="character" w:styleId="FootnoteReference">
    <w:name w:val="footnote reference"/>
    <w:basedOn w:val="DefaultParagraphFont"/>
    <w:uiPriority w:val="99"/>
    <w:semiHidden/>
    <w:unhideWhenUsed/>
    <w:rsid w:val="00A515D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F10AEA0-A871-ED43-A685-9F356AC111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TotalTime>
  <Pages>2</Pages>
  <Words>831</Words>
  <Characters>4739</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James Blyth (1201313)</dc:creator>
  <cp:keywords/>
  <dc:description/>
  <cp:lastModifiedBy>Daniel James Blyth (1201313)</cp:lastModifiedBy>
  <cp:revision>1</cp:revision>
  <dcterms:created xsi:type="dcterms:W3CDTF">2022-01-16T09:41:00Z</dcterms:created>
  <dcterms:modified xsi:type="dcterms:W3CDTF">2022-01-16T11:04:00Z</dcterms:modified>
</cp:coreProperties>
</file>