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224038753" w:displacedByCustomXml="next"/>
    <w:sdt>
      <w:sdtPr>
        <w:id w:val="1704754121"/>
        <w:docPartObj>
          <w:docPartGallery w:val="Cover Pages"/>
          <w:docPartUnique/>
        </w:docPartObj>
      </w:sdtPr>
      <w:sdtEndPr>
        <w:rPr>
          <w:rFonts w:ascii="Arial" w:eastAsia="Times New Roman" w:hAnsi="Arial" w:cs="Arial"/>
          <w:kern w:val="36"/>
          <w:sz w:val="24"/>
          <w:szCs w:val="24"/>
          <w:lang w:eastAsia="en-GB"/>
          <w14:ligatures w14:val="none"/>
        </w:rPr>
      </w:sdtEndPr>
      <w:sdtContent>
        <w:p w14:paraId="1D37DA27" w14:textId="16DFFFC7" w:rsidR="00BD019A" w:rsidRDefault="000D3E3F">
          <w:r>
            <w:rPr>
              <w:noProof/>
            </w:rPr>
            <mc:AlternateContent>
              <mc:Choice Requires="wps">
                <w:drawing>
                  <wp:anchor distT="0" distB="0" distL="114300" distR="114300" simplePos="0" relativeHeight="251659264" behindDoc="0" locked="0" layoutInCell="1" allowOverlap="1" wp14:anchorId="1C640973" wp14:editId="06C24CF7">
                    <wp:simplePos x="0" y="0"/>
                    <wp:positionH relativeFrom="page">
                      <wp:posOffset>-186690</wp:posOffset>
                    </wp:positionH>
                    <wp:positionV relativeFrom="page">
                      <wp:posOffset>1302385</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54E6EE" w14:textId="06372283" w:rsidR="00BD019A" w:rsidRPr="000D3E3F" w:rsidRDefault="000D3E3F" w:rsidP="000D3E3F">
                                <w:pPr>
                                  <w:jc w:val="center"/>
                                  <w:rPr>
                                    <w:smallCaps/>
                                    <w:color w:val="404040" w:themeColor="text1" w:themeTint="BF"/>
                                    <w:sz w:val="44"/>
                                    <w:szCs w:val="44"/>
                                  </w:rPr>
                                </w:pPr>
                                <w:r w:rsidRPr="000D3E3F">
                                  <w:rPr>
                                    <w:rFonts w:ascii="Arial" w:hAnsi="Arial" w:cs="Arial"/>
                                    <w:caps/>
                                    <w:sz w:val="44"/>
                                    <w:szCs w:val="44"/>
                                  </w:rPr>
                                  <w:t xml:space="preserve">Emergent technologies, social </w:t>
                                </w:r>
                                <w:r w:rsidR="008E3FB7" w:rsidRPr="000D3E3F">
                                  <w:rPr>
                                    <w:rFonts w:ascii="Arial" w:hAnsi="Arial" w:cs="Arial"/>
                                    <w:caps/>
                                    <w:sz w:val="44"/>
                                    <w:szCs w:val="44"/>
                                  </w:rPr>
                                  <w:t>MEDIA,</w:t>
                                </w:r>
                                <w:r w:rsidRPr="000D3E3F">
                                  <w:rPr>
                                    <w:rFonts w:ascii="Arial" w:hAnsi="Arial" w:cs="Arial"/>
                                    <w:caps/>
                                    <w:sz w:val="44"/>
                                    <w:szCs w:val="44"/>
                                  </w:rPr>
                                  <w:t xml:space="preserve"> and digital communities: influences on the development and wellbeing of children and young people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C640973" id="_x0000_t202" coordsize="21600,21600" o:spt="202" path="m,l,21600r21600,l21600,xe">
                    <v:stroke joinstyle="miter"/>
                    <v:path gradientshapeok="t" o:connecttype="rect"/>
                  </v:shapetype>
                  <v:shape id="Text Box 54" o:spid="_x0000_s1026" type="#_x0000_t202" style="position:absolute;margin-left:-14.7pt;margin-top:10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" filled="f" stroked="f" strokeweight=".5pt">
                    <v:textbox inset="126pt,0,54pt,0">
                      <w:txbxContent>
                        <w:p w14:paraId="2854E6EE" w14:textId="06372283" w:rsidR="00BD019A" w:rsidRPr="000D3E3F" w:rsidRDefault="000D3E3F" w:rsidP="000D3E3F">
                          <w:pPr>
                            <w:jc w:val="center"/>
                            <w:rPr>
                              <w:smallCaps/>
                              <w:color w:val="404040" w:themeColor="text1" w:themeTint="BF"/>
                              <w:sz w:val="44"/>
                              <w:szCs w:val="44"/>
                            </w:rPr>
                          </w:pPr>
                          <w:r w:rsidRPr="000D3E3F">
                            <w:rPr>
                              <w:rFonts w:ascii="Arial" w:hAnsi="Arial" w:cs="Arial"/>
                              <w:caps/>
                              <w:sz w:val="44"/>
                              <w:szCs w:val="44"/>
                            </w:rPr>
                            <w:t xml:space="preserve">Emergent technologies, social </w:t>
                          </w:r>
                          <w:r w:rsidR="008E3FB7" w:rsidRPr="000D3E3F">
                            <w:rPr>
                              <w:rFonts w:ascii="Arial" w:hAnsi="Arial" w:cs="Arial"/>
                              <w:caps/>
                              <w:sz w:val="44"/>
                              <w:szCs w:val="44"/>
                            </w:rPr>
                            <w:t>MEDIA,</w:t>
                          </w:r>
                          <w:r w:rsidRPr="000D3E3F">
                            <w:rPr>
                              <w:rFonts w:ascii="Arial" w:hAnsi="Arial" w:cs="Arial"/>
                              <w:caps/>
                              <w:sz w:val="44"/>
                              <w:szCs w:val="44"/>
                            </w:rPr>
                            <w:t xml:space="preserve"> and digital communities: influences on the development and wellbeing of children and young people</w:t>
                          </w:r>
                        </w:p>
                      </w:txbxContent>
                    </v:textbox>
                    <w10:wrap type="square" anchorx="page" anchory="page"/>
                  </v:shape>
                </w:pict>
              </mc:Fallback>
            </mc:AlternateContent>
          </w:r>
          <w:r w:rsidR="00BD019A">
            <w:rPr>
              <w:noProof/>
            </w:rPr>
            <mc:AlternateContent>
              <mc:Choice Requires="wpg">
                <w:drawing>
                  <wp:anchor distT="0" distB="0" distL="114300" distR="114300" simplePos="0" relativeHeight="251662336" behindDoc="0" locked="0" layoutInCell="1" allowOverlap="1" wp14:anchorId="02B8D4BA" wp14:editId="07C58C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fl="http://schemas.microsoft.com/office/word/2024/wordml/sdtformatlock" xmlns:w16du="http://schemas.microsoft.com/office/word/2023/wordml/word16du">
                <w:pict>
                  <v:group w14:anchorId="3E992BC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3D77619B" w14:textId="09FE5C6C" w:rsidR="00BD019A" w:rsidRDefault="000D3E3F">
          <w:pPr>
            <w:rPr>
              <w:rFonts w:ascii="Arial" w:eastAsia="Times New Roman" w:hAnsi="Arial" w:cs="Arial"/>
              <w:kern w:val="36"/>
              <w:sz w:val="24"/>
              <w:szCs w:val="24"/>
              <w:lang w:eastAsia="en-GB"/>
              <w14:ligatures w14:val="none"/>
            </w:rPr>
          </w:pPr>
          <w:r>
            <w:rPr>
              <w:noProof/>
            </w:rPr>
            <mc:AlternateContent>
              <mc:Choice Requires="wps">
                <w:drawing>
                  <wp:anchor distT="0" distB="0" distL="114300" distR="114300" simplePos="0" relativeHeight="251660288" behindDoc="0" locked="0" layoutInCell="1" allowOverlap="1" wp14:anchorId="40B6AAC0" wp14:editId="023F032F">
                    <wp:simplePos x="0" y="0"/>
                    <wp:positionH relativeFrom="page">
                      <wp:posOffset>221615</wp:posOffset>
                    </wp:positionH>
                    <wp:positionV relativeFrom="page">
                      <wp:posOffset>7440930</wp:posOffset>
                    </wp:positionV>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674889" w14:textId="7C1AAFDA" w:rsidR="00BD019A" w:rsidRPr="000D3E3F" w:rsidRDefault="00BD019A" w:rsidP="000D3E3F">
                                <w:pPr>
                                  <w:pStyle w:val="NoSpacing"/>
                                  <w:jc w:val="right"/>
                                  <w:rPr>
                                    <w:rFonts w:ascii="Arial" w:hAnsi="Arial" w:cs="Arial"/>
                                    <w:color w:val="595959" w:themeColor="text1" w:themeTint="A6"/>
                                    <w:sz w:val="28"/>
                                    <w:szCs w:val="28"/>
                                  </w:rPr>
                                </w:pPr>
                                <w:r w:rsidRPr="000D3E3F">
                                  <w:rPr>
                                    <w:rFonts w:ascii="Arial" w:hAnsi="Arial" w:cs="Arial"/>
                                    <w:color w:val="595959" w:themeColor="text1" w:themeTint="A6"/>
                                    <w:sz w:val="28"/>
                                    <w:szCs w:val="28"/>
                                  </w:rPr>
                                  <w:t>Anca Sulugiuc</w:t>
                                </w:r>
                              </w:p>
                              <w:p w14:paraId="5956620C" w14:textId="7883520E" w:rsidR="00BD019A" w:rsidRPr="000D3E3F" w:rsidRDefault="000D3E3F" w:rsidP="000D3E3F">
                                <w:pPr>
                                  <w:pStyle w:val="NoSpacing"/>
                                  <w:jc w:val="right"/>
                                  <w:rPr>
                                    <w:rFonts w:ascii="Arial" w:hAnsi="Arial" w:cs="Arial"/>
                                    <w:color w:val="595959" w:themeColor="text1" w:themeTint="A6"/>
                                    <w:sz w:val="18"/>
                                    <w:szCs w:val="18"/>
                                  </w:rPr>
                                </w:pPr>
                                <w:r w:rsidRPr="000D3E3F">
                                  <w:rPr>
                                    <w:rFonts w:ascii="Arial" w:hAnsi="Arial" w:cs="Arial"/>
                                    <w:color w:val="595959" w:themeColor="text1" w:themeTint="A6"/>
                                    <w:sz w:val="18"/>
                                    <w:szCs w:val="18"/>
                                  </w:rPr>
                                  <w:t xml:space="preserve">                                                                                                                    1710291@student.uwtsd.ac.uk</w:t>
                                </w:r>
                                <w:r w:rsidRPr="000D3E3F">
                                  <w:rPr>
                                    <w:rFonts w:ascii="Arial" w:hAnsi="Arial" w:cs="Arial"/>
                                    <w:color w:val="595959" w:themeColor="text1" w:themeTint="A6"/>
                                    <w:sz w:val="18"/>
                                    <w:szCs w:val="18"/>
                                  </w:rPr>
                                  <w:br/>
                                  <w:t xml:space="preserve">Module: </w:t>
                                </w:r>
                                <w:r w:rsidR="00C86443" w:rsidRPr="00C86443">
                                  <w:rPr>
                                    <w:rFonts w:ascii="Arial" w:hAnsi="Arial" w:cs="Arial"/>
                                    <w:color w:val="595959" w:themeColor="text1" w:themeTint="A6"/>
                                    <w:sz w:val="18"/>
                                    <w:szCs w:val="18"/>
                                  </w:rPr>
                                  <w:t>Children, Young People and Emerging Technologies (BMHP6023)</w:t>
                                </w:r>
                                <w:r w:rsidRPr="000D3E3F">
                                  <w:rPr>
                                    <w:rFonts w:ascii="Arial" w:hAnsi="Arial" w:cs="Arial"/>
                                    <w:color w:val="595959" w:themeColor="text1" w:themeTint="A6"/>
                                    <w:sz w:val="18"/>
                                    <w:szCs w:val="18"/>
                                  </w:rPr>
                                  <w:br/>
                                  <w:t>Tutor: Janet Howells-Johnson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B6AAC0" id="_x0000_t202" coordsize="21600,21600" o:spt="202" path="m,l,21600r21600,l21600,xe">
                    <v:stroke joinstyle="miter"/>
                    <v:path gradientshapeok="t" o:connecttype="rect"/>
                  </v:shapetype>
                  <v:shape id="Text Box 52" o:spid="_x0000_s1027" type="#_x0000_t202" style="position:absolute;margin-left:17.45pt;margin-top:585.9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" filled="f" stroked="f" strokeweight=".5pt">
                    <v:textbox inset="126pt,0,54pt,0">
                      <w:txbxContent>
                        <w:p w14:paraId="14674889" w14:textId="7C1AAFDA" w:rsidR="00BD019A" w:rsidRPr="000D3E3F" w:rsidRDefault="00BD019A" w:rsidP="000D3E3F">
                          <w:pPr>
                            <w:pStyle w:val="NoSpacing"/>
                            <w:jc w:val="right"/>
                            <w:rPr>
                              <w:rFonts w:ascii="Arial" w:hAnsi="Arial" w:cs="Arial"/>
                              <w:color w:val="595959" w:themeColor="text1" w:themeTint="A6"/>
                              <w:sz w:val="28"/>
                              <w:szCs w:val="28"/>
                            </w:rPr>
                          </w:pPr>
                          <w:r w:rsidRPr="000D3E3F">
                            <w:rPr>
                              <w:rFonts w:ascii="Arial" w:hAnsi="Arial" w:cs="Arial"/>
                              <w:color w:val="595959" w:themeColor="text1" w:themeTint="A6"/>
                              <w:sz w:val="28"/>
                              <w:szCs w:val="28"/>
                            </w:rPr>
                            <w:t>Anca Sulugiuc</w:t>
                          </w:r>
                        </w:p>
                        <w:p w14:paraId="5956620C" w14:textId="7883520E" w:rsidR="00BD019A" w:rsidRPr="000D3E3F" w:rsidRDefault="000D3E3F" w:rsidP="000D3E3F">
                          <w:pPr>
                            <w:pStyle w:val="NoSpacing"/>
                            <w:jc w:val="right"/>
                            <w:rPr>
                              <w:rFonts w:ascii="Arial" w:hAnsi="Arial" w:cs="Arial"/>
                              <w:color w:val="595959" w:themeColor="text1" w:themeTint="A6"/>
                              <w:sz w:val="18"/>
                              <w:szCs w:val="18"/>
                            </w:rPr>
                          </w:pPr>
                          <w:r w:rsidRPr="000D3E3F">
                            <w:rPr>
                              <w:rFonts w:ascii="Arial" w:hAnsi="Arial" w:cs="Arial"/>
                              <w:color w:val="595959" w:themeColor="text1" w:themeTint="A6"/>
                              <w:sz w:val="18"/>
                              <w:szCs w:val="18"/>
                            </w:rPr>
                            <w:t xml:space="preserve">                                                                                                                    1710291@student.uwtsd.ac.uk</w:t>
                          </w:r>
                          <w:r w:rsidRPr="000D3E3F">
                            <w:rPr>
                              <w:rFonts w:ascii="Arial" w:hAnsi="Arial" w:cs="Arial"/>
                              <w:color w:val="595959" w:themeColor="text1" w:themeTint="A6"/>
                              <w:sz w:val="18"/>
                              <w:szCs w:val="18"/>
                            </w:rPr>
                            <w:br/>
                            <w:t xml:space="preserve">Module: </w:t>
                          </w:r>
                          <w:r w:rsidR="00C86443" w:rsidRPr="00C86443">
                            <w:rPr>
                              <w:rFonts w:ascii="Arial" w:hAnsi="Arial" w:cs="Arial"/>
                              <w:color w:val="595959" w:themeColor="text1" w:themeTint="A6"/>
                              <w:sz w:val="18"/>
                              <w:szCs w:val="18"/>
                            </w:rPr>
                            <w:t>Children, Young People and Emerging Technologies (BMHP6023)</w:t>
                          </w:r>
                          <w:r w:rsidRPr="000D3E3F">
                            <w:rPr>
                              <w:rFonts w:ascii="Arial" w:hAnsi="Arial" w:cs="Arial"/>
                              <w:color w:val="595959" w:themeColor="text1" w:themeTint="A6"/>
                              <w:sz w:val="18"/>
                              <w:szCs w:val="18"/>
                            </w:rPr>
                            <w:br/>
                            <w:t>Tutor: Janet Howells-Johnson</w:t>
                          </w:r>
                        </w:p>
                      </w:txbxContent>
                    </v:textbox>
                    <w10:wrap type="square" anchorx="page" anchory="page"/>
                  </v:shape>
                </w:pict>
              </mc:Fallback>
            </mc:AlternateContent>
          </w:r>
          <w:r w:rsidR="00BD019A">
            <w:rPr>
              <w:rFonts w:ascii="Arial" w:eastAsia="Times New Roman" w:hAnsi="Arial" w:cs="Arial"/>
              <w:kern w:val="36"/>
              <w:sz w:val="24"/>
              <w:szCs w:val="24"/>
              <w:lang w:eastAsia="en-GB"/>
              <w14:ligatures w14:val="none"/>
            </w:rPr>
            <w:br w:type="page"/>
          </w:r>
        </w:p>
      </w:sdtContent>
    </w:sdt>
    <w:bookmarkEnd w:id="0"/>
    <w:p w14:paraId="56711A84" w14:textId="77777777" w:rsidR="00BD019A" w:rsidRPr="001238D4"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287DDA2D" w14:textId="77777777" w:rsidR="00BD019A" w:rsidRDefault="00BD019A" w:rsidP="00BD019A">
      <w:pPr>
        <w:pStyle w:val="Heading1"/>
        <w:rPr>
          <w:rFonts w:ascii="Arial" w:eastAsia="Times New Roman" w:hAnsi="Arial" w:cs="Arial"/>
          <w:color w:val="auto"/>
          <w:sz w:val="32"/>
          <w:szCs w:val="32"/>
          <w:u w:val="single"/>
          <w:lang w:eastAsia="en-GB"/>
        </w:rPr>
      </w:pPr>
    </w:p>
    <w:sdt>
      <w:sdtPr>
        <w:rPr>
          <w:rFonts w:asciiTheme="minorHAnsi" w:eastAsiaTheme="minorHAnsi" w:hAnsiTheme="minorHAnsi" w:cstheme="minorBidi"/>
          <w:color w:val="auto"/>
          <w:kern w:val="2"/>
          <w:sz w:val="22"/>
          <w:szCs w:val="22"/>
          <w:lang w:val="en-GB"/>
          <w14:ligatures w14:val="standardContextual"/>
        </w:rPr>
        <w:id w:val="-1533640698"/>
        <w:docPartObj>
          <w:docPartGallery w:val="Table of Contents"/>
          <w:docPartUnique/>
        </w:docPartObj>
      </w:sdtPr>
      <w:sdtEndPr>
        <w:rPr>
          <w:b/>
          <w:bCs/>
          <w:noProof/>
        </w:rPr>
      </w:sdtEndPr>
      <w:sdtContent>
        <w:p w14:paraId="66C62741" w14:textId="5ECB4F2D" w:rsidR="00BD019A" w:rsidRPr="00BD019A" w:rsidRDefault="00BD019A">
          <w:pPr>
            <w:pStyle w:val="TOCHeading"/>
            <w:rPr>
              <w:rFonts w:ascii="Arial" w:hAnsi="Arial" w:cs="Arial"/>
              <w:color w:val="auto"/>
              <w:u w:val="single"/>
            </w:rPr>
          </w:pPr>
          <w:r w:rsidRPr="00BD019A">
            <w:rPr>
              <w:rFonts w:ascii="Arial" w:hAnsi="Arial" w:cs="Arial"/>
              <w:color w:val="auto"/>
              <w:u w:val="single"/>
            </w:rPr>
            <w:t>Contents</w:t>
          </w:r>
        </w:p>
        <w:p w14:paraId="76DB283A" w14:textId="77777777" w:rsidR="00BD019A" w:rsidRDefault="00BD019A">
          <w:pPr>
            <w:pStyle w:val="TOC1"/>
            <w:tabs>
              <w:tab w:val="right" w:leader="dot" w:pos="9016"/>
            </w:tabs>
          </w:pPr>
        </w:p>
        <w:p w14:paraId="1EDF1AF1" w14:textId="77777777" w:rsidR="00BD019A" w:rsidRDefault="00BD019A">
          <w:pPr>
            <w:pStyle w:val="TOC1"/>
            <w:tabs>
              <w:tab w:val="right" w:leader="dot" w:pos="9016"/>
            </w:tabs>
          </w:pPr>
        </w:p>
        <w:p w14:paraId="149D502D" w14:textId="77777777" w:rsidR="00BD019A" w:rsidRDefault="00BD019A">
          <w:pPr>
            <w:pStyle w:val="TOC1"/>
            <w:tabs>
              <w:tab w:val="right" w:leader="dot" w:pos="9016"/>
            </w:tabs>
          </w:pPr>
        </w:p>
        <w:p w14:paraId="69CCF7D7" w14:textId="701945F2" w:rsidR="00BD019A" w:rsidRPr="00BD019A" w:rsidRDefault="00BD019A">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224038753" w:history="1">
            <w:r w:rsidRPr="00BD019A">
              <w:rPr>
                <w:rStyle w:val="Hyperlink"/>
                <w:rFonts w:ascii="Arial" w:eastAsia="Times New Roman" w:hAnsi="Arial" w:cs="Arial"/>
                <w:noProof/>
                <w:kern w:val="36"/>
                <w:sz w:val="24"/>
                <w:szCs w:val="24"/>
                <w:lang w:eastAsia="en-GB"/>
                <w14:ligatures w14:val="none"/>
              </w:rPr>
              <w:t>The effects of emergent technologies, social media and digital communities</w:t>
            </w:r>
            <w:r w:rsidRPr="00BD019A">
              <w:rPr>
                <w:rFonts w:ascii="Arial" w:hAnsi="Arial" w:cs="Arial"/>
                <w:noProof/>
                <w:webHidden/>
                <w:sz w:val="24"/>
                <w:szCs w:val="24"/>
              </w:rPr>
              <w:tab/>
            </w:r>
            <w:r w:rsidRPr="00BD019A">
              <w:rPr>
                <w:rFonts w:ascii="Arial" w:hAnsi="Arial" w:cs="Arial"/>
                <w:noProof/>
                <w:webHidden/>
                <w:sz w:val="24"/>
                <w:szCs w:val="24"/>
              </w:rPr>
              <w:fldChar w:fldCharType="begin"/>
            </w:r>
            <w:r w:rsidRPr="00BD019A">
              <w:rPr>
                <w:rFonts w:ascii="Arial" w:hAnsi="Arial" w:cs="Arial"/>
                <w:noProof/>
                <w:webHidden/>
                <w:sz w:val="24"/>
                <w:szCs w:val="24"/>
              </w:rPr>
              <w:instrText xml:space="preserve"> PAGEREF _Toc224038753 \h </w:instrText>
            </w:r>
            <w:r w:rsidRPr="00BD019A">
              <w:rPr>
                <w:rFonts w:ascii="Arial" w:hAnsi="Arial" w:cs="Arial"/>
                <w:noProof/>
                <w:webHidden/>
                <w:sz w:val="24"/>
                <w:szCs w:val="24"/>
              </w:rPr>
            </w:r>
            <w:r w:rsidRPr="00BD019A">
              <w:rPr>
                <w:rFonts w:ascii="Arial" w:hAnsi="Arial" w:cs="Arial"/>
                <w:noProof/>
                <w:webHidden/>
                <w:sz w:val="24"/>
                <w:szCs w:val="24"/>
              </w:rPr>
              <w:fldChar w:fldCharType="separate"/>
            </w:r>
            <w:r w:rsidRPr="00BD019A">
              <w:rPr>
                <w:rFonts w:ascii="Arial" w:hAnsi="Arial" w:cs="Arial"/>
                <w:noProof/>
                <w:webHidden/>
                <w:sz w:val="24"/>
                <w:szCs w:val="24"/>
              </w:rPr>
              <w:t>1</w:t>
            </w:r>
            <w:r w:rsidRPr="00BD019A">
              <w:rPr>
                <w:rFonts w:ascii="Arial" w:hAnsi="Arial" w:cs="Arial"/>
                <w:noProof/>
                <w:webHidden/>
                <w:sz w:val="24"/>
                <w:szCs w:val="24"/>
              </w:rPr>
              <w:fldChar w:fldCharType="end"/>
            </w:r>
          </w:hyperlink>
        </w:p>
        <w:p w14:paraId="774CF0C2" w14:textId="1F34745F" w:rsidR="00BD019A" w:rsidRPr="00BD019A" w:rsidRDefault="00000000">
          <w:pPr>
            <w:pStyle w:val="TOC1"/>
            <w:tabs>
              <w:tab w:val="right" w:leader="dot" w:pos="9016"/>
            </w:tabs>
            <w:rPr>
              <w:rFonts w:ascii="Arial" w:hAnsi="Arial" w:cs="Arial"/>
              <w:noProof/>
              <w:sz w:val="24"/>
              <w:szCs w:val="24"/>
            </w:rPr>
          </w:pPr>
          <w:hyperlink w:anchor="_Toc224038754" w:history="1">
            <w:r w:rsidR="00BD019A" w:rsidRPr="00BD019A">
              <w:rPr>
                <w:rStyle w:val="Hyperlink"/>
                <w:rFonts w:ascii="Arial" w:eastAsia="Times New Roman" w:hAnsi="Arial" w:cs="Arial"/>
                <w:noProof/>
                <w:sz w:val="24"/>
                <w:szCs w:val="24"/>
                <w:lang w:eastAsia="en-GB"/>
              </w:rPr>
              <w:t>Introduction</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_Toc224038754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2</w:t>
            </w:r>
            <w:r w:rsidR="00BD019A" w:rsidRPr="00BD019A">
              <w:rPr>
                <w:rFonts w:ascii="Arial" w:hAnsi="Arial" w:cs="Arial"/>
                <w:noProof/>
                <w:webHidden/>
                <w:sz w:val="24"/>
                <w:szCs w:val="24"/>
              </w:rPr>
              <w:fldChar w:fldCharType="end"/>
            </w:r>
          </w:hyperlink>
        </w:p>
        <w:p w14:paraId="5DBD33C4" w14:textId="38ECA6B9" w:rsidR="00BD019A" w:rsidRPr="00BD019A" w:rsidRDefault="00000000">
          <w:pPr>
            <w:pStyle w:val="TOC1"/>
            <w:tabs>
              <w:tab w:val="right" w:leader="dot" w:pos="9016"/>
            </w:tabs>
            <w:rPr>
              <w:rFonts w:ascii="Arial" w:hAnsi="Arial" w:cs="Arial"/>
              <w:noProof/>
              <w:sz w:val="24"/>
              <w:szCs w:val="24"/>
            </w:rPr>
          </w:pPr>
          <w:hyperlink w:anchor="_Toc224038755" w:history="1">
            <w:r w:rsidR="00BD019A" w:rsidRPr="00BD019A">
              <w:rPr>
                <w:rStyle w:val="Hyperlink"/>
                <w:rFonts w:ascii="Arial" w:eastAsia="Times New Roman" w:hAnsi="Arial" w:cs="Arial"/>
                <w:noProof/>
                <w:kern w:val="36"/>
                <w:sz w:val="24"/>
                <w:szCs w:val="24"/>
                <w:lang w:eastAsia="en-GB"/>
              </w:rPr>
              <w:t>Impact of emerging technologies on children</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_Toc224038755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2</w:t>
            </w:r>
            <w:r w:rsidR="00BD019A" w:rsidRPr="00BD019A">
              <w:rPr>
                <w:rFonts w:ascii="Arial" w:hAnsi="Arial" w:cs="Arial"/>
                <w:noProof/>
                <w:webHidden/>
                <w:sz w:val="24"/>
                <w:szCs w:val="24"/>
              </w:rPr>
              <w:fldChar w:fldCharType="end"/>
            </w:r>
          </w:hyperlink>
        </w:p>
        <w:p w14:paraId="3E77D89E" w14:textId="3DAD410E" w:rsidR="00BD019A" w:rsidRPr="00BD019A" w:rsidRDefault="00000000">
          <w:pPr>
            <w:pStyle w:val="TOC1"/>
            <w:tabs>
              <w:tab w:val="right" w:leader="dot" w:pos="9016"/>
            </w:tabs>
            <w:rPr>
              <w:rFonts w:ascii="Arial" w:hAnsi="Arial" w:cs="Arial"/>
              <w:noProof/>
              <w:sz w:val="24"/>
              <w:szCs w:val="24"/>
            </w:rPr>
          </w:pPr>
          <w:hyperlink w:anchor="_Toc224038756" w:history="1">
            <w:r w:rsidR="00BD019A" w:rsidRPr="00BD019A">
              <w:rPr>
                <w:rStyle w:val="Hyperlink"/>
                <w:rFonts w:ascii="Arial" w:eastAsia="Times New Roman" w:hAnsi="Arial" w:cs="Arial"/>
                <w:noProof/>
                <w:sz w:val="24"/>
                <w:szCs w:val="24"/>
                <w:lang w:eastAsia="en-GB"/>
              </w:rPr>
              <w:t>Digital media and education</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_Toc224038756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3</w:t>
            </w:r>
            <w:r w:rsidR="00BD019A" w:rsidRPr="00BD019A">
              <w:rPr>
                <w:rFonts w:ascii="Arial" w:hAnsi="Arial" w:cs="Arial"/>
                <w:noProof/>
                <w:webHidden/>
                <w:sz w:val="24"/>
                <w:szCs w:val="24"/>
              </w:rPr>
              <w:fldChar w:fldCharType="end"/>
            </w:r>
          </w:hyperlink>
        </w:p>
        <w:p w14:paraId="16BE0D40" w14:textId="7A16E538" w:rsidR="00BD019A" w:rsidRPr="00BD019A" w:rsidRDefault="00000000">
          <w:pPr>
            <w:pStyle w:val="TOC1"/>
            <w:tabs>
              <w:tab w:val="right" w:leader="dot" w:pos="9016"/>
            </w:tabs>
            <w:rPr>
              <w:rFonts w:ascii="Arial" w:hAnsi="Arial" w:cs="Arial"/>
              <w:noProof/>
              <w:sz w:val="24"/>
              <w:szCs w:val="24"/>
            </w:rPr>
          </w:pPr>
          <w:hyperlink w:anchor="_Toc224038757" w:history="1">
            <w:r w:rsidR="00BD019A" w:rsidRPr="00BD019A">
              <w:rPr>
                <w:rStyle w:val="Hyperlink"/>
                <w:rFonts w:ascii="Arial" w:eastAsia="Times New Roman" w:hAnsi="Arial" w:cs="Arial"/>
                <w:noProof/>
                <w:sz w:val="24"/>
                <w:szCs w:val="24"/>
                <w:lang w:eastAsia="en-GB"/>
              </w:rPr>
              <w:t>Media influences on behaviour and addiction</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_Toc224038757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4</w:t>
            </w:r>
            <w:r w:rsidR="00BD019A" w:rsidRPr="00BD019A">
              <w:rPr>
                <w:rFonts w:ascii="Arial" w:hAnsi="Arial" w:cs="Arial"/>
                <w:noProof/>
                <w:webHidden/>
                <w:sz w:val="24"/>
                <w:szCs w:val="24"/>
              </w:rPr>
              <w:fldChar w:fldCharType="end"/>
            </w:r>
          </w:hyperlink>
        </w:p>
        <w:p w14:paraId="140F20A7" w14:textId="3A9C46B2" w:rsidR="00BD019A" w:rsidRPr="00BD019A" w:rsidRDefault="00000000">
          <w:pPr>
            <w:pStyle w:val="TOC1"/>
            <w:tabs>
              <w:tab w:val="right" w:leader="dot" w:pos="9016"/>
            </w:tabs>
            <w:rPr>
              <w:rFonts w:ascii="Arial" w:hAnsi="Arial" w:cs="Arial"/>
              <w:noProof/>
              <w:sz w:val="24"/>
              <w:szCs w:val="24"/>
            </w:rPr>
          </w:pPr>
          <w:hyperlink w:anchor="_Toc224038758" w:history="1">
            <w:r w:rsidR="00BD019A" w:rsidRPr="00BD019A">
              <w:rPr>
                <w:rStyle w:val="Hyperlink"/>
                <w:rFonts w:ascii="Arial" w:eastAsia="Times New Roman" w:hAnsi="Arial" w:cs="Arial"/>
                <w:noProof/>
                <w:sz w:val="24"/>
                <w:szCs w:val="24"/>
                <w:lang w:eastAsia="en-GB"/>
              </w:rPr>
              <w:t>Social media and online identity</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_Toc224038758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5</w:t>
            </w:r>
            <w:r w:rsidR="00BD019A" w:rsidRPr="00BD019A">
              <w:rPr>
                <w:rFonts w:ascii="Arial" w:hAnsi="Arial" w:cs="Arial"/>
                <w:noProof/>
                <w:webHidden/>
                <w:sz w:val="24"/>
                <w:szCs w:val="24"/>
              </w:rPr>
              <w:fldChar w:fldCharType="end"/>
            </w:r>
          </w:hyperlink>
        </w:p>
        <w:p w14:paraId="23645653" w14:textId="74CF29E3" w:rsidR="00BD019A" w:rsidRPr="00BD019A" w:rsidRDefault="00000000">
          <w:pPr>
            <w:pStyle w:val="TOC1"/>
            <w:tabs>
              <w:tab w:val="right" w:leader="dot" w:pos="9016"/>
            </w:tabs>
            <w:rPr>
              <w:rFonts w:ascii="Arial" w:hAnsi="Arial" w:cs="Arial"/>
              <w:noProof/>
              <w:sz w:val="24"/>
              <w:szCs w:val="24"/>
            </w:rPr>
          </w:pPr>
          <w:hyperlink w:anchor="_Toc224038759" w:history="1">
            <w:r w:rsidR="00BD019A" w:rsidRPr="00BD019A">
              <w:rPr>
                <w:rStyle w:val="Hyperlink"/>
                <w:rFonts w:ascii="Arial" w:eastAsia="Times New Roman" w:hAnsi="Arial" w:cs="Arial"/>
                <w:noProof/>
                <w:sz w:val="24"/>
                <w:szCs w:val="24"/>
                <w:lang w:eastAsia="en-GB"/>
              </w:rPr>
              <w:t>Cyberbullying</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_Toc224038759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6</w:t>
            </w:r>
            <w:r w:rsidR="00BD019A" w:rsidRPr="00BD019A">
              <w:rPr>
                <w:rFonts w:ascii="Arial" w:hAnsi="Arial" w:cs="Arial"/>
                <w:noProof/>
                <w:webHidden/>
                <w:sz w:val="24"/>
                <w:szCs w:val="24"/>
              </w:rPr>
              <w:fldChar w:fldCharType="end"/>
            </w:r>
          </w:hyperlink>
        </w:p>
        <w:p w14:paraId="5B5075B5" w14:textId="31975B49" w:rsidR="00BD019A" w:rsidRPr="00BD019A" w:rsidRDefault="00000000">
          <w:pPr>
            <w:pStyle w:val="TOC1"/>
            <w:tabs>
              <w:tab w:val="right" w:leader="dot" w:pos="9016"/>
            </w:tabs>
            <w:rPr>
              <w:rFonts w:ascii="Arial" w:hAnsi="Arial" w:cs="Arial"/>
              <w:noProof/>
              <w:sz w:val="24"/>
              <w:szCs w:val="24"/>
            </w:rPr>
          </w:pPr>
          <w:hyperlink w:anchor="_Toc224038760" w:history="1">
            <w:r w:rsidR="00BD019A" w:rsidRPr="00BD019A">
              <w:rPr>
                <w:rStyle w:val="Hyperlink"/>
                <w:rFonts w:ascii="Arial" w:eastAsia="Times New Roman" w:hAnsi="Arial" w:cs="Arial"/>
                <w:noProof/>
                <w:sz w:val="24"/>
                <w:szCs w:val="24"/>
                <w:lang w:eastAsia="en-GB"/>
              </w:rPr>
              <w:t>Impact of social media on mental health</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_Toc224038760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7</w:t>
            </w:r>
            <w:r w:rsidR="00BD019A" w:rsidRPr="00BD019A">
              <w:rPr>
                <w:rFonts w:ascii="Arial" w:hAnsi="Arial" w:cs="Arial"/>
                <w:noProof/>
                <w:webHidden/>
                <w:sz w:val="24"/>
                <w:szCs w:val="24"/>
              </w:rPr>
              <w:fldChar w:fldCharType="end"/>
            </w:r>
          </w:hyperlink>
        </w:p>
        <w:p w14:paraId="38C08C80" w14:textId="0B172EBF" w:rsidR="00BD019A" w:rsidRPr="00BD019A" w:rsidRDefault="00000000">
          <w:pPr>
            <w:pStyle w:val="TOC1"/>
            <w:tabs>
              <w:tab w:val="right" w:leader="dot" w:pos="9016"/>
            </w:tabs>
            <w:rPr>
              <w:rFonts w:ascii="Arial" w:hAnsi="Arial" w:cs="Arial"/>
              <w:noProof/>
              <w:sz w:val="24"/>
              <w:szCs w:val="24"/>
            </w:rPr>
          </w:pPr>
          <w:hyperlink w:anchor="_Toc224038761" w:history="1">
            <w:r w:rsidR="00BD019A" w:rsidRPr="00BD019A">
              <w:rPr>
                <w:rStyle w:val="Hyperlink"/>
                <w:rFonts w:ascii="Arial" w:eastAsia="Times New Roman" w:hAnsi="Arial" w:cs="Arial"/>
                <w:noProof/>
                <w:sz w:val="24"/>
                <w:szCs w:val="24"/>
                <w:lang w:eastAsia="en-GB"/>
              </w:rPr>
              <w:t>Children and digital exclusion</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_Toc224038761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7</w:t>
            </w:r>
            <w:r w:rsidR="00BD019A" w:rsidRPr="00BD019A">
              <w:rPr>
                <w:rFonts w:ascii="Arial" w:hAnsi="Arial" w:cs="Arial"/>
                <w:noProof/>
                <w:webHidden/>
                <w:sz w:val="24"/>
                <w:szCs w:val="24"/>
              </w:rPr>
              <w:fldChar w:fldCharType="end"/>
            </w:r>
          </w:hyperlink>
        </w:p>
        <w:p w14:paraId="4DDAEBFB" w14:textId="42181A57" w:rsidR="00BD019A" w:rsidRPr="00BD019A" w:rsidRDefault="00000000">
          <w:pPr>
            <w:pStyle w:val="TOC1"/>
            <w:tabs>
              <w:tab w:val="right" w:leader="dot" w:pos="9016"/>
            </w:tabs>
            <w:rPr>
              <w:rFonts w:ascii="Arial" w:hAnsi="Arial" w:cs="Arial"/>
              <w:noProof/>
              <w:sz w:val="24"/>
              <w:szCs w:val="24"/>
            </w:rPr>
          </w:pPr>
          <w:hyperlink w:anchor="_Toc224038762" w:history="1">
            <w:r w:rsidR="00BD019A" w:rsidRPr="00BD019A">
              <w:rPr>
                <w:rStyle w:val="Hyperlink"/>
                <w:rFonts w:ascii="Arial" w:eastAsia="Times New Roman" w:hAnsi="Arial" w:cs="Arial"/>
                <w:noProof/>
                <w:sz w:val="24"/>
                <w:szCs w:val="24"/>
                <w:lang w:eastAsia="en-GB"/>
              </w:rPr>
              <w:t>Conclusion</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_Toc224038762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9</w:t>
            </w:r>
            <w:r w:rsidR="00BD019A" w:rsidRPr="00BD019A">
              <w:rPr>
                <w:rFonts w:ascii="Arial" w:hAnsi="Arial" w:cs="Arial"/>
                <w:noProof/>
                <w:webHidden/>
                <w:sz w:val="24"/>
                <w:szCs w:val="24"/>
              </w:rPr>
              <w:fldChar w:fldCharType="end"/>
            </w:r>
          </w:hyperlink>
        </w:p>
        <w:p w14:paraId="629BE216" w14:textId="6391CE59" w:rsidR="00BD019A" w:rsidRPr="00BD019A" w:rsidRDefault="00000000">
          <w:pPr>
            <w:pStyle w:val="TOC1"/>
            <w:tabs>
              <w:tab w:val="right" w:leader="dot" w:pos="9016"/>
            </w:tabs>
            <w:rPr>
              <w:rFonts w:ascii="Arial" w:hAnsi="Arial" w:cs="Arial"/>
              <w:noProof/>
              <w:sz w:val="24"/>
              <w:szCs w:val="24"/>
            </w:rPr>
          </w:pPr>
          <w:hyperlink w:anchor="_Toc224038763" w:history="1">
            <w:r w:rsidR="00BD019A" w:rsidRPr="00BD019A">
              <w:rPr>
                <w:rStyle w:val="Hyperlink"/>
                <w:rFonts w:ascii="Arial" w:hAnsi="Arial" w:cs="Arial"/>
                <w:noProof/>
                <w:sz w:val="24"/>
                <w:szCs w:val="24"/>
              </w:rPr>
              <w:t>References</w:t>
            </w:r>
            <w:r w:rsidR="00BD019A" w:rsidRPr="00BD019A">
              <w:rPr>
                <w:rFonts w:ascii="Arial" w:hAnsi="Arial" w:cs="Arial"/>
                <w:noProof/>
                <w:webHidden/>
                <w:sz w:val="24"/>
                <w:szCs w:val="24"/>
              </w:rPr>
              <w:tab/>
            </w:r>
            <w:r w:rsidR="00BD019A" w:rsidRPr="00BD019A">
              <w:rPr>
                <w:rFonts w:ascii="Arial" w:hAnsi="Arial" w:cs="Arial"/>
                <w:noProof/>
                <w:webHidden/>
                <w:sz w:val="24"/>
                <w:szCs w:val="24"/>
              </w:rPr>
              <w:fldChar w:fldCharType="begin"/>
            </w:r>
            <w:r w:rsidR="00BD019A" w:rsidRPr="00BD019A">
              <w:rPr>
                <w:rFonts w:ascii="Arial" w:hAnsi="Arial" w:cs="Arial"/>
                <w:noProof/>
                <w:webHidden/>
                <w:sz w:val="24"/>
                <w:szCs w:val="24"/>
              </w:rPr>
              <w:instrText xml:space="preserve"> PAGEREF _Toc224038763 \h </w:instrText>
            </w:r>
            <w:r w:rsidR="00BD019A" w:rsidRPr="00BD019A">
              <w:rPr>
                <w:rFonts w:ascii="Arial" w:hAnsi="Arial" w:cs="Arial"/>
                <w:noProof/>
                <w:webHidden/>
                <w:sz w:val="24"/>
                <w:szCs w:val="24"/>
              </w:rPr>
            </w:r>
            <w:r w:rsidR="00BD019A" w:rsidRPr="00BD019A">
              <w:rPr>
                <w:rFonts w:ascii="Arial" w:hAnsi="Arial" w:cs="Arial"/>
                <w:noProof/>
                <w:webHidden/>
                <w:sz w:val="24"/>
                <w:szCs w:val="24"/>
              </w:rPr>
              <w:fldChar w:fldCharType="separate"/>
            </w:r>
            <w:r w:rsidR="00BD019A" w:rsidRPr="00BD019A">
              <w:rPr>
                <w:rFonts w:ascii="Arial" w:hAnsi="Arial" w:cs="Arial"/>
                <w:noProof/>
                <w:webHidden/>
                <w:sz w:val="24"/>
                <w:szCs w:val="24"/>
              </w:rPr>
              <w:t>10</w:t>
            </w:r>
            <w:r w:rsidR="00BD019A" w:rsidRPr="00BD019A">
              <w:rPr>
                <w:rFonts w:ascii="Arial" w:hAnsi="Arial" w:cs="Arial"/>
                <w:noProof/>
                <w:webHidden/>
                <w:sz w:val="24"/>
                <w:szCs w:val="24"/>
              </w:rPr>
              <w:fldChar w:fldCharType="end"/>
            </w:r>
          </w:hyperlink>
        </w:p>
        <w:p w14:paraId="5ADCDC87" w14:textId="6BA61D9F" w:rsidR="00BD019A" w:rsidRDefault="00BD019A">
          <w:r>
            <w:rPr>
              <w:b/>
              <w:bCs/>
              <w:noProof/>
            </w:rPr>
            <w:fldChar w:fldCharType="end"/>
          </w:r>
        </w:p>
      </w:sdtContent>
    </w:sdt>
    <w:p w14:paraId="30571538" w14:textId="77777777" w:rsidR="00BD019A" w:rsidRDefault="00BD019A" w:rsidP="00BD019A">
      <w:pPr>
        <w:pStyle w:val="Heading1"/>
        <w:rPr>
          <w:rFonts w:ascii="Arial" w:eastAsia="Times New Roman" w:hAnsi="Arial" w:cs="Arial"/>
          <w:color w:val="auto"/>
          <w:sz w:val="32"/>
          <w:szCs w:val="32"/>
          <w:u w:val="single"/>
          <w:lang w:eastAsia="en-GB"/>
        </w:rPr>
      </w:pPr>
    </w:p>
    <w:p w14:paraId="029AE2DB" w14:textId="77777777" w:rsidR="00BD019A" w:rsidRDefault="00BD019A" w:rsidP="00BD019A">
      <w:pPr>
        <w:pStyle w:val="Heading1"/>
        <w:rPr>
          <w:rFonts w:ascii="Arial" w:eastAsia="Times New Roman" w:hAnsi="Arial" w:cs="Arial"/>
          <w:color w:val="auto"/>
          <w:sz w:val="32"/>
          <w:szCs w:val="32"/>
          <w:u w:val="single"/>
          <w:lang w:eastAsia="en-GB"/>
        </w:rPr>
      </w:pPr>
    </w:p>
    <w:p w14:paraId="3C4CCAA8" w14:textId="77777777" w:rsidR="00BD019A" w:rsidRDefault="00BD019A" w:rsidP="00BD019A">
      <w:pPr>
        <w:pStyle w:val="Heading1"/>
        <w:rPr>
          <w:rFonts w:ascii="Arial" w:eastAsia="Times New Roman" w:hAnsi="Arial" w:cs="Arial"/>
          <w:color w:val="auto"/>
          <w:sz w:val="32"/>
          <w:szCs w:val="32"/>
          <w:u w:val="single"/>
          <w:lang w:eastAsia="en-GB"/>
        </w:rPr>
      </w:pPr>
    </w:p>
    <w:p w14:paraId="590FEE0C" w14:textId="77777777" w:rsidR="00BD019A" w:rsidRDefault="00BD019A" w:rsidP="00BD019A">
      <w:pPr>
        <w:pStyle w:val="Heading1"/>
        <w:rPr>
          <w:rFonts w:ascii="Arial" w:eastAsia="Times New Roman" w:hAnsi="Arial" w:cs="Arial"/>
          <w:color w:val="auto"/>
          <w:sz w:val="32"/>
          <w:szCs w:val="32"/>
          <w:u w:val="single"/>
          <w:lang w:eastAsia="en-GB"/>
        </w:rPr>
      </w:pPr>
    </w:p>
    <w:p w14:paraId="5E23039F" w14:textId="77777777" w:rsidR="00BD019A" w:rsidRDefault="00BD019A" w:rsidP="00BD019A">
      <w:pPr>
        <w:pStyle w:val="Heading1"/>
        <w:rPr>
          <w:rFonts w:ascii="Arial" w:eastAsia="Times New Roman" w:hAnsi="Arial" w:cs="Arial"/>
          <w:color w:val="auto"/>
          <w:sz w:val="32"/>
          <w:szCs w:val="32"/>
          <w:u w:val="single"/>
          <w:lang w:eastAsia="en-GB"/>
        </w:rPr>
      </w:pPr>
    </w:p>
    <w:p w14:paraId="69D32E5D" w14:textId="77777777" w:rsidR="00BD019A" w:rsidRDefault="00BD019A" w:rsidP="00BD019A">
      <w:pPr>
        <w:pStyle w:val="Heading1"/>
        <w:rPr>
          <w:rFonts w:ascii="Arial" w:eastAsia="Times New Roman" w:hAnsi="Arial" w:cs="Arial"/>
          <w:color w:val="auto"/>
          <w:sz w:val="32"/>
          <w:szCs w:val="32"/>
          <w:u w:val="single"/>
          <w:lang w:eastAsia="en-GB"/>
        </w:rPr>
      </w:pPr>
    </w:p>
    <w:p w14:paraId="432CB2A3" w14:textId="77777777" w:rsidR="00BD019A" w:rsidRDefault="00BD019A" w:rsidP="00BD019A">
      <w:pPr>
        <w:pStyle w:val="Heading1"/>
        <w:rPr>
          <w:rFonts w:ascii="Arial" w:eastAsia="Times New Roman" w:hAnsi="Arial" w:cs="Arial"/>
          <w:color w:val="auto"/>
          <w:sz w:val="32"/>
          <w:szCs w:val="32"/>
          <w:u w:val="single"/>
          <w:lang w:eastAsia="en-GB"/>
        </w:rPr>
      </w:pPr>
    </w:p>
    <w:p w14:paraId="08E53772" w14:textId="77777777" w:rsidR="00BD019A" w:rsidRDefault="00BD019A" w:rsidP="00BD019A">
      <w:pPr>
        <w:pStyle w:val="Heading1"/>
        <w:rPr>
          <w:rFonts w:ascii="Arial" w:eastAsia="Times New Roman" w:hAnsi="Arial" w:cs="Arial"/>
          <w:color w:val="auto"/>
          <w:sz w:val="32"/>
          <w:szCs w:val="32"/>
          <w:u w:val="single"/>
          <w:lang w:eastAsia="en-GB"/>
        </w:rPr>
      </w:pPr>
    </w:p>
    <w:p w14:paraId="13F6EC73" w14:textId="77777777" w:rsidR="00BD019A" w:rsidRPr="00BD019A" w:rsidRDefault="00BD019A" w:rsidP="00BD019A">
      <w:pPr>
        <w:rPr>
          <w:lang w:eastAsia="en-GB"/>
        </w:rPr>
      </w:pPr>
    </w:p>
    <w:p w14:paraId="4AFF7E60" w14:textId="7C726285" w:rsidR="001238D4" w:rsidRPr="00BD019A" w:rsidRDefault="001238D4" w:rsidP="00BD019A">
      <w:pPr>
        <w:pStyle w:val="Heading1"/>
        <w:rPr>
          <w:rFonts w:ascii="Arial" w:eastAsia="Times New Roman" w:hAnsi="Arial" w:cs="Arial"/>
          <w:color w:val="auto"/>
          <w:sz w:val="32"/>
          <w:szCs w:val="32"/>
          <w:u w:val="single"/>
          <w:lang w:eastAsia="en-GB"/>
        </w:rPr>
      </w:pPr>
      <w:bookmarkStart w:id="1" w:name="_Toc224038754"/>
      <w:r w:rsidRPr="00BD019A">
        <w:rPr>
          <w:rFonts w:ascii="Arial" w:eastAsia="Times New Roman" w:hAnsi="Arial" w:cs="Arial"/>
          <w:color w:val="auto"/>
          <w:sz w:val="32"/>
          <w:szCs w:val="32"/>
          <w:u w:val="single"/>
          <w:lang w:eastAsia="en-GB"/>
        </w:rPr>
        <w:lastRenderedPageBreak/>
        <w:t>Introduction</w:t>
      </w:r>
      <w:bookmarkEnd w:id="1"/>
    </w:p>
    <w:p w14:paraId="46A01599"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Children use digital technologies as part of many different activities. Smartphones, social networking sites, video games and wearable electronic technologies are common within children’s social circles and learning environments. In the UK, online communities have become embedded within children and adolescents’ daily lives.</w:t>
      </w:r>
    </w:p>
    <w:p w14:paraId="06695791" w14:textId="042CE0C6"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Ofcom state</w:t>
      </w:r>
      <w:r w:rsidR="008E3FB7">
        <w:rPr>
          <w:rFonts w:ascii="Arial" w:eastAsia="Times New Roman" w:hAnsi="Arial" w:cs="Arial"/>
          <w:kern w:val="0"/>
          <w:sz w:val="24"/>
          <w:szCs w:val="24"/>
          <w:lang w:eastAsia="en-GB"/>
          <w14:ligatures w14:val="none"/>
        </w:rPr>
        <w:t>s</w:t>
      </w:r>
      <w:r w:rsidRPr="001238D4">
        <w:rPr>
          <w:rFonts w:ascii="Arial" w:eastAsia="Times New Roman" w:hAnsi="Arial" w:cs="Arial"/>
          <w:kern w:val="0"/>
          <w:sz w:val="24"/>
          <w:szCs w:val="24"/>
          <w:lang w:eastAsia="en-GB"/>
          <w14:ligatures w14:val="none"/>
        </w:rPr>
        <w:t xml:space="preserve"> that 97% of homes with children aged 3–17 years old had access to internet services (Ofcom, 2023). Children can access social media sites and gaming platforms through smartphones or tablets. Portable digital devices can be used throughout the day to access social networks and gaming platforms.</w:t>
      </w:r>
    </w:p>
    <w:p w14:paraId="12510602"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Platforms like YouTube and messaging applications are popular with young people. Children use YouTube, WhatsApp and TikTok to access entertainment and communicate.</w:t>
      </w:r>
    </w:p>
    <w:p w14:paraId="49603445" w14:textId="5AEAB019"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Research has identified both positive and negative associations with social media use. Social media use and gaming has been linked to cyberbullying, screen addiction and body image concerns amongst teenagers. However, social media use has been linked to positive influences like increased information access, learning resources and maintaining friendships and staying connected with friends’ lives (Best, </w:t>
      </w:r>
      <w:proofErr w:type="spellStart"/>
      <w:r w:rsidRPr="001238D4">
        <w:rPr>
          <w:rFonts w:ascii="Arial" w:eastAsia="Times New Roman" w:hAnsi="Arial" w:cs="Arial"/>
          <w:kern w:val="0"/>
          <w:sz w:val="24"/>
          <w:szCs w:val="24"/>
          <w:lang w:eastAsia="en-GB"/>
          <w14:ligatures w14:val="none"/>
        </w:rPr>
        <w:t>Manktelow</w:t>
      </w:r>
      <w:proofErr w:type="spellEnd"/>
      <w:r w:rsidRPr="001238D4">
        <w:rPr>
          <w:rFonts w:ascii="Arial" w:eastAsia="Times New Roman" w:hAnsi="Arial" w:cs="Arial"/>
          <w:kern w:val="0"/>
          <w:sz w:val="24"/>
          <w:szCs w:val="24"/>
          <w:lang w:eastAsia="en-GB"/>
          <w14:ligatures w14:val="none"/>
        </w:rPr>
        <w:t xml:space="preserve"> and Taylor, 2014). </w:t>
      </w:r>
      <w:r w:rsidR="008E3FB7" w:rsidRPr="001238D4">
        <w:rPr>
          <w:rFonts w:ascii="Arial" w:eastAsia="Times New Roman" w:hAnsi="Arial" w:cs="Arial"/>
          <w:kern w:val="0"/>
          <w:sz w:val="24"/>
          <w:szCs w:val="24"/>
          <w:lang w:eastAsia="en-GB"/>
          <w14:ligatures w14:val="none"/>
        </w:rPr>
        <w:t>Therefore,</w:t>
      </w:r>
      <w:r w:rsidRPr="001238D4">
        <w:rPr>
          <w:rFonts w:ascii="Arial" w:eastAsia="Times New Roman" w:hAnsi="Arial" w:cs="Arial"/>
          <w:kern w:val="0"/>
          <w:sz w:val="24"/>
          <w:szCs w:val="24"/>
          <w:lang w:eastAsia="en-GB"/>
          <w14:ligatures w14:val="none"/>
        </w:rPr>
        <w:t xml:space="preserve"> technology use can have both positive and negative effects on children.</w:t>
      </w:r>
    </w:p>
    <w:p w14:paraId="0AC22817" w14:textId="7D51C159" w:rsidR="001238D4" w:rsidRPr="00BD019A" w:rsidRDefault="001238D4" w:rsidP="00BD019A">
      <w:pPr>
        <w:pStyle w:val="Heading1"/>
        <w:rPr>
          <w:rFonts w:eastAsia="Times New Roman"/>
          <w:color w:val="auto"/>
          <w:u w:val="single"/>
          <w:lang w:eastAsia="en-GB"/>
        </w:rPr>
      </w:pPr>
    </w:p>
    <w:p w14:paraId="5588B8D8" w14:textId="77777777" w:rsidR="001238D4" w:rsidRPr="00BD019A" w:rsidRDefault="001238D4" w:rsidP="00BD019A">
      <w:pPr>
        <w:pStyle w:val="Heading1"/>
        <w:rPr>
          <w:rFonts w:ascii="Arial" w:eastAsia="Times New Roman" w:hAnsi="Arial" w:cs="Arial"/>
          <w:color w:val="auto"/>
          <w:kern w:val="36"/>
          <w:sz w:val="32"/>
          <w:szCs w:val="32"/>
          <w:u w:val="single"/>
          <w:lang w:eastAsia="en-GB"/>
        </w:rPr>
      </w:pPr>
      <w:bookmarkStart w:id="2" w:name="_Toc224038755"/>
      <w:r w:rsidRPr="00BD019A">
        <w:rPr>
          <w:rFonts w:ascii="Arial" w:eastAsia="Times New Roman" w:hAnsi="Arial" w:cs="Arial"/>
          <w:color w:val="auto"/>
          <w:kern w:val="36"/>
          <w:sz w:val="32"/>
          <w:szCs w:val="32"/>
          <w:u w:val="single"/>
          <w:lang w:eastAsia="en-GB"/>
        </w:rPr>
        <w:t>Impact of emerging technologies on children</w:t>
      </w:r>
      <w:bookmarkEnd w:id="2"/>
    </w:p>
    <w:p w14:paraId="79282309"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Children’s use of online technologies has increased significantly over the last decade. The Ofcom Children and Parents: Media Use and Attitudes Report highlights that most children watch online videos (96%) and play video games (89%) (Ofcom, 2023).</w:t>
      </w:r>
    </w:p>
    <w:p w14:paraId="13D5180B"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Children frequently use online communication platforms such as social networking sites. Online media can create pathways for children to connect with social groups. Ofcom’s survey also found that two thirds of children feel that communicating online allows them to feel closer to their friends (Ofcom, 2023).</w:t>
      </w:r>
    </w:p>
    <w:p w14:paraId="71081690"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lastRenderedPageBreak/>
        <w:t>Communication apps give children opportunities to socialise with their friends at times when they would not be able to socialise in person. Children can speak with friends at home in the evenings and during school holidays. Boyd (2014) describes teenage social media use as “networked publics”, where adolescents socialise within digital networks.</w:t>
      </w:r>
    </w:p>
    <w:p w14:paraId="5E5697D5" w14:textId="5C35E30B"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Bandura’s (1977) social learning theory can help us understand how media can influence people. Through his theory, Bandura suggested that humans learn through observing and modelling behaviour. Devices like smartphones allow children to observe thousands of social models and media influencers. Some influencers create content to share their hobbies, </w:t>
      </w:r>
      <w:r w:rsidR="008E3FB7" w:rsidRPr="001238D4">
        <w:rPr>
          <w:rFonts w:ascii="Arial" w:eastAsia="Times New Roman" w:hAnsi="Arial" w:cs="Arial"/>
          <w:kern w:val="0"/>
          <w:sz w:val="24"/>
          <w:szCs w:val="24"/>
          <w:lang w:eastAsia="en-GB"/>
          <w14:ligatures w14:val="none"/>
        </w:rPr>
        <w:t>lifestyles,</w:t>
      </w:r>
      <w:r w:rsidRPr="001238D4">
        <w:rPr>
          <w:rFonts w:ascii="Arial" w:eastAsia="Times New Roman" w:hAnsi="Arial" w:cs="Arial"/>
          <w:kern w:val="0"/>
          <w:sz w:val="24"/>
          <w:szCs w:val="24"/>
          <w:lang w:eastAsia="en-GB"/>
          <w14:ligatures w14:val="none"/>
        </w:rPr>
        <w:t xml:space="preserve"> and opinions. </w:t>
      </w:r>
      <w:r w:rsidR="008E3FB7" w:rsidRPr="001238D4">
        <w:rPr>
          <w:rFonts w:ascii="Arial" w:eastAsia="Times New Roman" w:hAnsi="Arial" w:cs="Arial"/>
          <w:kern w:val="0"/>
          <w:sz w:val="24"/>
          <w:szCs w:val="24"/>
          <w:lang w:eastAsia="en-GB"/>
          <w14:ligatures w14:val="none"/>
        </w:rPr>
        <w:t>Therefore,</w:t>
      </w:r>
      <w:r w:rsidRPr="001238D4">
        <w:rPr>
          <w:rFonts w:ascii="Arial" w:eastAsia="Times New Roman" w:hAnsi="Arial" w:cs="Arial"/>
          <w:kern w:val="0"/>
          <w:sz w:val="24"/>
          <w:szCs w:val="24"/>
          <w:lang w:eastAsia="en-GB"/>
          <w14:ligatures w14:val="none"/>
        </w:rPr>
        <w:t xml:space="preserve"> attitudes and behaviours expressed by social media influencers can be imitated by children.</w:t>
      </w:r>
    </w:p>
    <w:p w14:paraId="3B0BBA98"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Children also interact with their peers on social media. When interacting with their friends online they may be influenced by what they see. Festinger’s Social Comparison Theory can help understand these behaviours. Festinger stated that humans compare their abilities and characteristics to others to perceive themselves (Festinger, 1954). Comparing appearances or skills on social media may affect how children perceive themselves. Social media may increase social comparison because users often present carefully curated versions of their lives online. Many people compare themselves to the carefully posed images they see others post online.</w:t>
      </w:r>
    </w:p>
    <w:p w14:paraId="4C02287E" w14:textId="4473673F" w:rsidR="001238D4" w:rsidRPr="001238D4" w:rsidRDefault="001238D4" w:rsidP="001238D4">
      <w:pPr>
        <w:spacing w:after="0" w:line="360" w:lineRule="auto"/>
        <w:jc w:val="both"/>
        <w:rPr>
          <w:rFonts w:ascii="Arial" w:eastAsia="Times New Roman" w:hAnsi="Arial" w:cs="Arial"/>
          <w:kern w:val="0"/>
          <w:sz w:val="24"/>
          <w:szCs w:val="24"/>
          <w:lang w:eastAsia="en-GB"/>
          <w14:ligatures w14:val="none"/>
        </w:rPr>
      </w:pPr>
    </w:p>
    <w:p w14:paraId="198267E1" w14:textId="77777777" w:rsidR="00BD019A" w:rsidRDefault="00BD019A" w:rsidP="00BD019A">
      <w:pPr>
        <w:pStyle w:val="Heading1"/>
        <w:rPr>
          <w:rFonts w:eastAsia="Times New Roman"/>
          <w:color w:val="auto"/>
          <w:u w:val="single"/>
          <w:lang w:eastAsia="en-GB"/>
        </w:rPr>
      </w:pPr>
    </w:p>
    <w:p w14:paraId="5340AB1F" w14:textId="77777777" w:rsidR="00BD019A" w:rsidRDefault="00BD019A" w:rsidP="00BD019A">
      <w:pPr>
        <w:pStyle w:val="Heading1"/>
        <w:rPr>
          <w:rFonts w:ascii="Arial" w:eastAsia="Times New Roman" w:hAnsi="Arial" w:cs="Arial"/>
          <w:color w:val="auto"/>
          <w:sz w:val="32"/>
          <w:szCs w:val="32"/>
          <w:u w:val="single"/>
          <w:lang w:eastAsia="en-GB"/>
        </w:rPr>
      </w:pPr>
    </w:p>
    <w:p w14:paraId="3E27F0A1" w14:textId="77777777" w:rsidR="00BD019A" w:rsidRPr="00BD019A" w:rsidRDefault="00BD019A" w:rsidP="00BD019A">
      <w:pPr>
        <w:rPr>
          <w:lang w:eastAsia="en-GB"/>
        </w:rPr>
      </w:pPr>
    </w:p>
    <w:p w14:paraId="09D84A5C" w14:textId="06C1C8CA" w:rsidR="001238D4" w:rsidRPr="00BD019A" w:rsidRDefault="001238D4" w:rsidP="00BD019A">
      <w:pPr>
        <w:pStyle w:val="Heading1"/>
        <w:rPr>
          <w:rFonts w:ascii="Arial" w:eastAsia="Times New Roman" w:hAnsi="Arial" w:cs="Arial"/>
          <w:color w:val="auto"/>
          <w:sz w:val="32"/>
          <w:szCs w:val="32"/>
          <w:u w:val="single"/>
          <w:lang w:eastAsia="en-GB"/>
        </w:rPr>
      </w:pPr>
      <w:bookmarkStart w:id="3" w:name="_Toc224038756"/>
      <w:r w:rsidRPr="00BD019A">
        <w:rPr>
          <w:rFonts w:ascii="Arial" w:eastAsia="Times New Roman" w:hAnsi="Arial" w:cs="Arial"/>
          <w:color w:val="auto"/>
          <w:sz w:val="32"/>
          <w:szCs w:val="32"/>
          <w:u w:val="single"/>
          <w:lang w:eastAsia="en-GB"/>
        </w:rPr>
        <w:t>Digital media and education</w:t>
      </w:r>
      <w:bookmarkEnd w:id="3"/>
    </w:p>
    <w:p w14:paraId="49A96411"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Children frequently use technology for educational purposes. Learning apps allow children to learn independently and have access to online libraries and learning resources. The increase of technology being used in schools has changed how children interact with learning materials and curriculum.</w:t>
      </w:r>
    </w:p>
    <w:p w14:paraId="0270C64F"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lastRenderedPageBreak/>
        <w:t>Video games can have positive impacts on children’s cognitive development. Griffiths (2002) discovered that educational games improved children’s problem-solving abilities. Video games often require players to learn gameplay mechanics, maps and use spatial awareness. Research has shown that video games can improve children’s cognitive skills when used within lessons (Landau and Nguyen, 2019).</w:t>
      </w:r>
    </w:p>
    <w:p w14:paraId="3B7467EB" w14:textId="3CA5A282"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Devices can also allow children to reach new stages of development. Through the zone of proximal development children learn most when they are fully supported through a </w:t>
      </w:r>
      <w:r w:rsidR="008E3FB7" w:rsidRPr="001238D4">
        <w:rPr>
          <w:rFonts w:ascii="Arial" w:eastAsia="Times New Roman" w:hAnsi="Arial" w:cs="Arial"/>
          <w:kern w:val="0"/>
          <w:sz w:val="24"/>
          <w:szCs w:val="24"/>
          <w:lang w:eastAsia="en-GB"/>
          <w14:ligatures w14:val="none"/>
        </w:rPr>
        <w:t>task,</w:t>
      </w:r>
      <w:r w:rsidRPr="001238D4">
        <w:rPr>
          <w:rFonts w:ascii="Arial" w:eastAsia="Times New Roman" w:hAnsi="Arial" w:cs="Arial"/>
          <w:kern w:val="0"/>
          <w:sz w:val="24"/>
          <w:szCs w:val="24"/>
          <w:lang w:eastAsia="en-GB"/>
          <w14:ligatures w14:val="none"/>
        </w:rPr>
        <w:t xml:space="preserve"> they are unable to complete independently. Many online programs teach users by displaying a series of lessons that get harder as you progress through the program. Once learners complete one stage, they progress to increasingly complex tasks. Online learning programmes therefore provide structured support until learners develop sufficient competence to progress independently.</w:t>
      </w:r>
    </w:p>
    <w:p w14:paraId="7BC36415"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Devices like smartwatches can also encourage children to be more active. Smartwatches can track activity levels and encourage kids to move. Recently a systematic review looked at the impacts of wearable technology on activity levels in young people. Au et al. (2024) reviewed research that had involved 3676 children. Results showed that children who used activity trackers took significantly more steps than those who weren’t given a device. There was no significant increase on moderate-to-vigorous physical activity levels, but there may still be the potential for wearable technology to influence behaviour.</w:t>
      </w:r>
    </w:p>
    <w:p w14:paraId="5E3038D9" w14:textId="1D472BD4" w:rsidR="001238D4" w:rsidRPr="001238D4" w:rsidRDefault="001238D4" w:rsidP="00BD019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Technological devices can also have negative impacts on learning. Alhumaid (2019) stated that sometimes children can be entertained by technology more than they are educated. Alhumaid’s statement implies that some teachers may use technology without considering the educational value of each activity. Technology can provide children with educational opportunities when used correctly.</w:t>
      </w:r>
    </w:p>
    <w:p w14:paraId="7B01D3AA" w14:textId="77777777" w:rsidR="001238D4" w:rsidRPr="00BD019A" w:rsidRDefault="001238D4" w:rsidP="00BD019A">
      <w:pPr>
        <w:pStyle w:val="Heading1"/>
        <w:rPr>
          <w:rFonts w:ascii="Arial" w:eastAsia="Times New Roman" w:hAnsi="Arial" w:cs="Arial"/>
          <w:color w:val="auto"/>
          <w:sz w:val="32"/>
          <w:szCs w:val="32"/>
          <w:u w:val="single"/>
          <w:lang w:eastAsia="en-GB"/>
        </w:rPr>
      </w:pPr>
      <w:bookmarkStart w:id="4" w:name="_Toc224038757"/>
      <w:r w:rsidRPr="00BD019A">
        <w:rPr>
          <w:rFonts w:ascii="Arial" w:eastAsia="Times New Roman" w:hAnsi="Arial" w:cs="Arial"/>
          <w:color w:val="auto"/>
          <w:sz w:val="32"/>
          <w:szCs w:val="32"/>
          <w:u w:val="single"/>
          <w:lang w:eastAsia="en-GB"/>
        </w:rPr>
        <w:t>Media influences on behaviour and addiction</w:t>
      </w:r>
      <w:bookmarkEnd w:id="4"/>
    </w:p>
    <w:p w14:paraId="1022241C"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Many technologies are purposely engineered with features that encourage continuous engagement. Video games often give players rewards when they complete a level. Social networking platforms are always updating their users with notifications, likes and comments.</w:t>
      </w:r>
    </w:p>
    <w:p w14:paraId="08D009B0"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lastRenderedPageBreak/>
        <w:t>Addiction is defined by the loss of control over behaviour (NHS, 2024). Behavioural addiction is when people continue to engage with an activity despite negative consequences. Children may become addicted to technologies when they spend excessive amounts of time playing games, constantly checking their phone for notifications or choosing technology over schoolwork or spending time with family.</w:t>
      </w:r>
    </w:p>
    <w:p w14:paraId="30104B4D" w14:textId="01BAADB1"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The World Health Organization defines gaming disorder as a pattern of gaming behaviour characterised by impaired control over gaming (WHO, 202</w:t>
      </w:r>
      <w:r w:rsidR="00CA65CB">
        <w:rPr>
          <w:rFonts w:ascii="Arial" w:eastAsia="Times New Roman" w:hAnsi="Arial" w:cs="Arial"/>
          <w:kern w:val="0"/>
          <w:sz w:val="24"/>
          <w:szCs w:val="24"/>
          <w:lang w:eastAsia="en-GB"/>
          <w14:ligatures w14:val="none"/>
        </w:rPr>
        <w:t>0</w:t>
      </w:r>
      <w:r w:rsidRPr="001238D4">
        <w:rPr>
          <w:rFonts w:ascii="Arial" w:eastAsia="Times New Roman" w:hAnsi="Arial" w:cs="Arial"/>
          <w:kern w:val="0"/>
          <w:sz w:val="24"/>
          <w:szCs w:val="24"/>
          <w:lang w:eastAsia="en-GB"/>
          <w14:ligatures w14:val="none"/>
        </w:rPr>
        <w:t>). Symptoms of gaming disorder include children playing for long periods of time and choosing gaming over other hobbies they once enjoyed. Children may experience declines in their school grades or stop playing sports they once enjoyed.</w:t>
      </w:r>
    </w:p>
    <w:p w14:paraId="7C25A2CF"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Screen time does not necessarily lead to addiction. Adolescents can spend several hours a day on devices with little trouble. Odgers and Jensen (2020) suggest that technology use can have both negative and positive impacts.</w:t>
      </w:r>
    </w:p>
    <w:p w14:paraId="4AE3D73C" w14:textId="3AC486CF"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Limits can be set to reduce technology misuse. Some phones have screen time limits that allow parents to prevent their kids from using excess technology. Some platforms have smartphone tools to limit your social media use by providing reminders or limiting your usage for </w:t>
      </w:r>
      <w:r w:rsidR="008E3FB7" w:rsidRPr="001238D4">
        <w:rPr>
          <w:rFonts w:ascii="Arial" w:eastAsia="Times New Roman" w:hAnsi="Arial" w:cs="Arial"/>
          <w:kern w:val="0"/>
          <w:sz w:val="24"/>
          <w:szCs w:val="24"/>
          <w:lang w:eastAsia="en-GB"/>
          <w14:ligatures w14:val="none"/>
        </w:rPr>
        <w:t>a period</w:t>
      </w:r>
      <w:r w:rsidRPr="001238D4">
        <w:rPr>
          <w:rFonts w:ascii="Arial" w:eastAsia="Times New Roman" w:hAnsi="Arial" w:cs="Arial"/>
          <w:kern w:val="0"/>
          <w:sz w:val="24"/>
          <w:szCs w:val="24"/>
          <w:lang w:eastAsia="en-GB"/>
          <w14:ligatures w14:val="none"/>
        </w:rPr>
        <w:t>.</w:t>
      </w:r>
    </w:p>
    <w:p w14:paraId="21C4F257" w14:textId="6D2478EC" w:rsidR="001238D4" w:rsidRPr="001238D4" w:rsidRDefault="001238D4" w:rsidP="001238D4">
      <w:pPr>
        <w:spacing w:after="0" w:line="360" w:lineRule="auto"/>
        <w:jc w:val="both"/>
        <w:rPr>
          <w:rFonts w:ascii="Arial" w:eastAsia="Times New Roman" w:hAnsi="Arial" w:cs="Arial"/>
          <w:kern w:val="0"/>
          <w:sz w:val="24"/>
          <w:szCs w:val="24"/>
          <w:lang w:eastAsia="en-GB"/>
          <w14:ligatures w14:val="none"/>
        </w:rPr>
      </w:pPr>
    </w:p>
    <w:p w14:paraId="02867CA9" w14:textId="77777777" w:rsidR="00BD019A" w:rsidRDefault="00BD019A" w:rsidP="00BD019A">
      <w:pPr>
        <w:pStyle w:val="Heading1"/>
        <w:rPr>
          <w:rFonts w:ascii="Arial" w:eastAsia="Times New Roman" w:hAnsi="Arial" w:cs="Arial"/>
          <w:color w:val="auto"/>
          <w:sz w:val="32"/>
          <w:szCs w:val="32"/>
          <w:u w:val="single"/>
          <w:lang w:eastAsia="en-GB"/>
        </w:rPr>
      </w:pPr>
    </w:p>
    <w:p w14:paraId="656D6D8A" w14:textId="77777777" w:rsidR="00BD019A" w:rsidRPr="00BD019A" w:rsidRDefault="00BD019A" w:rsidP="00BD019A">
      <w:pPr>
        <w:rPr>
          <w:lang w:eastAsia="en-GB"/>
        </w:rPr>
      </w:pPr>
    </w:p>
    <w:p w14:paraId="1B91A968" w14:textId="16D4F34D" w:rsidR="001238D4" w:rsidRPr="00BD019A" w:rsidRDefault="001238D4" w:rsidP="00BD019A">
      <w:pPr>
        <w:pStyle w:val="Heading1"/>
        <w:rPr>
          <w:rFonts w:ascii="Arial" w:eastAsia="Times New Roman" w:hAnsi="Arial" w:cs="Arial"/>
          <w:color w:val="auto"/>
          <w:sz w:val="32"/>
          <w:szCs w:val="32"/>
          <w:u w:val="single"/>
          <w:lang w:eastAsia="en-GB"/>
        </w:rPr>
      </w:pPr>
      <w:bookmarkStart w:id="5" w:name="_Toc224038758"/>
      <w:r w:rsidRPr="00BD019A">
        <w:rPr>
          <w:rFonts w:ascii="Arial" w:eastAsia="Times New Roman" w:hAnsi="Arial" w:cs="Arial"/>
          <w:color w:val="auto"/>
          <w:sz w:val="32"/>
          <w:szCs w:val="32"/>
          <w:u w:val="single"/>
          <w:lang w:eastAsia="en-GB"/>
        </w:rPr>
        <w:t>Social media and online identity</w:t>
      </w:r>
      <w:bookmarkEnd w:id="5"/>
    </w:p>
    <w:p w14:paraId="3E1CBE4B"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Platforms like social media allow teenagers to express aspects of their identity online. Adolescents spend time building their online profiles and sharing posts that reflect who they are. Maintaining a positive online presence can become part of adolescents’ social lives.</w:t>
      </w:r>
    </w:p>
    <w:p w14:paraId="6FBD0FF8"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Body image concerns can be impacted by looking at content on social media. Researchers found that looking at content on Facebook affected young girls’ body image perception (</w:t>
      </w:r>
      <w:proofErr w:type="spellStart"/>
      <w:r w:rsidRPr="001238D4">
        <w:rPr>
          <w:rFonts w:ascii="Arial" w:eastAsia="Times New Roman" w:hAnsi="Arial" w:cs="Arial"/>
          <w:kern w:val="0"/>
          <w:sz w:val="24"/>
          <w:szCs w:val="24"/>
          <w:lang w:eastAsia="en-GB"/>
          <w14:ligatures w14:val="none"/>
        </w:rPr>
        <w:t>Fardouly</w:t>
      </w:r>
      <w:proofErr w:type="spellEnd"/>
      <w:r w:rsidRPr="001238D4">
        <w:rPr>
          <w:rFonts w:ascii="Arial" w:eastAsia="Times New Roman" w:hAnsi="Arial" w:cs="Arial"/>
          <w:kern w:val="0"/>
          <w:sz w:val="24"/>
          <w:szCs w:val="24"/>
          <w:lang w:eastAsia="en-GB"/>
          <w14:ligatures w14:val="none"/>
        </w:rPr>
        <w:t xml:space="preserve"> et al., 2015). After looking at appearance-focused content females reported higher levels of body dissatisfaction.</w:t>
      </w:r>
    </w:p>
    <w:p w14:paraId="431A9D4C" w14:textId="0D004451"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lastRenderedPageBreak/>
        <w:t xml:space="preserve">Social media influencers are people who promote certain aesthetics or products on social media. Some influencers will portray travel, </w:t>
      </w:r>
      <w:r w:rsidR="008E3FB7" w:rsidRPr="001238D4">
        <w:rPr>
          <w:rFonts w:ascii="Arial" w:eastAsia="Times New Roman" w:hAnsi="Arial" w:cs="Arial"/>
          <w:kern w:val="0"/>
          <w:sz w:val="24"/>
          <w:szCs w:val="24"/>
          <w:lang w:eastAsia="en-GB"/>
          <w14:ligatures w14:val="none"/>
        </w:rPr>
        <w:t>exercise,</w:t>
      </w:r>
      <w:r w:rsidRPr="001238D4">
        <w:rPr>
          <w:rFonts w:ascii="Arial" w:eastAsia="Times New Roman" w:hAnsi="Arial" w:cs="Arial"/>
          <w:kern w:val="0"/>
          <w:sz w:val="24"/>
          <w:szCs w:val="24"/>
          <w:lang w:eastAsia="en-GB"/>
          <w14:ligatures w14:val="none"/>
        </w:rPr>
        <w:t xml:space="preserve"> and attractiveness ideals that many young people aspire to. Exposure to unrealistic portrayals on social media can influence adolescents’ perceptions of what they should value and aspire to </w:t>
      </w:r>
      <w:r w:rsidR="00BD019A" w:rsidRPr="00BD019A">
        <w:rPr>
          <w:rFonts w:ascii="Arial" w:eastAsia="Times New Roman" w:hAnsi="Arial" w:cs="Arial"/>
          <w:kern w:val="0"/>
          <w:sz w:val="24"/>
          <w:szCs w:val="24"/>
          <w:lang w:eastAsia="en-GB"/>
          <w14:ligatures w14:val="none"/>
        </w:rPr>
        <w:t>(Demetriou et al., 2025)</w:t>
      </w:r>
    </w:p>
    <w:p w14:paraId="6F113E5B" w14:textId="07714F9B"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Online communities can have positive effects on children as well. They </w:t>
      </w:r>
      <w:r w:rsidR="008E3FB7" w:rsidRPr="001238D4">
        <w:rPr>
          <w:rFonts w:ascii="Arial" w:eastAsia="Times New Roman" w:hAnsi="Arial" w:cs="Arial"/>
          <w:kern w:val="0"/>
          <w:sz w:val="24"/>
          <w:szCs w:val="24"/>
          <w:lang w:eastAsia="en-GB"/>
          <w14:ligatures w14:val="none"/>
        </w:rPr>
        <w:t>can</w:t>
      </w:r>
      <w:r w:rsidRPr="001238D4">
        <w:rPr>
          <w:rFonts w:ascii="Arial" w:eastAsia="Times New Roman" w:hAnsi="Arial" w:cs="Arial"/>
          <w:kern w:val="0"/>
          <w:sz w:val="24"/>
          <w:szCs w:val="24"/>
          <w:lang w:eastAsia="en-GB"/>
          <w14:ligatures w14:val="none"/>
        </w:rPr>
        <w:t xml:space="preserve"> find other children with the same hobbies, </w:t>
      </w:r>
      <w:r w:rsidR="008E3FB7" w:rsidRPr="001238D4">
        <w:rPr>
          <w:rFonts w:ascii="Arial" w:eastAsia="Times New Roman" w:hAnsi="Arial" w:cs="Arial"/>
          <w:kern w:val="0"/>
          <w:sz w:val="24"/>
          <w:szCs w:val="24"/>
          <w:lang w:eastAsia="en-GB"/>
          <w14:ligatures w14:val="none"/>
        </w:rPr>
        <w:t>interests,</w:t>
      </w:r>
      <w:r w:rsidRPr="001238D4">
        <w:rPr>
          <w:rFonts w:ascii="Arial" w:eastAsia="Times New Roman" w:hAnsi="Arial" w:cs="Arial"/>
          <w:kern w:val="0"/>
          <w:sz w:val="24"/>
          <w:szCs w:val="24"/>
          <w:lang w:eastAsia="en-GB"/>
          <w14:ligatures w14:val="none"/>
        </w:rPr>
        <w:t xml:space="preserve"> and identities as them. Some youths </w:t>
      </w:r>
      <w:r w:rsidR="008E3FB7" w:rsidRPr="001238D4">
        <w:rPr>
          <w:rFonts w:ascii="Arial" w:eastAsia="Times New Roman" w:hAnsi="Arial" w:cs="Arial"/>
          <w:kern w:val="0"/>
          <w:sz w:val="24"/>
          <w:szCs w:val="24"/>
          <w:lang w:eastAsia="en-GB"/>
          <w14:ligatures w14:val="none"/>
        </w:rPr>
        <w:t>can</w:t>
      </w:r>
      <w:r w:rsidRPr="001238D4">
        <w:rPr>
          <w:rFonts w:ascii="Arial" w:eastAsia="Times New Roman" w:hAnsi="Arial" w:cs="Arial"/>
          <w:kern w:val="0"/>
          <w:sz w:val="24"/>
          <w:szCs w:val="24"/>
          <w:lang w:eastAsia="en-GB"/>
          <w14:ligatures w14:val="none"/>
        </w:rPr>
        <w:t xml:space="preserve"> socialise online when they’re unable to socialise with people who share the same interests in real life.</w:t>
      </w:r>
    </w:p>
    <w:p w14:paraId="0392096C" w14:textId="6F8F3F0A" w:rsidR="001238D4" w:rsidRPr="001238D4" w:rsidRDefault="001238D4" w:rsidP="001238D4">
      <w:pPr>
        <w:spacing w:after="0" w:line="360" w:lineRule="auto"/>
        <w:jc w:val="both"/>
        <w:rPr>
          <w:rFonts w:ascii="Arial" w:eastAsia="Times New Roman" w:hAnsi="Arial" w:cs="Arial"/>
          <w:kern w:val="0"/>
          <w:sz w:val="24"/>
          <w:szCs w:val="24"/>
          <w:lang w:eastAsia="en-GB"/>
          <w14:ligatures w14:val="none"/>
        </w:rPr>
      </w:pPr>
    </w:p>
    <w:p w14:paraId="14801821" w14:textId="77777777" w:rsidR="001238D4" w:rsidRPr="00BD019A" w:rsidRDefault="001238D4" w:rsidP="00BD019A">
      <w:pPr>
        <w:pStyle w:val="Heading1"/>
        <w:rPr>
          <w:rFonts w:ascii="Arial" w:eastAsia="Times New Roman" w:hAnsi="Arial" w:cs="Arial"/>
          <w:color w:val="auto"/>
          <w:sz w:val="32"/>
          <w:szCs w:val="32"/>
          <w:u w:val="single"/>
          <w:lang w:eastAsia="en-GB"/>
        </w:rPr>
      </w:pPr>
      <w:bookmarkStart w:id="6" w:name="_Toc224038759"/>
      <w:r w:rsidRPr="00BD019A">
        <w:rPr>
          <w:rFonts w:ascii="Arial" w:eastAsia="Times New Roman" w:hAnsi="Arial" w:cs="Arial"/>
          <w:color w:val="auto"/>
          <w:sz w:val="32"/>
          <w:szCs w:val="32"/>
          <w:u w:val="single"/>
          <w:lang w:eastAsia="en-GB"/>
        </w:rPr>
        <w:t>Cyberbullying</w:t>
      </w:r>
      <w:bookmarkEnd w:id="6"/>
    </w:p>
    <w:p w14:paraId="112A5DB1"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Technology allows children to communicate with people all over the world. Cyberbullying is defined as bullying through digital platforms.</w:t>
      </w:r>
    </w:p>
    <w:p w14:paraId="21590F84" w14:textId="37AD1EEB"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Wolke and </w:t>
      </w:r>
      <w:proofErr w:type="spellStart"/>
      <w:r w:rsidRPr="001238D4">
        <w:rPr>
          <w:rFonts w:ascii="Arial" w:eastAsia="Times New Roman" w:hAnsi="Arial" w:cs="Arial"/>
          <w:kern w:val="0"/>
          <w:sz w:val="24"/>
          <w:szCs w:val="24"/>
          <w:lang w:eastAsia="en-GB"/>
          <w14:ligatures w14:val="none"/>
        </w:rPr>
        <w:t>Lereya</w:t>
      </w:r>
      <w:proofErr w:type="spellEnd"/>
      <w:r w:rsidRPr="001238D4">
        <w:rPr>
          <w:rFonts w:ascii="Arial" w:eastAsia="Times New Roman" w:hAnsi="Arial" w:cs="Arial"/>
          <w:kern w:val="0"/>
          <w:sz w:val="24"/>
          <w:szCs w:val="24"/>
          <w:lang w:eastAsia="en-GB"/>
          <w14:ligatures w14:val="none"/>
        </w:rPr>
        <w:t xml:space="preserve"> (2015) define bullying as “aggression that is repeated over time and involves an imbalance of power” (p. 2). Cyberbullying can occur through social media, online </w:t>
      </w:r>
      <w:r w:rsidR="008E3FB7" w:rsidRPr="001238D4">
        <w:rPr>
          <w:rFonts w:ascii="Arial" w:eastAsia="Times New Roman" w:hAnsi="Arial" w:cs="Arial"/>
          <w:kern w:val="0"/>
          <w:sz w:val="24"/>
          <w:szCs w:val="24"/>
          <w:lang w:eastAsia="en-GB"/>
          <w14:ligatures w14:val="none"/>
        </w:rPr>
        <w:t>forums,</w:t>
      </w:r>
      <w:r w:rsidRPr="001238D4">
        <w:rPr>
          <w:rFonts w:ascii="Arial" w:eastAsia="Times New Roman" w:hAnsi="Arial" w:cs="Arial"/>
          <w:kern w:val="0"/>
          <w:sz w:val="24"/>
          <w:szCs w:val="24"/>
          <w:lang w:eastAsia="en-GB"/>
          <w14:ligatures w14:val="none"/>
        </w:rPr>
        <w:t xml:space="preserve"> and multiplayer video game networks.</w:t>
      </w:r>
    </w:p>
    <w:p w14:paraId="70B507FA"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Cyberbullying happens to children in the UK from all types of backgrounds. The Office for National Statistics found that cyberbullying occurred in approximately 1 in 5 children.</w:t>
      </w:r>
    </w:p>
    <w:p w14:paraId="6BFFF788"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Cyberbullying has different effects on children compared to face-to-face bullying. Cyberbullying can reach more people than traditional bullying. Once something is posted on the internet it could go viral. Cyberbullying may cause significant distress because harmful content can spread rapidly and remain accessible online.</w:t>
      </w:r>
    </w:p>
    <w:p w14:paraId="55C80408"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Cyberbullying can negatively impact mental health. Children who experience cyberbullying may experience anxiety or depression. The death of Molly Russell in the UK prompted national debate regarding the influence of harmful online content on young people.</w:t>
      </w:r>
    </w:p>
    <w:p w14:paraId="754F88D6"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lastRenderedPageBreak/>
        <w:t>The UK government passed legislation to prevent cyberbullying and other risks on technology. The Online Safety Act 2023 tells technology companies to monitor illegal activity on their platforms and increase children’s safety online.</w:t>
      </w:r>
    </w:p>
    <w:p w14:paraId="07416318" w14:textId="4AE5DE55" w:rsidR="001238D4" w:rsidRPr="001238D4" w:rsidRDefault="001238D4" w:rsidP="001238D4">
      <w:pPr>
        <w:spacing w:after="0" w:line="360" w:lineRule="auto"/>
        <w:jc w:val="both"/>
        <w:rPr>
          <w:rFonts w:ascii="Arial" w:eastAsia="Times New Roman" w:hAnsi="Arial" w:cs="Arial"/>
          <w:kern w:val="0"/>
          <w:sz w:val="24"/>
          <w:szCs w:val="24"/>
          <w:lang w:eastAsia="en-GB"/>
          <w14:ligatures w14:val="none"/>
        </w:rPr>
      </w:pPr>
    </w:p>
    <w:p w14:paraId="7283522D" w14:textId="77777777" w:rsidR="001238D4" w:rsidRPr="00BD019A" w:rsidRDefault="001238D4" w:rsidP="00BD019A">
      <w:pPr>
        <w:pStyle w:val="Heading1"/>
        <w:rPr>
          <w:rFonts w:ascii="Arial" w:eastAsia="Times New Roman" w:hAnsi="Arial" w:cs="Arial"/>
          <w:color w:val="auto"/>
          <w:sz w:val="32"/>
          <w:szCs w:val="32"/>
          <w:u w:val="single"/>
          <w:lang w:eastAsia="en-GB"/>
        </w:rPr>
      </w:pPr>
      <w:bookmarkStart w:id="7" w:name="_Toc224038760"/>
      <w:r w:rsidRPr="00BD019A">
        <w:rPr>
          <w:rFonts w:ascii="Arial" w:eastAsia="Times New Roman" w:hAnsi="Arial" w:cs="Arial"/>
          <w:color w:val="auto"/>
          <w:sz w:val="32"/>
          <w:szCs w:val="32"/>
          <w:u w:val="single"/>
          <w:lang w:eastAsia="en-GB"/>
        </w:rPr>
        <w:t>Impact of social media on mental health</w:t>
      </w:r>
      <w:bookmarkEnd w:id="7"/>
    </w:p>
    <w:p w14:paraId="32F48CF9"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Social media has been accused of causing children to experience mental health issues. Studies have found that high use of social media is linked to psychological distress. Keles, McCrae and Grealish (2020) reviewed multiple studies that researched the association between social media use and mental health in adolescents.</w:t>
      </w:r>
    </w:p>
    <w:p w14:paraId="6AD0F369"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Research has demonstrated that there may be no direct correlation between screen time and mental health. Ferguson et al. (2024) conducted a systematic review that investigated how social media use affects mental health in young people. The review found that they could not say that spending time on social media caused problems with mental health.</w:t>
      </w:r>
    </w:p>
    <w:p w14:paraId="6D1703DE"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Self-reported data can become unreliable because people often under or over report how much they use technology. Not all screen time has the same effect on kids. Passive browsing of social media may affect wellbeing differently from interactive activities such as gaming with friends.</w:t>
      </w:r>
    </w:p>
    <w:p w14:paraId="26FC5E40" w14:textId="4A1445E5"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Orben (2020) stated that there often becomes public concern over new media. Orben gives examples of how newspapers once expressed their concerns over children watching TV, reading </w:t>
      </w:r>
      <w:r w:rsidR="008E3FB7" w:rsidRPr="001238D4">
        <w:rPr>
          <w:rFonts w:ascii="Arial" w:eastAsia="Times New Roman" w:hAnsi="Arial" w:cs="Arial"/>
          <w:kern w:val="0"/>
          <w:sz w:val="24"/>
          <w:szCs w:val="24"/>
          <w:lang w:eastAsia="en-GB"/>
          <w14:ligatures w14:val="none"/>
        </w:rPr>
        <w:t>magazines,</w:t>
      </w:r>
      <w:r w:rsidRPr="001238D4">
        <w:rPr>
          <w:rFonts w:ascii="Arial" w:eastAsia="Times New Roman" w:hAnsi="Arial" w:cs="Arial"/>
          <w:kern w:val="0"/>
          <w:sz w:val="24"/>
          <w:szCs w:val="24"/>
          <w:lang w:eastAsia="en-GB"/>
          <w14:ligatures w14:val="none"/>
        </w:rPr>
        <w:t xml:space="preserve"> and playing video games. The same concerns are being applied to smartphones and social media today.</w:t>
      </w:r>
    </w:p>
    <w:p w14:paraId="1C9020E7" w14:textId="77777777" w:rsidR="001238D4" w:rsidRDefault="001238D4"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1310F0EB"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22ED3B93"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543EB969" w14:textId="41D4D22F" w:rsidR="001238D4" w:rsidRPr="00BD019A" w:rsidRDefault="001238D4" w:rsidP="00BD019A">
      <w:pPr>
        <w:pStyle w:val="Heading1"/>
        <w:rPr>
          <w:rFonts w:ascii="Arial" w:eastAsia="Times New Roman" w:hAnsi="Arial" w:cs="Arial"/>
          <w:color w:val="auto"/>
          <w:sz w:val="32"/>
          <w:szCs w:val="32"/>
          <w:u w:val="single"/>
          <w:lang w:eastAsia="en-GB"/>
        </w:rPr>
      </w:pPr>
      <w:bookmarkStart w:id="8" w:name="_Toc224038761"/>
      <w:r w:rsidRPr="00BD019A">
        <w:rPr>
          <w:rFonts w:ascii="Arial" w:eastAsia="Times New Roman" w:hAnsi="Arial" w:cs="Arial"/>
          <w:color w:val="auto"/>
          <w:sz w:val="32"/>
          <w:szCs w:val="32"/>
          <w:u w:val="single"/>
          <w:lang w:eastAsia="en-GB"/>
        </w:rPr>
        <w:lastRenderedPageBreak/>
        <w:t>Children and digital exclusion</w:t>
      </w:r>
      <w:bookmarkEnd w:id="8"/>
    </w:p>
    <w:p w14:paraId="055BC73E"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Not all children have the same access to technologies. Digital exclusion occurs when individuals lack the opportunities to access or use online technologies.</w:t>
      </w:r>
    </w:p>
    <w:p w14:paraId="2CF73DB0"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A study conducted in Cambridge found that low-income families limited children’s ability to access devices and internet services (Richardson, </w:t>
      </w:r>
      <w:proofErr w:type="gramStart"/>
      <w:r w:rsidRPr="001238D4">
        <w:rPr>
          <w:rFonts w:ascii="Arial" w:eastAsia="Times New Roman" w:hAnsi="Arial" w:cs="Arial"/>
          <w:kern w:val="0"/>
          <w:sz w:val="24"/>
          <w:szCs w:val="24"/>
          <w:lang w:eastAsia="en-GB"/>
          <w14:ligatures w14:val="none"/>
        </w:rPr>
        <w:t>Holmes</w:t>
      </w:r>
      <w:proofErr w:type="gramEnd"/>
      <w:r w:rsidRPr="001238D4">
        <w:rPr>
          <w:rFonts w:ascii="Arial" w:eastAsia="Times New Roman" w:hAnsi="Arial" w:cs="Arial"/>
          <w:kern w:val="0"/>
          <w:sz w:val="24"/>
          <w:szCs w:val="24"/>
          <w:lang w:eastAsia="en-GB"/>
          <w14:ligatures w14:val="none"/>
        </w:rPr>
        <w:t xml:space="preserve"> and Burgess, 2023). Families who are struggling financially may not be able to afford laptop devices or broadband internet services.</w:t>
      </w:r>
    </w:p>
    <w:p w14:paraId="5978E7A0" w14:textId="77777777" w:rsidR="00CA65CB"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Children with no access to internet at home could be at a learning disadvantage. Children who lived in households with no internet were unable to complete online learning during school COVID-19 breaks.</w:t>
      </w:r>
    </w:p>
    <w:p w14:paraId="20596863" w14:textId="21F1EF60"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Governments can take steps to help reduce the effects of digital exclusion. They can provide low-income families with loan devices and subsidise internet costs. Classes can also be held to teach children who have never used technologies what devices are.</w:t>
      </w:r>
    </w:p>
    <w:p w14:paraId="210659FC" w14:textId="6CEDE407" w:rsidR="001238D4" w:rsidRPr="001238D4" w:rsidRDefault="001238D4" w:rsidP="001238D4">
      <w:pPr>
        <w:spacing w:after="0" w:line="360" w:lineRule="auto"/>
        <w:jc w:val="both"/>
        <w:rPr>
          <w:rFonts w:ascii="Arial" w:eastAsia="Times New Roman" w:hAnsi="Arial" w:cs="Arial"/>
          <w:kern w:val="0"/>
          <w:sz w:val="24"/>
          <w:szCs w:val="24"/>
          <w:lang w:eastAsia="en-GB"/>
          <w14:ligatures w14:val="none"/>
        </w:rPr>
      </w:pPr>
    </w:p>
    <w:p w14:paraId="708BD7B9"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09B0A8CA"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38C07BD4"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098CF350"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76DB76DE"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377CC53E"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62C07B28"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28DB97B1"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27B93CF9"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2377BCB9" w14:textId="77777777" w:rsidR="00BD019A" w:rsidRDefault="00BD019A" w:rsidP="001238D4">
      <w:pPr>
        <w:spacing w:before="100" w:beforeAutospacing="1" w:after="100" w:afterAutospacing="1" w:line="360" w:lineRule="auto"/>
        <w:jc w:val="both"/>
        <w:outlineLvl w:val="0"/>
        <w:rPr>
          <w:rFonts w:ascii="Arial" w:eastAsia="Times New Roman" w:hAnsi="Arial" w:cs="Arial"/>
          <w:kern w:val="36"/>
          <w:sz w:val="24"/>
          <w:szCs w:val="24"/>
          <w:lang w:eastAsia="en-GB"/>
          <w14:ligatures w14:val="none"/>
        </w:rPr>
      </w:pPr>
    </w:p>
    <w:p w14:paraId="0BB6DEFC" w14:textId="0864F0D4" w:rsidR="001238D4" w:rsidRPr="00BD019A" w:rsidRDefault="001238D4" w:rsidP="00BD019A">
      <w:pPr>
        <w:pStyle w:val="Heading1"/>
        <w:rPr>
          <w:rFonts w:ascii="Arial" w:eastAsia="Times New Roman" w:hAnsi="Arial" w:cs="Arial"/>
          <w:color w:val="auto"/>
          <w:sz w:val="32"/>
          <w:szCs w:val="32"/>
          <w:u w:val="single"/>
          <w:lang w:eastAsia="en-GB"/>
        </w:rPr>
      </w:pPr>
      <w:bookmarkStart w:id="9" w:name="_Toc224038762"/>
      <w:r w:rsidRPr="00BD019A">
        <w:rPr>
          <w:rFonts w:ascii="Arial" w:eastAsia="Times New Roman" w:hAnsi="Arial" w:cs="Arial"/>
          <w:color w:val="auto"/>
          <w:sz w:val="32"/>
          <w:szCs w:val="32"/>
          <w:u w:val="single"/>
          <w:lang w:eastAsia="en-GB"/>
        </w:rPr>
        <w:lastRenderedPageBreak/>
        <w:t>Conclusion</w:t>
      </w:r>
      <w:bookmarkEnd w:id="9"/>
    </w:p>
    <w:p w14:paraId="01951323" w14:textId="77777777"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Emergent technologies, social media and digital communities can have positive and negative impacts on childhood. Children can benefit from using technology by learning new skills, staying connected to friends and accessing learning materials. Cyberbullying, screen addiction and social media comparison are a few risks that technology use poses to young users.</w:t>
      </w:r>
    </w:p>
    <w:p w14:paraId="4F0BD1EC" w14:textId="282F44DF"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Parents, </w:t>
      </w:r>
      <w:r w:rsidR="008E3FB7" w:rsidRPr="001238D4">
        <w:rPr>
          <w:rFonts w:ascii="Arial" w:eastAsia="Times New Roman" w:hAnsi="Arial" w:cs="Arial"/>
          <w:kern w:val="0"/>
          <w:sz w:val="24"/>
          <w:szCs w:val="24"/>
          <w:lang w:eastAsia="en-GB"/>
          <w14:ligatures w14:val="none"/>
        </w:rPr>
        <w:t>caregivers,</w:t>
      </w:r>
      <w:r w:rsidRPr="001238D4">
        <w:rPr>
          <w:rFonts w:ascii="Arial" w:eastAsia="Times New Roman" w:hAnsi="Arial" w:cs="Arial"/>
          <w:kern w:val="0"/>
          <w:sz w:val="24"/>
          <w:szCs w:val="24"/>
          <w:lang w:eastAsia="en-GB"/>
          <w14:ligatures w14:val="none"/>
        </w:rPr>
        <w:t xml:space="preserve"> and teachers can help prevent negative influences on technology. By educating and monitoring the content children view online, adults can allow children to use technology safely. Parents should not ban their children from using technology because they may limit their child’s ability to socialise and learn.</w:t>
      </w:r>
    </w:p>
    <w:p w14:paraId="13812B05" w14:textId="13D24630" w:rsidR="001238D4" w:rsidRPr="001238D4" w:rsidRDefault="001238D4" w:rsidP="001238D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238D4">
        <w:rPr>
          <w:rFonts w:ascii="Arial" w:eastAsia="Times New Roman" w:hAnsi="Arial" w:cs="Arial"/>
          <w:kern w:val="0"/>
          <w:sz w:val="24"/>
          <w:szCs w:val="24"/>
          <w:lang w:eastAsia="en-GB"/>
          <w14:ligatures w14:val="none"/>
        </w:rPr>
        <w:t xml:space="preserve">Technology is constantly changing and understanding how children engage with these technologies remains important for educators, </w:t>
      </w:r>
      <w:r w:rsidR="008E3FB7" w:rsidRPr="001238D4">
        <w:rPr>
          <w:rFonts w:ascii="Arial" w:eastAsia="Times New Roman" w:hAnsi="Arial" w:cs="Arial"/>
          <w:kern w:val="0"/>
          <w:sz w:val="24"/>
          <w:szCs w:val="24"/>
          <w:lang w:eastAsia="en-GB"/>
          <w14:ligatures w14:val="none"/>
        </w:rPr>
        <w:t>parents,</w:t>
      </w:r>
      <w:r w:rsidRPr="001238D4">
        <w:rPr>
          <w:rFonts w:ascii="Arial" w:eastAsia="Times New Roman" w:hAnsi="Arial" w:cs="Arial"/>
          <w:kern w:val="0"/>
          <w:sz w:val="24"/>
          <w:szCs w:val="24"/>
          <w:lang w:eastAsia="en-GB"/>
          <w14:ligatures w14:val="none"/>
        </w:rPr>
        <w:t xml:space="preserve"> and policymakers. Children should be taught how to use technology properly so they can gain the benefits from technology.</w:t>
      </w:r>
    </w:p>
    <w:p w14:paraId="043ADDCF" w14:textId="77777777" w:rsidR="00656031" w:rsidRPr="001238D4" w:rsidRDefault="00656031" w:rsidP="001238D4">
      <w:pPr>
        <w:spacing w:line="360" w:lineRule="auto"/>
        <w:jc w:val="both"/>
        <w:rPr>
          <w:rFonts w:ascii="Arial" w:hAnsi="Arial" w:cs="Arial"/>
          <w:sz w:val="24"/>
          <w:szCs w:val="24"/>
        </w:rPr>
      </w:pPr>
    </w:p>
    <w:p w14:paraId="43F1A694" w14:textId="77777777" w:rsidR="00C20EDD" w:rsidRPr="001238D4" w:rsidRDefault="00C20EDD" w:rsidP="001238D4">
      <w:pPr>
        <w:spacing w:line="360" w:lineRule="auto"/>
        <w:jc w:val="both"/>
        <w:rPr>
          <w:rFonts w:ascii="Arial" w:hAnsi="Arial" w:cs="Arial"/>
          <w:sz w:val="24"/>
          <w:szCs w:val="24"/>
        </w:rPr>
      </w:pPr>
    </w:p>
    <w:p w14:paraId="4308DA4D" w14:textId="77777777" w:rsidR="00C20EDD" w:rsidRPr="001238D4" w:rsidRDefault="00C20EDD" w:rsidP="001238D4">
      <w:pPr>
        <w:spacing w:line="360" w:lineRule="auto"/>
        <w:jc w:val="both"/>
        <w:rPr>
          <w:rFonts w:ascii="Arial" w:hAnsi="Arial" w:cs="Arial"/>
          <w:sz w:val="24"/>
          <w:szCs w:val="24"/>
        </w:rPr>
      </w:pPr>
    </w:p>
    <w:p w14:paraId="62ECBABE" w14:textId="77777777" w:rsidR="00C20EDD" w:rsidRPr="001238D4" w:rsidRDefault="00C20EDD" w:rsidP="001238D4">
      <w:pPr>
        <w:spacing w:line="360" w:lineRule="auto"/>
        <w:jc w:val="both"/>
        <w:rPr>
          <w:rFonts w:ascii="Arial" w:hAnsi="Arial" w:cs="Arial"/>
          <w:sz w:val="24"/>
          <w:szCs w:val="24"/>
        </w:rPr>
      </w:pPr>
    </w:p>
    <w:p w14:paraId="530E1E23" w14:textId="77777777" w:rsidR="00C20EDD" w:rsidRPr="001238D4" w:rsidRDefault="00C20EDD" w:rsidP="001238D4">
      <w:pPr>
        <w:spacing w:line="360" w:lineRule="auto"/>
        <w:jc w:val="both"/>
        <w:rPr>
          <w:rFonts w:ascii="Arial" w:hAnsi="Arial" w:cs="Arial"/>
          <w:sz w:val="24"/>
          <w:szCs w:val="24"/>
        </w:rPr>
      </w:pPr>
    </w:p>
    <w:p w14:paraId="2563750B" w14:textId="77777777" w:rsidR="00C20EDD" w:rsidRPr="001238D4" w:rsidRDefault="00C20EDD" w:rsidP="001238D4">
      <w:pPr>
        <w:spacing w:line="360" w:lineRule="auto"/>
        <w:jc w:val="both"/>
        <w:rPr>
          <w:rFonts w:ascii="Arial" w:hAnsi="Arial" w:cs="Arial"/>
          <w:sz w:val="24"/>
          <w:szCs w:val="24"/>
        </w:rPr>
      </w:pPr>
    </w:p>
    <w:p w14:paraId="26E5E465" w14:textId="77777777" w:rsidR="00C20EDD" w:rsidRPr="001238D4" w:rsidRDefault="00C20EDD" w:rsidP="001238D4">
      <w:pPr>
        <w:spacing w:line="360" w:lineRule="auto"/>
        <w:jc w:val="both"/>
        <w:rPr>
          <w:rFonts w:ascii="Arial" w:hAnsi="Arial" w:cs="Arial"/>
          <w:sz w:val="24"/>
          <w:szCs w:val="24"/>
        </w:rPr>
      </w:pPr>
    </w:p>
    <w:p w14:paraId="77FB6BF1" w14:textId="77777777" w:rsidR="00C20EDD" w:rsidRPr="001238D4" w:rsidRDefault="00C20EDD" w:rsidP="001238D4">
      <w:pPr>
        <w:spacing w:line="360" w:lineRule="auto"/>
        <w:jc w:val="both"/>
        <w:rPr>
          <w:rFonts w:ascii="Arial" w:hAnsi="Arial" w:cs="Arial"/>
          <w:sz w:val="24"/>
          <w:szCs w:val="24"/>
        </w:rPr>
      </w:pPr>
    </w:p>
    <w:p w14:paraId="6D538E41" w14:textId="77777777" w:rsidR="00C20EDD" w:rsidRPr="001238D4" w:rsidRDefault="00C20EDD" w:rsidP="001238D4">
      <w:pPr>
        <w:spacing w:line="360" w:lineRule="auto"/>
        <w:jc w:val="both"/>
        <w:rPr>
          <w:rFonts w:ascii="Arial" w:hAnsi="Arial" w:cs="Arial"/>
          <w:sz w:val="24"/>
          <w:szCs w:val="24"/>
        </w:rPr>
      </w:pPr>
    </w:p>
    <w:p w14:paraId="49E7B65E" w14:textId="77777777" w:rsidR="00C20EDD" w:rsidRPr="001238D4" w:rsidRDefault="00C20EDD" w:rsidP="001238D4">
      <w:pPr>
        <w:spacing w:line="360" w:lineRule="auto"/>
        <w:jc w:val="both"/>
        <w:rPr>
          <w:rFonts w:ascii="Arial" w:hAnsi="Arial" w:cs="Arial"/>
          <w:sz w:val="24"/>
          <w:szCs w:val="24"/>
        </w:rPr>
      </w:pPr>
    </w:p>
    <w:p w14:paraId="5465A43B" w14:textId="77777777" w:rsidR="00C20EDD" w:rsidRPr="001238D4" w:rsidRDefault="00C20EDD" w:rsidP="001238D4">
      <w:pPr>
        <w:spacing w:line="360" w:lineRule="auto"/>
        <w:jc w:val="both"/>
        <w:rPr>
          <w:rFonts w:ascii="Arial" w:hAnsi="Arial" w:cs="Arial"/>
          <w:sz w:val="24"/>
          <w:szCs w:val="24"/>
        </w:rPr>
      </w:pPr>
    </w:p>
    <w:p w14:paraId="540C4102" w14:textId="77777777" w:rsidR="00C20EDD" w:rsidRPr="001238D4" w:rsidRDefault="00C20EDD" w:rsidP="001238D4">
      <w:pPr>
        <w:spacing w:line="360" w:lineRule="auto"/>
        <w:jc w:val="both"/>
        <w:rPr>
          <w:rFonts w:ascii="Arial" w:hAnsi="Arial" w:cs="Arial"/>
          <w:sz w:val="24"/>
          <w:szCs w:val="24"/>
        </w:rPr>
      </w:pPr>
    </w:p>
    <w:p w14:paraId="47F4183C" w14:textId="77777777" w:rsidR="001238D4" w:rsidRDefault="001238D4" w:rsidP="001238D4">
      <w:pPr>
        <w:spacing w:line="360" w:lineRule="auto"/>
        <w:jc w:val="both"/>
        <w:rPr>
          <w:rFonts w:ascii="Arial" w:hAnsi="Arial" w:cs="Arial"/>
          <w:sz w:val="24"/>
          <w:szCs w:val="24"/>
        </w:rPr>
      </w:pPr>
    </w:p>
    <w:p w14:paraId="4155C7A4" w14:textId="55FF8DE9" w:rsidR="00C20EDD" w:rsidRPr="00BD019A" w:rsidRDefault="001238D4" w:rsidP="00BD019A">
      <w:pPr>
        <w:pStyle w:val="Heading1"/>
        <w:rPr>
          <w:rFonts w:ascii="Arial" w:hAnsi="Arial" w:cs="Arial"/>
          <w:color w:val="auto"/>
          <w:sz w:val="32"/>
          <w:szCs w:val="32"/>
          <w:u w:val="single"/>
        </w:rPr>
      </w:pPr>
      <w:bookmarkStart w:id="10" w:name="_Toc224038763"/>
      <w:r w:rsidRPr="00BD019A">
        <w:rPr>
          <w:rFonts w:ascii="Arial" w:hAnsi="Arial" w:cs="Arial"/>
          <w:color w:val="auto"/>
          <w:sz w:val="32"/>
          <w:szCs w:val="32"/>
          <w:u w:val="single"/>
        </w:rPr>
        <w:lastRenderedPageBreak/>
        <w:t>Re</w:t>
      </w:r>
      <w:r w:rsidR="00C20EDD" w:rsidRPr="00BD019A">
        <w:rPr>
          <w:rFonts w:ascii="Arial" w:hAnsi="Arial" w:cs="Arial"/>
          <w:color w:val="auto"/>
          <w:sz w:val="32"/>
          <w:szCs w:val="32"/>
          <w:u w:val="single"/>
        </w:rPr>
        <w:t>ferences</w:t>
      </w:r>
      <w:bookmarkEnd w:id="10"/>
    </w:p>
    <w:p w14:paraId="1CEE8C27" w14:textId="77777777" w:rsidR="00C20EDD" w:rsidRPr="001238D4" w:rsidRDefault="00C20EDD" w:rsidP="00CA65CB">
      <w:pPr>
        <w:spacing w:line="360" w:lineRule="auto"/>
        <w:rPr>
          <w:rFonts w:ascii="Arial" w:hAnsi="Arial" w:cs="Arial"/>
          <w:sz w:val="24"/>
          <w:szCs w:val="24"/>
        </w:rPr>
      </w:pPr>
    </w:p>
    <w:p w14:paraId="7C99FF57" w14:textId="12D8A996"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Alhumaid, K. (2019) ‘Four ways technology has negatively changed education’, </w:t>
      </w:r>
      <w:r w:rsidRPr="00C20EDD">
        <w:rPr>
          <w:rFonts w:ascii="Arial" w:hAnsi="Arial" w:cs="Arial"/>
          <w:i/>
          <w:iCs/>
          <w:sz w:val="24"/>
          <w:szCs w:val="24"/>
        </w:rPr>
        <w:t>Journal of Educational and Social Research</w:t>
      </w:r>
      <w:r w:rsidRPr="00C20EDD">
        <w:rPr>
          <w:rFonts w:ascii="Arial" w:hAnsi="Arial" w:cs="Arial"/>
          <w:sz w:val="24"/>
          <w:szCs w:val="24"/>
        </w:rPr>
        <w:t>, 9(4), pp. 10–20.</w:t>
      </w:r>
    </w:p>
    <w:p w14:paraId="3AE59E6C"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Au, W.W., Recchia, F., Fong, D.Y., Wong, S.H., Chan, D.K.C., Capio, C.M., Yu, C.C.W., Wong, S.W.S., Sit, C.H.P., Ip, P., Chen, Y.J., Thompson, W.R. and Siu, P.M. (2024) ‘Effect of wearable activity trackers on physical activity in children and adolescents: a systematic review and meta-analysis’, </w:t>
      </w:r>
      <w:r w:rsidRPr="00C20EDD">
        <w:rPr>
          <w:rFonts w:ascii="Arial" w:hAnsi="Arial" w:cs="Arial"/>
          <w:i/>
          <w:iCs/>
          <w:sz w:val="24"/>
          <w:szCs w:val="24"/>
        </w:rPr>
        <w:t>The Lancet Digital Health</w:t>
      </w:r>
      <w:r w:rsidRPr="00C20EDD">
        <w:rPr>
          <w:rFonts w:ascii="Arial" w:hAnsi="Arial" w:cs="Arial"/>
          <w:sz w:val="24"/>
          <w:szCs w:val="24"/>
        </w:rPr>
        <w:t>, 6(9), pp. e625–e639.</w:t>
      </w:r>
    </w:p>
    <w:p w14:paraId="15FB6BC8"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Bandura, A. (1977) </w:t>
      </w:r>
      <w:r w:rsidRPr="00C20EDD">
        <w:rPr>
          <w:rFonts w:ascii="Arial" w:hAnsi="Arial" w:cs="Arial"/>
          <w:i/>
          <w:iCs/>
          <w:sz w:val="24"/>
          <w:szCs w:val="24"/>
        </w:rPr>
        <w:t>Social learning theory</w:t>
      </w:r>
      <w:r w:rsidRPr="00C20EDD">
        <w:rPr>
          <w:rFonts w:ascii="Arial" w:hAnsi="Arial" w:cs="Arial"/>
          <w:sz w:val="24"/>
          <w:szCs w:val="24"/>
        </w:rPr>
        <w:t>. Englewood Cliffs, NJ: Prentice-Hall.</w:t>
      </w:r>
    </w:p>
    <w:p w14:paraId="69628343"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Best, P., </w:t>
      </w:r>
      <w:proofErr w:type="spellStart"/>
      <w:r w:rsidRPr="00C20EDD">
        <w:rPr>
          <w:rFonts w:ascii="Arial" w:hAnsi="Arial" w:cs="Arial"/>
          <w:sz w:val="24"/>
          <w:szCs w:val="24"/>
        </w:rPr>
        <w:t>Manktelow</w:t>
      </w:r>
      <w:proofErr w:type="spellEnd"/>
      <w:r w:rsidRPr="00C20EDD">
        <w:rPr>
          <w:rFonts w:ascii="Arial" w:hAnsi="Arial" w:cs="Arial"/>
          <w:sz w:val="24"/>
          <w:szCs w:val="24"/>
        </w:rPr>
        <w:t xml:space="preserve">, R. and Taylor, B. (2014) ‘Online communication, social media and adolescent wellbeing: a systematic narrative review’, </w:t>
      </w:r>
      <w:r w:rsidRPr="00C20EDD">
        <w:rPr>
          <w:rFonts w:ascii="Arial" w:hAnsi="Arial" w:cs="Arial"/>
          <w:i/>
          <w:iCs/>
          <w:sz w:val="24"/>
          <w:szCs w:val="24"/>
        </w:rPr>
        <w:t>Children and Youth Services Review</w:t>
      </w:r>
      <w:r w:rsidRPr="00C20EDD">
        <w:rPr>
          <w:rFonts w:ascii="Arial" w:hAnsi="Arial" w:cs="Arial"/>
          <w:sz w:val="24"/>
          <w:szCs w:val="24"/>
        </w:rPr>
        <w:t>, 41, pp. 27–36.</w:t>
      </w:r>
    </w:p>
    <w:p w14:paraId="0352969B" w14:textId="77777777" w:rsidR="00C20EDD" w:rsidRPr="00C20EDD" w:rsidRDefault="00C20EDD" w:rsidP="00CA65CB">
      <w:pPr>
        <w:spacing w:line="360" w:lineRule="auto"/>
        <w:rPr>
          <w:rFonts w:ascii="Arial" w:hAnsi="Arial" w:cs="Arial"/>
          <w:sz w:val="24"/>
          <w:szCs w:val="24"/>
        </w:rPr>
      </w:pPr>
      <w:proofErr w:type="spellStart"/>
      <w:r w:rsidRPr="00C20EDD">
        <w:rPr>
          <w:rFonts w:ascii="Arial" w:hAnsi="Arial" w:cs="Arial"/>
          <w:sz w:val="24"/>
          <w:szCs w:val="24"/>
        </w:rPr>
        <w:t>boyd</w:t>
      </w:r>
      <w:proofErr w:type="spellEnd"/>
      <w:r w:rsidRPr="00C20EDD">
        <w:rPr>
          <w:rFonts w:ascii="Arial" w:hAnsi="Arial" w:cs="Arial"/>
          <w:sz w:val="24"/>
          <w:szCs w:val="24"/>
        </w:rPr>
        <w:t xml:space="preserve">, d. (2014) </w:t>
      </w:r>
      <w:r w:rsidRPr="00C20EDD">
        <w:rPr>
          <w:rFonts w:ascii="Arial" w:hAnsi="Arial" w:cs="Arial"/>
          <w:i/>
          <w:iCs/>
          <w:sz w:val="24"/>
          <w:szCs w:val="24"/>
        </w:rPr>
        <w:t>It’s complicated: the social lives of networked teens</w:t>
      </w:r>
      <w:r w:rsidRPr="00C20EDD">
        <w:rPr>
          <w:rFonts w:ascii="Arial" w:hAnsi="Arial" w:cs="Arial"/>
          <w:sz w:val="24"/>
          <w:szCs w:val="24"/>
        </w:rPr>
        <w:t>. New Haven, CT: Yale University Press.</w:t>
      </w:r>
    </w:p>
    <w:p w14:paraId="23C39279" w14:textId="78E6FF4E" w:rsidR="00BD019A" w:rsidRDefault="00BD019A" w:rsidP="00CA65CB">
      <w:pPr>
        <w:spacing w:line="360" w:lineRule="auto"/>
        <w:rPr>
          <w:rFonts w:ascii="Arial" w:hAnsi="Arial" w:cs="Arial"/>
          <w:sz w:val="24"/>
          <w:szCs w:val="24"/>
        </w:rPr>
      </w:pPr>
      <w:r w:rsidRPr="00BD019A">
        <w:rPr>
          <w:rFonts w:ascii="Arial" w:hAnsi="Arial" w:cs="Arial"/>
          <w:sz w:val="24"/>
          <w:szCs w:val="24"/>
        </w:rPr>
        <w:t xml:space="preserve">Demetriou, M., Anagnostopoulou, V., </w:t>
      </w:r>
      <w:proofErr w:type="spellStart"/>
      <w:r w:rsidRPr="00BD019A">
        <w:rPr>
          <w:rFonts w:ascii="Arial" w:hAnsi="Arial" w:cs="Arial"/>
          <w:sz w:val="24"/>
          <w:szCs w:val="24"/>
        </w:rPr>
        <w:t>Markatis</w:t>
      </w:r>
      <w:proofErr w:type="spellEnd"/>
      <w:r w:rsidRPr="00BD019A">
        <w:rPr>
          <w:rFonts w:ascii="Arial" w:hAnsi="Arial" w:cs="Arial"/>
          <w:sz w:val="24"/>
          <w:szCs w:val="24"/>
        </w:rPr>
        <w:t xml:space="preserve">, V., </w:t>
      </w:r>
      <w:proofErr w:type="spellStart"/>
      <w:r w:rsidRPr="00BD019A">
        <w:rPr>
          <w:rFonts w:ascii="Arial" w:hAnsi="Arial" w:cs="Arial"/>
          <w:sz w:val="24"/>
          <w:szCs w:val="24"/>
        </w:rPr>
        <w:t>Peyioti</w:t>
      </w:r>
      <w:proofErr w:type="spellEnd"/>
      <w:r w:rsidRPr="00BD019A">
        <w:rPr>
          <w:rFonts w:ascii="Arial" w:hAnsi="Arial" w:cs="Arial"/>
          <w:sz w:val="24"/>
          <w:szCs w:val="24"/>
        </w:rPr>
        <w:t xml:space="preserve">, M. and </w:t>
      </w:r>
      <w:proofErr w:type="spellStart"/>
      <w:r w:rsidRPr="00BD019A">
        <w:rPr>
          <w:rFonts w:ascii="Arial" w:hAnsi="Arial" w:cs="Arial"/>
          <w:sz w:val="24"/>
          <w:szCs w:val="24"/>
        </w:rPr>
        <w:t>Argitis</w:t>
      </w:r>
      <w:proofErr w:type="spellEnd"/>
      <w:r w:rsidRPr="00BD019A">
        <w:rPr>
          <w:rFonts w:ascii="Arial" w:hAnsi="Arial" w:cs="Arial"/>
          <w:sz w:val="24"/>
          <w:szCs w:val="24"/>
        </w:rPr>
        <w:t>, P. (2025) ‘</w:t>
      </w:r>
      <w:r w:rsidRPr="00BD019A">
        <w:rPr>
          <w:rFonts w:ascii="Arial" w:hAnsi="Arial" w:cs="Arial"/>
          <w:i/>
          <w:iCs/>
          <w:sz w:val="24"/>
          <w:szCs w:val="24"/>
        </w:rPr>
        <w:t>The impact of social media on adolescent body image: a comprehensive review’</w:t>
      </w:r>
      <w:r w:rsidRPr="00BD019A">
        <w:rPr>
          <w:rFonts w:ascii="Arial" w:hAnsi="Arial" w:cs="Arial"/>
          <w:sz w:val="24"/>
          <w:szCs w:val="24"/>
        </w:rPr>
        <w:t xml:space="preserve">, European Psychiatry, 68, p. S548. Available at: </w:t>
      </w:r>
      <w:hyperlink r:id="rId9" w:history="1">
        <w:r w:rsidRPr="00956715">
          <w:rPr>
            <w:rStyle w:val="Hyperlink"/>
            <w:rFonts w:ascii="Arial" w:hAnsi="Arial" w:cs="Arial"/>
            <w:sz w:val="24"/>
            <w:szCs w:val="24"/>
          </w:rPr>
          <w:t>https://doi.org/10.1192/j.eurpsy.2025.1124</w:t>
        </w:r>
      </w:hyperlink>
      <w:r w:rsidRPr="00BD019A">
        <w:rPr>
          <w:rFonts w:ascii="Arial" w:hAnsi="Arial" w:cs="Arial"/>
          <w:sz w:val="24"/>
          <w:szCs w:val="24"/>
        </w:rPr>
        <w:t>.</w:t>
      </w:r>
    </w:p>
    <w:p w14:paraId="1268760D" w14:textId="2316262F" w:rsidR="00C20EDD" w:rsidRPr="00C20EDD" w:rsidRDefault="00C20EDD" w:rsidP="00CA65CB">
      <w:pPr>
        <w:spacing w:line="360" w:lineRule="auto"/>
        <w:rPr>
          <w:rFonts w:ascii="Arial" w:hAnsi="Arial" w:cs="Arial"/>
          <w:sz w:val="24"/>
          <w:szCs w:val="24"/>
        </w:rPr>
      </w:pPr>
      <w:proofErr w:type="spellStart"/>
      <w:r w:rsidRPr="00C20EDD">
        <w:rPr>
          <w:rFonts w:ascii="Arial" w:hAnsi="Arial" w:cs="Arial"/>
          <w:sz w:val="24"/>
          <w:szCs w:val="24"/>
        </w:rPr>
        <w:t>Fardouly</w:t>
      </w:r>
      <w:proofErr w:type="spellEnd"/>
      <w:r w:rsidRPr="00C20EDD">
        <w:rPr>
          <w:rFonts w:ascii="Arial" w:hAnsi="Arial" w:cs="Arial"/>
          <w:sz w:val="24"/>
          <w:szCs w:val="24"/>
        </w:rPr>
        <w:t xml:space="preserve">, J., Diedrichs, P.C., Vartanian, L.R. and Halliwell, E. (2015) ‘Social comparisons on social media: the impact of Facebook on young women’s body image concerns and mood’, </w:t>
      </w:r>
      <w:r w:rsidRPr="00C20EDD">
        <w:rPr>
          <w:rFonts w:ascii="Arial" w:hAnsi="Arial" w:cs="Arial"/>
          <w:i/>
          <w:iCs/>
          <w:sz w:val="24"/>
          <w:szCs w:val="24"/>
        </w:rPr>
        <w:t>Body Image</w:t>
      </w:r>
      <w:r w:rsidRPr="00C20EDD">
        <w:rPr>
          <w:rFonts w:ascii="Arial" w:hAnsi="Arial" w:cs="Arial"/>
          <w:sz w:val="24"/>
          <w:szCs w:val="24"/>
        </w:rPr>
        <w:t>, 13, pp. 38–45.</w:t>
      </w:r>
    </w:p>
    <w:p w14:paraId="4C859DFA"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Ferguson, C.J., Kaye, L.K., Branley-Bell, D. and Markey, P. (2024) ‘There is no evidence that time spent on social media is correlated with adolescent mental health problems’, </w:t>
      </w:r>
      <w:r w:rsidRPr="00C20EDD">
        <w:rPr>
          <w:rFonts w:ascii="Arial" w:hAnsi="Arial" w:cs="Arial"/>
          <w:i/>
          <w:iCs/>
          <w:sz w:val="24"/>
          <w:szCs w:val="24"/>
        </w:rPr>
        <w:t>Professional Psychology: Research and Practice</w:t>
      </w:r>
      <w:r w:rsidRPr="00C20EDD">
        <w:rPr>
          <w:rFonts w:ascii="Arial" w:hAnsi="Arial" w:cs="Arial"/>
          <w:sz w:val="24"/>
          <w:szCs w:val="24"/>
        </w:rPr>
        <w:t>.</w:t>
      </w:r>
    </w:p>
    <w:p w14:paraId="3D0A54B7"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Festinger, L. (1954) ‘A theory of social comparison processes’, </w:t>
      </w:r>
      <w:r w:rsidRPr="00C20EDD">
        <w:rPr>
          <w:rFonts w:ascii="Arial" w:hAnsi="Arial" w:cs="Arial"/>
          <w:i/>
          <w:iCs/>
          <w:sz w:val="24"/>
          <w:szCs w:val="24"/>
        </w:rPr>
        <w:t>Human Relations</w:t>
      </w:r>
      <w:r w:rsidRPr="00C20EDD">
        <w:rPr>
          <w:rFonts w:ascii="Arial" w:hAnsi="Arial" w:cs="Arial"/>
          <w:sz w:val="24"/>
          <w:szCs w:val="24"/>
        </w:rPr>
        <w:t>, 7(2), pp. 117–140.</w:t>
      </w:r>
    </w:p>
    <w:p w14:paraId="5060C29A"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Griffiths, M.D. (2002) ‘The educational benefits of video games’, </w:t>
      </w:r>
      <w:r w:rsidRPr="00C20EDD">
        <w:rPr>
          <w:rFonts w:ascii="Arial" w:hAnsi="Arial" w:cs="Arial"/>
          <w:i/>
          <w:iCs/>
          <w:sz w:val="24"/>
          <w:szCs w:val="24"/>
        </w:rPr>
        <w:t>Education and Health</w:t>
      </w:r>
      <w:r w:rsidRPr="00C20EDD">
        <w:rPr>
          <w:rFonts w:ascii="Arial" w:hAnsi="Arial" w:cs="Arial"/>
          <w:sz w:val="24"/>
          <w:szCs w:val="24"/>
        </w:rPr>
        <w:t>, 20(3), pp. 47–51.</w:t>
      </w:r>
    </w:p>
    <w:p w14:paraId="2B166AC8"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lastRenderedPageBreak/>
        <w:t xml:space="preserve">Keles, B., McCrae, N. and Grealish, A. (2020) ‘A systematic review: the influence of social media on depression, anxiety and psychological distress in adolescents’, </w:t>
      </w:r>
      <w:r w:rsidRPr="00C20EDD">
        <w:rPr>
          <w:rFonts w:ascii="Arial" w:hAnsi="Arial" w:cs="Arial"/>
          <w:i/>
          <w:iCs/>
          <w:sz w:val="24"/>
          <w:szCs w:val="24"/>
        </w:rPr>
        <w:t>International Journal of Adolescence and Youth</w:t>
      </w:r>
      <w:r w:rsidRPr="00C20EDD">
        <w:rPr>
          <w:rFonts w:ascii="Arial" w:hAnsi="Arial" w:cs="Arial"/>
          <w:sz w:val="24"/>
          <w:szCs w:val="24"/>
        </w:rPr>
        <w:t>, 25(1), pp. 79–93.</w:t>
      </w:r>
    </w:p>
    <w:p w14:paraId="160B5685"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Landau, S. and Nguyen, T. (2019) ‘Effects of gaming on children’s brain: depression and social isolation’, </w:t>
      </w:r>
      <w:r w:rsidRPr="00C20EDD">
        <w:rPr>
          <w:rFonts w:ascii="Arial" w:hAnsi="Arial" w:cs="Arial"/>
          <w:i/>
          <w:iCs/>
          <w:sz w:val="24"/>
          <w:szCs w:val="24"/>
        </w:rPr>
        <w:t>Journal of Child Development Studies</w:t>
      </w:r>
      <w:r w:rsidRPr="00C20EDD">
        <w:rPr>
          <w:rFonts w:ascii="Arial" w:hAnsi="Arial" w:cs="Arial"/>
          <w:sz w:val="24"/>
          <w:szCs w:val="24"/>
        </w:rPr>
        <w:t>.</w:t>
      </w:r>
    </w:p>
    <w:p w14:paraId="4C02FA51"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Odgers, C.L. and Jensen, M.R. (2020) ‘Annual research review: adolescent mental health in the digital age’, </w:t>
      </w:r>
      <w:r w:rsidRPr="00C20EDD">
        <w:rPr>
          <w:rFonts w:ascii="Arial" w:hAnsi="Arial" w:cs="Arial"/>
          <w:i/>
          <w:iCs/>
          <w:sz w:val="24"/>
          <w:szCs w:val="24"/>
        </w:rPr>
        <w:t>Journal of Child Psychology and Psychiatry</w:t>
      </w:r>
      <w:r w:rsidRPr="00C20EDD">
        <w:rPr>
          <w:rFonts w:ascii="Arial" w:hAnsi="Arial" w:cs="Arial"/>
          <w:sz w:val="24"/>
          <w:szCs w:val="24"/>
        </w:rPr>
        <w:t>, 61(3), pp. 336–348.</w:t>
      </w:r>
    </w:p>
    <w:p w14:paraId="2949D2A3" w14:textId="79D1625A"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Ofcom (2023) </w:t>
      </w:r>
      <w:r w:rsidRPr="00C20EDD">
        <w:rPr>
          <w:rFonts w:ascii="Arial" w:hAnsi="Arial" w:cs="Arial"/>
          <w:i/>
          <w:iCs/>
          <w:sz w:val="24"/>
          <w:szCs w:val="24"/>
        </w:rPr>
        <w:t>Children and parents: media use and attitudes report 2023</w:t>
      </w:r>
      <w:r w:rsidRPr="00C20EDD">
        <w:rPr>
          <w:rFonts w:ascii="Arial" w:hAnsi="Arial" w:cs="Arial"/>
          <w:sz w:val="24"/>
          <w:szCs w:val="24"/>
        </w:rPr>
        <w:t>. London: Ofcom. Available at:</w:t>
      </w:r>
      <w:r w:rsidR="00CA65CB">
        <w:rPr>
          <w:rFonts w:ascii="Arial" w:hAnsi="Arial" w:cs="Arial"/>
          <w:sz w:val="24"/>
          <w:szCs w:val="24"/>
        </w:rPr>
        <w:t xml:space="preserve"> </w:t>
      </w:r>
      <w:r w:rsidR="00CA65CB" w:rsidRPr="00CA65CB">
        <w:rPr>
          <w:rFonts w:ascii="Arial" w:hAnsi="Arial" w:cs="Arial"/>
          <w:sz w:val="24"/>
          <w:szCs w:val="24"/>
        </w:rPr>
        <w:t>https://www.ofcom.org.uk/siteassets/resources/documents/research-and-data/media-literacy-research/children/childrens-media-use-and-attitudes-2023/childrens-media-use-and-attitudes-report-2023.pdf?v=329412</w:t>
      </w:r>
      <w:r w:rsidRPr="00C20EDD">
        <w:rPr>
          <w:rFonts w:ascii="Arial" w:hAnsi="Arial" w:cs="Arial"/>
          <w:sz w:val="24"/>
          <w:szCs w:val="24"/>
        </w:rPr>
        <w:t xml:space="preserve"> (Accessed: 10 March 2026).</w:t>
      </w:r>
    </w:p>
    <w:p w14:paraId="10228F8F" w14:textId="52B1FABE"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Office for National Statistics (2020) </w:t>
      </w:r>
      <w:r w:rsidR="00CA65CB" w:rsidRPr="00CA65CB">
        <w:rPr>
          <w:rFonts w:ascii="Arial" w:hAnsi="Arial" w:cs="Arial"/>
          <w:i/>
          <w:iCs/>
          <w:sz w:val="24"/>
          <w:szCs w:val="24"/>
        </w:rPr>
        <w:t>Online bullying in England and Wales: year ending March 2020</w:t>
      </w:r>
      <w:r w:rsidRPr="00C20EDD">
        <w:rPr>
          <w:rFonts w:ascii="Arial" w:hAnsi="Arial" w:cs="Arial"/>
          <w:sz w:val="24"/>
          <w:szCs w:val="24"/>
        </w:rPr>
        <w:t>. London: ONS.</w:t>
      </w:r>
      <w:r w:rsidR="00CA65CB">
        <w:rPr>
          <w:rFonts w:ascii="Arial" w:hAnsi="Arial" w:cs="Arial"/>
          <w:sz w:val="24"/>
          <w:szCs w:val="24"/>
        </w:rPr>
        <w:t xml:space="preserve"> Available at: </w:t>
      </w:r>
      <w:r w:rsidR="00CA65CB" w:rsidRPr="00CA65CB">
        <w:rPr>
          <w:rFonts w:ascii="Arial" w:hAnsi="Arial" w:cs="Arial"/>
          <w:sz w:val="24"/>
          <w:szCs w:val="24"/>
        </w:rPr>
        <w:t>https://www.ons.gov.uk/peoplepopulationandcommunity/crimeandjustice/bulletins/onlinebullyinginenglandandwales/yearendingmarch2020</w:t>
      </w:r>
    </w:p>
    <w:p w14:paraId="18EA1A59"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Orben, A. (2020) ‘Teenagers, screens and social media: a narrative review’, </w:t>
      </w:r>
      <w:r w:rsidRPr="00C20EDD">
        <w:rPr>
          <w:rFonts w:ascii="Arial" w:hAnsi="Arial" w:cs="Arial"/>
          <w:i/>
          <w:iCs/>
          <w:sz w:val="24"/>
          <w:szCs w:val="24"/>
        </w:rPr>
        <w:t>Nature Human Behaviour</w:t>
      </w:r>
      <w:r w:rsidRPr="00C20EDD">
        <w:rPr>
          <w:rFonts w:ascii="Arial" w:hAnsi="Arial" w:cs="Arial"/>
          <w:sz w:val="24"/>
          <w:szCs w:val="24"/>
        </w:rPr>
        <w:t>, 4, pp. 1208–1216.</w:t>
      </w:r>
    </w:p>
    <w:p w14:paraId="6801810D" w14:textId="6C08D830"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Richardson, R., Holmes, H. and Burgess, G. (2023) </w:t>
      </w:r>
      <w:r w:rsidRPr="00C20EDD">
        <w:rPr>
          <w:rFonts w:ascii="Arial" w:hAnsi="Arial" w:cs="Arial"/>
          <w:i/>
          <w:iCs/>
          <w:sz w:val="24"/>
          <w:szCs w:val="24"/>
        </w:rPr>
        <w:t xml:space="preserve">Digital exclusion and the </w:t>
      </w:r>
      <w:r w:rsidR="008E3FB7" w:rsidRPr="00C20EDD">
        <w:rPr>
          <w:rFonts w:ascii="Arial" w:hAnsi="Arial" w:cs="Arial"/>
          <w:i/>
          <w:iCs/>
          <w:sz w:val="24"/>
          <w:szCs w:val="24"/>
        </w:rPr>
        <w:t>cost-of-living</w:t>
      </w:r>
      <w:r w:rsidRPr="00C20EDD">
        <w:rPr>
          <w:rFonts w:ascii="Arial" w:hAnsi="Arial" w:cs="Arial"/>
          <w:i/>
          <w:iCs/>
          <w:sz w:val="24"/>
          <w:szCs w:val="24"/>
        </w:rPr>
        <w:t xml:space="preserve"> crisis</w:t>
      </w:r>
      <w:r w:rsidRPr="00C20EDD">
        <w:rPr>
          <w:rFonts w:ascii="Arial" w:hAnsi="Arial" w:cs="Arial"/>
          <w:sz w:val="24"/>
          <w:szCs w:val="24"/>
        </w:rPr>
        <w:t>. Cambridge: Cambridge Centre for Housing and Planning Research.</w:t>
      </w:r>
    </w:p>
    <w:p w14:paraId="291889C0"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Vygotsky, L.S. (1978) </w:t>
      </w:r>
      <w:r w:rsidRPr="00C20EDD">
        <w:rPr>
          <w:rFonts w:ascii="Arial" w:hAnsi="Arial" w:cs="Arial"/>
          <w:i/>
          <w:iCs/>
          <w:sz w:val="24"/>
          <w:szCs w:val="24"/>
        </w:rPr>
        <w:t>Mind in society: the development of higher psychological processes</w:t>
      </w:r>
      <w:r w:rsidRPr="00C20EDD">
        <w:rPr>
          <w:rFonts w:ascii="Arial" w:hAnsi="Arial" w:cs="Arial"/>
          <w:sz w:val="24"/>
          <w:szCs w:val="24"/>
        </w:rPr>
        <w:t>. Cambridge, MA: Harvard University Press.</w:t>
      </w:r>
    </w:p>
    <w:p w14:paraId="2D694CD7" w14:textId="77777777"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 xml:space="preserve">Wolke, D. and </w:t>
      </w:r>
      <w:proofErr w:type="spellStart"/>
      <w:r w:rsidRPr="00C20EDD">
        <w:rPr>
          <w:rFonts w:ascii="Arial" w:hAnsi="Arial" w:cs="Arial"/>
          <w:sz w:val="24"/>
          <w:szCs w:val="24"/>
        </w:rPr>
        <w:t>Lereya</w:t>
      </w:r>
      <w:proofErr w:type="spellEnd"/>
      <w:r w:rsidRPr="00C20EDD">
        <w:rPr>
          <w:rFonts w:ascii="Arial" w:hAnsi="Arial" w:cs="Arial"/>
          <w:sz w:val="24"/>
          <w:szCs w:val="24"/>
        </w:rPr>
        <w:t xml:space="preserve">, S.T. (2015) ‘Long-term effects of bullying’, </w:t>
      </w:r>
      <w:r w:rsidRPr="00C20EDD">
        <w:rPr>
          <w:rFonts w:ascii="Arial" w:hAnsi="Arial" w:cs="Arial"/>
          <w:i/>
          <w:iCs/>
          <w:sz w:val="24"/>
          <w:szCs w:val="24"/>
        </w:rPr>
        <w:t>Archives of Disease in Childhood</w:t>
      </w:r>
      <w:r w:rsidRPr="00C20EDD">
        <w:rPr>
          <w:rFonts w:ascii="Arial" w:hAnsi="Arial" w:cs="Arial"/>
          <w:sz w:val="24"/>
          <w:szCs w:val="24"/>
        </w:rPr>
        <w:t>, 100(9), pp. 879–885.</w:t>
      </w:r>
    </w:p>
    <w:p w14:paraId="3BB58F86" w14:textId="36ECED94" w:rsidR="00C20EDD" w:rsidRPr="00C20EDD" w:rsidRDefault="00C20EDD" w:rsidP="00CA65CB">
      <w:pPr>
        <w:spacing w:line="360" w:lineRule="auto"/>
        <w:rPr>
          <w:rFonts w:ascii="Arial" w:hAnsi="Arial" w:cs="Arial"/>
          <w:sz w:val="24"/>
          <w:szCs w:val="24"/>
        </w:rPr>
      </w:pPr>
      <w:r w:rsidRPr="00C20EDD">
        <w:rPr>
          <w:rFonts w:ascii="Arial" w:hAnsi="Arial" w:cs="Arial"/>
          <w:sz w:val="24"/>
          <w:szCs w:val="24"/>
        </w:rPr>
        <w:t>World Health Organization (202</w:t>
      </w:r>
      <w:r w:rsidR="00CA65CB">
        <w:rPr>
          <w:rFonts w:ascii="Arial" w:hAnsi="Arial" w:cs="Arial"/>
          <w:sz w:val="24"/>
          <w:szCs w:val="24"/>
        </w:rPr>
        <w:t>0</w:t>
      </w:r>
      <w:r w:rsidRPr="00C20EDD">
        <w:rPr>
          <w:rFonts w:ascii="Arial" w:hAnsi="Arial" w:cs="Arial"/>
          <w:sz w:val="24"/>
          <w:szCs w:val="24"/>
        </w:rPr>
        <w:t xml:space="preserve">) </w:t>
      </w:r>
      <w:r w:rsidR="00CA65CB" w:rsidRPr="00CA65CB">
        <w:rPr>
          <w:rFonts w:ascii="Arial" w:hAnsi="Arial" w:cs="Arial"/>
          <w:i/>
          <w:iCs/>
          <w:sz w:val="24"/>
          <w:szCs w:val="24"/>
        </w:rPr>
        <w:t>Addictive behaviours: Gaming disorder</w:t>
      </w:r>
      <w:r w:rsidRPr="00C20EDD">
        <w:rPr>
          <w:rFonts w:ascii="Arial" w:hAnsi="Arial" w:cs="Arial"/>
          <w:sz w:val="24"/>
          <w:szCs w:val="24"/>
        </w:rPr>
        <w:t>. Available at:</w:t>
      </w:r>
      <w:r w:rsidR="00CA65CB">
        <w:rPr>
          <w:rFonts w:ascii="Arial" w:hAnsi="Arial" w:cs="Arial"/>
          <w:sz w:val="24"/>
          <w:szCs w:val="24"/>
        </w:rPr>
        <w:t xml:space="preserve"> </w:t>
      </w:r>
      <w:r w:rsidR="00CA65CB" w:rsidRPr="00CA65CB">
        <w:rPr>
          <w:rFonts w:ascii="Arial" w:hAnsi="Arial" w:cs="Arial"/>
          <w:sz w:val="24"/>
          <w:szCs w:val="24"/>
        </w:rPr>
        <w:t>https://www.who.int/news-room/questions-and-answers/item/addictive-behaviours-gaming-disorder</w:t>
      </w:r>
      <w:r w:rsidRPr="00C20EDD">
        <w:rPr>
          <w:rFonts w:ascii="Arial" w:hAnsi="Arial" w:cs="Arial"/>
          <w:sz w:val="24"/>
          <w:szCs w:val="24"/>
        </w:rPr>
        <w:t xml:space="preserve"> (Accessed: 10 March 2026).</w:t>
      </w:r>
    </w:p>
    <w:p w14:paraId="32C4C5B7" w14:textId="77777777" w:rsidR="00C20EDD" w:rsidRPr="001238D4" w:rsidRDefault="00C20EDD" w:rsidP="00CA65CB">
      <w:pPr>
        <w:spacing w:line="360" w:lineRule="auto"/>
        <w:rPr>
          <w:rFonts w:ascii="Arial" w:hAnsi="Arial" w:cs="Arial"/>
          <w:sz w:val="24"/>
          <w:szCs w:val="24"/>
        </w:rPr>
      </w:pPr>
    </w:p>
    <w:sectPr w:rsidR="00C20EDD" w:rsidRPr="001238D4" w:rsidSect="00BD019A">
      <w:pgSz w:w="11906" w:h="16838"/>
      <w:pgMar w:top="1440" w:right="1440" w:bottom="993"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34902" w14:textId="77777777" w:rsidR="00B74EC7" w:rsidRDefault="00B74EC7" w:rsidP="00203E63">
      <w:pPr>
        <w:spacing w:after="0" w:line="240" w:lineRule="auto"/>
      </w:pPr>
      <w:r>
        <w:separator/>
      </w:r>
    </w:p>
  </w:endnote>
  <w:endnote w:type="continuationSeparator" w:id="0">
    <w:p w14:paraId="2BAF555D" w14:textId="77777777" w:rsidR="00B74EC7" w:rsidRDefault="00B74EC7" w:rsidP="00203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1B4EA" w14:textId="77777777" w:rsidR="00B74EC7" w:rsidRDefault="00B74EC7" w:rsidP="00203E63">
      <w:pPr>
        <w:spacing w:after="0" w:line="240" w:lineRule="auto"/>
      </w:pPr>
      <w:r>
        <w:separator/>
      </w:r>
    </w:p>
  </w:footnote>
  <w:footnote w:type="continuationSeparator" w:id="0">
    <w:p w14:paraId="4A1CDB2D" w14:textId="77777777" w:rsidR="00B74EC7" w:rsidRDefault="00B74EC7" w:rsidP="00203E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362"/>
    <w:rsid w:val="000D3E3F"/>
    <w:rsid w:val="001238D4"/>
    <w:rsid w:val="001603FD"/>
    <w:rsid w:val="00203E63"/>
    <w:rsid w:val="00287253"/>
    <w:rsid w:val="00412137"/>
    <w:rsid w:val="0048730A"/>
    <w:rsid w:val="005B2362"/>
    <w:rsid w:val="005B515A"/>
    <w:rsid w:val="00656031"/>
    <w:rsid w:val="00686A9A"/>
    <w:rsid w:val="007D0185"/>
    <w:rsid w:val="007F7513"/>
    <w:rsid w:val="007F7E49"/>
    <w:rsid w:val="00894E94"/>
    <w:rsid w:val="008E3FB7"/>
    <w:rsid w:val="00970A43"/>
    <w:rsid w:val="00B22BE0"/>
    <w:rsid w:val="00B22E35"/>
    <w:rsid w:val="00B74EC7"/>
    <w:rsid w:val="00BD019A"/>
    <w:rsid w:val="00C20EDD"/>
    <w:rsid w:val="00C341FB"/>
    <w:rsid w:val="00C86443"/>
    <w:rsid w:val="00CA65CB"/>
    <w:rsid w:val="00E839EA"/>
    <w:rsid w:val="00EF6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EDB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3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2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3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3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3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3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3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3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3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3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23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3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3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3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3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3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3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362"/>
    <w:rPr>
      <w:rFonts w:eastAsiaTheme="majorEastAsia" w:cstheme="majorBidi"/>
      <w:color w:val="272727" w:themeColor="text1" w:themeTint="D8"/>
    </w:rPr>
  </w:style>
  <w:style w:type="paragraph" w:styleId="Title">
    <w:name w:val="Title"/>
    <w:basedOn w:val="Normal"/>
    <w:next w:val="Normal"/>
    <w:link w:val="TitleChar"/>
    <w:uiPriority w:val="10"/>
    <w:qFormat/>
    <w:rsid w:val="005B23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3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3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362"/>
    <w:pPr>
      <w:spacing w:before="160"/>
      <w:jc w:val="center"/>
    </w:pPr>
    <w:rPr>
      <w:i/>
      <w:iCs/>
      <w:color w:val="404040" w:themeColor="text1" w:themeTint="BF"/>
    </w:rPr>
  </w:style>
  <w:style w:type="character" w:customStyle="1" w:styleId="QuoteChar">
    <w:name w:val="Quote Char"/>
    <w:basedOn w:val="DefaultParagraphFont"/>
    <w:link w:val="Quote"/>
    <w:uiPriority w:val="29"/>
    <w:rsid w:val="005B2362"/>
    <w:rPr>
      <w:i/>
      <w:iCs/>
      <w:color w:val="404040" w:themeColor="text1" w:themeTint="BF"/>
    </w:rPr>
  </w:style>
  <w:style w:type="paragraph" w:styleId="ListParagraph">
    <w:name w:val="List Paragraph"/>
    <w:basedOn w:val="Normal"/>
    <w:uiPriority w:val="34"/>
    <w:qFormat/>
    <w:rsid w:val="005B2362"/>
    <w:pPr>
      <w:ind w:left="720"/>
      <w:contextualSpacing/>
    </w:pPr>
  </w:style>
  <w:style w:type="character" w:styleId="IntenseEmphasis">
    <w:name w:val="Intense Emphasis"/>
    <w:basedOn w:val="DefaultParagraphFont"/>
    <w:uiPriority w:val="21"/>
    <w:qFormat/>
    <w:rsid w:val="005B2362"/>
    <w:rPr>
      <w:i/>
      <w:iCs/>
      <w:color w:val="0F4761" w:themeColor="accent1" w:themeShade="BF"/>
    </w:rPr>
  </w:style>
  <w:style w:type="paragraph" w:styleId="IntenseQuote">
    <w:name w:val="Intense Quote"/>
    <w:basedOn w:val="Normal"/>
    <w:next w:val="Normal"/>
    <w:link w:val="IntenseQuoteChar"/>
    <w:uiPriority w:val="30"/>
    <w:qFormat/>
    <w:rsid w:val="005B2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362"/>
    <w:rPr>
      <w:i/>
      <w:iCs/>
      <w:color w:val="0F4761" w:themeColor="accent1" w:themeShade="BF"/>
    </w:rPr>
  </w:style>
  <w:style w:type="character" w:styleId="IntenseReference">
    <w:name w:val="Intense Reference"/>
    <w:basedOn w:val="DefaultParagraphFont"/>
    <w:uiPriority w:val="32"/>
    <w:qFormat/>
    <w:rsid w:val="005B2362"/>
    <w:rPr>
      <w:b/>
      <w:bCs/>
      <w:smallCaps/>
      <w:color w:val="0F4761" w:themeColor="accent1" w:themeShade="BF"/>
      <w:spacing w:val="5"/>
    </w:rPr>
  </w:style>
  <w:style w:type="character" w:styleId="Hyperlink">
    <w:name w:val="Hyperlink"/>
    <w:basedOn w:val="DefaultParagraphFont"/>
    <w:uiPriority w:val="99"/>
    <w:unhideWhenUsed/>
    <w:rsid w:val="00C20EDD"/>
    <w:rPr>
      <w:color w:val="467886" w:themeColor="hyperlink"/>
      <w:u w:val="single"/>
    </w:rPr>
  </w:style>
  <w:style w:type="character" w:styleId="UnresolvedMention">
    <w:name w:val="Unresolved Mention"/>
    <w:basedOn w:val="DefaultParagraphFont"/>
    <w:uiPriority w:val="99"/>
    <w:semiHidden/>
    <w:unhideWhenUsed/>
    <w:rsid w:val="00C20EDD"/>
    <w:rPr>
      <w:color w:val="605E5C"/>
      <w:shd w:val="clear" w:color="auto" w:fill="E1DFDD"/>
    </w:rPr>
  </w:style>
  <w:style w:type="character" w:styleId="FollowedHyperlink">
    <w:name w:val="FollowedHyperlink"/>
    <w:basedOn w:val="DefaultParagraphFont"/>
    <w:uiPriority w:val="99"/>
    <w:semiHidden/>
    <w:unhideWhenUsed/>
    <w:rsid w:val="00CA65CB"/>
    <w:rPr>
      <w:color w:val="96607D" w:themeColor="followedHyperlink"/>
      <w:u w:val="single"/>
    </w:rPr>
  </w:style>
  <w:style w:type="paragraph" w:styleId="TOCHeading">
    <w:name w:val="TOC Heading"/>
    <w:basedOn w:val="Heading1"/>
    <w:next w:val="Normal"/>
    <w:uiPriority w:val="39"/>
    <w:unhideWhenUsed/>
    <w:qFormat/>
    <w:rsid w:val="00BD019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D019A"/>
    <w:pPr>
      <w:spacing w:after="100"/>
    </w:pPr>
  </w:style>
  <w:style w:type="paragraph" w:styleId="NoSpacing">
    <w:name w:val="No Spacing"/>
    <w:link w:val="NoSpacingChar"/>
    <w:uiPriority w:val="1"/>
    <w:qFormat/>
    <w:rsid w:val="00BD01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D019A"/>
    <w:rPr>
      <w:rFonts w:eastAsiaTheme="minorEastAsia"/>
      <w:kern w:val="0"/>
      <w:lang w:val="en-US"/>
      <w14:ligatures w14:val="none"/>
    </w:rPr>
  </w:style>
  <w:style w:type="paragraph" w:styleId="Header">
    <w:name w:val="header"/>
    <w:basedOn w:val="Normal"/>
    <w:link w:val="HeaderChar"/>
    <w:uiPriority w:val="99"/>
    <w:unhideWhenUsed/>
    <w:rsid w:val="00203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E63"/>
  </w:style>
  <w:style w:type="paragraph" w:styleId="Footer">
    <w:name w:val="footer"/>
    <w:basedOn w:val="Normal"/>
    <w:link w:val="FooterChar"/>
    <w:uiPriority w:val="99"/>
    <w:unhideWhenUsed/>
    <w:rsid w:val="00203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E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92/j.eurpsy.2025.1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2671</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EMERGENT TECHNOLOGIES, SOCIAL MEDIA, AND DIGITAL COMMUNITIES: INFLUENCES ON THE DEVELOPMENT AND WELLBEING OF CHILDREN AND YOUNG PEOPLE</vt:lpstr>
    </vt:vector>
  </TitlesOfParts>
  <Company/>
  <LinksUpToDate>false</LinksUpToDate>
  <CharactersWithSpaces>17861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TECHNOLOGIES, SOCIAL MEDIA, AND DIGITAL COMMUNITIES: INFLUENCES ON THE DEVELOPMENT AND WELLBEING OF CHILDREN AND YOUNG PEOPLE</dc:title>
  <dc:subject/>
  <dc:creator/>
  <cp:keywords/>
  <dc:description/>
  <cp:lastModifiedBy/>
  <cp:revision>1</cp:revision>
  <dcterms:created xsi:type="dcterms:W3CDTF">2026-03-15T22:07:00Z</dcterms:created>
  <dcterms:modified xsi:type="dcterms:W3CDTF">2026-03-15T22:14:00Z</dcterms:modified>
</cp:coreProperties>
</file>