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B84242" w14:textId="053309B1" w:rsidR="00C46873" w:rsidRPr="00DB09AC" w:rsidRDefault="002D51CA" w:rsidP="00597305">
      <w:pPr>
        <w:pStyle w:val="NoSpacing"/>
        <w:jc w:val="center"/>
        <w:rPr>
          <w:rFonts w:cstheme="minorHAnsi"/>
          <w:b/>
          <w:sz w:val="24"/>
        </w:rPr>
      </w:pPr>
      <w:r w:rsidRPr="00DB09AC">
        <w:rPr>
          <w:rFonts w:cstheme="minorHAnsi"/>
          <w:b/>
          <w:sz w:val="24"/>
        </w:rPr>
        <w:t>Avebury</w:t>
      </w:r>
      <w:r w:rsidR="00DB09AC">
        <w:rPr>
          <w:rFonts w:cstheme="minorHAnsi"/>
          <w:b/>
          <w:sz w:val="24"/>
        </w:rPr>
        <w:t xml:space="preserve">; Not just </w:t>
      </w:r>
      <w:r w:rsidR="000B1918">
        <w:rPr>
          <w:rFonts w:cstheme="minorHAnsi"/>
          <w:b/>
          <w:sz w:val="24"/>
        </w:rPr>
        <w:t>Stonehenge’s</w:t>
      </w:r>
      <w:r w:rsidR="00DB09AC">
        <w:rPr>
          <w:rFonts w:cstheme="minorHAnsi"/>
          <w:b/>
          <w:sz w:val="24"/>
        </w:rPr>
        <w:t xml:space="preserve"> Little Sibling: </w:t>
      </w:r>
    </w:p>
    <w:p w14:paraId="563ED028" w14:textId="77777777" w:rsidR="000B589C" w:rsidRDefault="000B589C" w:rsidP="003A06E1">
      <w:pPr>
        <w:pStyle w:val="NoSpacing"/>
        <w:rPr>
          <w:rFonts w:cstheme="minorHAnsi"/>
        </w:rPr>
      </w:pPr>
    </w:p>
    <w:p w14:paraId="680BAC60" w14:textId="64D76E11" w:rsidR="00253797" w:rsidRDefault="00A4612C" w:rsidP="00C866EE">
      <w:pPr>
        <w:pStyle w:val="NoSpacing"/>
        <w:ind w:firstLine="720"/>
        <w:rPr>
          <w:rFonts w:cstheme="minorHAnsi"/>
          <w:color w:val="000000"/>
        </w:rPr>
      </w:pPr>
      <w:r w:rsidRPr="0099015B">
        <w:rPr>
          <w:rFonts w:cstheme="minorHAnsi"/>
          <w:color w:val="000000"/>
        </w:rPr>
        <w:t>Avebury is a single part of the greater Salisbury Plains which contain</w:t>
      </w:r>
      <w:r w:rsidR="001D780A">
        <w:rPr>
          <w:rFonts w:cstheme="minorHAnsi"/>
          <w:color w:val="000000"/>
        </w:rPr>
        <w:t>s</w:t>
      </w:r>
      <w:r w:rsidRPr="0099015B">
        <w:rPr>
          <w:rFonts w:cstheme="minorHAnsi"/>
          <w:color w:val="000000"/>
        </w:rPr>
        <w:t xml:space="preserve"> many henges, megaliths and barrows. Avebury is not the most well known of all of Salisbury Plains </w:t>
      </w:r>
      <w:proofErr w:type="gramStart"/>
      <w:r w:rsidRPr="0099015B">
        <w:rPr>
          <w:rFonts w:cstheme="minorHAnsi"/>
          <w:color w:val="000000"/>
        </w:rPr>
        <w:t>landscapes</w:t>
      </w:r>
      <w:proofErr w:type="gramEnd"/>
      <w:r w:rsidR="001D780A">
        <w:rPr>
          <w:rFonts w:cstheme="minorHAnsi"/>
          <w:color w:val="000000"/>
        </w:rPr>
        <w:t xml:space="preserve"> but </w:t>
      </w:r>
      <w:r w:rsidRPr="0099015B">
        <w:rPr>
          <w:rFonts w:cstheme="minorHAnsi"/>
          <w:color w:val="000000"/>
        </w:rPr>
        <w:t>it contains many assemblages that aid in our understanding of the history and culture of the people who built it</w:t>
      </w:r>
      <w:r>
        <w:rPr>
          <w:rStyle w:val="FootnoteReference"/>
          <w:rFonts w:cstheme="minorHAnsi"/>
          <w:color w:val="000000"/>
        </w:rPr>
        <w:footnoteReference w:id="1"/>
      </w:r>
      <w:r w:rsidRPr="0099015B">
        <w:rPr>
          <w:rFonts w:cstheme="minorHAnsi"/>
          <w:color w:val="000000"/>
        </w:rPr>
        <w:t>.</w:t>
      </w:r>
      <w:r w:rsidR="00DE5609">
        <w:rPr>
          <w:rFonts w:cstheme="minorHAnsi"/>
          <w:color w:val="000000"/>
        </w:rPr>
        <w:t xml:space="preserve"> </w:t>
      </w:r>
      <w:r w:rsidR="00253797">
        <w:rPr>
          <w:rFonts w:cstheme="minorHAnsi"/>
          <w:color w:val="000000"/>
        </w:rPr>
        <w:t xml:space="preserve">The historical documentation and methodologies used at Avebury can aid in learning </w:t>
      </w:r>
      <w:r w:rsidR="00E136B8">
        <w:rPr>
          <w:rFonts w:cstheme="minorHAnsi"/>
          <w:color w:val="000000"/>
        </w:rPr>
        <w:t xml:space="preserve">about what the site may have truly been used for. </w:t>
      </w:r>
    </w:p>
    <w:p w14:paraId="4CA0A94F" w14:textId="0D54C924" w:rsidR="00092D6A" w:rsidRDefault="00092D6A" w:rsidP="00943F7A">
      <w:pPr>
        <w:pStyle w:val="NormalWeb"/>
        <w:shd w:val="clear" w:color="auto" w:fill="FFFFFF"/>
        <w:spacing w:before="0" w:beforeAutospacing="0" w:after="0" w:afterAutospacing="0"/>
        <w:rPr>
          <w:rFonts w:asciiTheme="minorHAnsi" w:hAnsiTheme="minorHAnsi" w:cstheme="minorHAnsi"/>
          <w:color w:val="000000"/>
          <w:sz w:val="22"/>
          <w:szCs w:val="22"/>
        </w:rPr>
      </w:pPr>
    </w:p>
    <w:p w14:paraId="08B51949" w14:textId="69B15E57" w:rsidR="001312BD" w:rsidRPr="00DB09AC" w:rsidRDefault="001312BD" w:rsidP="00DB09AC">
      <w:pPr>
        <w:pStyle w:val="NormalWeb"/>
        <w:shd w:val="clear" w:color="auto" w:fill="FFFFFF"/>
        <w:spacing w:before="0" w:beforeAutospacing="0" w:after="0" w:afterAutospacing="0"/>
        <w:jc w:val="center"/>
        <w:rPr>
          <w:rFonts w:asciiTheme="minorHAnsi" w:hAnsiTheme="minorHAnsi" w:cstheme="minorHAnsi"/>
          <w:b/>
          <w:color w:val="000000"/>
          <w:szCs w:val="22"/>
        </w:rPr>
      </w:pPr>
      <w:r w:rsidRPr="00DB09AC">
        <w:rPr>
          <w:rFonts w:asciiTheme="minorHAnsi" w:hAnsiTheme="minorHAnsi" w:cstheme="minorHAnsi"/>
          <w:b/>
          <w:color w:val="000000"/>
          <w:szCs w:val="22"/>
        </w:rPr>
        <w:t>Landscape History</w:t>
      </w:r>
      <w:r w:rsidR="007F1670" w:rsidRPr="00DB09AC">
        <w:rPr>
          <w:rFonts w:asciiTheme="minorHAnsi" w:hAnsiTheme="minorHAnsi" w:cstheme="minorHAnsi"/>
          <w:b/>
          <w:color w:val="000000"/>
          <w:szCs w:val="22"/>
        </w:rPr>
        <w:t>; Documentation, Environmental, and Social Factors:</w:t>
      </w:r>
    </w:p>
    <w:p w14:paraId="281F039A" w14:textId="77777777" w:rsidR="001312BD" w:rsidRDefault="001312BD" w:rsidP="00943F7A">
      <w:pPr>
        <w:pStyle w:val="NormalWeb"/>
        <w:shd w:val="clear" w:color="auto" w:fill="FFFFFF"/>
        <w:spacing w:before="0" w:beforeAutospacing="0" w:after="0" w:afterAutospacing="0"/>
        <w:rPr>
          <w:rFonts w:asciiTheme="minorHAnsi" w:hAnsiTheme="minorHAnsi" w:cstheme="minorHAnsi"/>
          <w:color w:val="000000"/>
          <w:sz w:val="22"/>
          <w:szCs w:val="22"/>
        </w:rPr>
      </w:pPr>
    </w:p>
    <w:p w14:paraId="004B8AB4" w14:textId="15D66E97" w:rsidR="00EE2857" w:rsidRPr="00085DC1" w:rsidRDefault="004A5928" w:rsidP="000B34D3">
      <w:pPr>
        <w:pStyle w:val="NoSpacing"/>
        <w:ind w:firstLine="720"/>
        <w:rPr>
          <w:rFonts w:cstheme="minorHAnsi"/>
          <w:color w:val="000000"/>
        </w:rPr>
      </w:pPr>
      <w:r w:rsidRPr="0099015B">
        <w:rPr>
          <w:rFonts w:cstheme="minorHAnsi"/>
          <w:color w:val="000000"/>
        </w:rPr>
        <w:t>In Europe, Avebury is the largest Neolithic site and contains a variety of other monuments</w:t>
      </w:r>
      <w:r>
        <w:rPr>
          <w:rStyle w:val="FootnoteReference"/>
          <w:rFonts w:cstheme="minorHAnsi"/>
          <w:color w:val="000000"/>
        </w:rPr>
        <w:footnoteReference w:id="2"/>
      </w:r>
      <w:r>
        <w:rPr>
          <w:rFonts w:cstheme="minorHAnsi"/>
          <w:color w:val="000000"/>
        </w:rPr>
        <w:t>.</w:t>
      </w:r>
      <w:r>
        <w:rPr>
          <w:rFonts w:cstheme="minorHAnsi"/>
          <w:color w:val="000000"/>
        </w:rPr>
        <w:t xml:space="preserve"> </w:t>
      </w:r>
      <w:r w:rsidR="00DE5609">
        <w:rPr>
          <w:rFonts w:cstheme="minorHAnsi"/>
          <w:color w:val="000000"/>
        </w:rPr>
        <w:t>The area of Avebury itself is comprised of a large henge with one stone circle on the inside</w:t>
      </w:r>
      <w:r w:rsidR="008E7F08">
        <w:rPr>
          <w:rFonts w:cstheme="minorHAnsi"/>
          <w:color w:val="000000"/>
        </w:rPr>
        <w:t>;</w:t>
      </w:r>
      <w:r w:rsidR="00DE5609">
        <w:rPr>
          <w:rFonts w:cstheme="minorHAnsi"/>
          <w:color w:val="000000"/>
        </w:rPr>
        <w:t xml:space="preserve"> along with many stone avenues on the outskirts that lead to other important monuments</w:t>
      </w:r>
      <w:r w:rsidR="008E7F08">
        <w:rPr>
          <w:rFonts w:cstheme="minorHAnsi"/>
          <w:color w:val="000000"/>
        </w:rPr>
        <w:t xml:space="preserve"> such as </w:t>
      </w:r>
      <w:proofErr w:type="spellStart"/>
      <w:r w:rsidR="008E7F08">
        <w:rPr>
          <w:rFonts w:cstheme="minorHAnsi"/>
          <w:color w:val="000000"/>
        </w:rPr>
        <w:t>Silbury</w:t>
      </w:r>
      <w:proofErr w:type="spellEnd"/>
      <w:r w:rsidR="008E7F08">
        <w:rPr>
          <w:rFonts w:cstheme="minorHAnsi"/>
          <w:color w:val="000000"/>
        </w:rPr>
        <w:t xml:space="preserve"> Hill and West </w:t>
      </w:r>
      <w:proofErr w:type="spellStart"/>
      <w:r w:rsidR="008E7F08">
        <w:rPr>
          <w:rFonts w:cstheme="minorHAnsi"/>
          <w:color w:val="000000"/>
        </w:rPr>
        <w:t>Kennet</w:t>
      </w:r>
      <w:proofErr w:type="spellEnd"/>
      <w:r w:rsidR="008E7F08">
        <w:rPr>
          <w:rFonts w:cstheme="minorHAnsi"/>
          <w:color w:val="000000"/>
        </w:rPr>
        <w:t xml:space="preserve"> Long Barrow. </w:t>
      </w:r>
      <w:r w:rsidR="003225B2">
        <w:rPr>
          <w:rFonts w:cstheme="minorHAnsi"/>
          <w:color w:val="000000"/>
        </w:rPr>
        <w:t xml:space="preserve">Within the henge contains two sets of megalithic circles. </w:t>
      </w:r>
      <w:r w:rsidR="00894927">
        <w:rPr>
          <w:rFonts w:cstheme="minorHAnsi"/>
          <w:color w:val="000000"/>
        </w:rPr>
        <w:t xml:space="preserve">Many of these stones from the circle are no longer there </w:t>
      </w:r>
      <w:r w:rsidR="00D56E33">
        <w:rPr>
          <w:rFonts w:cstheme="minorHAnsi"/>
          <w:color w:val="000000"/>
        </w:rPr>
        <w:t xml:space="preserve">additionally with the stone </w:t>
      </w:r>
      <w:r w:rsidR="008675F1">
        <w:rPr>
          <w:rFonts w:cstheme="minorHAnsi"/>
          <w:color w:val="000000"/>
        </w:rPr>
        <w:t>on the outskirts of the henge; luckily over time and through historical documents</w:t>
      </w:r>
      <w:r w:rsidR="000B34D3">
        <w:rPr>
          <w:rFonts w:cstheme="minorHAnsi"/>
          <w:color w:val="000000"/>
        </w:rPr>
        <w:t>,</w:t>
      </w:r>
      <w:r w:rsidR="008675F1">
        <w:rPr>
          <w:rFonts w:cstheme="minorHAnsi"/>
          <w:color w:val="000000"/>
        </w:rPr>
        <w:t xml:space="preserve"> cement land makers have been put in place of where</w:t>
      </w:r>
      <w:r w:rsidR="000B34D3">
        <w:rPr>
          <w:rFonts w:cstheme="minorHAnsi"/>
          <w:color w:val="000000"/>
        </w:rPr>
        <w:t xml:space="preserve"> the</w:t>
      </w:r>
      <w:r w:rsidR="008675F1">
        <w:rPr>
          <w:rFonts w:cstheme="minorHAnsi"/>
          <w:color w:val="000000"/>
        </w:rPr>
        <w:t xml:space="preserve"> stone would have been.</w:t>
      </w:r>
      <w:r w:rsidR="006A33B3">
        <w:rPr>
          <w:rFonts w:cstheme="minorHAnsi"/>
          <w:color w:val="000000"/>
        </w:rPr>
        <w:t xml:space="preserve"> </w:t>
      </w:r>
      <w:r w:rsidR="006A33B3" w:rsidRPr="0099015B">
        <w:rPr>
          <w:rFonts w:cstheme="minorHAnsi"/>
          <w:color w:val="000000"/>
        </w:rPr>
        <w:t>Avebury itself is around 22.5 square km and became a UNESCO site combined with Stonehenge and others in 1986 for it</w:t>
      </w:r>
      <w:r w:rsidR="006A33B3">
        <w:rPr>
          <w:rFonts w:cstheme="minorHAnsi"/>
          <w:color w:val="000000"/>
        </w:rPr>
        <w:t>’</w:t>
      </w:r>
      <w:r w:rsidR="006A33B3" w:rsidRPr="0099015B">
        <w:rPr>
          <w:rFonts w:cstheme="minorHAnsi"/>
          <w:color w:val="000000"/>
        </w:rPr>
        <w:t>s know</w:t>
      </w:r>
      <w:r w:rsidR="00DC44CB">
        <w:rPr>
          <w:rFonts w:cstheme="minorHAnsi"/>
          <w:color w:val="000000"/>
        </w:rPr>
        <w:t>n</w:t>
      </w:r>
      <w:r w:rsidR="006A33B3" w:rsidRPr="0099015B">
        <w:rPr>
          <w:rFonts w:cstheme="minorHAnsi"/>
          <w:color w:val="000000"/>
        </w:rPr>
        <w:t xml:space="preserve"> universal value</w:t>
      </w:r>
      <w:r w:rsidR="006A33B3">
        <w:rPr>
          <w:rStyle w:val="FootnoteReference"/>
          <w:rFonts w:cstheme="minorHAnsi"/>
          <w:color w:val="000000"/>
        </w:rPr>
        <w:footnoteReference w:id="3"/>
      </w:r>
      <w:r w:rsidR="006A33B3">
        <w:rPr>
          <w:rFonts w:cstheme="minorHAnsi"/>
          <w:color w:val="000000"/>
        </w:rPr>
        <w:t xml:space="preserve">. </w:t>
      </w:r>
      <w:r w:rsidR="00EE2857" w:rsidRPr="0099015B">
        <w:rPr>
          <w:rFonts w:eastAsia="Times New Roman" w:cstheme="minorHAnsi"/>
          <w:color w:val="000000"/>
          <w:lang w:eastAsia="en-CA"/>
        </w:rPr>
        <w:t> </w:t>
      </w:r>
    </w:p>
    <w:p w14:paraId="5999871C" w14:textId="77777777" w:rsidR="00DC44CB" w:rsidRDefault="00DC44CB" w:rsidP="00AC59EA">
      <w:pPr>
        <w:pStyle w:val="NoSpacing"/>
        <w:rPr>
          <w:rFonts w:cstheme="minorHAnsi"/>
          <w:color w:val="000000"/>
        </w:rPr>
      </w:pPr>
    </w:p>
    <w:p w14:paraId="37F9FBE8" w14:textId="39AA0DD1" w:rsidR="003F63EE" w:rsidRDefault="00664D79" w:rsidP="00D76E78">
      <w:pPr>
        <w:pStyle w:val="NoSpacing"/>
        <w:ind w:firstLine="720"/>
        <w:rPr>
          <w:rFonts w:cstheme="minorHAnsi"/>
        </w:rPr>
      </w:pPr>
      <w:r>
        <w:rPr>
          <w:rFonts w:cstheme="minorHAnsi"/>
          <w:color w:val="000000"/>
        </w:rPr>
        <w:t>The history of Avebury has been mixed through</w:t>
      </w:r>
      <w:r w:rsidR="00D76E78">
        <w:rPr>
          <w:rFonts w:cstheme="minorHAnsi"/>
          <w:color w:val="000000"/>
        </w:rPr>
        <w:t>out</w:t>
      </w:r>
      <w:r>
        <w:rPr>
          <w:rFonts w:cstheme="minorHAnsi"/>
          <w:color w:val="000000"/>
        </w:rPr>
        <w:t xml:space="preserve"> the centuries. </w:t>
      </w:r>
      <w:r>
        <w:rPr>
          <w:rFonts w:cstheme="minorHAnsi"/>
          <w:color w:val="000000"/>
        </w:rPr>
        <w:t xml:space="preserve">As is was </w:t>
      </w:r>
      <w:r w:rsidRPr="0099015B">
        <w:rPr>
          <w:rFonts w:cstheme="minorHAnsi"/>
          <w:color w:val="000000"/>
        </w:rPr>
        <w:t xml:space="preserve">supposedly "discovered" by John </w:t>
      </w:r>
      <w:proofErr w:type="spellStart"/>
      <w:r w:rsidRPr="0099015B">
        <w:rPr>
          <w:rFonts w:cstheme="minorHAnsi"/>
          <w:color w:val="000000"/>
        </w:rPr>
        <w:t>Aubery</w:t>
      </w:r>
      <w:proofErr w:type="spellEnd"/>
      <w:r w:rsidRPr="0099015B">
        <w:rPr>
          <w:rFonts w:cstheme="minorHAnsi"/>
          <w:color w:val="000000"/>
        </w:rPr>
        <w:t xml:space="preserve"> but it was not until William Stukeley began to work on the site to properly record it during 1719-24 where there was a more complete record of the archaeological features such as the avenues and the Sanctuary</w:t>
      </w:r>
      <w:r>
        <w:rPr>
          <w:rStyle w:val="FootnoteReference"/>
          <w:rFonts w:cstheme="minorHAnsi"/>
          <w:color w:val="000000"/>
        </w:rPr>
        <w:footnoteReference w:id="4"/>
      </w:r>
      <w:r>
        <w:rPr>
          <w:rFonts w:cstheme="minorHAnsi"/>
          <w:color w:val="000000"/>
        </w:rPr>
        <w:t>.</w:t>
      </w:r>
      <w:r w:rsidR="0096674D">
        <w:rPr>
          <w:rFonts w:cstheme="minorHAnsi"/>
          <w:color w:val="000000"/>
        </w:rPr>
        <w:t xml:space="preserve"> </w:t>
      </w:r>
      <w:r w:rsidR="00F97A74">
        <w:rPr>
          <w:rFonts w:cstheme="minorHAnsi"/>
          <w:color w:val="000000"/>
        </w:rPr>
        <w:t>From Stukeley to the present there ha</w:t>
      </w:r>
      <w:r w:rsidR="00EE21C6">
        <w:rPr>
          <w:rFonts w:cstheme="minorHAnsi"/>
          <w:color w:val="000000"/>
        </w:rPr>
        <w:t>s</w:t>
      </w:r>
      <w:r w:rsidR="00F97A74">
        <w:rPr>
          <w:rFonts w:cstheme="minorHAnsi"/>
          <w:color w:val="000000"/>
        </w:rPr>
        <w:t xml:space="preserve"> been intense documentation and excavations at Avebury. </w:t>
      </w:r>
      <w:r w:rsidR="00EE21C6">
        <w:rPr>
          <w:rFonts w:cstheme="minorHAnsi"/>
          <w:color w:val="000000"/>
        </w:rPr>
        <w:t xml:space="preserve">Out of this has come </w:t>
      </w:r>
      <w:r w:rsidR="00AC59EA">
        <w:rPr>
          <w:rFonts w:cstheme="minorHAnsi"/>
          <w:color w:val="000000"/>
        </w:rPr>
        <w:t>a variety of things including the discovery of tools during 1912</w:t>
      </w:r>
      <w:r w:rsidR="00154629" w:rsidRPr="00154629">
        <w:rPr>
          <w:rStyle w:val="FootnoteReference"/>
          <w:rFonts w:cstheme="minorHAnsi"/>
        </w:rPr>
        <w:footnoteReference w:id="5"/>
      </w:r>
      <w:r w:rsidR="00154629" w:rsidRPr="00154629">
        <w:rPr>
          <w:rFonts w:cstheme="minorHAnsi"/>
        </w:rPr>
        <w:t>.</w:t>
      </w:r>
      <w:r w:rsidR="004B460D">
        <w:rPr>
          <w:rFonts w:cstheme="minorHAnsi"/>
        </w:rPr>
        <w:t xml:space="preserve"> After Stukeley, Alexander </w:t>
      </w:r>
      <w:proofErr w:type="spellStart"/>
      <w:r w:rsidR="004B460D">
        <w:rPr>
          <w:rFonts w:cstheme="minorHAnsi"/>
        </w:rPr>
        <w:t>Keiller</w:t>
      </w:r>
      <w:proofErr w:type="spellEnd"/>
      <w:r w:rsidR="004B460D">
        <w:rPr>
          <w:rFonts w:cstheme="minorHAnsi"/>
        </w:rPr>
        <w:t xml:space="preserve"> an archaeologist came to Avebury</w:t>
      </w:r>
      <w:r w:rsidR="00482007">
        <w:rPr>
          <w:rFonts w:cstheme="minorHAnsi"/>
        </w:rPr>
        <w:t xml:space="preserve">. He had landownership of Avebury and excavated there. </w:t>
      </w:r>
      <w:proofErr w:type="spellStart"/>
      <w:r w:rsidR="00DB044D">
        <w:rPr>
          <w:rFonts w:cstheme="minorHAnsi"/>
        </w:rPr>
        <w:t>Keiller</w:t>
      </w:r>
      <w:proofErr w:type="spellEnd"/>
      <w:r w:rsidR="00DB044D">
        <w:rPr>
          <w:rFonts w:cstheme="minorHAnsi"/>
        </w:rPr>
        <w:t xml:space="preserve"> brought Avebury to what it is today and discovered many things there</w:t>
      </w:r>
      <w:r w:rsidR="004D1AF3">
        <w:rPr>
          <w:rStyle w:val="FootnoteReference"/>
          <w:rFonts w:cstheme="minorHAnsi"/>
        </w:rPr>
        <w:footnoteReference w:id="6"/>
      </w:r>
      <w:r w:rsidR="00DB044D">
        <w:rPr>
          <w:rFonts w:cstheme="minorHAnsi"/>
        </w:rPr>
        <w:t xml:space="preserve">. </w:t>
      </w:r>
      <w:r w:rsidR="00D65522">
        <w:rPr>
          <w:rFonts w:cstheme="minorHAnsi"/>
        </w:rPr>
        <w:t xml:space="preserve">He then later donated the land to the National Trust, which operates to this day with the aid of English Heritage. </w:t>
      </w:r>
    </w:p>
    <w:p w14:paraId="0F58611B" w14:textId="4C91FF6E" w:rsidR="00085DC1" w:rsidRDefault="00085DC1" w:rsidP="00AC59EA">
      <w:pPr>
        <w:pStyle w:val="NoSpacing"/>
        <w:rPr>
          <w:rFonts w:cstheme="minorHAnsi"/>
        </w:rPr>
      </w:pPr>
    </w:p>
    <w:p w14:paraId="180108C3" w14:textId="38E01F12" w:rsidR="00085DC1" w:rsidRPr="00085DC1" w:rsidRDefault="00085DC1" w:rsidP="004F0E4B">
      <w:pPr>
        <w:pStyle w:val="NoSpacing"/>
        <w:ind w:firstLine="720"/>
        <w:rPr>
          <w:rFonts w:cstheme="minorHAnsi"/>
        </w:rPr>
      </w:pPr>
      <w:r>
        <w:rPr>
          <w:rFonts w:cstheme="minorHAnsi"/>
          <w:color w:val="000000"/>
        </w:rPr>
        <w:t xml:space="preserve">The idea of this structure existing and surviving to this day proves to just how much their society is different from our current one. For all parts of Avebury to have been built would mean that there would have had to have been an intensely organized social structure that was stratified. Different levels </w:t>
      </w:r>
      <w:r>
        <w:rPr>
          <w:rFonts w:cstheme="minorHAnsi"/>
          <w:color w:val="000000"/>
        </w:rPr>
        <w:lastRenderedPageBreak/>
        <w:t xml:space="preserve">involved in the building process would include the physical builders and foremen and engineers. The </w:t>
      </w:r>
      <w:r w:rsidR="004F0E4B">
        <w:rPr>
          <w:rFonts w:cstheme="minorHAnsi"/>
          <w:color w:val="000000"/>
        </w:rPr>
        <w:t>number</w:t>
      </w:r>
      <w:r>
        <w:rPr>
          <w:rFonts w:cstheme="minorHAnsi"/>
          <w:color w:val="000000"/>
        </w:rPr>
        <w:t xml:space="preserve"> of man hours put in would be in the high thousands. Having such a large societal building being made means that a common purpose such as religion or recreational use would need to be in place. Although there seems to be more evidence pointing towards it having a religious or ritualistic function then for recreational use. Communication would have to have been great in order to complete the job. The henge was also built in many phases like Stonehenge; leading one to believe that the common purpose of the structure was passed down from generation to generation to complete it. </w:t>
      </w:r>
      <w:r w:rsidRPr="0099015B">
        <w:rPr>
          <w:rFonts w:cstheme="minorHAnsi"/>
        </w:rPr>
        <w:t xml:space="preserve">We must take into consideration that because the site is old and people have been using it for centuries, what we see may not be remotely close to how it was intended or used before. </w:t>
      </w:r>
      <w:r w:rsidRPr="0099015B">
        <w:rPr>
          <w:rFonts w:cstheme="minorHAnsi"/>
          <w:color w:val="000000"/>
        </w:rPr>
        <w:t xml:space="preserve"> </w:t>
      </w:r>
    </w:p>
    <w:p w14:paraId="733B2402" w14:textId="77777777" w:rsidR="0008769B" w:rsidRDefault="0008769B" w:rsidP="003F63EE">
      <w:pPr>
        <w:pStyle w:val="NormalWeb"/>
        <w:shd w:val="clear" w:color="auto" w:fill="FFFFFF"/>
        <w:spacing w:before="0" w:beforeAutospacing="0" w:after="0" w:afterAutospacing="0"/>
        <w:rPr>
          <w:rFonts w:asciiTheme="minorHAnsi" w:hAnsiTheme="minorHAnsi" w:cstheme="minorHAnsi"/>
          <w:color w:val="000000"/>
          <w:sz w:val="22"/>
          <w:szCs w:val="22"/>
        </w:rPr>
      </w:pPr>
    </w:p>
    <w:p w14:paraId="5BA4D209" w14:textId="3B65D0D5" w:rsidR="001B1DBF" w:rsidRDefault="0008769B" w:rsidP="004F0E4B">
      <w:pPr>
        <w:pStyle w:val="NormalWeb"/>
        <w:shd w:val="clear" w:color="auto" w:fill="FFFFFF"/>
        <w:spacing w:before="0" w:beforeAutospacing="0" w:after="0" w:afterAutospacing="0"/>
        <w:ind w:firstLine="720"/>
        <w:rPr>
          <w:rFonts w:asciiTheme="minorHAnsi" w:hAnsiTheme="minorHAnsi" w:cstheme="minorHAnsi"/>
          <w:color w:val="000000"/>
          <w:sz w:val="22"/>
          <w:szCs w:val="22"/>
        </w:rPr>
      </w:pPr>
      <w:r>
        <w:rPr>
          <w:rFonts w:asciiTheme="minorHAnsi" w:hAnsiTheme="minorHAnsi" w:cstheme="minorHAnsi"/>
          <w:color w:val="000000"/>
          <w:sz w:val="22"/>
          <w:szCs w:val="22"/>
        </w:rPr>
        <w:t xml:space="preserve">When it comes to questions about conservation and preservation does Avebury </w:t>
      </w:r>
      <w:r w:rsidR="001B1DBF">
        <w:rPr>
          <w:rFonts w:asciiTheme="minorHAnsi" w:hAnsiTheme="minorHAnsi" w:cstheme="minorHAnsi"/>
          <w:color w:val="000000"/>
          <w:sz w:val="22"/>
          <w:szCs w:val="22"/>
        </w:rPr>
        <w:t>meet</w:t>
      </w:r>
      <w:r>
        <w:rPr>
          <w:rFonts w:asciiTheme="minorHAnsi" w:hAnsiTheme="minorHAnsi" w:cstheme="minorHAnsi"/>
          <w:color w:val="000000"/>
          <w:sz w:val="22"/>
          <w:szCs w:val="22"/>
        </w:rPr>
        <w:t xml:space="preserve"> its goals</w:t>
      </w:r>
      <w:r w:rsidR="004F0E4B">
        <w:rPr>
          <w:rFonts w:asciiTheme="minorHAnsi" w:hAnsiTheme="minorHAnsi" w:cstheme="minorHAnsi"/>
          <w:color w:val="000000"/>
          <w:sz w:val="22"/>
          <w:szCs w:val="22"/>
        </w:rPr>
        <w:t xml:space="preserve">? </w:t>
      </w:r>
      <w:r w:rsidR="001B1DBF">
        <w:rPr>
          <w:rFonts w:asciiTheme="minorHAnsi" w:hAnsiTheme="minorHAnsi" w:cstheme="minorHAnsi"/>
          <w:color w:val="000000"/>
          <w:sz w:val="22"/>
          <w:szCs w:val="22"/>
        </w:rPr>
        <w:t xml:space="preserve">Historically, there was a town built in the middle of the henge degrading it in the process, but as time goes on does the village further affect its integrity? </w:t>
      </w:r>
      <w:r w:rsidR="000C01DF">
        <w:rPr>
          <w:rFonts w:asciiTheme="minorHAnsi" w:hAnsiTheme="minorHAnsi" w:cstheme="minorHAnsi"/>
          <w:color w:val="000000"/>
          <w:sz w:val="22"/>
          <w:szCs w:val="22"/>
        </w:rPr>
        <w:t xml:space="preserve">The same goes for tourism, does it affect the integrity of the rocks as tourists are allowed into the area and are able to touch them. </w:t>
      </w:r>
      <w:r w:rsidR="000824CD">
        <w:rPr>
          <w:rFonts w:asciiTheme="minorHAnsi" w:hAnsiTheme="minorHAnsi" w:cstheme="minorHAnsi"/>
          <w:color w:val="000000"/>
          <w:sz w:val="22"/>
          <w:szCs w:val="22"/>
        </w:rPr>
        <w:t xml:space="preserve">Another question raised is why </w:t>
      </w:r>
      <w:r w:rsidR="00640AB5">
        <w:rPr>
          <w:rFonts w:asciiTheme="minorHAnsi" w:hAnsiTheme="minorHAnsi" w:cstheme="minorHAnsi"/>
          <w:color w:val="000000"/>
          <w:sz w:val="22"/>
          <w:szCs w:val="22"/>
        </w:rPr>
        <w:t xml:space="preserve">people </w:t>
      </w:r>
      <w:r w:rsidR="00022AB8">
        <w:rPr>
          <w:rFonts w:asciiTheme="minorHAnsi" w:hAnsiTheme="minorHAnsi" w:cstheme="minorHAnsi"/>
          <w:color w:val="000000"/>
          <w:sz w:val="22"/>
          <w:szCs w:val="22"/>
        </w:rPr>
        <w:t>can</w:t>
      </w:r>
      <w:r w:rsidR="000824CD">
        <w:rPr>
          <w:rFonts w:asciiTheme="minorHAnsi" w:hAnsiTheme="minorHAnsi" w:cstheme="minorHAnsi"/>
          <w:color w:val="000000"/>
          <w:sz w:val="22"/>
          <w:szCs w:val="22"/>
        </w:rPr>
        <w:t xml:space="preserve"> touch these rocks and not </w:t>
      </w:r>
      <w:r w:rsidR="00022AB8">
        <w:rPr>
          <w:rFonts w:asciiTheme="minorHAnsi" w:hAnsiTheme="minorHAnsi" w:cstheme="minorHAnsi"/>
          <w:color w:val="000000"/>
          <w:sz w:val="22"/>
          <w:szCs w:val="22"/>
        </w:rPr>
        <w:t xml:space="preserve">at </w:t>
      </w:r>
      <w:r w:rsidR="000824CD">
        <w:rPr>
          <w:rFonts w:asciiTheme="minorHAnsi" w:hAnsiTheme="minorHAnsi" w:cstheme="minorHAnsi"/>
          <w:color w:val="000000"/>
          <w:sz w:val="22"/>
          <w:szCs w:val="22"/>
        </w:rPr>
        <w:t>Stonehenge, is it because they are less likely to fall on top of someone.</w:t>
      </w:r>
      <w:r w:rsidR="00D420D0">
        <w:rPr>
          <w:rFonts w:asciiTheme="minorHAnsi" w:hAnsiTheme="minorHAnsi" w:cstheme="minorHAnsi"/>
          <w:color w:val="000000"/>
          <w:sz w:val="22"/>
          <w:szCs w:val="22"/>
        </w:rPr>
        <w:t xml:space="preserve"> </w:t>
      </w:r>
      <w:r w:rsidR="00D420D0">
        <w:rPr>
          <w:rFonts w:asciiTheme="minorHAnsi" w:hAnsiTheme="minorHAnsi" w:cstheme="minorHAnsi"/>
          <w:color w:val="000000"/>
          <w:sz w:val="22"/>
          <w:szCs w:val="22"/>
        </w:rPr>
        <w:t xml:space="preserve">Not only has Avebury been a historically and archaeologically rich site but it has captured the hearts of the people and culture by its enchanting aura. As per figure three, Paul Nash has captured the mystery behind Avebury perfectly. </w:t>
      </w:r>
      <w:r w:rsidR="00F41A33">
        <w:rPr>
          <w:rFonts w:asciiTheme="minorHAnsi" w:hAnsiTheme="minorHAnsi" w:cstheme="minorHAnsi"/>
          <w:color w:val="000000"/>
          <w:sz w:val="22"/>
          <w:szCs w:val="22"/>
        </w:rPr>
        <w:t xml:space="preserve">The presents Avebury brings to people is not the only thing </w:t>
      </w:r>
      <w:r w:rsidR="00A80EBF">
        <w:rPr>
          <w:rFonts w:asciiTheme="minorHAnsi" w:hAnsiTheme="minorHAnsi" w:cstheme="minorHAnsi"/>
          <w:color w:val="000000"/>
          <w:sz w:val="22"/>
          <w:szCs w:val="22"/>
        </w:rPr>
        <w:t xml:space="preserve">it has to offer. </w:t>
      </w:r>
    </w:p>
    <w:p w14:paraId="6549ED5C" w14:textId="6023CFBE" w:rsidR="000D3D66" w:rsidRDefault="000D3D66" w:rsidP="003F63EE">
      <w:pPr>
        <w:pStyle w:val="NormalWeb"/>
        <w:shd w:val="clear" w:color="auto" w:fill="FFFFFF"/>
        <w:spacing w:before="0" w:beforeAutospacing="0" w:after="0" w:afterAutospacing="0"/>
        <w:rPr>
          <w:rFonts w:asciiTheme="minorHAnsi" w:hAnsiTheme="minorHAnsi" w:cstheme="minorHAnsi"/>
          <w:color w:val="000000"/>
          <w:sz w:val="22"/>
          <w:szCs w:val="22"/>
        </w:rPr>
      </w:pPr>
    </w:p>
    <w:p w14:paraId="39521755" w14:textId="77777777" w:rsidR="00E2519A" w:rsidRPr="00165B92" w:rsidRDefault="00E2519A" w:rsidP="00165B92">
      <w:pPr>
        <w:pStyle w:val="NormalWeb"/>
        <w:shd w:val="clear" w:color="auto" w:fill="FFFFFF"/>
        <w:spacing w:before="0" w:beforeAutospacing="0" w:after="0" w:afterAutospacing="0"/>
        <w:jc w:val="center"/>
        <w:rPr>
          <w:rFonts w:asciiTheme="minorHAnsi" w:hAnsiTheme="minorHAnsi" w:cstheme="minorHAnsi"/>
          <w:b/>
          <w:color w:val="000000"/>
          <w:szCs w:val="22"/>
        </w:rPr>
      </w:pPr>
      <w:r w:rsidRPr="00165B92">
        <w:rPr>
          <w:rFonts w:asciiTheme="minorHAnsi" w:hAnsiTheme="minorHAnsi" w:cstheme="minorHAnsi"/>
          <w:b/>
          <w:color w:val="000000"/>
          <w:szCs w:val="22"/>
        </w:rPr>
        <w:t>Methodologies:</w:t>
      </w:r>
    </w:p>
    <w:p w14:paraId="03D0E0E9" w14:textId="77777777" w:rsidR="00E2519A" w:rsidRDefault="00E2519A" w:rsidP="003F63EE">
      <w:pPr>
        <w:pStyle w:val="NormalWeb"/>
        <w:shd w:val="clear" w:color="auto" w:fill="FFFFFF"/>
        <w:spacing w:before="0" w:beforeAutospacing="0" w:after="0" w:afterAutospacing="0"/>
        <w:rPr>
          <w:rFonts w:asciiTheme="minorHAnsi" w:hAnsiTheme="minorHAnsi" w:cstheme="minorHAnsi"/>
          <w:color w:val="000000"/>
          <w:sz w:val="22"/>
          <w:szCs w:val="22"/>
        </w:rPr>
      </w:pPr>
    </w:p>
    <w:p w14:paraId="2D7BB6BD" w14:textId="6B3305C0" w:rsidR="008B6C64" w:rsidRDefault="00877249" w:rsidP="004F7186">
      <w:pPr>
        <w:pStyle w:val="NormalWeb"/>
        <w:shd w:val="clear" w:color="auto" w:fill="FFFFFF"/>
        <w:spacing w:before="0" w:beforeAutospacing="0" w:after="0" w:afterAutospacing="0"/>
        <w:ind w:firstLine="720"/>
        <w:rPr>
          <w:rFonts w:asciiTheme="minorHAnsi" w:hAnsiTheme="minorHAnsi" w:cstheme="minorHAnsi"/>
          <w:color w:val="000000"/>
          <w:sz w:val="22"/>
          <w:szCs w:val="22"/>
        </w:rPr>
      </w:pPr>
      <w:r>
        <w:rPr>
          <w:rFonts w:asciiTheme="minorHAnsi" w:hAnsiTheme="minorHAnsi" w:cstheme="minorHAnsi"/>
          <w:color w:val="000000"/>
          <w:sz w:val="22"/>
          <w:szCs w:val="22"/>
        </w:rPr>
        <w:t>Proper m</w:t>
      </w:r>
      <w:r w:rsidR="00E2519A">
        <w:rPr>
          <w:rFonts w:asciiTheme="minorHAnsi" w:hAnsiTheme="minorHAnsi" w:cstheme="minorHAnsi"/>
          <w:color w:val="000000"/>
          <w:sz w:val="22"/>
          <w:szCs w:val="22"/>
        </w:rPr>
        <w:t xml:space="preserve">ethods </w:t>
      </w:r>
      <w:r>
        <w:rPr>
          <w:rFonts w:asciiTheme="minorHAnsi" w:hAnsiTheme="minorHAnsi" w:cstheme="minorHAnsi"/>
          <w:color w:val="000000"/>
          <w:sz w:val="22"/>
          <w:szCs w:val="22"/>
        </w:rPr>
        <w:t>are important to have especially for an ancient monument like Avebury.</w:t>
      </w:r>
      <w:r w:rsidR="00815C4A">
        <w:rPr>
          <w:rFonts w:asciiTheme="minorHAnsi" w:hAnsiTheme="minorHAnsi" w:cstheme="minorHAnsi"/>
          <w:color w:val="000000"/>
          <w:sz w:val="22"/>
          <w:szCs w:val="22"/>
        </w:rPr>
        <w:t xml:space="preserve"> There are many methods used at the site to discover a variety of things at the site. </w:t>
      </w:r>
      <w:r w:rsidR="007A76A7">
        <w:rPr>
          <w:rFonts w:asciiTheme="minorHAnsi" w:hAnsiTheme="minorHAnsi" w:cstheme="minorHAnsi"/>
          <w:color w:val="000000"/>
          <w:sz w:val="22"/>
          <w:szCs w:val="22"/>
        </w:rPr>
        <w:t xml:space="preserve">The most important for </w:t>
      </w:r>
      <w:r w:rsidR="00DC1ED6">
        <w:rPr>
          <w:rFonts w:asciiTheme="minorHAnsi" w:hAnsiTheme="minorHAnsi" w:cstheme="minorHAnsi"/>
          <w:color w:val="000000"/>
          <w:sz w:val="22"/>
          <w:szCs w:val="22"/>
        </w:rPr>
        <w:t xml:space="preserve">investigating the topography would be aerial photos. </w:t>
      </w:r>
      <w:r w:rsidR="00DC1ED6">
        <w:rPr>
          <w:rFonts w:asciiTheme="minorHAnsi" w:hAnsiTheme="minorHAnsi" w:cstheme="minorHAnsi"/>
          <w:sz w:val="22"/>
        </w:rPr>
        <w:t>A</w:t>
      </w:r>
      <w:r w:rsidR="00DC1ED6" w:rsidRPr="00DC1ED6">
        <w:rPr>
          <w:rFonts w:asciiTheme="minorHAnsi" w:hAnsiTheme="minorHAnsi" w:cstheme="minorHAnsi"/>
          <w:sz w:val="22"/>
        </w:rPr>
        <w:t xml:space="preserve"> team </w:t>
      </w:r>
      <w:r w:rsidR="00DC1ED6">
        <w:rPr>
          <w:rFonts w:asciiTheme="minorHAnsi" w:hAnsiTheme="minorHAnsi" w:cstheme="minorHAnsi"/>
          <w:sz w:val="22"/>
        </w:rPr>
        <w:t>from the</w:t>
      </w:r>
      <w:r w:rsidR="00DC1ED6" w:rsidRPr="00DC1ED6">
        <w:rPr>
          <w:rFonts w:asciiTheme="minorHAnsi" w:hAnsiTheme="minorHAnsi" w:cstheme="minorHAnsi"/>
          <w:sz w:val="22"/>
        </w:rPr>
        <w:t xml:space="preserve"> national mapping programme has investigated the </w:t>
      </w:r>
      <w:r w:rsidR="00DC1ED6" w:rsidRPr="00DC1ED6">
        <w:rPr>
          <w:rFonts w:asciiTheme="minorHAnsi" w:hAnsiTheme="minorHAnsi" w:cstheme="minorHAnsi"/>
          <w:sz w:val="22"/>
        </w:rPr>
        <w:t>aerial</w:t>
      </w:r>
      <w:r w:rsidR="00DC1ED6" w:rsidRPr="00DC1ED6">
        <w:rPr>
          <w:rFonts w:asciiTheme="minorHAnsi" w:hAnsiTheme="minorHAnsi" w:cstheme="minorHAnsi"/>
          <w:sz w:val="22"/>
        </w:rPr>
        <w:t xml:space="preserve"> photos, for with these photos they discovered land features that would be impossible to see with the naked eye</w:t>
      </w:r>
      <w:r w:rsidR="00DC1ED6" w:rsidRPr="00DC1ED6">
        <w:rPr>
          <w:rStyle w:val="FootnoteReference"/>
          <w:rFonts w:asciiTheme="minorHAnsi" w:hAnsiTheme="minorHAnsi" w:cstheme="minorHAnsi"/>
          <w:sz w:val="22"/>
        </w:rPr>
        <w:footnoteReference w:id="7"/>
      </w:r>
      <w:r w:rsidR="00DC1ED6" w:rsidRPr="00DC1ED6">
        <w:rPr>
          <w:rFonts w:asciiTheme="minorHAnsi" w:hAnsiTheme="minorHAnsi" w:cstheme="minorHAnsi"/>
          <w:sz w:val="22"/>
        </w:rPr>
        <w:t>.</w:t>
      </w:r>
      <w:r w:rsidR="00DC1ED6">
        <w:rPr>
          <w:rFonts w:asciiTheme="minorHAnsi" w:hAnsiTheme="minorHAnsi" w:cstheme="minorHAnsi"/>
          <w:sz w:val="22"/>
        </w:rPr>
        <w:t xml:space="preserve"> </w:t>
      </w:r>
      <w:r w:rsidR="0094068C">
        <w:rPr>
          <w:rFonts w:asciiTheme="minorHAnsi" w:hAnsiTheme="minorHAnsi" w:cstheme="minorHAnsi"/>
          <w:sz w:val="22"/>
        </w:rPr>
        <w:t xml:space="preserve">These photos express </w:t>
      </w:r>
      <w:r w:rsidR="00E51B5E">
        <w:rPr>
          <w:rFonts w:asciiTheme="minorHAnsi" w:hAnsiTheme="minorHAnsi" w:cstheme="minorHAnsi"/>
          <w:sz w:val="22"/>
        </w:rPr>
        <w:t xml:space="preserve">the size and scale of the site. </w:t>
      </w:r>
      <w:r w:rsidR="00660F37">
        <w:rPr>
          <w:rFonts w:asciiTheme="minorHAnsi" w:hAnsiTheme="minorHAnsi" w:cstheme="minorHAnsi"/>
          <w:sz w:val="22"/>
        </w:rPr>
        <w:t xml:space="preserve">Not only do aerial photos allow to see </w:t>
      </w:r>
      <w:r w:rsidR="00751331">
        <w:rPr>
          <w:rFonts w:asciiTheme="minorHAnsi" w:hAnsiTheme="minorHAnsi" w:cstheme="minorHAnsi"/>
          <w:sz w:val="22"/>
        </w:rPr>
        <w:t>certain things one may not be able to on land,</w:t>
      </w:r>
      <w:r w:rsidR="004F0E4B">
        <w:rPr>
          <w:rFonts w:asciiTheme="minorHAnsi" w:hAnsiTheme="minorHAnsi" w:cstheme="minorHAnsi"/>
          <w:sz w:val="22"/>
        </w:rPr>
        <w:t xml:space="preserve"> but</w:t>
      </w:r>
      <w:r w:rsidR="00751331">
        <w:rPr>
          <w:rFonts w:asciiTheme="minorHAnsi" w:hAnsiTheme="minorHAnsi" w:cstheme="minorHAnsi"/>
          <w:sz w:val="22"/>
        </w:rPr>
        <w:t xml:space="preserve"> lidar is</w:t>
      </w:r>
      <w:r w:rsidR="004F0E4B">
        <w:rPr>
          <w:rFonts w:asciiTheme="minorHAnsi" w:hAnsiTheme="minorHAnsi" w:cstheme="minorHAnsi"/>
          <w:sz w:val="22"/>
        </w:rPr>
        <w:t xml:space="preserve"> also</w:t>
      </w:r>
      <w:r w:rsidR="00751331">
        <w:rPr>
          <w:rFonts w:asciiTheme="minorHAnsi" w:hAnsiTheme="minorHAnsi" w:cstheme="minorHAnsi"/>
          <w:sz w:val="22"/>
        </w:rPr>
        <w:t xml:space="preserve"> just as important. </w:t>
      </w:r>
      <w:r w:rsidR="00F478B0">
        <w:rPr>
          <w:rFonts w:asciiTheme="minorHAnsi" w:hAnsiTheme="minorHAnsi" w:cstheme="minorHAnsi"/>
          <w:sz w:val="22"/>
        </w:rPr>
        <w:t xml:space="preserve">Lidar allows for </w:t>
      </w:r>
      <w:r w:rsidR="007B7273">
        <w:rPr>
          <w:rFonts w:asciiTheme="minorHAnsi" w:hAnsiTheme="minorHAnsi" w:cstheme="minorHAnsi"/>
          <w:sz w:val="22"/>
        </w:rPr>
        <w:t xml:space="preserve">a more </w:t>
      </w:r>
      <w:r w:rsidR="00D54983">
        <w:rPr>
          <w:rFonts w:asciiTheme="minorHAnsi" w:hAnsiTheme="minorHAnsi" w:cstheme="minorHAnsi"/>
          <w:sz w:val="22"/>
        </w:rPr>
        <w:t>in-depth</w:t>
      </w:r>
      <w:r w:rsidR="007B7273">
        <w:rPr>
          <w:rFonts w:asciiTheme="minorHAnsi" w:hAnsiTheme="minorHAnsi" w:cstheme="minorHAnsi"/>
          <w:sz w:val="22"/>
        </w:rPr>
        <w:t xml:space="preserve"> understanding of the area. </w:t>
      </w:r>
      <w:r w:rsidR="003A5719">
        <w:rPr>
          <w:rFonts w:asciiTheme="minorHAnsi" w:hAnsiTheme="minorHAnsi" w:cstheme="minorHAnsi"/>
          <w:sz w:val="22"/>
        </w:rPr>
        <w:t>It shows more th</w:t>
      </w:r>
      <w:r w:rsidR="006164D5">
        <w:rPr>
          <w:rFonts w:asciiTheme="minorHAnsi" w:hAnsiTheme="minorHAnsi" w:cstheme="minorHAnsi"/>
          <w:sz w:val="22"/>
        </w:rPr>
        <w:t>a</w:t>
      </w:r>
      <w:r w:rsidR="003A5719">
        <w:rPr>
          <w:rFonts w:asciiTheme="minorHAnsi" w:hAnsiTheme="minorHAnsi" w:cstheme="minorHAnsi"/>
          <w:sz w:val="22"/>
        </w:rPr>
        <w:t xml:space="preserve">n just the surface layer, but layers underneath unveiling where previous </w:t>
      </w:r>
      <w:r w:rsidR="00B75CD9">
        <w:rPr>
          <w:rFonts w:asciiTheme="minorHAnsi" w:hAnsiTheme="minorHAnsi" w:cstheme="minorHAnsi"/>
          <w:sz w:val="22"/>
        </w:rPr>
        <w:t xml:space="preserve">buildings or </w:t>
      </w:r>
      <w:r w:rsidR="00525598">
        <w:rPr>
          <w:rFonts w:asciiTheme="minorHAnsi" w:hAnsiTheme="minorHAnsi" w:cstheme="minorHAnsi"/>
          <w:sz w:val="22"/>
        </w:rPr>
        <w:t xml:space="preserve">other architecture may have been. </w:t>
      </w:r>
      <w:r w:rsidR="00333AA7">
        <w:rPr>
          <w:rFonts w:asciiTheme="minorHAnsi" w:hAnsiTheme="minorHAnsi" w:cstheme="minorHAnsi"/>
          <w:sz w:val="22"/>
        </w:rPr>
        <w:t>As for figure four the image displays where old farm plots may have</w:t>
      </w:r>
      <w:r w:rsidR="006B659A">
        <w:rPr>
          <w:rFonts w:asciiTheme="minorHAnsi" w:hAnsiTheme="minorHAnsi" w:cstheme="minorHAnsi"/>
          <w:sz w:val="22"/>
        </w:rPr>
        <w:t>, the old stone circles, and how the fields are plo</w:t>
      </w:r>
      <w:r w:rsidR="00587C7A">
        <w:rPr>
          <w:rFonts w:asciiTheme="minorHAnsi" w:hAnsiTheme="minorHAnsi" w:cstheme="minorHAnsi"/>
          <w:sz w:val="22"/>
        </w:rPr>
        <w:t>ughed.</w:t>
      </w:r>
      <w:r w:rsidR="004F189B">
        <w:rPr>
          <w:rFonts w:asciiTheme="minorHAnsi" w:hAnsiTheme="minorHAnsi" w:cstheme="minorHAnsi"/>
          <w:sz w:val="22"/>
        </w:rPr>
        <w:t xml:space="preserve"> Ano</w:t>
      </w:r>
      <w:r w:rsidR="008B6C64">
        <w:rPr>
          <w:rFonts w:asciiTheme="minorHAnsi" w:hAnsiTheme="minorHAnsi" w:cstheme="minorHAnsi"/>
          <w:sz w:val="22"/>
        </w:rPr>
        <w:t xml:space="preserve">ther method is </w:t>
      </w:r>
      <w:r w:rsidR="006164D5">
        <w:rPr>
          <w:rFonts w:asciiTheme="minorHAnsi" w:hAnsiTheme="minorHAnsi" w:cstheme="minorHAnsi"/>
          <w:sz w:val="22"/>
        </w:rPr>
        <w:t xml:space="preserve">a </w:t>
      </w:r>
      <w:r w:rsidR="008B6C64" w:rsidRPr="0099015B">
        <w:rPr>
          <w:rFonts w:asciiTheme="minorHAnsi" w:hAnsiTheme="minorHAnsi" w:cstheme="minorHAnsi"/>
          <w:color w:val="000000"/>
          <w:sz w:val="22"/>
          <w:szCs w:val="22"/>
        </w:rPr>
        <w:t>geophysical survey proceeded by machine stripping</w:t>
      </w:r>
      <w:r w:rsidR="008B6C64">
        <w:rPr>
          <w:rStyle w:val="FootnoteReference"/>
          <w:rFonts w:asciiTheme="minorHAnsi" w:hAnsiTheme="minorHAnsi" w:cstheme="minorHAnsi"/>
          <w:color w:val="000000"/>
          <w:sz w:val="22"/>
          <w:szCs w:val="22"/>
        </w:rPr>
        <w:footnoteReference w:id="8"/>
      </w:r>
      <w:r w:rsidR="008B6C64" w:rsidRPr="0099015B">
        <w:rPr>
          <w:rFonts w:asciiTheme="minorHAnsi" w:hAnsiTheme="minorHAnsi" w:cstheme="minorHAnsi"/>
          <w:color w:val="000000"/>
          <w:sz w:val="22"/>
          <w:szCs w:val="22"/>
        </w:rPr>
        <w:t xml:space="preserve">. </w:t>
      </w:r>
    </w:p>
    <w:p w14:paraId="0C159BC1" w14:textId="3404EE5E" w:rsidR="00AA478D" w:rsidRDefault="00AA478D" w:rsidP="008B6C64">
      <w:pPr>
        <w:pStyle w:val="NormalWeb"/>
        <w:shd w:val="clear" w:color="auto" w:fill="FFFFFF"/>
        <w:spacing w:before="0" w:beforeAutospacing="0" w:after="0" w:afterAutospacing="0"/>
        <w:rPr>
          <w:rFonts w:asciiTheme="minorHAnsi" w:hAnsiTheme="minorHAnsi" w:cstheme="minorHAnsi"/>
          <w:color w:val="000000"/>
          <w:sz w:val="22"/>
          <w:szCs w:val="22"/>
        </w:rPr>
      </w:pPr>
    </w:p>
    <w:p w14:paraId="3CB0A133" w14:textId="69B40E40" w:rsidR="00D615B1" w:rsidRPr="0072380A" w:rsidRDefault="00AA478D" w:rsidP="005F0606">
      <w:pPr>
        <w:pStyle w:val="NormalWeb"/>
        <w:shd w:val="clear" w:color="auto" w:fill="FFFFFF"/>
        <w:spacing w:before="0" w:beforeAutospacing="0" w:after="0" w:afterAutospacing="0"/>
        <w:ind w:firstLine="720"/>
        <w:rPr>
          <w:rFonts w:asciiTheme="minorHAnsi" w:hAnsiTheme="minorHAnsi" w:cstheme="minorHAnsi"/>
          <w:color w:val="000000"/>
          <w:sz w:val="22"/>
          <w:szCs w:val="22"/>
        </w:rPr>
      </w:pPr>
      <w:r>
        <w:rPr>
          <w:rFonts w:asciiTheme="minorHAnsi" w:hAnsiTheme="minorHAnsi" w:cstheme="minorHAnsi"/>
          <w:color w:val="000000"/>
          <w:sz w:val="22"/>
          <w:szCs w:val="22"/>
        </w:rPr>
        <w:t>T</w:t>
      </w:r>
      <w:r w:rsidRPr="0099015B">
        <w:rPr>
          <w:rFonts w:asciiTheme="minorHAnsi" w:hAnsiTheme="minorHAnsi" w:cstheme="minorHAnsi"/>
          <w:color w:val="000000"/>
          <w:sz w:val="22"/>
          <w:szCs w:val="22"/>
        </w:rPr>
        <w:t>he dates available for Avebury are not based on carbon dating but come from pottery found in the area which roughly dates to 2500 B.C.E.</w:t>
      </w:r>
      <w:r>
        <w:rPr>
          <w:rStyle w:val="FootnoteReference"/>
          <w:rFonts w:asciiTheme="minorHAnsi" w:hAnsiTheme="minorHAnsi" w:cstheme="minorHAnsi"/>
          <w:color w:val="000000"/>
          <w:sz w:val="22"/>
          <w:szCs w:val="22"/>
        </w:rPr>
        <w:footnoteReference w:id="9"/>
      </w:r>
      <w:r>
        <w:rPr>
          <w:rFonts w:asciiTheme="minorHAnsi" w:hAnsiTheme="minorHAnsi" w:cstheme="minorHAnsi"/>
          <w:color w:val="000000"/>
          <w:sz w:val="22"/>
          <w:szCs w:val="22"/>
        </w:rPr>
        <w:t xml:space="preserve">. This is not a good way of dating a whole place because that pottery may have been brought over from other places and do not accurately represent the actual date of construction. Using this method of dating a site only works for relative dating; by using an object to determine </w:t>
      </w:r>
      <w:r w:rsidR="00A439B5">
        <w:rPr>
          <w:rFonts w:asciiTheme="minorHAnsi" w:hAnsiTheme="minorHAnsi" w:cstheme="minorHAnsi"/>
          <w:color w:val="000000"/>
          <w:sz w:val="22"/>
          <w:szCs w:val="22"/>
        </w:rPr>
        <w:t xml:space="preserve">the </w:t>
      </w:r>
      <w:r>
        <w:rPr>
          <w:rFonts w:asciiTheme="minorHAnsi" w:hAnsiTheme="minorHAnsi" w:cstheme="minorHAnsi"/>
          <w:color w:val="000000"/>
          <w:sz w:val="22"/>
          <w:szCs w:val="22"/>
        </w:rPr>
        <w:t xml:space="preserve">age of a site means that the site can be no younger than the object. When dating sites, one must take all aspects of the site in. Whether that be dating multiple types of artifacts like pottery and tools and creating a medium age range from that. </w:t>
      </w:r>
      <w:r w:rsidRPr="00954137">
        <w:rPr>
          <w:rFonts w:asciiTheme="minorHAnsi" w:hAnsiTheme="minorHAnsi" w:cstheme="minorHAnsi"/>
          <w:sz w:val="22"/>
        </w:rPr>
        <w:t xml:space="preserve">Out of all the artifacts found in Avebury there </w:t>
      </w:r>
      <w:r w:rsidRPr="00954137">
        <w:rPr>
          <w:rFonts w:asciiTheme="minorHAnsi" w:hAnsiTheme="minorHAnsi" w:cstheme="minorHAnsi"/>
          <w:sz w:val="22"/>
        </w:rPr>
        <w:lastRenderedPageBreak/>
        <w:t>have been no Palaeolithic human remains found</w:t>
      </w:r>
      <w:r w:rsidRPr="00954137">
        <w:rPr>
          <w:rStyle w:val="FootnoteReference"/>
          <w:rFonts w:asciiTheme="minorHAnsi" w:hAnsiTheme="minorHAnsi" w:cstheme="minorHAnsi"/>
          <w:sz w:val="22"/>
        </w:rPr>
        <w:footnoteReference w:id="10"/>
      </w:r>
      <w:r w:rsidRPr="00954137">
        <w:rPr>
          <w:rFonts w:asciiTheme="minorHAnsi" w:hAnsiTheme="minorHAnsi" w:cstheme="minorHAnsi"/>
          <w:sz w:val="22"/>
        </w:rPr>
        <w:t>. Which makes one wonder where did all the people go? Did they lose interest in the area or were they forced out by the climate or other people from warfare?</w:t>
      </w:r>
      <w:r>
        <w:rPr>
          <w:rFonts w:asciiTheme="minorHAnsi" w:hAnsiTheme="minorHAnsi" w:cstheme="minorHAnsi"/>
          <w:sz w:val="22"/>
        </w:rPr>
        <w:t xml:space="preserve"> So many questions about the people or the area are still unanswered and probably will always be that way. </w:t>
      </w:r>
      <w:r w:rsidR="00D615B1">
        <w:rPr>
          <w:rFonts w:cstheme="minorHAnsi"/>
        </w:rPr>
        <w:t xml:space="preserve"> </w:t>
      </w:r>
    </w:p>
    <w:p w14:paraId="3DC0F6C5" w14:textId="5F1957C1" w:rsidR="00757FDB" w:rsidRPr="00943F7A" w:rsidRDefault="00757FDB" w:rsidP="00943F7A">
      <w:pPr>
        <w:shd w:val="clear" w:color="auto" w:fill="FFFFFF"/>
        <w:spacing w:after="0" w:line="240" w:lineRule="auto"/>
        <w:rPr>
          <w:rFonts w:eastAsia="Times New Roman" w:cstheme="minorHAnsi"/>
          <w:color w:val="000000"/>
          <w:lang w:eastAsia="en-CA"/>
        </w:rPr>
      </w:pPr>
    </w:p>
    <w:p w14:paraId="329DA7AA" w14:textId="6BF1C4F7" w:rsidR="00494D49" w:rsidRPr="00426DE8" w:rsidRDefault="00494D49" w:rsidP="004D1587">
      <w:pPr>
        <w:pStyle w:val="NoSpacing"/>
        <w:ind w:firstLine="720"/>
        <w:rPr>
          <w:rFonts w:cstheme="minorHAnsi"/>
        </w:rPr>
      </w:pPr>
      <w:r>
        <w:rPr>
          <w:rFonts w:cstheme="minorHAnsi"/>
        </w:rPr>
        <w:t>Although a variety of methods have been used along with historical documents will we ever be able to know what Avebury was truly used for</w:t>
      </w:r>
      <w:r w:rsidR="00A43BA0">
        <w:rPr>
          <w:rFonts w:cstheme="minorHAnsi"/>
        </w:rPr>
        <w:t>?</w:t>
      </w:r>
      <w:r>
        <w:rPr>
          <w:rFonts w:cstheme="minorHAnsi"/>
        </w:rPr>
        <w:t xml:space="preserve"> </w:t>
      </w:r>
      <w:r w:rsidR="003F008A">
        <w:rPr>
          <w:rFonts w:cstheme="minorHAnsi"/>
        </w:rPr>
        <w:t>T</w:t>
      </w:r>
      <w:r w:rsidR="00654F68">
        <w:rPr>
          <w:rFonts w:cstheme="minorHAnsi"/>
        </w:rPr>
        <w:t xml:space="preserve">hese </w:t>
      </w:r>
      <w:r w:rsidR="00601652">
        <w:rPr>
          <w:rFonts w:cstheme="minorHAnsi"/>
        </w:rPr>
        <w:t>facets</w:t>
      </w:r>
      <w:r w:rsidR="003B7959">
        <w:rPr>
          <w:rFonts w:cstheme="minorHAnsi"/>
        </w:rPr>
        <w:t xml:space="preserve"> </w:t>
      </w:r>
      <w:r w:rsidR="003F008A">
        <w:rPr>
          <w:rFonts w:cstheme="minorHAnsi"/>
        </w:rPr>
        <w:t xml:space="preserve">used in the correct way with new methods and technology might lead us to the answer we are searching for in the future. </w:t>
      </w:r>
      <w:r>
        <w:rPr>
          <w:rFonts w:cstheme="minorHAnsi"/>
        </w:rPr>
        <w:t xml:space="preserve">Henges and megaliths have been a part of human history for more than centuries. They tell a story of how the people lived and worked and paint a picture of what type of society they had and their culture. </w:t>
      </w:r>
    </w:p>
    <w:p w14:paraId="713FAB5B" w14:textId="31258A39" w:rsidR="00494D49" w:rsidRDefault="00494D49" w:rsidP="009769C2">
      <w:pPr>
        <w:pStyle w:val="NoSpacing"/>
        <w:rPr>
          <w:rFonts w:cstheme="minorHAnsi"/>
        </w:rPr>
      </w:pPr>
    </w:p>
    <w:p w14:paraId="083486C6" w14:textId="62231A24" w:rsidR="00165B92" w:rsidRDefault="00165B92" w:rsidP="009769C2">
      <w:pPr>
        <w:pStyle w:val="NoSpacing"/>
        <w:rPr>
          <w:rFonts w:cstheme="minorHAnsi"/>
        </w:rPr>
      </w:pPr>
    </w:p>
    <w:p w14:paraId="77AECA77" w14:textId="079A2CF2" w:rsidR="00165B92" w:rsidRDefault="00165B92" w:rsidP="009769C2">
      <w:pPr>
        <w:pStyle w:val="NoSpacing"/>
        <w:rPr>
          <w:rFonts w:cstheme="minorHAnsi"/>
        </w:rPr>
      </w:pPr>
    </w:p>
    <w:p w14:paraId="40BB012D" w14:textId="6128FD34" w:rsidR="00165B92" w:rsidRDefault="00165B92" w:rsidP="009769C2">
      <w:pPr>
        <w:pStyle w:val="NoSpacing"/>
        <w:rPr>
          <w:rFonts w:cstheme="minorHAnsi"/>
        </w:rPr>
      </w:pPr>
    </w:p>
    <w:p w14:paraId="7C869645" w14:textId="523FC1DD" w:rsidR="00165B92" w:rsidRDefault="00165B92" w:rsidP="009769C2">
      <w:pPr>
        <w:pStyle w:val="NoSpacing"/>
        <w:rPr>
          <w:rFonts w:cstheme="minorHAnsi"/>
        </w:rPr>
      </w:pPr>
    </w:p>
    <w:p w14:paraId="72FD0B3B" w14:textId="70A4CF5D" w:rsidR="00165B92" w:rsidRDefault="00165B92" w:rsidP="009769C2">
      <w:pPr>
        <w:pStyle w:val="NoSpacing"/>
        <w:rPr>
          <w:rFonts w:cstheme="minorHAnsi"/>
        </w:rPr>
      </w:pPr>
    </w:p>
    <w:p w14:paraId="7DB42994" w14:textId="03AC0A48" w:rsidR="00165B92" w:rsidRDefault="00165B92" w:rsidP="009769C2">
      <w:pPr>
        <w:pStyle w:val="NoSpacing"/>
        <w:rPr>
          <w:rFonts w:cstheme="minorHAnsi"/>
        </w:rPr>
      </w:pPr>
    </w:p>
    <w:p w14:paraId="7A1314D7" w14:textId="49136E25" w:rsidR="00165B92" w:rsidRDefault="00165B92" w:rsidP="009769C2">
      <w:pPr>
        <w:pStyle w:val="NoSpacing"/>
        <w:rPr>
          <w:rFonts w:cstheme="minorHAnsi"/>
        </w:rPr>
      </w:pPr>
    </w:p>
    <w:p w14:paraId="09756CF8" w14:textId="78E20C4E" w:rsidR="00165B92" w:rsidRDefault="00165B92" w:rsidP="009769C2">
      <w:pPr>
        <w:pStyle w:val="NoSpacing"/>
        <w:rPr>
          <w:rFonts w:cstheme="minorHAnsi"/>
        </w:rPr>
      </w:pPr>
    </w:p>
    <w:p w14:paraId="12FEFE9B" w14:textId="5B7A33EF" w:rsidR="00165B92" w:rsidRDefault="00165B92" w:rsidP="009769C2">
      <w:pPr>
        <w:pStyle w:val="NoSpacing"/>
        <w:rPr>
          <w:rFonts w:cstheme="minorHAnsi"/>
        </w:rPr>
      </w:pPr>
    </w:p>
    <w:p w14:paraId="7A27376E" w14:textId="4D866E79" w:rsidR="00165B92" w:rsidRDefault="00165B92" w:rsidP="009769C2">
      <w:pPr>
        <w:pStyle w:val="NoSpacing"/>
        <w:rPr>
          <w:rFonts w:cstheme="minorHAnsi"/>
        </w:rPr>
      </w:pPr>
    </w:p>
    <w:p w14:paraId="3948E702" w14:textId="3CD30368" w:rsidR="00165B92" w:rsidRDefault="00165B92" w:rsidP="009769C2">
      <w:pPr>
        <w:pStyle w:val="NoSpacing"/>
        <w:rPr>
          <w:rFonts w:cstheme="minorHAnsi"/>
        </w:rPr>
      </w:pPr>
    </w:p>
    <w:p w14:paraId="063671CB" w14:textId="71B83762" w:rsidR="00165B92" w:rsidRDefault="00165B92" w:rsidP="009769C2">
      <w:pPr>
        <w:pStyle w:val="NoSpacing"/>
        <w:rPr>
          <w:rFonts w:cstheme="minorHAnsi"/>
        </w:rPr>
      </w:pPr>
    </w:p>
    <w:p w14:paraId="4331A51C" w14:textId="6297FC69" w:rsidR="00165B92" w:rsidRDefault="00165B92" w:rsidP="009769C2">
      <w:pPr>
        <w:pStyle w:val="NoSpacing"/>
        <w:rPr>
          <w:rFonts w:cstheme="minorHAnsi"/>
        </w:rPr>
      </w:pPr>
    </w:p>
    <w:p w14:paraId="7BBB2ECB" w14:textId="56FF1C1A" w:rsidR="00165B92" w:rsidRDefault="00165B92" w:rsidP="009769C2">
      <w:pPr>
        <w:pStyle w:val="NoSpacing"/>
        <w:rPr>
          <w:rFonts w:cstheme="minorHAnsi"/>
        </w:rPr>
      </w:pPr>
    </w:p>
    <w:p w14:paraId="13E6031D" w14:textId="7A123810" w:rsidR="00165B92" w:rsidRDefault="00165B92" w:rsidP="009769C2">
      <w:pPr>
        <w:pStyle w:val="NoSpacing"/>
        <w:rPr>
          <w:rFonts w:cstheme="minorHAnsi"/>
        </w:rPr>
      </w:pPr>
    </w:p>
    <w:p w14:paraId="27FDB76C" w14:textId="4B727C95" w:rsidR="00165B92" w:rsidRDefault="00165B92" w:rsidP="009769C2">
      <w:pPr>
        <w:pStyle w:val="NoSpacing"/>
        <w:rPr>
          <w:rFonts w:cstheme="minorHAnsi"/>
        </w:rPr>
      </w:pPr>
    </w:p>
    <w:p w14:paraId="02222B83" w14:textId="73EBE9B9" w:rsidR="00165B92" w:rsidRDefault="00165B92" w:rsidP="009769C2">
      <w:pPr>
        <w:pStyle w:val="NoSpacing"/>
        <w:rPr>
          <w:rFonts w:cstheme="minorHAnsi"/>
        </w:rPr>
      </w:pPr>
    </w:p>
    <w:p w14:paraId="3C7253B3" w14:textId="0901BD64" w:rsidR="00165B92" w:rsidRDefault="00165B92" w:rsidP="009769C2">
      <w:pPr>
        <w:pStyle w:val="NoSpacing"/>
        <w:rPr>
          <w:rFonts w:cstheme="minorHAnsi"/>
        </w:rPr>
      </w:pPr>
    </w:p>
    <w:p w14:paraId="22CB641F" w14:textId="6FCCB4FA" w:rsidR="00165B92" w:rsidRDefault="00165B92" w:rsidP="009769C2">
      <w:pPr>
        <w:pStyle w:val="NoSpacing"/>
        <w:rPr>
          <w:rFonts w:cstheme="minorHAnsi"/>
        </w:rPr>
      </w:pPr>
    </w:p>
    <w:p w14:paraId="1B47D21C" w14:textId="2D54363E" w:rsidR="00165B92" w:rsidRDefault="00165B92" w:rsidP="009769C2">
      <w:pPr>
        <w:pStyle w:val="NoSpacing"/>
        <w:rPr>
          <w:rFonts w:cstheme="minorHAnsi"/>
        </w:rPr>
      </w:pPr>
    </w:p>
    <w:p w14:paraId="12B1B999" w14:textId="4729EA97" w:rsidR="00165B92" w:rsidRDefault="00165B92" w:rsidP="009769C2">
      <w:pPr>
        <w:pStyle w:val="NoSpacing"/>
        <w:rPr>
          <w:rFonts w:cstheme="minorHAnsi"/>
        </w:rPr>
      </w:pPr>
    </w:p>
    <w:p w14:paraId="2E196BB0" w14:textId="204507B2" w:rsidR="00165B92" w:rsidRDefault="00165B92" w:rsidP="009769C2">
      <w:pPr>
        <w:pStyle w:val="NoSpacing"/>
        <w:rPr>
          <w:rFonts w:cstheme="minorHAnsi"/>
        </w:rPr>
      </w:pPr>
    </w:p>
    <w:p w14:paraId="1344F974" w14:textId="58229D0C" w:rsidR="00165B92" w:rsidRDefault="00165B92" w:rsidP="009769C2">
      <w:pPr>
        <w:pStyle w:val="NoSpacing"/>
        <w:rPr>
          <w:rFonts w:cstheme="minorHAnsi"/>
        </w:rPr>
      </w:pPr>
    </w:p>
    <w:p w14:paraId="42EFC142" w14:textId="02D5CA09" w:rsidR="00165B92" w:rsidRDefault="00165B92" w:rsidP="009769C2">
      <w:pPr>
        <w:pStyle w:val="NoSpacing"/>
        <w:rPr>
          <w:rFonts w:cstheme="minorHAnsi"/>
        </w:rPr>
      </w:pPr>
    </w:p>
    <w:p w14:paraId="5EB47291" w14:textId="4B9C0077" w:rsidR="00165B92" w:rsidRDefault="00165B92" w:rsidP="009769C2">
      <w:pPr>
        <w:pStyle w:val="NoSpacing"/>
        <w:rPr>
          <w:rFonts w:cstheme="minorHAnsi"/>
        </w:rPr>
      </w:pPr>
    </w:p>
    <w:p w14:paraId="3ACAB344" w14:textId="0D4C0FF9" w:rsidR="00165B92" w:rsidRDefault="00165B92" w:rsidP="009769C2">
      <w:pPr>
        <w:pStyle w:val="NoSpacing"/>
        <w:rPr>
          <w:rFonts w:cstheme="minorHAnsi"/>
        </w:rPr>
      </w:pPr>
    </w:p>
    <w:p w14:paraId="3A0D75E2" w14:textId="3170424F" w:rsidR="00165B92" w:rsidRDefault="00165B92" w:rsidP="009769C2">
      <w:pPr>
        <w:pStyle w:val="NoSpacing"/>
        <w:rPr>
          <w:rFonts w:cstheme="minorHAnsi"/>
        </w:rPr>
      </w:pPr>
    </w:p>
    <w:p w14:paraId="3AAC970F" w14:textId="0A2BE36F" w:rsidR="00165B92" w:rsidRDefault="00165B92" w:rsidP="009769C2">
      <w:pPr>
        <w:pStyle w:val="NoSpacing"/>
        <w:rPr>
          <w:rFonts w:cstheme="minorHAnsi"/>
        </w:rPr>
      </w:pPr>
    </w:p>
    <w:p w14:paraId="50C0C9A7" w14:textId="0F04EB94" w:rsidR="00165B92" w:rsidRDefault="00165B92" w:rsidP="009769C2">
      <w:pPr>
        <w:pStyle w:val="NoSpacing"/>
        <w:rPr>
          <w:rFonts w:cstheme="minorHAnsi"/>
        </w:rPr>
      </w:pPr>
    </w:p>
    <w:p w14:paraId="4ACE536C" w14:textId="68633B16" w:rsidR="00165B92" w:rsidRDefault="00165B92" w:rsidP="009769C2">
      <w:pPr>
        <w:pStyle w:val="NoSpacing"/>
        <w:rPr>
          <w:rFonts w:cstheme="minorHAnsi"/>
        </w:rPr>
      </w:pPr>
    </w:p>
    <w:p w14:paraId="41DEA790" w14:textId="15CF20B9" w:rsidR="00165B92" w:rsidRDefault="00165B92" w:rsidP="009769C2">
      <w:pPr>
        <w:pStyle w:val="NoSpacing"/>
        <w:rPr>
          <w:rFonts w:cstheme="minorHAnsi"/>
        </w:rPr>
      </w:pPr>
    </w:p>
    <w:p w14:paraId="462711C7" w14:textId="63E1DE73" w:rsidR="00165B92" w:rsidRDefault="00165B92" w:rsidP="009769C2">
      <w:pPr>
        <w:pStyle w:val="NoSpacing"/>
        <w:rPr>
          <w:rFonts w:cstheme="minorHAnsi"/>
        </w:rPr>
      </w:pPr>
    </w:p>
    <w:p w14:paraId="3E401FE7" w14:textId="3D14B91C" w:rsidR="00165B92" w:rsidRDefault="00165B92" w:rsidP="009769C2">
      <w:pPr>
        <w:pStyle w:val="NoSpacing"/>
        <w:rPr>
          <w:rFonts w:cstheme="minorHAnsi"/>
        </w:rPr>
      </w:pPr>
    </w:p>
    <w:p w14:paraId="6B2AE3EF" w14:textId="77777777" w:rsidR="00520906" w:rsidRDefault="00520906" w:rsidP="00520906">
      <w:pPr>
        <w:pStyle w:val="NoSpacing"/>
        <w:rPr>
          <w:rFonts w:cstheme="minorHAnsi"/>
        </w:rPr>
      </w:pPr>
    </w:p>
    <w:p w14:paraId="1844D710" w14:textId="66872F35" w:rsidR="00757FDB" w:rsidRPr="001D780A" w:rsidRDefault="009769C2" w:rsidP="00520906">
      <w:pPr>
        <w:pStyle w:val="NoSpacing"/>
        <w:jc w:val="center"/>
        <w:rPr>
          <w:rFonts w:cstheme="minorHAnsi"/>
          <w:b/>
          <w:sz w:val="24"/>
        </w:rPr>
      </w:pPr>
      <w:bookmarkStart w:id="0" w:name="_GoBack"/>
      <w:bookmarkEnd w:id="0"/>
      <w:r w:rsidRPr="001D780A">
        <w:rPr>
          <w:rFonts w:cstheme="minorHAnsi"/>
          <w:b/>
          <w:sz w:val="24"/>
        </w:rPr>
        <w:lastRenderedPageBreak/>
        <w:t>Bibliography</w:t>
      </w:r>
      <w:r w:rsidR="00990570" w:rsidRPr="001D780A">
        <w:rPr>
          <w:rFonts w:cstheme="minorHAnsi"/>
          <w:b/>
          <w:sz w:val="24"/>
        </w:rPr>
        <w:t>:</w:t>
      </w:r>
    </w:p>
    <w:p w14:paraId="6460F558" w14:textId="77777777" w:rsidR="005958F8" w:rsidRPr="006338EC" w:rsidRDefault="005958F8" w:rsidP="005958F8">
      <w:pPr>
        <w:pStyle w:val="NoSpacing"/>
        <w:rPr>
          <w:rFonts w:cstheme="minorHAnsi"/>
          <w:i/>
        </w:rPr>
      </w:pPr>
    </w:p>
    <w:p w14:paraId="76B129AD" w14:textId="77777777" w:rsidR="005958F8" w:rsidRDefault="005958F8" w:rsidP="005958F8">
      <w:pPr>
        <w:pStyle w:val="NoSpacing"/>
        <w:rPr>
          <w:i/>
        </w:rPr>
      </w:pPr>
      <w:r>
        <w:t xml:space="preserve">Avebury Archaeological &amp; Historical Research Group (AAHRG). </w:t>
      </w:r>
      <w:r w:rsidRPr="006338EC">
        <w:rPr>
          <w:i/>
        </w:rPr>
        <w:t xml:space="preserve">Archaeological Research Agenda for the </w:t>
      </w:r>
    </w:p>
    <w:p w14:paraId="0598C398" w14:textId="77777777" w:rsidR="005958F8" w:rsidRDefault="005958F8" w:rsidP="005958F8">
      <w:pPr>
        <w:pStyle w:val="NoSpacing"/>
        <w:ind w:firstLine="720"/>
        <w:rPr>
          <w:rFonts w:cstheme="minorHAnsi"/>
        </w:rPr>
      </w:pPr>
      <w:r w:rsidRPr="006338EC">
        <w:rPr>
          <w:i/>
        </w:rPr>
        <w:t>Avebury World Heritage Site</w:t>
      </w:r>
      <w:r>
        <w:rPr>
          <w:i/>
        </w:rPr>
        <w:t xml:space="preserve">. </w:t>
      </w:r>
      <w:r>
        <w:t>Salisbury: Trust for Wessex Archaeology Ltd, 2001.</w:t>
      </w:r>
    </w:p>
    <w:p w14:paraId="55CFCC78" w14:textId="370E19E5" w:rsidR="00757FDB" w:rsidRDefault="00757FDB" w:rsidP="00163D4B">
      <w:pPr>
        <w:pStyle w:val="NoSpacing"/>
        <w:rPr>
          <w:rFonts w:cstheme="minorHAnsi"/>
        </w:rPr>
      </w:pPr>
    </w:p>
    <w:p w14:paraId="331154FD" w14:textId="3AF64248" w:rsidR="00B15AED" w:rsidRDefault="00B15AED" w:rsidP="00163D4B">
      <w:pPr>
        <w:pStyle w:val="NoSpacing"/>
        <w:rPr>
          <w:rFonts w:cstheme="minorHAnsi"/>
          <w:i/>
          <w:color w:val="000000"/>
        </w:rPr>
      </w:pPr>
      <w:proofErr w:type="spellStart"/>
      <w:r w:rsidRPr="0099015B">
        <w:rPr>
          <w:rFonts w:cstheme="minorHAnsi"/>
          <w:color w:val="000000"/>
        </w:rPr>
        <w:t>Gillings</w:t>
      </w:r>
      <w:proofErr w:type="spellEnd"/>
      <w:r w:rsidRPr="0099015B">
        <w:rPr>
          <w:rFonts w:cstheme="minorHAnsi"/>
          <w:color w:val="000000"/>
        </w:rPr>
        <w:t xml:space="preserve">, Mark. </w:t>
      </w:r>
      <w:r w:rsidRPr="00B15AED">
        <w:rPr>
          <w:rFonts w:cstheme="minorHAnsi"/>
          <w:i/>
          <w:color w:val="000000"/>
        </w:rPr>
        <w:t>Landscape of the Megaliths: Excavation and Fieldwork on the Avebury Monuments, 1997-</w:t>
      </w:r>
    </w:p>
    <w:p w14:paraId="330425CF" w14:textId="5AE58AF9" w:rsidR="00B15AED" w:rsidRDefault="00B15AED" w:rsidP="00B15AED">
      <w:pPr>
        <w:pStyle w:val="NoSpacing"/>
        <w:ind w:firstLine="720"/>
        <w:rPr>
          <w:rFonts w:cstheme="minorHAnsi"/>
          <w:color w:val="000000"/>
        </w:rPr>
      </w:pPr>
      <w:r w:rsidRPr="00B15AED">
        <w:rPr>
          <w:rFonts w:cstheme="minorHAnsi"/>
          <w:i/>
          <w:color w:val="000000"/>
        </w:rPr>
        <w:t>2003.</w:t>
      </w:r>
      <w:r w:rsidRPr="0099015B">
        <w:rPr>
          <w:rFonts w:cstheme="minorHAnsi"/>
          <w:color w:val="000000"/>
        </w:rPr>
        <w:t xml:space="preserve"> </w:t>
      </w:r>
      <w:r>
        <w:rPr>
          <w:rFonts w:cstheme="minorHAnsi"/>
          <w:color w:val="000000"/>
        </w:rPr>
        <w:t xml:space="preserve">Oxford: </w:t>
      </w:r>
      <w:r w:rsidRPr="0099015B">
        <w:rPr>
          <w:rFonts w:cstheme="minorHAnsi"/>
          <w:color w:val="000000"/>
        </w:rPr>
        <w:t>Oxbow Books, 2010.</w:t>
      </w:r>
      <w:r>
        <w:rPr>
          <w:rFonts w:cstheme="minorHAnsi"/>
          <w:color w:val="000000"/>
        </w:rPr>
        <w:t xml:space="preserve"> </w:t>
      </w:r>
      <w:proofErr w:type="spellStart"/>
      <w:r>
        <w:rPr>
          <w:rFonts w:cstheme="minorHAnsi"/>
          <w:color w:val="000000"/>
        </w:rPr>
        <w:t>Ebook</w:t>
      </w:r>
      <w:proofErr w:type="spellEnd"/>
      <w:r>
        <w:rPr>
          <w:rFonts w:cstheme="minorHAnsi"/>
          <w:color w:val="000000"/>
        </w:rPr>
        <w:t xml:space="preserve">. </w:t>
      </w:r>
    </w:p>
    <w:p w14:paraId="58E5159F" w14:textId="36114880" w:rsidR="00B15AED" w:rsidRDefault="00B15AED" w:rsidP="00163D4B">
      <w:pPr>
        <w:pStyle w:val="NoSpacing"/>
        <w:rPr>
          <w:rFonts w:cstheme="minorHAnsi"/>
          <w:color w:val="000000"/>
        </w:rPr>
      </w:pPr>
    </w:p>
    <w:p w14:paraId="2552C385" w14:textId="77777777" w:rsidR="005958F8" w:rsidRDefault="005958F8" w:rsidP="005958F8">
      <w:pPr>
        <w:pStyle w:val="NoSpacing"/>
        <w:rPr>
          <w:rFonts w:cstheme="minorHAnsi"/>
        </w:rPr>
      </w:pPr>
      <w:r>
        <w:rPr>
          <w:rFonts w:cstheme="minorHAnsi"/>
        </w:rPr>
        <w:t xml:space="preserve">Prepared by the historic buildings and monuments commission for England on behalf of the department </w:t>
      </w:r>
    </w:p>
    <w:p w14:paraId="73238D9F" w14:textId="77777777" w:rsidR="005958F8" w:rsidRPr="001F03EA" w:rsidRDefault="005958F8" w:rsidP="005958F8">
      <w:pPr>
        <w:pStyle w:val="NoSpacing"/>
        <w:ind w:left="720"/>
        <w:rPr>
          <w:rFonts w:cstheme="minorHAnsi"/>
        </w:rPr>
      </w:pPr>
      <w:r>
        <w:rPr>
          <w:rFonts w:cstheme="minorHAnsi"/>
        </w:rPr>
        <w:t xml:space="preserve">of environment. </w:t>
      </w:r>
      <w:r w:rsidRPr="00472751">
        <w:rPr>
          <w:rFonts w:cstheme="minorHAnsi"/>
          <w:i/>
        </w:rPr>
        <w:t>World Heritage Convention, Cultural Properties:</w:t>
      </w:r>
      <w:r>
        <w:rPr>
          <w:rFonts w:cstheme="minorHAnsi"/>
          <w:i/>
        </w:rPr>
        <w:t xml:space="preserve"> U.K. Stonehenge, Avebury and Associated Sites. </w:t>
      </w:r>
      <w:r>
        <w:rPr>
          <w:rFonts w:cstheme="minorHAnsi"/>
        </w:rPr>
        <w:t xml:space="preserve">November 28, 1996. </w:t>
      </w:r>
      <w:hyperlink r:id="rId7" w:history="1">
        <w:r w:rsidRPr="006B3EBC">
          <w:rPr>
            <w:rStyle w:val="Hyperlink"/>
            <w:rFonts w:cstheme="minorHAnsi"/>
          </w:rPr>
          <w:t>http://www.stonehengeandaveburywhs.org/assets/Nomination-Document-COMPLETE.pdf</w:t>
        </w:r>
      </w:hyperlink>
      <w:r w:rsidRPr="0099015B">
        <w:rPr>
          <w:rFonts w:cstheme="minorHAnsi"/>
          <w:color w:val="000000"/>
        </w:rPr>
        <w:t> </w:t>
      </w:r>
    </w:p>
    <w:p w14:paraId="501734D6" w14:textId="77777777" w:rsidR="005958F8" w:rsidRDefault="005958F8" w:rsidP="00163D4B">
      <w:pPr>
        <w:pStyle w:val="NoSpacing"/>
        <w:rPr>
          <w:rFonts w:cstheme="minorHAnsi"/>
          <w:color w:val="000000"/>
        </w:rPr>
      </w:pPr>
    </w:p>
    <w:p w14:paraId="790D12F7" w14:textId="059D7AFB" w:rsidR="00B15AED" w:rsidRPr="006338EC" w:rsidRDefault="00B15AED" w:rsidP="00163D4B">
      <w:pPr>
        <w:pStyle w:val="NoSpacing"/>
        <w:rPr>
          <w:rFonts w:cstheme="minorHAnsi"/>
          <w:i/>
        </w:rPr>
      </w:pPr>
    </w:p>
    <w:p w14:paraId="53B7FDC9" w14:textId="5BCA0236" w:rsidR="00B20B1C" w:rsidRDefault="00B20B1C" w:rsidP="00163D4B">
      <w:pPr>
        <w:pStyle w:val="NoSpacing"/>
        <w:rPr>
          <w:rFonts w:cstheme="minorHAnsi"/>
        </w:rPr>
      </w:pPr>
      <w:r w:rsidRPr="0099015B">
        <w:rPr>
          <w:rFonts w:cstheme="minorHAnsi"/>
        </w:rPr>
        <w:t xml:space="preserve"> </w:t>
      </w:r>
    </w:p>
    <w:p w14:paraId="6FC3B438" w14:textId="7736CFD7" w:rsidR="00B11467" w:rsidRDefault="00B11467" w:rsidP="00163D4B">
      <w:pPr>
        <w:pStyle w:val="NoSpacing"/>
        <w:rPr>
          <w:rFonts w:cstheme="minorHAnsi"/>
        </w:rPr>
      </w:pPr>
      <w:r>
        <w:rPr>
          <w:noProof/>
        </w:rPr>
        <w:drawing>
          <wp:inline distT="0" distB="0" distL="0" distR="0" wp14:anchorId="1FC1A56E" wp14:editId="0B4BD4FE">
            <wp:extent cx="4419600" cy="3841652"/>
            <wp:effectExtent l="0" t="0" r="0" b="6985"/>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0901" cy="3886244"/>
                    </a:xfrm>
                    <a:prstGeom prst="rect">
                      <a:avLst/>
                    </a:prstGeom>
                    <a:noFill/>
                    <a:ln>
                      <a:noFill/>
                    </a:ln>
                  </pic:spPr>
                </pic:pic>
              </a:graphicData>
            </a:graphic>
          </wp:inline>
        </w:drawing>
      </w:r>
    </w:p>
    <w:p w14:paraId="0CD05475" w14:textId="7AE8E7D7" w:rsidR="00165B92" w:rsidRPr="00165B92" w:rsidRDefault="00165B92" w:rsidP="00163D4B">
      <w:pPr>
        <w:pStyle w:val="NoSpacing"/>
        <w:rPr>
          <w:rFonts w:cstheme="minorHAnsi"/>
          <w:i/>
        </w:rPr>
      </w:pPr>
      <w:r>
        <w:rPr>
          <w:rFonts w:cstheme="minorHAnsi"/>
          <w:i/>
        </w:rPr>
        <w:t xml:space="preserve">Figure 1. </w:t>
      </w:r>
    </w:p>
    <w:p w14:paraId="5774B153" w14:textId="048876E1" w:rsidR="00B11467" w:rsidRDefault="00B11467" w:rsidP="00163D4B">
      <w:pPr>
        <w:pStyle w:val="NoSpacing"/>
        <w:rPr>
          <w:rFonts w:cstheme="minorHAnsi"/>
        </w:rPr>
      </w:pPr>
    </w:p>
    <w:p w14:paraId="02454433" w14:textId="54130C4E" w:rsidR="00B11467" w:rsidRDefault="00B11467" w:rsidP="00163D4B">
      <w:pPr>
        <w:pStyle w:val="NoSpacing"/>
        <w:rPr>
          <w:rFonts w:cstheme="minorHAnsi"/>
        </w:rPr>
      </w:pPr>
      <w:r>
        <w:rPr>
          <w:noProof/>
        </w:rPr>
        <w:lastRenderedPageBreak/>
        <w:drawing>
          <wp:inline distT="0" distB="0" distL="0" distR="0" wp14:anchorId="60D54FD6" wp14:editId="388F349B">
            <wp:extent cx="3838575" cy="3921827"/>
            <wp:effectExtent l="0" t="0" r="0" b="2540"/>
            <wp:docPr id="2" name="Picture 2" descr="Image result for avebury 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vebury map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55859" cy="3939486"/>
                    </a:xfrm>
                    <a:prstGeom prst="rect">
                      <a:avLst/>
                    </a:prstGeom>
                    <a:noFill/>
                    <a:ln>
                      <a:noFill/>
                    </a:ln>
                  </pic:spPr>
                </pic:pic>
              </a:graphicData>
            </a:graphic>
          </wp:inline>
        </w:drawing>
      </w:r>
    </w:p>
    <w:p w14:paraId="79CBE712" w14:textId="3FAD4F9A" w:rsidR="00165B92" w:rsidRDefault="00165B92" w:rsidP="00163D4B">
      <w:pPr>
        <w:pStyle w:val="NoSpacing"/>
        <w:rPr>
          <w:rFonts w:cstheme="minorHAnsi"/>
          <w:i/>
        </w:rPr>
      </w:pPr>
      <w:r>
        <w:rPr>
          <w:rFonts w:cstheme="minorHAnsi"/>
          <w:i/>
        </w:rPr>
        <w:t xml:space="preserve">Figure 2. </w:t>
      </w:r>
    </w:p>
    <w:p w14:paraId="76D38CED" w14:textId="2CD252F7" w:rsidR="00165B92" w:rsidRDefault="00165B92" w:rsidP="00163D4B">
      <w:pPr>
        <w:pStyle w:val="NoSpacing"/>
        <w:rPr>
          <w:rFonts w:cstheme="minorHAnsi"/>
          <w:i/>
        </w:rPr>
      </w:pPr>
    </w:p>
    <w:p w14:paraId="3032EAE7" w14:textId="77777777" w:rsidR="00165B92" w:rsidRPr="00165B92" w:rsidRDefault="00165B92" w:rsidP="00163D4B">
      <w:pPr>
        <w:pStyle w:val="NoSpacing"/>
        <w:rPr>
          <w:rFonts w:cstheme="minorHAnsi"/>
          <w:i/>
        </w:rPr>
      </w:pPr>
    </w:p>
    <w:p w14:paraId="1CB6F9EB" w14:textId="329E6B9D" w:rsidR="003C4FE2" w:rsidRDefault="003C4FE2" w:rsidP="00163D4B">
      <w:pPr>
        <w:pStyle w:val="NoSpacing"/>
        <w:rPr>
          <w:rFonts w:cstheme="minorHAnsi"/>
        </w:rPr>
      </w:pPr>
    </w:p>
    <w:p w14:paraId="02932534" w14:textId="7C61CFE3" w:rsidR="003C4FE2" w:rsidRDefault="003C4FE2" w:rsidP="00163D4B">
      <w:pPr>
        <w:pStyle w:val="NoSpacing"/>
        <w:rPr>
          <w:rFonts w:cstheme="minorHAnsi"/>
        </w:rPr>
      </w:pPr>
      <w:r>
        <w:rPr>
          <w:noProof/>
        </w:rPr>
        <w:drawing>
          <wp:inline distT="0" distB="0" distL="0" distR="0" wp14:anchorId="3E5D2C38" wp14:editId="46311048">
            <wp:extent cx="4752975" cy="3248335"/>
            <wp:effectExtent l="0" t="0" r="0" b="9525"/>
            <wp:docPr id="3" name="Picture 3" descr="Image result for paul nash aveb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aul nash avebu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02139" cy="3281935"/>
                    </a:xfrm>
                    <a:prstGeom prst="rect">
                      <a:avLst/>
                    </a:prstGeom>
                    <a:noFill/>
                    <a:ln>
                      <a:noFill/>
                    </a:ln>
                  </pic:spPr>
                </pic:pic>
              </a:graphicData>
            </a:graphic>
          </wp:inline>
        </w:drawing>
      </w:r>
    </w:p>
    <w:p w14:paraId="4F713964" w14:textId="26EAFD5C" w:rsidR="00D54983" w:rsidRPr="00165B92" w:rsidRDefault="00165B92" w:rsidP="00163D4B">
      <w:pPr>
        <w:pStyle w:val="NoSpacing"/>
        <w:rPr>
          <w:rFonts w:cstheme="minorHAnsi"/>
          <w:i/>
        </w:rPr>
      </w:pPr>
      <w:r>
        <w:rPr>
          <w:rFonts w:cstheme="minorHAnsi"/>
          <w:i/>
        </w:rPr>
        <w:t>Figure 3.</w:t>
      </w:r>
    </w:p>
    <w:p w14:paraId="13C0C45D" w14:textId="0B77C711" w:rsidR="00D54983" w:rsidRDefault="00D54983" w:rsidP="00163D4B">
      <w:pPr>
        <w:pStyle w:val="NoSpacing"/>
        <w:rPr>
          <w:rFonts w:cstheme="minorHAnsi"/>
        </w:rPr>
      </w:pPr>
      <w:r>
        <w:rPr>
          <w:noProof/>
        </w:rPr>
        <w:lastRenderedPageBreak/>
        <w:drawing>
          <wp:inline distT="0" distB="0" distL="0" distR="0" wp14:anchorId="55D285E7" wp14:editId="7841B2DD">
            <wp:extent cx="4257675" cy="3634034"/>
            <wp:effectExtent l="0" t="0" r="0" b="508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65831" cy="3640995"/>
                    </a:xfrm>
                    <a:prstGeom prst="rect">
                      <a:avLst/>
                    </a:prstGeom>
                    <a:noFill/>
                    <a:ln>
                      <a:noFill/>
                    </a:ln>
                  </pic:spPr>
                </pic:pic>
              </a:graphicData>
            </a:graphic>
          </wp:inline>
        </w:drawing>
      </w:r>
    </w:p>
    <w:p w14:paraId="0D1C978B" w14:textId="0FC16046" w:rsidR="00165B92" w:rsidRPr="00165B92" w:rsidRDefault="00165B92" w:rsidP="00163D4B">
      <w:pPr>
        <w:pStyle w:val="NoSpacing"/>
        <w:rPr>
          <w:rFonts w:cstheme="minorHAnsi"/>
          <w:i/>
        </w:rPr>
      </w:pPr>
      <w:r>
        <w:rPr>
          <w:rFonts w:cstheme="minorHAnsi"/>
          <w:i/>
        </w:rPr>
        <w:t xml:space="preserve">Figure 4. </w:t>
      </w:r>
    </w:p>
    <w:sectPr w:rsidR="00165B92" w:rsidRPr="00165B9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121BF9" w14:textId="77777777" w:rsidR="009D7A3F" w:rsidRDefault="009D7A3F" w:rsidP="00562FB2">
      <w:pPr>
        <w:spacing w:after="0" w:line="240" w:lineRule="auto"/>
      </w:pPr>
      <w:r>
        <w:separator/>
      </w:r>
    </w:p>
  </w:endnote>
  <w:endnote w:type="continuationSeparator" w:id="0">
    <w:p w14:paraId="2A943737" w14:textId="77777777" w:rsidR="009D7A3F" w:rsidRDefault="009D7A3F" w:rsidP="00562F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47D61" w14:textId="77777777" w:rsidR="009D7A3F" w:rsidRDefault="009D7A3F" w:rsidP="00562FB2">
      <w:pPr>
        <w:spacing w:after="0" w:line="240" w:lineRule="auto"/>
      </w:pPr>
      <w:r>
        <w:separator/>
      </w:r>
    </w:p>
  </w:footnote>
  <w:footnote w:type="continuationSeparator" w:id="0">
    <w:p w14:paraId="57F11337" w14:textId="77777777" w:rsidR="009D7A3F" w:rsidRDefault="009D7A3F" w:rsidP="00562FB2">
      <w:pPr>
        <w:spacing w:after="0" w:line="240" w:lineRule="auto"/>
      </w:pPr>
      <w:r>
        <w:continuationSeparator/>
      </w:r>
    </w:p>
  </w:footnote>
  <w:footnote w:id="1">
    <w:p w14:paraId="5D14E2CC" w14:textId="77777777" w:rsidR="00A4612C" w:rsidRPr="002B43CA" w:rsidRDefault="00A4612C" w:rsidP="00A4612C">
      <w:pPr>
        <w:pStyle w:val="NoSpacing"/>
        <w:rPr>
          <w:i/>
        </w:rPr>
      </w:pPr>
      <w:r w:rsidRPr="002B43CA">
        <w:rPr>
          <w:rStyle w:val="FootnoteReference"/>
        </w:rPr>
        <w:footnoteRef/>
      </w:r>
      <w:r w:rsidRPr="002B43CA">
        <w:t xml:space="preserve"> Avebury Archaeological &amp; Historical Research Group (AAHRG). </w:t>
      </w:r>
      <w:r w:rsidRPr="002B43CA">
        <w:rPr>
          <w:i/>
        </w:rPr>
        <w:t xml:space="preserve">Archaeological Research Agenda for the </w:t>
      </w:r>
    </w:p>
    <w:p w14:paraId="0E9EF8D6" w14:textId="5963C4D3" w:rsidR="00A4612C" w:rsidRPr="002B43CA" w:rsidRDefault="00A4612C" w:rsidP="00B02A07">
      <w:pPr>
        <w:pStyle w:val="NoSpacing"/>
        <w:ind w:firstLine="720"/>
        <w:rPr>
          <w:rFonts w:cstheme="minorHAnsi"/>
        </w:rPr>
      </w:pPr>
      <w:r w:rsidRPr="002B43CA">
        <w:rPr>
          <w:i/>
        </w:rPr>
        <w:t xml:space="preserve">Avebury World Heritage Site. </w:t>
      </w:r>
      <w:r w:rsidRPr="002B43CA">
        <w:t xml:space="preserve">(Salisbury: Trust for Wessex Archaeology Ltd, 2001) 1. </w:t>
      </w:r>
    </w:p>
  </w:footnote>
  <w:footnote w:id="2">
    <w:p w14:paraId="7F44DD09" w14:textId="77777777" w:rsidR="004A5928" w:rsidRPr="002B43CA" w:rsidRDefault="004A5928" w:rsidP="004A5928">
      <w:pPr>
        <w:pStyle w:val="NoSpacing"/>
        <w:rPr>
          <w:rFonts w:cstheme="minorHAnsi"/>
        </w:rPr>
      </w:pPr>
      <w:r w:rsidRPr="002B43CA">
        <w:rPr>
          <w:rStyle w:val="FootnoteReference"/>
        </w:rPr>
        <w:footnoteRef/>
      </w:r>
      <w:r w:rsidRPr="002B43CA">
        <w:t xml:space="preserve"> </w:t>
      </w:r>
      <w:r w:rsidRPr="002B43CA">
        <w:rPr>
          <w:rFonts w:cstheme="minorHAnsi"/>
        </w:rPr>
        <w:t xml:space="preserve">Prepared by the historic buildings and monuments commission for England on behalf of the </w:t>
      </w:r>
    </w:p>
    <w:p w14:paraId="0FE0A446" w14:textId="77777777" w:rsidR="004A5928" w:rsidRPr="002B43CA" w:rsidRDefault="004A5928" w:rsidP="004A5928">
      <w:pPr>
        <w:pStyle w:val="NoSpacing"/>
        <w:ind w:left="720"/>
        <w:rPr>
          <w:rFonts w:cstheme="minorHAnsi"/>
        </w:rPr>
      </w:pPr>
      <w:r w:rsidRPr="002B43CA">
        <w:rPr>
          <w:rFonts w:cstheme="minorHAnsi"/>
        </w:rPr>
        <w:t xml:space="preserve">department of environment. </w:t>
      </w:r>
      <w:r w:rsidRPr="002B43CA">
        <w:rPr>
          <w:rFonts w:cstheme="minorHAnsi"/>
          <w:i/>
        </w:rPr>
        <w:t xml:space="preserve">World Heritage Convention, Cultural Properties: U.K. Stonehenge, Avebury and Associated Sites. </w:t>
      </w:r>
      <w:r w:rsidRPr="002B43CA">
        <w:rPr>
          <w:rFonts w:cstheme="minorHAnsi"/>
        </w:rPr>
        <w:t xml:space="preserve">(November 28, 1996) </w:t>
      </w:r>
      <w:hyperlink r:id="rId1" w:history="1">
        <w:r w:rsidRPr="002B43CA">
          <w:rPr>
            <w:rStyle w:val="Hyperlink"/>
            <w:rFonts w:cstheme="minorHAnsi"/>
          </w:rPr>
          <w:t>http://www.stonehengeandaveburywhs.org/assets/Nomination-Document-COMPLETE.pdf</w:t>
        </w:r>
      </w:hyperlink>
      <w:r w:rsidRPr="002B43CA">
        <w:rPr>
          <w:rFonts w:cstheme="minorHAnsi"/>
          <w:color w:val="000000"/>
        </w:rPr>
        <w:t> 5.</w:t>
      </w:r>
    </w:p>
  </w:footnote>
  <w:footnote w:id="3">
    <w:p w14:paraId="7FBF04E6" w14:textId="77777777" w:rsidR="006A33B3" w:rsidRPr="002B43CA" w:rsidRDefault="006A33B3" w:rsidP="006A33B3">
      <w:pPr>
        <w:pStyle w:val="NoSpacing"/>
        <w:rPr>
          <w:i/>
        </w:rPr>
      </w:pPr>
      <w:r w:rsidRPr="002B43CA">
        <w:rPr>
          <w:rStyle w:val="FootnoteReference"/>
        </w:rPr>
        <w:footnoteRef/>
      </w:r>
      <w:r w:rsidRPr="002B43CA">
        <w:t xml:space="preserve"> Avebury Archaeological &amp; Historical Research Group (AAHRG). </w:t>
      </w:r>
      <w:r w:rsidRPr="002B43CA">
        <w:rPr>
          <w:i/>
        </w:rPr>
        <w:t xml:space="preserve">Archaeological Research Agenda for the </w:t>
      </w:r>
    </w:p>
    <w:p w14:paraId="5E2BEEAD" w14:textId="6A114216" w:rsidR="006A33B3" w:rsidRPr="002B43CA" w:rsidRDefault="006A33B3" w:rsidP="006A33B3">
      <w:pPr>
        <w:pStyle w:val="NoSpacing"/>
        <w:ind w:firstLine="720"/>
        <w:rPr>
          <w:rFonts w:cstheme="minorHAnsi"/>
        </w:rPr>
      </w:pPr>
      <w:r w:rsidRPr="002B43CA">
        <w:rPr>
          <w:i/>
        </w:rPr>
        <w:t xml:space="preserve">Avebury World Heritage Site. </w:t>
      </w:r>
      <w:r w:rsidRPr="002B43CA">
        <w:t>1.</w:t>
      </w:r>
    </w:p>
  </w:footnote>
  <w:footnote w:id="4">
    <w:p w14:paraId="0FEDC440" w14:textId="77777777" w:rsidR="00664D79" w:rsidRPr="002B43CA" w:rsidRDefault="00664D79" w:rsidP="00664D79">
      <w:pPr>
        <w:pStyle w:val="NoSpacing"/>
        <w:rPr>
          <w:rFonts w:cstheme="minorHAnsi"/>
          <w:i/>
          <w:color w:val="000000"/>
        </w:rPr>
      </w:pPr>
      <w:r w:rsidRPr="002B43CA">
        <w:rPr>
          <w:rStyle w:val="FootnoteReference"/>
        </w:rPr>
        <w:footnoteRef/>
      </w:r>
      <w:r w:rsidRPr="002B43CA">
        <w:t xml:space="preserve"> </w:t>
      </w:r>
      <w:proofErr w:type="spellStart"/>
      <w:r w:rsidRPr="002B43CA">
        <w:rPr>
          <w:rFonts w:cstheme="minorHAnsi"/>
          <w:color w:val="000000"/>
        </w:rPr>
        <w:t>Gillings</w:t>
      </w:r>
      <w:proofErr w:type="spellEnd"/>
      <w:r w:rsidRPr="002B43CA">
        <w:rPr>
          <w:rFonts w:cstheme="minorHAnsi"/>
          <w:color w:val="000000"/>
        </w:rPr>
        <w:t xml:space="preserve">, Mark. </w:t>
      </w:r>
      <w:r w:rsidRPr="002B43CA">
        <w:rPr>
          <w:rFonts w:cstheme="minorHAnsi"/>
          <w:i/>
          <w:color w:val="000000"/>
        </w:rPr>
        <w:t xml:space="preserve">Landscape of the Megaliths: Excavation and Fieldwork on the Avebury Monuments, </w:t>
      </w:r>
    </w:p>
    <w:p w14:paraId="2F8E7C2E" w14:textId="77777777" w:rsidR="00664D79" w:rsidRPr="002B43CA" w:rsidRDefault="00664D79" w:rsidP="00664D79">
      <w:pPr>
        <w:pStyle w:val="NoSpacing"/>
        <w:ind w:left="720"/>
        <w:rPr>
          <w:rFonts w:cstheme="minorHAnsi"/>
          <w:i/>
          <w:color w:val="000000"/>
        </w:rPr>
      </w:pPr>
      <w:r w:rsidRPr="002B43CA">
        <w:rPr>
          <w:rFonts w:cstheme="minorHAnsi"/>
          <w:i/>
          <w:color w:val="000000"/>
        </w:rPr>
        <w:t>1997-2003.</w:t>
      </w:r>
      <w:r w:rsidRPr="002B43CA">
        <w:rPr>
          <w:rFonts w:cstheme="minorHAnsi"/>
          <w:color w:val="000000"/>
        </w:rPr>
        <w:t xml:space="preserve"> (Oxford: Oxbow Books, 2010. </w:t>
      </w:r>
      <w:proofErr w:type="spellStart"/>
      <w:r w:rsidRPr="002B43CA">
        <w:rPr>
          <w:rFonts w:cstheme="minorHAnsi"/>
          <w:color w:val="000000"/>
        </w:rPr>
        <w:t>Ebook</w:t>
      </w:r>
      <w:proofErr w:type="spellEnd"/>
      <w:r w:rsidRPr="002B43CA">
        <w:rPr>
          <w:rFonts w:cstheme="minorHAnsi"/>
          <w:color w:val="000000"/>
        </w:rPr>
        <w:t xml:space="preserve">) The Legacy of Research and How it Shaped the Project. </w:t>
      </w:r>
    </w:p>
  </w:footnote>
  <w:footnote w:id="5">
    <w:p w14:paraId="54DA2536" w14:textId="77777777" w:rsidR="00154629" w:rsidRPr="002B43CA" w:rsidRDefault="00154629" w:rsidP="00154629">
      <w:pPr>
        <w:pStyle w:val="NoSpacing"/>
        <w:rPr>
          <w:i/>
        </w:rPr>
      </w:pPr>
      <w:r w:rsidRPr="002B43CA">
        <w:rPr>
          <w:rStyle w:val="FootnoteReference"/>
        </w:rPr>
        <w:footnoteRef/>
      </w:r>
      <w:r w:rsidRPr="002B43CA">
        <w:t xml:space="preserve"> </w:t>
      </w:r>
      <w:r w:rsidRPr="002B43CA">
        <w:rPr>
          <w:lang w:val="en-US"/>
        </w:rPr>
        <w:t xml:space="preserve">  </w:t>
      </w:r>
      <w:r w:rsidRPr="002B43CA">
        <w:t xml:space="preserve">Avebury Archaeological &amp; Historical Research Group (AAHRG). </w:t>
      </w:r>
      <w:r w:rsidRPr="002B43CA">
        <w:rPr>
          <w:i/>
        </w:rPr>
        <w:t xml:space="preserve">Archaeological Research Agenda for </w:t>
      </w:r>
    </w:p>
    <w:p w14:paraId="4FD26D18" w14:textId="5F37B0FD" w:rsidR="00154629" w:rsidRPr="002B43CA" w:rsidRDefault="00154629" w:rsidP="00154629">
      <w:pPr>
        <w:pStyle w:val="FootnoteText"/>
        <w:ind w:firstLine="720"/>
        <w:rPr>
          <w:sz w:val="22"/>
          <w:szCs w:val="22"/>
          <w:lang w:val="en-US"/>
        </w:rPr>
      </w:pPr>
      <w:r w:rsidRPr="002B43CA">
        <w:rPr>
          <w:i/>
          <w:sz w:val="22"/>
          <w:szCs w:val="22"/>
        </w:rPr>
        <w:t>the Avebury World Heritage Site.</w:t>
      </w:r>
      <w:r w:rsidR="002B43CA" w:rsidRPr="002B43CA">
        <w:rPr>
          <w:i/>
          <w:sz w:val="22"/>
          <w:szCs w:val="22"/>
        </w:rPr>
        <w:t xml:space="preserve"> </w:t>
      </w:r>
      <w:r w:rsidRPr="002B43CA">
        <w:rPr>
          <w:sz w:val="22"/>
          <w:szCs w:val="22"/>
        </w:rPr>
        <w:t>5.</w:t>
      </w:r>
    </w:p>
  </w:footnote>
  <w:footnote w:id="6">
    <w:p w14:paraId="4F1BBE0F" w14:textId="765715D8" w:rsidR="00403F0A" w:rsidRPr="002B43CA" w:rsidRDefault="004D1AF3" w:rsidP="00403F0A">
      <w:pPr>
        <w:pStyle w:val="NoSpacing"/>
        <w:rPr>
          <w:rFonts w:cstheme="minorHAnsi"/>
          <w:i/>
          <w:color w:val="000000"/>
        </w:rPr>
      </w:pPr>
      <w:r w:rsidRPr="002B43CA">
        <w:rPr>
          <w:rStyle w:val="FootnoteReference"/>
        </w:rPr>
        <w:footnoteRef/>
      </w:r>
      <w:r w:rsidRPr="002B43CA">
        <w:t xml:space="preserve"> </w:t>
      </w:r>
      <w:proofErr w:type="spellStart"/>
      <w:r w:rsidRPr="002B43CA">
        <w:rPr>
          <w:rFonts w:cstheme="minorHAnsi"/>
          <w:color w:val="000000"/>
        </w:rPr>
        <w:t>Gillings</w:t>
      </w:r>
      <w:proofErr w:type="spellEnd"/>
      <w:r w:rsidRPr="002B43CA">
        <w:rPr>
          <w:rFonts w:cstheme="minorHAnsi"/>
          <w:color w:val="000000"/>
        </w:rPr>
        <w:t xml:space="preserve">, Mark. </w:t>
      </w:r>
      <w:r w:rsidRPr="002B43CA">
        <w:rPr>
          <w:rFonts w:cstheme="minorHAnsi"/>
          <w:i/>
          <w:color w:val="000000"/>
        </w:rPr>
        <w:t xml:space="preserve">Landscape of the Megaliths: Excavation and Fieldwork on the Avebury Monuments, </w:t>
      </w:r>
    </w:p>
    <w:p w14:paraId="0DA2DC7F" w14:textId="39406FDE" w:rsidR="004D1AF3" w:rsidRPr="004D1AF3" w:rsidRDefault="004D1AF3" w:rsidP="00403F0A">
      <w:pPr>
        <w:pStyle w:val="FootnoteText"/>
        <w:ind w:firstLine="720"/>
        <w:rPr>
          <w:lang w:val="en-US"/>
        </w:rPr>
      </w:pPr>
      <w:r w:rsidRPr="002B43CA">
        <w:rPr>
          <w:rFonts w:cstheme="minorHAnsi"/>
          <w:i/>
          <w:color w:val="000000"/>
          <w:sz w:val="22"/>
          <w:szCs w:val="22"/>
        </w:rPr>
        <w:t>1997-2003.</w:t>
      </w:r>
      <w:r w:rsidRPr="002B43CA">
        <w:rPr>
          <w:rFonts w:cstheme="minorHAnsi"/>
          <w:color w:val="000000"/>
          <w:sz w:val="22"/>
          <w:szCs w:val="22"/>
        </w:rPr>
        <w:t xml:space="preserve"> The Legacy of Research and How it Shaped the Project.</w:t>
      </w:r>
    </w:p>
  </w:footnote>
  <w:footnote w:id="7">
    <w:p w14:paraId="434143AA" w14:textId="77777777" w:rsidR="00DC1ED6" w:rsidRPr="00105120" w:rsidRDefault="00DC1ED6" w:rsidP="00DC1ED6">
      <w:pPr>
        <w:pStyle w:val="NoSpacing"/>
        <w:rPr>
          <w:i/>
        </w:rPr>
      </w:pPr>
      <w:r w:rsidRPr="00105120">
        <w:rPr>
          <w:rStyle w:val="FootnoteReference"/>
        </w:rPr>
        <w:footnoteRef/>
      </w:r>
      <w:r w:rsidRPr="00105120">
        <w:t xml:space="preserve"> </w:t>
      </w:r>
      <w:r w:rsidRPr="00105120">
        <w:rPr>
          <w:lang w:val="en-US"/>
        </w:rPr>
        <w:t xml:space="preserve">   </w:t>
      </w:r>
      <w:r w:rsidRPr="00105120">
        <w:t xml:space="preserve">Avebury Archaeological &amp; Historical Research Group (AAHRG). </w:t>
      </w:r>
      <w:r w:rsidRPr="00105120">
        <w:rPr>
          <w:i/>
        </w:rPr>
        <w:t xml:space="preserve">Archaeological Research Agenda for </w:t>
      </w:r>
    </w:p>
    <w:p w14:paraId="39CDB0D1" w14:textId="6D30DA17" w:rsidR="00DC1ED6" w:rsidRPr="00105120" w:rsidRDefault="00DC1ED6" w:rsidP="00DC1ED6">
      <w:pPr>
        <w:pStyle w:val="FootnoteText"/>
        <w:ind w:firstLine="720"/>
        <w:rPr>
          <w:sz w:val="22"/>
          <w:szCs w:val="22"/>
          <w:lang w:val="en-US"/>
        </w:rPr>
      </w:pPr>
      <w:r w:rsidRPr="00105120">
        <w:rPr>
          <w:i/>
          <w:sz w:val="22"/>
          <w:szCs w:val="22"/>
        </w:rPr>
        <w:t>the Avebury World Heritage Site</w:t>
      </w:r>
      <w:r w:rsidR="002B43CA">
        <w:rPr>
          <w:i/>
          <w:sz w:val="22"/>
          <w:szCs w:val="22"/>
        </w:rPr>
        <w:t xml:space="preserve">. </w:t>
      </w:r>
      <w:r w:rsidRPr="00105120">
        <w:rPr>
          <w:sz w:val="22"/>
          <w:szCs w:val="22"/>
        </w:rPr>
        <w:t>2.</w:t>
      </w:r>
    </w:p>
  </w:footnote>
  <w:footnote w:id="8">
    <w:p w14:paraId="7E1E2F86" w14:textId="77777777" w:rsidR="008B6C64" w:rsidRDefault="008B6C64" w:rsidP="008B6C64">
      <w:pPr>
        <w:pStyle w:val="NoSpacing"/>
        <w:rPr>
          <w:rFonts w:cstheme="minorHAnsi"/>
          <w:i/>
          <w:color w:val="000000"/>
        </w:rPr>
      </w:pPr>
      <w:r>
        <w:rPr>
          <w:rStyle w:val="FootnoteReference"/>
        </w:rPr>
        <w:footnoteRef/>
      </w:r>
      <w:r>
        <w:t xml:space="preserve"> </w:t>
      </w:r>
      <w:proofErr w:type="spellStart"/>
      <w:r w:rsidRPr="0099015B">
        <w:rPr>
          <w:rFonts w:cstheme="minorHAnsi"/>
          <w:color w:val="000000"/>
        </w:rPr>
        <w:t>Gillings</w:t>
      </w:r>
      <w:proofErr w:type="spellEnd"/>
      <w:r w:rsidRPr="0099015B">
        <w:rPr>
          <w:rFonts w:cstheme="minorHAnsi"/>
          <w:color w:val="000000"/>
        </w:rPr>
        <w:t xml:space="preserve">, Mark. </w:t>
      </w:r>
      <w:r w:rsidRPr="00B15AED">
        <w:rPr>
          <w:rFonts w:cstheme="minorHAnsi"/>
          <w:i/>
          <w:color w:val="000000"/>
        </w:rPr>
        <w:t xml:space="preserve">Landscape of the Megaliths: Excavation and Fieldwork on the Avebury Monuments, </w:t>
      </w:r>
    </w:p>
    <w:p w14:paraId="671210BA" w14:textId="77777777" w:rsidR="008B6C64" w:rsidRPr="00FB3192" w:rsidRDefault="008B6C64" w:rsidP="008B6C64">
      <w:pPr>
        <w:pStyle w:val="NoSpacing"/>
        <w:ind w:left="720"/>
        <w:rPr>
          <w:rFonts w:cstheme="minorHAnsi"/>
          <w:i/>
          <w:color w:val="000000"/>
        </w:rPr>
      </w:pPr>
      <w:r w:rsidRPr="00B15AED">
        <w:rPr>
          <w:rFonts w:cstheme="minorHAnsi"/>
          <w:i/>
          <w:color w:val="000000"/>
        </w:rPr>
        <w:t>1997-2003.</w:t>
      </w:r>
      <w:r w:rsidRPr="0099015B">
        <w:rPr>
          <w:rFonts w:cstheme="minorHAnsi"/>
          <w:color w:val="000000"/>
        </w:rPr>
        <w:t xml:space="preserve"> The Legacy of Research and How it Shaped the Project</w:t>
      </w:r>
      <w:r>
        <w:rPr>
          <w:rFonts w:cstheme="minorHAnsi"/>
          <w:color w:val="000000"/>
        </w:rPr>
        <w:t xml:space="preserve">. </w:t>
      </w:r>
    </w:p>
  </w:footnote>
  <w:footnote w:id="9">
    <w:p w14:paraId="653BEBF0" w14:textId="77777777" w:rsidR="00AA478D" w:rsidRPr="00105120" w:rsidRDefault="00AA478D" w:rsidP="00AA478D">
      <w:pPr>
        <w:pStyle w:val="NoSpacing"/>
        <w:rPr>
          <w:rFonts w:cstheme="minorHAnsi"/>
        </w:rPr>
      </w:pPr>
      <w:r w:rsidRPr="00105120">
        <w:rPr>
          <w:rStyle w:val="FootnoteReference"/>
        </w:rPr>
        <w:footnoteRef/>
      </w:r>
      <w:r w:rsidRPr="00105120">
        <w:t xml:space="preserve"> </w:t>
      </w:r>
      <w:r w:rsidRPr="00105120">
        <w:rPr>
          <w:rFonts w:cstheme="minorHAnsi"/>
        </w:rPr>
        <w:t xml:space="preserve">Prepared by the historic buildings and monuments commission for England on behalf of the </w:t>
      </w:r>
    </w:p>
    <w:p w14:paraId="46D752F1" w14:textId="77777777" w:rsidR="00AA478D" w:rsidRPr="00943F7A" w:rsidRDefault="00AA478D" w:rsidP="00AA478D">
      <w:pPr>
        <w:pStyle w:val="NoSpacing"/>
        <w:ind w:left="720"/>
        <w:rPr>
          <w:rFonts w:cstheme="minorHAnsi"/>
        </w:rPr>
      </w:pPr>
      <w:r>
        <w:rPr>
          <w:rFonts w:cstheme="minorHAnsi"/>
        </w:rPr>
        <w:t xml:space="preserve">department of environment. </w:t>
      </w:r>
      <w:r w:rsidRPr="00472751">
        <w:rPr>
          <w:rFonts w:cstheme="minorHAnsi"/>
          <w:i/>
        </w:rPr>
        <w:t>World Heritage Convention, Cultural Properties:</w:t>
      </w:r>
      <w:r>
        <w:rPr>
          <w:rFonts w:cstheme="minorHAnsi"/>
          <w:i/>
        </w:rPr>
        <w:t xml:space="preserve"> U.K. Stonehenge, Avebury and Associated Sites. </w:t>
      </w:r>
      <w:r>
        <w:rPr>
          <w:rFonts w:cstheme="minorHAnsi"/>
        </w:rPr>
        <w:t>5.</w:t>
      </w:r>
    </w:p>
  </w:footnote>
  <w:footnote w:id="10">
    <w:p w14:paraId="4D95D1F3" w14:textId="77777777" w:rsidR="00AA478D" w:rsidRPr="00105120" w:rsidRDefault="00AA478D" w:rsidP="00AA478D">
      <w:pPr>
        <w:pStyle w:val="NoSpacing"/>
        <w:rPr>
          <w:i/>
        </w:rPr>
      </w:pPr>
      <w:r w:rsidRPr="00105120">
        <w:rPr>
          <w:rStyle w:val="FootnoteReference"/>
        </w:rPr>
        <w:footnoteRef/>
      </w:r>
      <w:r w:rsidRPr="00105120">
        <w:t xml:space="preserve"> </w:t>
      </w:r>
      <w:r w:rsidRPr="00105120">
        <w:rPr>
          <w:lang w:val="en-US"/>
        </w:rPr>
        <w:t xml:space="preserve">   </w:t>
      </w:r>
      <w:r w:rsidRPr="00105120">
        <w:t xml:space="preserve">Avebury Archaeological &amp; Historical Research Group (AAHRG). </w:t>
      </w:r>
      <w:r w:rsidRPr="00105120">
        <w:rPr>
          <w:i/>
        </w:rPr>
        <w:t xml:space="preserve">Archaeological Research Agenda for </w:t>
      </w:r>
    </w:p>
    <w:p w14:paraId="07A42E6C" w14:textId="5007B9B8" w:rsidR="00AA478D" w:rsidRPr="00105120" w:rsidRDefault="00AA478D" w:rsidP="00AA478D">
      <w:pPr>
        <w:pStyle w:val="FootnoteText"/>
        <w:ind w:firstLine="720"/>
        <w:rPr>
          <w:sz w:val="22"/>
          <w:szCs w:val="22"/>
          <w:lang w:val="en-US"/>
        </w:rPr>
      </w:pPr>
      <w:r w:rsidRPr="00105120">
        <w:rPr>
          <w:i/>
          <w:sz w:val="22"/>
          <w:szCs w:val="22"/>
        </w:rPr>
        <w:t xml:space="preserve">the Avebury World Heritage Site. </w:t>
      </w:r>
      <w:r w:rsidRPr="00105120">
        <w:rPr>
          <w:sz w:val="22"/>
          <w:szCs w:val="22"/>
        </w:rPr>
        <w:t>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90E"/>
    <w:rsid w:val="00014C81"/>
    <w:rsid w:val="00022AB8"/>
    <w:rsid w:val="00032CDE"/>
    <w:rsid w:val="000824CD"/>
    <w:rsid w:val="0008463A"/>
    <w:rsid w:val="00085DC1"/>
    <w:rsid w:val="0008769B"/>
    <w:rsid w:val="00092D6A"/>
    <w:rsid w:val="000A0F30"/>
    <w:rsid w:val="000A1EA5"/>
    <w:rsid w:val="000A72BB"/>
    <w:rsid w:val="000B1918"/>
    <w:rsid w:val="000B34D3"/>
    <w:rsid w:val="000B589C"/>
    <w:rsid w:val="000C01DF"/>
    <w:rsid w:val="000D3D66"/>
    <w:rsid w:val="00105120"/>
    <w:rsid w:val="001312BD"/>
    <w:rsid w:val="00154629"/>
    <w:rsid w:val="00161F1C"/>
    <w:rsid w:val="00163D4B"/>
    <w:rsid w:val="00165B92"/>
    <w:rsid w:val="001A169E"/>
    <w:rsid w:val="001B1DBF"/>
    <w:rsid w:val="001D1686"/>
    <w:rsid w:val="001D780A"/>
    <w:rsid w:val="001F01B5"/>
    <w:rsid w:val="001F03EA"/>
    <w:rsid w:val="001F5E28"/>
    <w:rsid w:val="002165D8"/>
    <w:rsid w:val="00221FFC"/>
    <w:rsid w:val="002421C9"/>
    <w:rsid w:val="00246CF5"/>
    <w:rsid w:val="002535E7"/>
    <w:rsid w:val="00253797"/>
    <w:rsid w:val="00283E3B"/>
    <w:rsid w:val="00296F69"/>
    <w:rsid w:val="002B28E8"/>
    <w:rsid w:val="002B43CA"/>
    <w:rsid w:val="002D1723"/>
    <w:rsid w:val="002D51CA"/>
    <w:rsid w:val="003171B5"/>
    <w:rsid w:val="003225B2"/>
    <w:rsid w:val="00326F27"/>
    <w:rsid w:val="00333AA7"/>
    <w:rsid w:val="00334144"/>
    <w:rsid w:val="0034775C"/>
    <w:rsid w:val="003477A9"/>
    <w:rsid w:val="003A06E1"/>
    <w:rsid w:val="003A3E37"/>
    <w:rsid w:val="003A5719"/>
    <w:rsid w:val="003B7959"/>
    <w:rsid w:val="003C0B92"/>
    <w:rsid w:val="003C1EE4"/>
    <w:rsid w:val="003C4FE2"/>
    <w:rsid w:val="003D57F9"/>
    <w:rsid w:val="003F008A"/>
    <w:rsid w:val="003F63EE"/>
    <w:rsid w:val="00403F0A"/>
    <w:rsid w:val="0042201B"/>
    <w:rsid w:val="00426DE8"/>
    <w:rsid w:val="00437E17"/>
    <w:rsid w:val="0045096D"/>
    <w:rsid w:val="00452FA2"/>
    <w:rsid w:val="004605F8"/>
    <w:rsid w:val="00472751"/>
    <w:rsid w:val="00482007"/>
    <w:rsid w:val="00493460"/>
    <w:rsid w:val="00494D49"/>
    <w:rsid w:val="004A48CA"/>
    <w:rsid w:val="004A5928"/>
    <w:rsid w:val="004A5F46"/>
    <w:rsid w:val="004B460D"/>
    <w:rsid w:val="004D1587"/>
    <w:rsid w:val="004D1AF3"/>
    <w:rsid w:val="004F0E4B"/>
    <w:rsid w:val="004F189B"/>
    <w:rsid w:val="004F7186"/>
    <w:rsid w:val="00503336"/>
    <w:rsid w:val="0050551B"/>
    <w:rsid w:val="00505F35"/>
    <w:rsid w:val="005169E4"/>
    <w:rsid w:val="00520906"/>
    <w:rsid w:val="00525598"/>
    <w:rsid w:val="005313B7"/>
    <w:rsid w:val="005428F0"/>
    <w:rsid w:val="00560035"/>
    <w:rsid w:val="00562FB2"/>
    <w:rsid w:val="005805F3"/>
    <w:rsid w:val="00587C7A"/>
    <w:rsid w:val="00590CB8"/>
    <w:rsid w:val="005958F8"/>
    <w:rsid w:val="00597305"/>
    <w:rsid w:val="005A67E2"/>
    <w:rsid w:val="005D6EA7"/>
    <w:rsid w:val="005F0606"/>
    <w:rsid w:val="005F0B37"/>
    <w:rsid w:val="005F3C22"/>
    <w:rsid w:val="00601652"/>
    <w:rsid w:val="006164D5"/>
    <w:rsid w:val="00623DDA"/>
    <w:rsid w:val="0062441F"/>
    <w:rsid w:val="006338EC"/>
    <w:rsid w:val="00640AB5"/>
    <w:rsid w:val="00654F68"/>
    <w:rsid w:val="00660F37"/>
    <w:rsid w:val="00664D79"/>
    <w:rsid w:val="006745B7"/>
    <w:rsid w:val="006A33B3"/>
    <w:rsid w:val="006B3327"/>
    <w:rsid w:val="006B659A"/>
    <w:rsid w:val="006E61DE"/>
    <w:rsid w:val="00701D61"/>
    <w:rsid w:val="0071115B"/>
    <w:rsid w:val="0072380A"/>
    <w:rsid w:val="00733E26"/>
    <w:rsid w:val="00746AE7"/>
    <w:rsid w:val="00751331"/>
    <w:rsid w:val="00756614"/>
    <w:rsid w:val="00757FDB"/>
    <w:rsid w:val="00762B03"/>
    <w:rsid w:val="0077645B"/>
    <w:rsid w:val="007A76A7"/>
    <w:rsid w:val="007B7273"/>
    <w:rsid w:val="007E590E"/>
    <w:rsid w:val="007F1670"/>
    <w:rsid w:val="00815C4A"/>
    <w:rsid w:val="00830DD3"/>
    <w:rsid w:val="008447F1"/>
    <w:rsid w:val="008675F1"/>
    <w:rsid w:val="00877249"/>
    <w:rsid w:val="00894927"/>
    <w:rsid w:val="00895A93"/>
    <w:rsid w:val="008B6C64"/>
    <w:rsid w:val="008D276D"/>
    <w:rsid w:val="008E7F08"/>
    <w:rsid w:val="0094068C"/>
    <w:rsid w:val="00943F7A"/>
    <w:rsid w:val="00954137"/>
    <w:rsid w:val="0096674D"/>
    <w:rsid w:val="00975E3F"/>
    <w:rsid w:val="009769C2"/>
    <w:rsid w:val="00982484"/>
    <w:rsid w:val="0099015B"/>
    <w:rsid w:val="00990570"/>
    <w:rsid w:val="009A16D1"/>
    <w:rsid w:val="009D5A3E"/>
    <w:rsid w:val="009D7A3F"/>
    <w:rsid w:val="009F322C"/>
    <w:rsid w:val="00A14E27"/>
    <w:rsid w:val="00A439B5"/>
    <w:rsid w:val="00A43BA0"/>
    <w:rsid w:val="00A4612C"/>
    <w:rsid w:val="00A64AD9"/>
    <w:rsid w:val="00A80EBF"/>
    <w:rsid w:val="00A93CE7"/>
    <w:rsid w:val="00AA478D"/>
    <w:rsid w:val="00AC2B1C"/>
    <w:rsid w:val="00AC59EA"/>
    <w:rsid w:val="00AD7C77"/>
    <w:rsid w:val="00B0286F"/>
    <w:rsid w:val="00B02A07"/>
    <w:rsid w:val="00B04FEA"/>
    <w:rsid w:val="00B11467"/>
    <w:rsid w:val="00B15AED"/>
    <w:rsid w:val="00B20B1C"/>
    <w:rsid w:val="00B520FC"/>
    <w:rsid w:val="00B61949"/>
    <w:rsid w:val="00B62585"/>
    <w:rsid w:val="00B75CD9"/>
    <w:rsid w:val="00B778DE"/>
    <w:rsid w:val="00B80C18"/>
    <w:rsid w:val="00BA0FD5"/>
    <w:rsid w:val="00BD288D"/>
    <w:rsid w:val="00BE1C88"/>
    <w:rsid w:val="00C109C1"/>
    <w:rsid w:val="00C46873"/>
    <w:rsid w:val="00C60F51"/>
    <w:rsid w:val="00C8110B"/>
    <w:rsid w:val="00C866EE"/>
    <w:rsid w:val="00CA5AD1"/>
    <w:rsid w:val="00D2126A"/>
    <w:rsid w:val="00D420D0"/>
    <w:rsid w:val="00D54983"/>
    <w:rsid w:val="00D56E33"/>
    <w:rsid w:val="00D615B1"/>
    <w:rsid w:val="00D65522"/>
    <w:rsid w:val="00D76E78"/>
    <w:rsid w:val="00D86925"/>
    <w:rsid w:val="00DA3323"/>
    <w:rsid w:val="00DB044D"/>
    <w:rsid w:val="00DB09AC"/>
    <w:rsid w:val="00DC1ED6"/>
    <w:rsid w:val="00DC44CB"/>
    <w:rsid w:val="00DC5E12"/>
    <w:rsid w:val="00DC71F6"/>
    <w:rsid w:val="00DE5609"/>
    <w:rsid w:val="00DE706E"/>
    <w:rsid w:val="00E136B8"/>
    <w:rsid w:val="00E160B3"/>
    <w:rsid w:val="00E2519A"/>
    <w:rsid w:val="00E51B5E"/>
    <w:rsid w:val="00E63080"/>
    <w:rsid w:val="00E94725"/>
    <w:rsid w:val="00ED0C31"/>
    <w:rsid w:val="00ED6091"/>
    <w:rsid w:val="00EE21C6"/>
    <w:rsid w:val="00EE2857"/>
    <w:rsid w:val="00F1178F"/>
    <w:rsid w:val="00F21DF7"/>
    <w:rsid w:val="00F41A33"/>
    <w:rsid w:val="00F478B0"/>
    <w:rsid w:val="00F52D9A"/>
    <w:rsid w:val="00F90926"/>
    <w:rsid w:val="00F95583"/>
    <w:rsid w:val="00F97A74"/>
    <w:rsid w:val="00FB3192"/>
    <w:rsid w:val="00FB5221"/>
    <w:rsid w:val="00FB70CF"/>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34E512"/>
  <w15:chartTrackingRefBased/>
  <w15:docId w15:val="{C3B71DB4-B234-424B-B034-0EFBE08D2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E590E"/>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Hyperlink">
    <w:name w:val="Hyperlink"/>
    <w:basedOn w:val="DefaultParagraphFont"/>
    <w:uiPriority w:val="99"/>
    <w:unhideWhenUsed/>
    <w:rsid w:val="007E590E"/>
    <w:rPr>
      <w:color w:val="0000FF"/>
      <w:u w:val="single"/>
    </w:rPr>
  </w:style>
  <w:style w:type="paragraph" w:styleId="NoSpacing">
    <w:name w:val="No Spacing"/>
    <w:uiPriority w:val="1"/>
    <w:qFormat/>
    <w:rsid w:val="009769C2"/>
    <w:pPr>
      <w:spacing w:after="0" w:line="240" w:lineRule="auto"/>
    </w:pPr>
  </w:style>
  <w:style w:type="character" w:styleId="FollowedHyperlink">
    <w:name w:val="FollowedHyperlink"/>
    <w:basedOn w:val="DefaultParagraphFont"/>
    <w:uiPriority w:val="99"/>
    <w:semiHidden/>
    <w:unhideWhenUsed/>
    <w:rsid w:val="00701D61"/>
    <w:rPr>
      <w:color w:val="954F72" w:themeColor="followedHyperlink"/>
      <w:u w:val="single"/>
    </w:rPr>
  </w:style>
  <w:style w:type="paragraph" w:styleId="FootnoteText">
    <w:name w:val="footnote text"/>
    <w:basedOn w:val="Normal"/>
    <w:link w:val="FootnoteTextChar"/>
    <w:uiPriority w:val="99"/>
    <w:semiHidden/>
    <w:unhideWhenUsed/>
    <w:rsid w:val="00562F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2FB2"/>
    <w:rPr>
      <w:sz w:val="20"/>
      <w:szCs w:val="20"/>
    </w:rPr>
  </w:style>
  <w:style w:type="character" w:styleId="FootnoteReference">
    <w:name w:val="footnote reference"/>
    <w:basedOn w:val="DefaultParagraphFont"/>
    <w:uiPriority w:val="99"/>
    <w:semiHidden/>
    <w:unhideWhenUsed/>
    <w:rsid w:val="00562FB2"/>
    <w:rPr>
      <w:vertAlign w:val="superscript"/>
    </w:rPr>
  </w:style>
  <w:style w:type="character" w:styleId="UnresolvedMention">
    <w:name w:val="Unresolved Mention"/>
    <w:basedOn w:val="DefaultParagraphFont"/>
    <w:uiPriority w:val="99"/>
    <w:semiHidden/>
    <w:unhideWhenUsed/>
    <w:rsid w:val="001F03EA"/>
    <w:rPr>
      <w:color w:val="605E5C"/>
      <w:shd w:val="clear" w:color="auto" w:fill="E1DFDD"/>
    </w:rPr>
  </w:style>
  <w:style w:type="paragraph" w:styleId="BalloonText">
    <w:name w:val="Balloon Text"/>
    <w:basedOn w:val="Normal"/>
    <w:link w:val="BalloonTextChar"/>
    <w:uiPriority w:val="99"/>
    <w:semiHidden/>
    <w:unhideWhenUsed/>
    <w:rsid w:val="00B114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146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760901">
      <w:bodyDiv w:val="1"/>
      <w:marLeft w:val="0"/>
      <w:marRight w:val="0"/>
      <w:marTop w:val="0"/>
      <w:marBottom w:val="0"/>
      <w:divBdr>
        <w:top w:val="none" w:sz="0" w:space="0" w:color="auto"/>
        <w:left w:val="none" w:sz="0" w:space="0" w:color="auto"/>
        <w:bottom w:val="none" w:sz="0" w:space="0" w:color="auto"/>
        <w:right w:val="none" w:sz="0" w:space="0" w:color="auto"/>
      </w:divBdr>
    </w:div>
    <w:div w:id="419448337">
      <w:bodyDiv w:val="1"/>
      <w:marLeft w:val="0"/>
      <w:marRight w:val="0"/>
      <w:marTop w:val="0"/>
      <w:marBottom w:val="0"/>
      <w:divBdr>
        <w:top w:val="none" w:sz="0" w:space="0" w:color="auto"/>
        <w:left w:val="none" w:sz="0" w:space="0" w:color="auto"/>
        <w:bottom w:val="none" w:sz="0" w:space="0" w:color="auto"/>
        <w:right w:val="none" w:sz="0" w:space="0" w:color="auto"/>
      </w:divBdr>
    </w:div>
    <w:div w:id="1561481517">
      <w:bodyDiv w:val="1"/>
      <w:marLeft w:val="0"/>
      <w:marRight w:val="0"/>
      <w:marTop w:val="0"/>
      <w:marBottom w:val="0"/>
      <w:divBdr>
        <w:top w:val="none" w:sz="0" w:space="0" w:color="auto"/>
        <w:left w:val="none" w:sz="0" w:space="0" w:color="auto"/>
        <w:bottom w:val="none" w:sz="0" w:space="0" w:color="auto"/>
        <w:right w:val="none" w:sz="0" w:space="0" w:color="auto"/>
      </w:divBdr>
    </w:div>
    <w:div w:id="1977754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stonehengeandaveburywhs.org/assets/Nomination-Document-COMPLETE.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gif"/></Relationships>
</file>

<file path=word/_rels/footnotes.xml.rels><?xml version="1.0" encoding="UTF-8" standalone="yes"?>
<Relationships xmlns="http://schemas.openxmlformats.org/package/2006/relationships"><Relationship Id="rId1" Type="http://schemas.openxmlformats.org/officeDocument/2006/relationships/hyperlink" Target="http://www.stonehengeandaveburywhs.org/assets/Nomination-Document-COMPLET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D7737-AAC8-4DFD-93E4-75DCA8BC7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712</TotalTime>
  <Pages>6</Pages>
  <Words>1125</Words>
  <Characters>6416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king</dc:creator>
  <cp:keywords/>
  <dc:description/>
  <cp:lastModifiedBy>hannah king</cp:lastModifiedBy>
  <cp:revision>185</cp:revision>
  <dcterms:created xsi:type="dcterms:W3CDTF">2019-03-21T18:01:00Z</dcterms:created>
  <dcterms:modified xsi:type="dcterms:W3CDTF">2019-03-25T22:12:00Z</dcterms:modified>
</cp:coreProperties>
</file>