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AAB33" w14:textId="7B848DA0" w:rsidR="005A7057" w:rsidRDefault="005A7057">
      <w:pPr>
        <w:rPr>
          <w:b/>
          <w:bCs/>
          <w:u w:val="single"/>
        </w:rPr>
      </w:pPr>
      <w:r>
        <w:rPr>
          <w:noProof/>
        </w:rPr>
        <w:drawing>
          <wp:inline distT="0" distB="0" distL="0" distR="0" wp14:anchorId="6C607C48" wp14:editId="7458051D">
            <wp:extent cx="5731510" cy="3009265"/>
            <wp:effectExtent l="0" t="0" r="2540" b="63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09265"/>
                    </a:xfrm>
                    <a:prstGeom prst="rect">
                      <a:avLst/>
                    </a:prstGeom>
                    <a:noFill/>
                    <a:ln>
                      <a:noFill/>
                    </a:ln>
                  </pic:spPr>
                </pic:pic>
              </a:graphicData>
            </a:graphic>
          </wp:inline>
        </w:drawing>
      </w:r>
    </w:p>
    <w:p w14:paraId="78F75575" w14:textId="77777777" w:rsidR="005A7057" w:rsidRDefault="005A7057">
      <w:pPr>
        <w:rPr>
          <w:b/>
          <w:bCs/>
          <w:u w:val="single"/>
        </w:rPr>
      </w:pPr>
    </w:p>
    <w:p w14:paraId="7A8D8B81" w14:textId="77777777" w:rsidR="005A7057" w:rsidRDefault="005A7057">
      <w:pPr>
        <w:rPr>
          <w:b/>
          <w:bCs/>
          <w:u w:val="single"/>
        </w:rPr>
      </w:pPr>
    </w:p>
    <w:p w14:paraId="2D4AA33C" w14:textId="77777777" w:rsidR="005A7057" w:rsidRDefault="005A7057">
      <w:pPr>
        <w:rPr>
          <w:b/>
          <w:bCs/>
          <w:u w:val="single"/>
        </w:rPr>
      </w:pPr>
    </w:p>
    <w:p w14:paraId="76B2F799" w14:textId="77777777" w:rsidR="005A7057" w:rsidRDefault="005A7057">
      <w:pPr>
        <w:rPr>
          <w:b/>
          <w:bCs/>
          <w:u w:val="single"/>
        </w:rPr>
      </w:pPr>
    </w:p>
    <w:p w14:paraId="5ECE9790" w14:textId="23650D11" w:rsidR="00E66A95" w:rsidRPr="005A7057" w:rsidRDefault="00E66A95">
      <w:pPr>
        <w:rPr>
          <w:b/>
          <w:bCs/>
          <w:sz w:val="36"/>
          <w:szCs w:val="36"/>
          <w:u w:val="single"/>
        </w:rPr>
      </w:pPr>
      <w:r w:rsidRPr="005A7057">
        <w:rPr>
          <w:b/>
          <w:bCs/>
          <w:sz w:val="36"/>
          <w:szCs w:val="36"/>
          <w:u w:val="single"/>
        </w:rPr>
        <w:t xml:space="preserve">Shadow side of reflection </w:t>
      </w:r>
    </w:p>
    <w:p w14:paraId="2D10A783" w14:textId="72F70CA7" w:rsidR="00E66A95" w:rsidRDefault="00E66A95" w:rsidP="00542E04">
      <w:pPr>
        <w:spacing w:line="360" w:lineRule="auto"/>
        <w:rPr>
          <w:b/>
          <w:bCs/>
          <w:u w:val="single"/>
        </w:rPr>
      </w:pPr>
    </w:p>
    <w:p w14:paraId="01E7D9C5" w14:textId="0719B99A" w:rsidR="00E66A95" w:rsidRDefault="00E66A95" w:rsidP="00250DFE">
      <w:pPr>
        <w:spacing w:line="360" w:lineRule="auto"/>
      </w:pPr>
      <w:r>
        <w:t>Reflective practice is considered</w:t>
      </w:r>
      <w:r w:rsidR="00EF49F1">
        <w:t xml:space="preserve"> to </w:t>
      </w:r>
      <w:r>
        <w:t xml:space="preserve"> be an integral part of teaching and self-development</w:t>
      </w:r>
      <w:r w:rsidR="00E2707A">
        <w:t>(Farrell, 2017).</w:t>
      </w:r>
      <w:r>
        <w:t xml:space="preserve"> </w:t>
      </w:r>
      <w:r w:rsidR="004854F9" w:rsidRPr="004854F9">
        <w:rPr>
          <w:rFonts w:ascii="Times New Roman" w:hAnsi="Times New Roman" w:cs="Times New Roman"/>
          <w:color w:val="111111"/>
          <w:sz w:val="24"/>
          <w:szCs w:val="24"/>
          <w:shd w:val="clear" w:color="auto" w:fill="FFFFFF"/>
        </w:rPr>
        <w:t>Schön</w:t>
      </w:r>
      <w:r w:rsidR="00DE27F8">
        <w:t xml:space="preserve"> </w:t>
      </w:r>
      <w:r w:rsidR="005A7057">
        <w:t xml:space="preserve">(1983) </w:t>
      </w:r>
      <w:r w:rsidR="00DE27F8">
        <w:t xml:space="preserve">a revolutionary in reflective practice heralded reflection </w:t>
      </w:r>
      <w:r w:rsidR="007C3A58">
        <w:t>as</w:t>
      </w:r>
      <w:r w:rsidR="007C44E9">
        <w:t xml:space="preserve"> </w:t>
      </w:r>
      <w:r w:rsidR="00470B16">
        <w:t>”</w:t>
      </w:r>
      <w:r w:rsidR="00AC3613">
        <w:t xml:space="preserve"> the ability to reflect on one’s actions so as to engage in a process of continuous learning</w:t>
      </w:r>
      <w:r w:rsidR="004854F9">
        <w:rPr>
          <w:rFonts w:ascii="Times New Roman" w:hAnsi="Times New Roman" w:cs="Times New Roman"/>
          <w:color w:val="111111"/>
          <w:sz w:val="24"/>
          <w:szCs w:val="24"/>
          <w:shd w:val="clear" w:color="auto" w:fill="FFFFFF"/>
        </w:rPr>
        <w:t>.</w:t>
      </w:r>
      <w:r w:rsidR="005A7057">
        <w:rPr>
          <w:rFonts w:ascii="Times New Roman" w:hAnsi="Times New Roman" w:cs="Times New Roman"/>
          <w:color w:val="111111"/>
          <w:sz w:val="24"/>
          <w:szCs w:val="24"/>
          <w:shd w:val="clear" w:color="auto" w:fill="FFFFFF"/>
        </w:rPr>
        <w:t xml:space="preserve"> </w:t>
      </w:r>
      <w:r w:rsidR="007C44E9">
        <w:rPr>
          <w:rFonts w:ascii="Times New Roman" w:hAnsi="Times New Roman" w:cs="Times New Roman"/>
          <w:color w:val="111111"/>
          <w:sz w:val="24"/>
          <w:szCs w:val="24"/>
          <w:shd w:val="clear" w:color="auto" w:fill="FFFFFF"/>
        </w:rPr>
        <w:t>However</w:t>
      </w:r>
      <w:r w:rsidR="005A7057">
        <w:rPr>
          <w:rFonts w:ascii="Times New Roman" w:hAnsi="Times New Roman" w:cs="Times New Roman"/>
          <w:color w:val="111111"/>
          <w:sz w:val="24"/>
          <w:szCs w:val="24"/>
          <w:shd w:val="clear" w:color="auto" w:fill="FFFFFF"/>
        </w:rPr>
        <w:t>,</w:t>
      </w:r>
      <w:r w:rsidR="007C44E9">
        <w:rPr>
          <w:rFonts w:ascii="Times New Roman" w:hAnsi="Times New Roman" w:cs="Times New Roman"/>
          <w:color w:val="111111"/>
          <w:sz w:val="24"/>
          <w:szCs w:val="24"/>
          <w:shd w:val="clear" w:color="auto" w:fill="FFFFFF"/>
        </w:rPr>
        <w:t xml:space="preserve"> e</w:t>
      </w:r>
      <w:r>
        <w:t xml:space="preserve">ducation is infinitely complex and has multiple </w:t>
      </w:r>
      <w:r w:rsidR="00D673A6">
        <w:t>facets that are not always steeped in pedagogy</w:t>
      </w:r>
      <w:r w:rsidR="00E2707A">
        <w:t>.</w:t>
      </w:r>
      <w:r w:rsidR="00BC2DCB">
        <w:t xml:space="preserve"> As educators </w:t>
      </w:r>
      <w:r w:rsidR="00D673A6">
        <w:t xml:space="preserve"> </w:t>
      </w:r>
      <w:r w:rsidR="00D250C3">
        <w:t>w</w:t>
      </w:r>
      <w:r w:rsidR="00D673A6">
        <w:t xml:space="preserve">e have to consider student’s feelings, their ability to study their environment and the context in which learning is taking place. Every day we are challenged to bring all </w:t>
      </w:r>
      <w:proofErr w:type="spellStart"/>
      <w:r w:rsidR="00D673A6">
        <w:t>theses</w:t>
      </w:r>
      <w:proofErr w:type="spellEnd"/>
      <w:r w:rsidR="00D673A6">
        <w:t xml:space="preserve"> elements together seamlessly in order to orchestrate meaningful teaching experiences. </w:t>
      </w:r>
      <w:r w:rsidR="00AA28E7">
        <w:t xml:space="preserve">Reflective practice can help teachers, challenge current ways of working, help highlight personal beliefs ,  values and biases thus potentially transforming teaching into more innovative emancipatory teaching </w:t>
      </w:r>
      <w:r w:rsidR="00013251">
        <w:t>experience,</w:t>
      </w:r>
      <w:r w:rsidR="00542E04">
        <w:t xml:space="preserve"> but reflection does poten</w:t>
      </w:r>
      <w:r w:rsidR="004771D8">
        <w:t>tially have a shadow sid</w:t>
      </w:r>
      <w:r w:rsidR="00291B28">
        <w:t>e ( Welch, 2010)</w:t>
      </w:r>
      <w:r w:rsidR="006A5A4E">
        <w:t>.</w:t>
      </w:r>
    </w:p>
    <w:p w14:paraId="4E5056B9" w14:textId="7B1BD52A" w:rsidR="00E66A95" w:rsidRDefault="00E66A95" w:rsidP="00542E04">
      <w:pPr>
        <w:spacing w:line="360" w:lineRule="auto"/>
      </w:pPr>
    </w:p>
    <w:p w14:paraId="39DE6D75" w14:textId="640B71CC" w:rsidR="00CB00DB" w:rsidRPr="00B86748" w:rsidRDefault="00155317" w:rsidP="00542E04">
      <w:pPr>
        <w:spacing w:line="360" w:lineRule="auto"/>
        <w:rPr>
          <w:rFonts w:ascii="Times New Roman" w:hAnsi="Times New Roman" w:cs="Times New Roman"/>
          <w:b/>
          <w:bCs/>
          <w:noProof/>
          <w:sz w:val="24"/>
          <w:szCs w:val="24"/>
        </w:rPr>
      </w:pPr>
      <w:r>
        <w:rPr>
          <w:noProof/>
        </w:rPr>
        <w:t>A</w:t>
      </w:r>
      <w:r w:rsidR="00554285">
        <w:rPr>
          <w:noProof/>
        </w:rPr>
        <w:t>s</w:t>
      </w:r>
      <w:r w:rsidR="00AA28E7">
        <w:rPr>
          <w:noProof/>
        </w:rPr>
        <w:t xml:space="preserve"> a psychotherp</w:t>
      </w:r>
      <w:r w:rsidR="00554285">
        <w:rPr>
          <w:noProof/>
        </w:rPr>
        <w:t>ist and life coach of over twent</w:t>
      </w:r>
      <w:r w:rsidR="00436474">
        <w:rPr>
          <w:noProof/>
        </w:rPr>
        <w:t>y</w:t>
      </w:r>
      <w:r w:rsidR="00554285">
        <w:rPr>
          <w:noProof/>
        </w:rPr>
        <w:t xml:space="preserve"> five years , I have wit</w:t>
      </w:r>
      <w:r w:rsidR="00436474">
        <w:rPr>
          <w:noProof/>
        </w:rPr>
        <w:t>n</w:t>
      </w:r>
      <w:r w:rsidR="00554285">
        <w:rPr>
          <w:noProof/>
        </w:rPr>
        <w:t xml:space="preserve">essed first hand how reflection can become the stick that people beat themselves with. </w:t>
      </w:r>
      <w:r w:rsidR="00436474">
        <w:rPr>
          <w:noProof/>
        </w:rPr>
        <w:t xml:space="preserve">We are constantly bombarded with paper work, e mails, requests for our time therefore making the time or headspace for </w:t>
      </w:r>
      <w:r w:rsidR="00436474">
        <w:rPr>
          <w:noProof/>
        </w:rPr>
        <w:lastRenderedPageBreak/>
        <w:t xml:space="preserve">reflective  practice can seem challenging if not impossible. </w:t>
      </w:r>
      <w:r w:rsidR="00B716E7">
        <w:rPr>
          <w:noProof/>
        </w:rPr>
        <w:t>Brockbank &amp; Mcgill (2007) argue that critical self reflection facilates transformational learning and is linked to the development of higher order thinking</w:t>
      </w:r>
      <w:r w:rsidR="001C4377">
        <w:rPr>
          <w:noProof/>
        </w:rPr>
        <w:t xml:space="preserve"> and challenges current patterns and behaviours.  The challenge is how we frame these ref</w:t>
      </w:r>
      <w:r w:rsidR="00A85DA0">
        <w:rPr>
          <w:noProof/>
        </w:rPr>
        <w:t>lection.</w:t>
      </w:r>
      <w:r w:rsidR="001C4377">
        <w:rPr>
          <w:noProof/>
        </w:rPr>
        <w:t xml:space="preserve"> Framing is a mental framework that is built upon our own self image, </w:t>
      </w:r>
      <w:r w:rsidR="00542E04">
        <w:rPr>
          <w:noProof/>
        </w:rPr>
        <w:t>circubmbstances an</w:t>
      </w:r>
      <w:r w:rsidR="00A85DA0">
        <w:rPr>
          <w:noProof/>
        </w:rPr>
        <w:t>d</w:t>
      </w:r>
      <w:r w:rsidR="00542E04">
        <w:rPr>
          <w:noProof/>
        </w:rPr>
        <w:t xml:space="preserve"> beliefs. It is essentially the lense by which we see the world and how we interpret out personal lived experience. Frames can be negative or positive under our control or not. Therefore with reference to reflection we need to ensure that our framing of situations or events is helpful and productive and not based on a negative self-talk that is centred around negat</w:t>
      </w:r>
      <w:r w:rsidR="00CB00DB">
        <w:rPr>
          <w:noProof/>
        </w:rPr>
        <w:t>ivity.</w:t>
      </w:r>
      <w:r w:rsidR="006D4664">
        <w:rPr>
          <w:noProof/>
        </w:rPr>
        <w:t xml:space="preserve"> </w:t>
      </w:r>
      <w:r w:rsidR="00556F91">
        <w:rPr>
          <w:noProof/>
        </w:rPr>
        <w:t xml:space="preserve">Author Brenne Brown has spent years studying </w:t>
      </w:r>
      <w:r w:rsidR="008F7341">
        <w:rPr>
          <w:noProof/>
        </w:rPr>
        <w:t>s</w:t>
      </w:r>
      <w:r w:rsidR="00556F91">
        <w:rPr>
          <w:noProof/>
        </w:rPr>
        <w:t xml:space="preserve">hame and vulnerabiliy and </w:t>
      </w:r>
      <w:r w:rsidR="001C48D8">
        <w:rPr>
          <w:rFonts w:ascii="Times New Roman" w:hAnsi="Times New Roman" w:cs="Times New Roman"/>
          <w:noProof/>
          <w:sz w:val="24"/>
          <w:szCs w:val="24"/>
        </w:rPr>
        <w:t xml:space="preserve"> cautions</w:t>
      </w:r>
      <w:r w:rsidR="008F7341">
        <w:rPr>
          <w:rFonts w:ascii="Times New Roman" w:hAnsi="Times New Roman" w:cs="Times New Roman"/>
          <w:noProof/>
          <w:sz w:val="24"/>
          <w:szCs w:val="24"/>
        </w:rPr>
        <w:t>”</w:t>
      </w:r>
      <w:r w:rsidR="00B86748" w:rsidRPr="00B86748">
        <w:rPr>
          <w:rFonts w:ascii="Times New Roman" w:hAnsi="Times New Roman" w:cs="Times New Roman"/>
          <w:noProof/>
          <w:sz w:val="24"/>
          <w:szCs w:val="24"/>
        </w:rPr>
        <w:t xml:space="preserve"> h</w:t>
      </w:r>
      <w:r w:rsidR="00556F91" w:rsidRPr="00B86748">
        <w:rPr>
          <w:rStyle w:val="Strong"/>
          <w:rFonts w:ascii="Times New Roman" w:hAnsi="Times New Roman" w:cs="Times New Roman"/>
          <w:color w:val="111111"/>
          <w:sz w:val="24"/>
          <w:szCs w:val="24"/>
          <w:shd w:val="clear" w:color="auto" w:fill="FFFFFF"/>
        </w:rPr>
        <w:t>o</w:t>
      </w:r>
      <w:r w:rsidR="00B86748">
        <w:rPr>
          <w:rStyle w:val="Strong"/>
          <w:rFonts w:ascii="Times New Roman" w:hAnsi="Times New Roman" w:cs="Times New Roman"/>
          <w:color w:val="111111"/>
          <w:sz w:val="24"/>
          <w:szCs w:val="24"/>
          <w:shd w:val="clear" w:color="auto" w:fill="FFFFFF"/>
        </w:rPr>
        <w:t>w</w:t>
      </w:r>
      <w:r w:rsidR="00556F91" w:rsidRPr="00B86748">
        <w:rPr>
          <w:rStyle w:val="Strong"/>
          <w:rFonts w:ascii="Times New Roman" w:hAnsi="Times New Roman" w:cs="Times New Roman"/>
          <w:b w:val="0"/>
          <w:bCs w:val="0"/>
          <w:color w:val="111111"/>
          <w:sz w:val="24"/>
          <w:szCs w:val="24"/>
          <w:shd w:val="clear" w:color="auto" w:fill="FFFFFF"/>
        </w:rPr>
        <w:t xml:space="preserve"> much we know ourselves is extremely important but how we treat ourselves is the most important</w:t>
      </w:r>
      <w:r w:rsidR="00556F91" w:rsidRPr="00B86748">
        <w:rPr>
          <w:rFonts w:ascii="Times New Roman" w:hAnsi="Times New Roman" w:cs="Times New Roman"/>
          <w:b/>
          <w:bCs/>
          <w:color w:val="111111"/>
          <w:sz w:val="24"/>
          <w:szCs w:val="24"/>
          <w:shd w:val="clear" w:color="auto" w:fill="FFFFFF"/>
        </w:rPr>
        <w:t>.” </w:t>
      </w:r>
    </w:p>
    <w:p w14:paraId="7036B75D" w14:textId="77777777" w:rsidR="00CB00DB" w:rsidRDefault="00CB00DB" w:rsidP="00542E04">
      <w:pPr>
        <w:spacing w:line="360" w:lineRule="auto"/>
        <w:rPr>
          <w:noProof/>
        </w:rPr>
      </w:pPr>
    </w:p>
    <w:p w14:paraId="75CDA3EA" w14:textId="7286CB44" w:rsidR="00E66A95" w:rsidRDefault="00037BE1" w:rsidP="00542E04">
      <w:pPr>
        <w:spacing w:line="360" w:lineRule="auto"/>
        <w:rPr>
          <w:noProof/>
        </w:rPr>
      </w:pPr>
      <w:r>
        <w:rPr>
          <w:noProof/>
        </w:rPr>
        <w:t>I have</w:t>
      </w:r>
      <w:r w:rsidR="008C454C">
        <w:rPr>
          <w:noProof/>
        </w:rPr>
        <w:t xml:space="preserve"> often</w:t>
      </w:r>
      <w:r>
        <w:rPr>
          <w:noProof/>
        </w:rPr>
        <w:t xml:space="preserve"> witnessed this with my</w:t>
      </w:r>
      <w:r w:rsidR="008C454C">
        <w:rPr>
          <w:noProof/>
        </w:rPr>
        <w:t xml:space="preserve"> PGCE </w:t>
      </w:r>
      <w:r>
        <w:rPr>
          <w:noProof/>
        </w:rPr>
        <w:t xml:space="preserve"> students who tend to polarise on the negative as</w:t>
      </w:r>
      <w:r w:rsidR="008C454C">
        <w:rPr>
          <w:noProof/>
        </w:rPr>
        <w:t xml:space="preserve">pects of their teaching sessions. </w:t>
      </w:r>
      <w:r w:rsidR="00131B71">
        <w:rPr>
          <w:noProof/>
        </w:rPr>
        <w:t xml:space="preserve">When asked to look at the aspects they did enjoy, or they did well they tend to minimize these instead choosing to </w:t>
      </w:r>
      <w:r w:rsidR="001F02FA">
        <w:rPr>
          <w:noProof/>
        </w:rPr>
        <w:t xml:space="preserve">return their focus to the negative. </w:t>
      </w:r>
      <w:r w:rsidR="0063084D">
        <w:rPr>
          <w:noProof/>
        </w:rPr>
        <w:t>I therefore ask stu</w:t>
      </w:r>
      <w:r w:rsidR="008A7E49">
        <w:rPr>
          <w:noProof/>
        </w:rPr>
        <w:t>dents</w:t>
      </w:r>
      <w:r w:rsidR="0063084D">
        <w:rPr>
          <w:noProof/>
        </w:rPr>
        <w:t xml:space="preserve"> to ask themselves</w:t>
      </w:r>
      <w:r w:rsidR="00D633FB">
        <w:rPr>
          <w:noProof/>
        </w:rPr>
        <w:t xml:space="preserve"> questions that frame the event in a more construtive </w:t>
      </w:r>
      <w:r w:rsidR="0017563C">
        <w:rPr>
          <w:noProof/>
        </w:rPr>
        <w:t>and positive manner</w:t>
      </w:r>
      <w:r w:rsidR="00783979">
        <w:rPr>
          <w:noProof/>
        </w:rPr>
        <w:t>.</w:t>
      </w:r>
    </w:p>
    <w:p w14:paraId="5D31E3EB" w14:textId="77777777" w:rsidR="00783979" w:rsidRDefault="00783979" w:rsidP="00542E04">
      <w:pPr>
        <w:spacing w:line="360" w:lineRule="auto"/>
        <w:rPr>
          <w:noProof/>
        </w:rPr>
      </w:pPr>
    </w:p>
    <w:p w14:paraId="0087BB1B" w14:textId="7C5FAD70" w:rsidR="00783979" w:rsidRDefault="00783979" w:rsidP="00783979">
      <w:pPr>
        <w:pStyle w:val="ListParagraph"/>
        <w:numPr>
          <w:ilvl w:val="0"/>
          <w:numId w:val="2"/>
        </w:numPr>
        <w:spacing w:line="360" w:lineRule="auto"/>
        <w:rPr>
          <w:noProof/>
        </w:rPr>
      </w:pPr>
      <w:r>
        <w:rPr>
          <w:noProof/>
        </w:rPr>
        <w:t xml:space="preserve">What </w:t>
      </w:r>
      <w:r w:rsidR="006634E1">
        <w:rPr>
          <w:noProof/>
        </w:rPr>
        <w:t xml:space="preserve">was the most </w:t>
      </w:r>
      <w:r w:rsidR="003C21E6">
        <w:rPr>
          <w:noProof/>
        </w:rPr>
        <w:t>enjoyable aspect of your session how could you incoperate more of it into your session</w:t>
      </w:r>
      <w:r w:rsidR="00536725">
        <w:rPr>
          <w:noProof/>
        </w:rPr>
        <w:t xml:space="preserve">s? </w:t>
      </w:r>
    </w:p>
    <w:p w14:paraId="79A7992F" w14:textId="44E55F33" w:rsidR="00E50B2C" w:rsidRDefault="00E50B2C" w:rsidP="00783979">
      <w:pPr>
        <w:pStyle w:val="ListParagraph"/>
        <w:numPr>
          <w:ilvl w:val="0"/>
          <w:numId w:val="2"/>
        </w:numPr>
        <w:spacing w:line="360" w:lineRule="auto"/>
        <w:rPr>
          <w:noProof/>
        </w:rPr>
      </w:pPr>
      <w:r>
        <w:rPr>
          <w:noProof/>
        </w:rPr>
        <w:t xml:space="preserve">What </w:t>
      </w:r>
      <w:r w:rsidR="007C1E2B">
        <w:rPr>
          <w:noProof/>
        </w:rPr>
        <w:t xml:space="preserve">pleasantly </w:t>
      </w:r>
      <w:r>
        <w:rPr>
          <w:noProof/>
        </w:rPr>
        <w:t>surprised you about your students today?</w:t>
      </w:r>
    </w:p>
    <w:p w14:paraId="3724AB54" w14:textId="3C9F6907" w:rsidR="00783979" w:rsidRDefault="00783979" w:rsidP="00783979">
      <w:pPr>
        <w:pStyle w:val="ListParagraph"/>
        <w:numPr>
          <w:ilvl w:val="0"/>
          <w:numId w:val="2"/>
        </w:numPr>
        <w:spacing w:line="360" w:lineRule="auto"/>
        <w:rPr>
          <w:noProof/>
        </w:rPr>
      </w:pPr>
      <w:r>
        <w:rPr>
          <w:noProof/>
        </w:rPr>
        <w:t xml:space="preserve">What </w:t>
      </w:r>
      <w:r w:rsidR="005C5A9C">
        <w:rPr>
          <w:noProof/>
        </w:rPr>
        <w:t xml:space="preserve">could you do today that can make your life easier, one week, one month </w:t>
      </w:r>
      <w:r w:rsidR="007C1E2B">
        <w:rPr>
          <w:noProof/>
        </w:rPr>
        <w:t>from now?</w:t>
      </w:r>
    </w:p>
    <w:p w14:paraId="67CD7B07" w14:textId="639ACC57" w:rsidR="000D5F8C" w:rsidRDefault="00F8397A" w:rsidP="00783979">
      <w:pPr>
        <w:pStyle w:val="ListParagraph"/>
        <w:numPr>
          <w:ilvl w:val="0"/>
          <w:numId w:val="2"/>
        </w:numPr>
        <w:spacing w:line="360" w:lineRule="auto"/>
        <w:rPr>
          <w:noProof/>
        </w:rPr>
      </w:pPr>
      <w:r>
        <w:rPr>
          <w:noProof/>
        </w:rPr>
        <w:t xml:space="preserve">What worked well in your session how </w:t>
      </w:r>
      <w:r w:rsidR="00EA5788">
        <w:rPr>
          <w:noProof/>
        </w:rPr>
        <w:t xml:space="preserve">can you build on this? </w:t>
      </w:r>
      <w:r w:rsidR="000D5F8C">
        <w:rPr>
          <w:noProof/>
        </w:rPr>
        <w:t xml:space="preserve"> </w:t>
      </w:r>
    </w:p>
    <w:p w14:paraId="172DC799" w14:textId="0C756F4F" w:rsidR="00433827" w:rsidRDefault="00433827" w:rsidP="00433827">
      <w:pPr>
        <w:pStyle w:val="ListParagraph"/>
        <w:spacing w:line="360" w:lineRule="auto"/>
        <w:rPr>
          <w:noProof/>
        </w:rPr>
      </w:pPr>
    </w:p>
    <w:p w14:paraId="255652B8" w14:textId="77777777" w:rsidR="00CF0D78" w:rsidRDefault="00CF0D78" w:rsidP="00CF0D78">
      <w:pPr>
        <w:pStyle w:val="ListParagraph"/>
        <w:spacing w:line="360" w:lineRule="auto"/>
        <w:rPr>
          <w:noProof/>
        </w:rPr>
      </w:pPr>
    </w:p>
    <w:p w14:paraId="30853C63" w14:textId="5FF65591" w:rsidR="00CF0D78" w:rsidRDefault="00210D13" w:rsidP="004310CF">
      <w:pPr>
        <w:pStyle w:val="ListParagraph"/>
        <w:spacing w:line="360" w:lineRule="auto"/>
        <w:ind w:left="0"/>
        <w:jc w:val="both"/>
        <w:rPr>
          <w:noProof/>
        </w:rPr>
      </w:pPr>
      <w:r>
        <w:rPr>
          <w:noProof/>
        </w:rPr>
        <w:t>Admittidley not a</w:t>
      </w:r>
      <w:r w:rsidR="00636F67">
        <w:rPr>
          <w:noProof/>
        </w:rPr>
        <w:t>ll ref</w:t>
      </w:r>
      <w:r w:rsidR="0081105C">
        <w:rPr>
          <w:noProof/>
        </w:rPr>
        <w:t>lective expe</w:t>
      </w:r>
      <w:r w:rsidR="00C17DB7">
        <w:rPr>
          <w:noProof/>
        </w:rPr>
        <w:t>riences</w:t>
      </w:r>
      <w:r w:rsidR="0081105C">
        <w:rPr>
          <w:noProof/>
        </w:rPr>
        <w:t xml:space="preserve"> cast students into the shadow</w:t>
      </w:r>
      <w:r w:rsidR="00A031AE">
        <w:rPr>
          <w:noProof/>
        </w:rPr>
        <w:t>s.</w:t>
      </w:r>
      <w:r w:rsidR="0081105C">
        <w:rPr>
          <w:noProof/>
        </w:rPr>
        <w:t xml:space="preserve"> However it is vital that </w:t>
      </w:r>
      <w:r w:rsidR="002E793C">
        <w:rPr>
          <w:noProof/>
        </w:rPr>
        <w:t>we acknowledge that it</w:t>
      </w:r>
      <w:r w:rsidR="00D9242A">
        <w:rPr>
          <w:noProof/>
        </w:rPr>
        <w:t xml:space="preserve"> is easy for our students to </w:t>
      </w:r>
      <w:r w:rsidR="004120DF">
        <w:rPr>
          <w:noProof/>
        </w:rPr>
        <w:t xml:space="preserve">polarise on the </w:t>
      </w:r>
      <w:r w:rsidR="00B07189">
        <w:rPr>
          <w:noProof/>
        </w:rPr>
        <w:t>negatives d</w:t>
      </w:r>
      <w:r w:rsidR="004120DF">
        <w:rPr>
          <w:noProof/>
        </w:rPr>
        <w:t xml:space="preserve">uring this process. </w:t>
      </w:r>
      <w:r w:rsidR="00385BA9">
        <w:rPr>
          <w:noProof/>
        </w:rPr>
        <w:t xml:space="preserve">Our role as </w:t>
      </w:r>
      <w:r w:rsidR="001355F7">
        <w:rPr>
          <w:noProof/>
        </w:rPr>
        <w:t>‘guides’</w:t>
      </w:r>
      <w:r w:rsidR="00385BA9">
        <w:rPr>
          <w:noProof/>
        </w:rPr>
        <w:t xml:space="preserve"> on the si</w:t>
      </w:r>
      <w:r w:rsidR="00B07189">
        <w:rPr>
          <w:noProof/>
        </w:rPr>
        <w:t xml:space="preserve">de </w:t>
      </w:r>
      <w:r w:rsidR="00385BA9">
        <w:rPr>
          <w:noProof/>
        </w:rPr>
        <w:t xml:space="preserve">is to help students navigate this process with positivity and </w:t>
      </w:r>
      <w:r w:rsidR="00164842">
        <w:rPr>
          <w:noProof/>
        </w:rPr>
        <w:t xml:space="preserve">to highlight that </w:t>
      </w:r>
      <w:r w:rsidR="001C48D8">
        <w:rPr>
          <w:noProof/>
        </w:rPr>
        <w:t xml:space="preserve">a </w:t>
      </w:r>
      <w:r w:rsidR="00164842">
        <w:rPr>
          <w:noProof/>
        </w:rPr>
        <w:t>shadow is cast by insight and illumination and like a phoneix rising out of the ashes</w:t>
      </w:r>
      <w:r w:rsidR="008843A6">
        <w:rPr>
          <w:noProof/>
        </w:rPr>
        <w:t xml:space="preserve"> we emerge with greater insight</w:t>
      </w:r>
      <w:r w:rsidR="006A7524">
        <w:rPr>
          <w:noProof/>
        </w:rPr>
        <w:t>.</w:t>
      </w:r>
    </w:p>
    <w:p w14:paraId="41CF3180" w14:textId="77777777" w:rsidR="00A81942" w:rsidRDefault="00A81942" w:rsidP="004310CF">
      <w:pPr>
        <w:pStyle w:val="ListParagraph"/>
        <w:spacing w:line="360" w:lineRule="auto"/>
        <w:ind w:left="0"/>
        <w:jc w:val="both"/>
        <w:rPr>
          <w:noProof/>
        </w:rPr>
      </w:pPr>
    </w:p>
    <w:p w14:paraId="7EB7D723" w14:textId="77777777" w:rsidR="005A7057" w:rsidRDefault="005A7057" w:rsidP="004310CF">
      <w:pPr>
        <w:pStyle w:val="ListParagraph"/>
        <w:spacing w:line="360" w:lineRule="auto"/>
        <w:ind w:left="0"/>
        <w:jc w:val="both"/>
        <w:rPr>
          <w:noProof/>
        </w:rPr>
      </w:pPr>
    </w:p>
    <w:p w14:paraId="472E5D15" w14:textId="77777777" w:rsidR="005A7057" w:rsidRDefault="005A7057" w:rsidP="004310CF">
      <w:pPr>
        <w:pStyle w:val="ListParagraph"/>
        <w:spacing w:line="360" w:lineRule="auto"/>
        <w:ind w:left="0"/>
        <w:jc w:val="both"/>
        <w:rPr>
          <w:noProof/>
        </w:rPr>
      </w:pPr>
    </w:p>
    <w:p w14:paraId="52A46093" w14:textId="77777777" w:rsidR="005A7057" w:rsidRDefault="005A7057" w:rsidP="004310CF">
      <w:pPr>
        <w:pStyle w:val="ListParagraph"/>
        <w:spacing w:line="360" w:lineRule="auto"/>
        <w:ind w:left="0"/>
        <w:jc w:val="both"/>
        <w:rPr>
          <w:noProof/>
        </w:rPr>
      </w:pPr>
    </w:p>
    <w:p w14:paraId="64231C25" w14:textId="58B5D475" w:rsidR="003E4F74" w:rsidRDefault="003E4F74" w:rsidP="004310CF">
      <w:pPr>
        <w:pStyle w:val="ListParagraph"/>
        <w:spacing w:line="360" w:lineRule="auto"/>
        <w:ind w:left="0"/>
        <w:jc w:val="both"/>
        <w:rPr>
          <w:noProof/>
        </w:rPr>
      </w:pPr>
      <w:r>
        <w:rPr>
          <w:noProof/>
        </w:rPr>
        <w:lastRenderedPageBreak/>
        <w:t>References</w:t>
      </w:r>
      <w:r w:rsidR="00820E90">
        <w:rPr>
          <w:noProof/>
        </w:rPr>
        <w:t>.</w:t>
      </w:r>
    </w:p>
    <w:p w14:paraId="67432DBC" w14:textId="77777777" w:rsidR="00A81942" w:rsidRDefault="00A81942" w:rsidP="004310CF">
      <w:pPr>
        <w:pStyle w:val="ListParagraph"/>
        <w:spacing w:line="360" w:lineRule="auto"/>
        <w:ind w:left="0"/>
        <w:jc w:val="both"/>
        <w:rPr>
          <w:noProof/>
        </w:rPr>
      </w:pPr>
    </w:p>
    <w:p w14:paraId="4D3ED133" w14:textId="77777777" w:rsidR="00D40865" w:rsidRPr="00573BC4" w:rsidRDefault="00D40865" w:rsidP="00820E90">
      <w:pPr>
        <w:pStyle w:val="ListParagraph"/>
        <w:spacing w:line="240" w:lineRule="auto"/>
        <w:ind w:left="0"/>
        <w:jc w:val="both"/>
        <w:rPr>
          <w:rFonts w:ascii="Times New Roman" w:hAnsi="Times New Roman" w:cs="Times New Roman"/>
          <w:color w:val="232323"/>
          <w:sz w:val="24"/>
          <w:szCs w:val="24"/>
          <w:shd w:val="clear" w:color="auto" w:fill="FFFFFF"/>
        </w:rPr>
      </w:pPr>
      <w:r w:rsidRPr="00573BC4">
        <w:rPr>
          <w:rFonts w:ascii="Times New Roman" w:hAnsi="Times New Roman" w:cs="Times New Roman"/>
          <w:color w:val="232323"/>
          <w:sz w:val="24"/>
          <w:szCs w:val="24"/>
          <w:shd w:val="clear" w:color="auto" w:fill="FFFFFF"/>
        </w:rPr>
        <w:t xml:space="preserve">Brockbank, A., &amp; McGill, I. (2007). </w:t>
      </w:r>
      <w:r w:rsidRPr="00573BC4">
        <w:rPr>
          <w:rFonts w:ascii="Times New Roman" w:hAnsi="Times New Roman" w:cs="Times New Roman"/>
          <w:i/>
          <w:iCs/>
          <w:color w:val="232323"/>
          <w:sz w:val="24"/>
          <w:szCs w:val="24"/>
          <w:shd w:val="clear" w:color="auto" w:fill="FFFFFF"/>
        </w:rPr>
        <w:t>Facilitating Reflective Learning in Higher Education</w:t>
      </w:r>
      <w:r w:rsidRPr="00573BC4">
        <w:rPr>
          <w:rFonts w:ascii="Times New Roman" w:hAnsi="Times New Roman" w:cs="Times New Roman"/>
          <w:color w:val="232323"/>
          <w:sz w:val="24"/>
          <w:szCs w:val="24"/>
          <w:shd w:val="clear" w:color="auto" w:fill="FFFFFF"/>
        </w:rPr>
        <w:t xml:space="preserve"> (2nd ed.). Maidenhead: Open University Press McGraw-Hill.</w:t>
      </w:r>
    </w:p>
    <w:p w14:paraId="79949BD6" w14:textId="77777777" w:rsidR="00927D2D" w:rsidRPr="00573BC4" w:rsidRDefault="00927D2D" w:rsidP="00820E90">
      <w:pPr>
        <w:pStyle w:val="ListParagraph"/>
        <w:spacing w:line="240" w:lineRule="auto"/>
        <w:ind w:left="0"/>
        <w:jc w:val="both"/>
        <w:rPr>
          <w:rFonts w:ascii="Times New Roman" w:hAnsi="Times New Roman" w:cs="Times New Roman"/>
          <w:color w:val="232323"/>
          <w:sz w:val="24"/>
          <w:szCs w:val="24"/>
          <w:shd w:val="clear" w:color="auto" w:fill="FFFFFF"/>
        </w:rPr>
      </w:pPr>
    </w:p>
    <w:p w14:paraId="7CE52DA4" w14:textId="7D165B06" w:rsidR="00927D2D" w:rsidRPr="00573BC4" w:rsidRDefault="00927D2D" w:rsidP="00820E90">
      <w:pPr>
        <w:pStyle w:val="ListParagraph"/>
        <w:spacing w:line="240" w:lineRule="auto"/>
        <w:ind w:left="0"/>
        <w:jc w:val="both"/>
        <w:rPr>
          <w:rFonts w:ascii="Times New Roman" w:hAnsi="Times New Roman" w:cs="Times New Roman"/>
          <w:color w:val="232323"/>
          <w:sz w:val="24"/>
          <w:szCs w:val="24"/>
          <w:shd w:val="clear" w:color="auto" w:fill="FFFFFF"/>
        </w:rPr>
      </w:pPr>
      <w:r w:rsidRPr="00573BC4">
        <w:rPr>
          <w:rFonts w:ascii="Times New Roman" w:hAnsi="Times New Roman" w:cs="Times New Roman"/>
          <w:color w:val="232323"/>
          <w:sz w:val="24"/>
          <w:szCs w:val="24"/>
          <w:shd w:val="clear" w:color="auto" w:fill="FFFFFF"/>
        </w:rPr>
        <w:t xml:space="preserve">Brown, </w:t>
      </w:r>
      <w:proofErr w:type="spellStart"/>
      <w:r w:rsidRPr="00573BC4">
        <w:rPr>
          <w:rFonts w:ascii="Times New Roman" w:hAnsi="Times New Roman" w:cs="Times New Roman"/>
          <w:color w:val="232323"/>
          <w:sz w:val="24"/>
          <w:szCs w:val="24"/>
          <w:shd w:val="clear" w:color="auto" w:fill="FFFFFF"/>
        </w:rPr>
        <w:t>Brene</w:t>
      </w:r>
      <w:proofErr w:type="spellEnd"/>
      <w:r w:rsidRPr="00573BC4">
        <w:rPr>
          <w:rFonts w:ascii="Times New Roman" w:hAnsi="Times New Roman" w:cs="Times New Roman"/>
          <w:color w:val="232323"/>
          <w:sz w:val="24"/>
          <w:szCs w:val="24"/>
          <w:shd w:val="clear" w:color="auto" w:fill="FFFFFF"/>
        </w:rPr>
        <w:t>. (2015)</w:t>
      </w:r>
      <w:r w:rsidR="00877E4D" w:rsidRPr="00573BC4">
        <w:rPr>
          <w:rFonts w:ascii="Times New Roman" w:hAnsi="Times New Roman" w:cs="Times New Roman"/>
          <w:color w:val="232323"/>
          <w:sz w:val="24"/>
          <w:szCs w:val="24"/>
          <w:shd w:val="clear" w:color="auto" w:fill="FFFFFF"/>
        </w:rPr>
        <w:t xml:space="preserve">. </w:t>
      </w:r>
      <w:r w:rsidR="00877E4D" w:rsidRPr="00573BC4">
        <w:rPr>
          <w:rFonts w:ascii="Times New Roman" w:hAnsi="Times New Roman" w:cs="Times New Roman"/>
          <w:i/>
          <w:iCs/>
          <w:color w:val="232323"/>
          <w:sz w:val="24"/>
          <w:szCs w:val="24"/>
          <w:shd w:val="clear" w:color="auto" w:fill="FFFFFF"/>
        </w:rPr>
        <w:t>Daring Greatly: How the Courage to Be Vulnerable Transforms the Way We Live, Love, Parent and Lead</w:t>
      </w:r>
      <w:r w:rsidR="00877E4D" w:rsidRPr="00573BC4">
        <w:rPr>
          <w:rFonts w:ascii="Times New Roman" w:hAnsi="Times New Roman" w:cs="Times New Roman"/>
          <w:color w:val="232323"/>
          <w:sz w:val="24"/>
          <w:szCs w:val="24"/>
          <w:shd w:val="clear" w:color="auto" w:fill="FFFFFF"/>
        </w:rPr>
        <w:t>. New York. Penguin.</w:t>
      </w:r>
    </w:p>
    <w:p w14:paraId="6C77EE6C" w14:textId="77777777" w:rsidR="00D27E12" w:rsidRPr="00573BC4" w:rsidRDefault="00D27E12" w:rsidP="00820E90">
      <w:pPr>
        <w:pStyle w:val="ListParagraph"/>
        <w:spacing w:line="240" w:lineRule="auto"/>
        <w:ind w:left="0"/>
        <w:jc w:val="both"/>
        <w:rPr>
          <w:rFonts w:ascii="Times New Roman" w:hAnsi="Times New Roman" w:cs="Times New Roman"/>
          <w:color w:val="232323"/>
          <w:sz w:val="24"/>
          <w:szCs w:val="24"/>
          <w:shd w:val="clear" w:color="auto" w:fill="FFFFFF"/>
        </w:rPr>
      </w:pPr>
    </w:p>
    <w:p w14:paraId="6807232B" w14:textId="058C0026" w:rsidR="00877E4D" w:rsidRPr="00573BC4" w:rsidRDefault="003E4F74" w:rsidP="00820E90">
      <w:pPr>
        <w:pStyle w:val="ListParagraph"/>
        <w:spacing w:line="240" w:lineRule="auto"/>
        <w:ind w:left="0"/>
        <w:jc w:val="both"/>
        <w:rPr>
          <w:rFonts w:ascii="Times New Roman" w:hAnsi="Times New Roman" w:cs="Times New Roman"/>
          <w:noProof/>
          <w:sz w:val="24"/>
          <w:szCs w:val="24"/>
        </w:rPr>
      </w:pPr>
      <w:r w:rsidRPr="00573BC4">
        <w:rPr>
          <w:rFonts w:ascii="Times New Roman" w:hAnsi="Times New Roman" w:cs="Times New Roman"/>
          <w:color w:val="232323"/>
          <w:sz w:val="24"/>
          <w:szCs w:val="24"/>
          <w:shd w:val="clear" w:color="auto" w:fill="FFFFFF"/>
        </w:rPr>
        <w:t>Farrell</w:t>
      </w:r>
      <w:r w:rsidR="00877E4D" w:rsidRPr="00573BC4">
        <w:rPr>
          <w:rFonts w:ascii="Times New Roman" w:hAnsi="Times New Roman" w:cs="Times New Roman"/>
          <w:color w:val="232323"/>
          <w:sz w:val="24"/>
          <w:szCs w:val="24"/>
          <w:shd w:val="clear" w:color="auto" w:fill="FFFFFF"/>
        </w:rPr>
        <w:t>, T.C.S</w:t>
      </w:r>
      <w:r w:rsidR="00D27E12" w:rsidRPr="00573BC4">
        <w:rPr>
          <w:rFonts w:ascii="Times New Roman" w:hAnsi="Times New Roman" w:cs="Times New Roman"/>
          <w:color w:val="232323"/>
          <w:sz w:val="24"/>
          <w:szCs w:val="24"/>
          <w:shd w:val="clear" w:color="auto" w:fill="FFFFFF"/>
        </w:rPr>
        <w:t xml:space="preserve">. (2017) </w:t>
      </w:r>
      <w:r w:rsidR="00D27E12" w:rsidRPr="00573BC4">
        <w:rPr>
          <w:rFonts w:ascii="Times New Roman" w:hAnsi="Times New Roman" w:cs="Times New Roman"/>
          <w:i/>
          <w:iCs/>
          <w:color w:val="232323"/>
          <w:sz w:val="24"/>
          <w:szCs w:val="24"/>
          <w:shd w:val="clear" w:color="auto" w:fill="FFFFFF"/>
        </w:rPr>
        <w:t>Research on Reflectiv</w:t>
      </w:r>
      <w:r w:rsidRPr="00573BC4">
        <w:rPr>
          <w:rFonts w:ascii="Times New Roman" w:hAnsi="Times New Roman" w:cs="Times New Roman"/>
          <w:i/>
          <w:iCs/>
          <w:color w:val="232323"/>
          <w:sz w:val="24"/>
          <w:szCs w:val="24"/>
          <w:shd w:val="clear" w:color="auto" w:fill="FFFFFF"/>
        </w:rPr>
        <w:t>e</w:t>
      </w:r>
      <w:r w:rsidR="00D27E12" w:rsidRPr="00573BC4">
        <w:rPr>
          <w:rFonts w:ascii="Times New Roman" w:hAnsi="Times New Roman" w:cs="Times New Roman"/>
          <w:i/>
          <w:iCs/>
          <w:color w:val="232323"/>
          <w:sz w:val="24"/>
          <w:szCs w:val="24"/>
          <w:shd w:val="clear" w:color="auto" w:fill="FFFFFF"/>
        </w:rPr>
        <w:t xml:space="preserve"> Practice in TESO</w:t>
      </w:r>
      <w:r w:rsidR="00D27E12" w:rsidRPr="00573BC4">
        <w:rPr>
          <w:rFonts w:ascii="Times New Roman" w:hAnsi="Times New Roman" w:cs="Times New Roman"/>
          <w:color w:val="232323"/>
          <w:sz w:val="24"/>
          <w:szCs w:val="24"/>
          <w:shd w:val="clear" w:color="auto" w:fill="FFFFFF"/>
        </w:rPr>
        <w:t xml:space="preserve">. New York. </w:t>
      </w:r>
      <w:r w:rsidRPr="00573BC4">
        <w:rPr>
          <w:rFonts w:ascii="Times New Roman" w:hAnsi="Times New Roman" w:cs="Times New Roman"/>
          <w:color w:val="232323"/>
          <w:sz w:val="24"/>
          <w:szCs w:val="24"/>
          <w:shd w:val="clear" w:color="auto" w:fill="FFFFFF"/>
        </w:rPr>
        <w:t>Routledge</w:t>
      </w:r>
      <w:r w:rsidR="00D27E12" w:rsidRPr="00573BC4">
        <w:rPr>
          <w:rFonts w:ascii="Times New Roman" w:hAnsi="Times New Roman" w:cs="Times New Roman"/>
          <w:color w:val="232323"/>
          <w:sz w:val="24"/>
          <w:szCs w:val="24"/>
          <w:shd w:val="clear" w:color="auto" w:fill="FFFFFF"/>
        </w:rPr>
        <w:t>.</w:t>
      </w:r>
    </w:p>
    <w:p w14:paraId="21C518D2" w14:textId="488787A8" w:rsidR="00987AA5" w:rsidRPr="00573BC4" w:rsidRDefault="00987AA5" w:rsidP="00820E90">
      <w:pPr>
        <w:pStyle w:val="Bibliography"/>
        <w:spacing w:line="240" w:lineRule="auto"/>
        <w:ind w:left="720" w:hanging="720"/>
        <w:rPr>
          <w:rFonts w:ascii="Times New Roman" w:hAnsi="Times New Roman" w:cs="Times New Roman"/>
          <w:color w:val="232323"/>
          <w:sz w:val="24"/>
          <w:szCs w:val="24"/>
          <w:shd w:val="clear" w:color="auto" w:fill="FFFFFF"/>
        </w:rPr>
      </w:pPr>
      <w:r w:rsidRPr="00573BC4">
        <w:rPr>
          <w:rFonts w:ascii="Times New Roman" w:hAnsi="Times New Roman" w:cs="Times New Roman"/>
          <w:color w:val="232323"/>
          <w:sz w:val="24"/>
          <w:szCs w:val="24"/>
          <w:shd w:val="clear" w:color="auto" w:fill="FFFFFF"/>
        </w:rPr>
        <w:t xml:space="preserve">Schon, D. (1987) </w:t>
      </w:r>
      <w:r w:rsidRPr="00573BC4">
        <w:rPr>
          <w:rFonts w:ascii="Times New Roman" w:hAnsi="Times New Roman" w:cs="Times New Roman"/>
          <w:i/>
          <w:iCs/>
          <w:color w:val="232323"/>
          <w:sz w:val="24"/>
          <w:szCs w:val="24"/>
          <w:shd w:val="clear" w:color="auto" w:fill="FFFFFF"/>
        </w:rPr>
        <w:t xml:space="preserve">Educating the Reflective </w:t>
      </w:r>
      <w:r w:rsidR="003E4F74" w:rsidRPr="00573BC4">
        <w:rPr>
          <w:rFonts w:ascii="Times New Roman" w:hAnsi="Times New Roman" w:cs="Times New Roman"/>
          <w:i/>
          <w:iCs/>
          <w:color w:val="232323"/>
          <w:sz w:val="24"/>
          <w:szCs w:val="24"/>
          <w:shd w:val="clear" w:color="auto" w:fill="FFFFFF"/>
        </w:rPr>
        <w:t>Practitioner</w:t>
      </w:r>
      <w:r w:rsidRPr="00573BC4">
        <w:rPr>
          <w:rFonts w:ascii="Times New Roman" w:hAnsi="Times New Roman" w:cs="Times New Roman"/>
          <w:color w:val="232323"/>
          <w:sz w:val="24"/>
          <w:szCs w:val="24"/>
          <w:shd w:val="clear" w:color="auto" w:fill="FFFFFF"/>
        </w:rPr>
        <w:t>, San F</w:t>
      </w:r>
      <w:r w:rsidR="00D76C01" w:rsidRPr="00573BC4">
        <w:rPr>
          <w:rFonts w:ascii="Times New Roman" w:hAnsi="Times New Roman" w:cs="Times New Roman"/>
          <w:color w:val="232323"/>
          <w:sz w:val="24"/>
          <w:szCs w:val="24"/>
          <w:shd w:val="clear" w:color="auto" w:fill="FFFFFF"/>
        </w:rPr>
        <w:t>r</w:t>
      </w:r>
      <w:r w:rsidRPr="00573BC4">
        <w:rPr>
          <w:rFonts w:ascii="Times New Roman" w:hAnsi="Times New Roman" w:cs="Times New Roman"/>
          <w:color w:val="232323"/>
          <w:sz w:val="24"/>
          <w:szCs w:val="24"/>
          <w:shd w:val="clear" w:color="auto" w:fill="FFFFFF"/>
        </w:rPr>
        <w:t>an</w:t>
      </w:r>
      <w:r w:rsidR="00D76C01" w:rsidRPr="00573BC4">
        <w:rPr>
          <w:rFonts w:ascii="Times New Roman" w:hAnsi="Times New Roman" w:cs="Times New Roman"/>
          <w:color w:val="232323"/>
          <w:sz w:val="24"/>
          <w:szCs w:val="24"/>
          <w:shd w:val="clear" w:color="auto" w:fill="FFFFFF"/>
        </w:rPr>
        <w:t>cisco: Jossey- Bass.</w:t>
      </w:r>
    </w:p>
    <w:p w14:paraId="07D21A23" w14:textId="0882C190" w:rsidR="00D76C01" w:rsidRPr="00573BC4" w:rsidRDefault="00D76C01" w:rsidP="00820E90">
      <w:pPr>
        <w:spacing w:line="240" w:lineRule="auto"/>
        <w:rPr>
          <w:rFonts w:ascii="Times New Roman" w:hAnsi="Times New Roman" w:cs="Times New Roman"/>
          <w:sz w:val="24"/>
          <w:szCs w:val="24"/>
        </w:rPr>
      </w:pPr>
      <w:r w:rsidRPr="00573BC4">
        <w:rPr>
          <w:rFonts w:ascii="Times New Roman" w:hAnsi="Times New Roman" w:cs="Times New Roman"/>
          <w:sz w:val="24"/>
          <w:szCs w:val="24"/>
        </w:rPr>
        <w:t xml:space="preserve">Welch, M. (2010) Shedding Light on The Shadow Side of Reflection. </w:t>
      </w:r>
      <w:r w:rsidRPr="00573BC4">
        <w:rPr>
          <w:rFonts w:ascii="Times New Roman" w:hAnsi="Times New Roman" w:cs="Times New Roman"/>
          <w:i/>
          <w:iCs/>
          <w:sz w:val="24"/>
          <w:szCs w:val="24"/>
        </w:rPr>
        <w:t>Journal of College and Character</w:t>
      </w:r>
      <w:r w:rsidR="003E4F74" w:rsidRPr="00573BC4">
        <w:rPr>
          <w:rFonts w:ascii="Times New Roman" w:hAnsi="Times New Roman" w:cs="Times New Roman"/>
          <w:i/>
          <w:iCs/>
          <w:sz w:val="24"/>
          <w:szCs w:val="24"/>
        </w:rPr>
        <w:t>,</w:t>
      </w:r>
      <w:r w:rsidR="003E4F74" w:rsidRPr="00573BC4">
        <w:rPr>
          <w:rFonts w:ascii="Times New Roman" w:hAnsi="Times New Roman" w:cs="Times New Roman"/>
          <w:sz w:val="24"/>
          <w:szCs w:val="24"/>
        </w:rPr>
        <w:t xml:space="preserve"> Volume, 11.</w:t>
      </w:r>
    </w:p>
    <w:p w14:paraId="79378F0B" w14:textId="77777777" w:rsidR="00987AA5" w:rsidRDefault="00987AA5" w:rsidP="00D27E12">
      <w:pPr>
        <w:pStyle w:val="Bibliography"/>
        <w:ind w:left="720" w:hanging="720"/>
        <w:rPr>
          <w:rFonts w:ascii="Times New Roman" w:hAnsi="Times New Roman" w:cs="Times New Roman"/>
          <w:color w:val="232323"/>
          <w:sz w:val="24"/>
          <w:szCs w:val="24"/>
          <w:shd w:val="clear" w:color="auto" w:fill="FFFFFF"/>
        </w:rPr>
      </w:pPr>
    </w:p>
    <w:p w14:paraId="7A93F56E" w14:textId="77777777" w:rsidR="00987AA5" w:rsidRDefault="00987AA5" w:rsidP="00D27E12">
      <w:pPr>
        <w:pStyle w:val="Bibliography"/>
        <w:ind w:left="720" w:hanging="720"/>
        <w:rPr>
          <w:rFonts w:ascii="Times New Roman" w:hAnsi="Times New Roman" w:cs="Times New Roman"/>
          <w:color w:val="232323"/>
          <w:sz w:val="24"/>
          <w:szCs w:val="24"/>
          <w:shd w:val="clear" w:color="auto" w:fill="FFFFFF"/>
        </w:rPr>
      </w:pPr>
    </w:p>
    <w:p w14:paraId="70057C28" w14:textId="66BBC896" w:rsidR="003E4F74" w:rsidRPr="005D00A7" w:rsidRDefault="00D40865" w:rsidP="003E4F74">
      <w:pPr>
        <w:pStyle w:val="Bibliography"/>
        <w:ind w:left="720" w:hanging="720"/>
        <w:rPr>
          <w:rFonts w:ascii="Times New Roman" w:hAnsi="Times New Roman" w:cs="Times New Roman"/>
          <w:noProof/>
          <w:sz w:val="24"/>
          <w:szCs w:val="24"/>
        </w:rPr>
      </w:pPr>
      <w:r w:rsidRPr="005D00A7">
        <w:rPr>
          <w:rFonts w:ascii="Times New Roman" w:hAnsi="Times New Roman" w:cs="Times New Roman"/>
          <w:color w:val="232323"/>
          <w:sz w:val="24"/>
          <w:szCs w:val="24"/>
          <w:shd w:val="clear" w:color="auto" w:fill="FFFFFF"/>
        </w:rPr>
        <w:fldChar w:fldCharType="begin"/>
      </w:r>
      <w:r w:rsidRPr="005D00A7">
        <w:rPr>
          <w:rFonts w:ascii="Times New Roman" w:hAnsi="Times New Roman" w:cs="Times New Roman"/>
          <w:color w:val="232323"/>
          <w:sz w:val="24"/>
          <w:szCs w:val="24"/>
          <w:shd w:val="clear" w:color="auto" w:fill="FFFFFF"/>
        </w:rPr>
        <w:instrText xml:space="preserve"> BIBLIOGRAPHY  \l 2057 </w:instrText>
      </w:r>
      <w:r w:rsidRPr="005D00A7">
        <w:rPr>
          <w:rFonts w:ascii="Times New Roman" w:hAnsi="Times New Roman" w:cs="Times New Roman"/>
          <w:color w:val="232323"/>
          <w:sz w:val="24"/>
          <w:szCs w:val="24"/>
          <w:shd w:val="clear" w:color="auto" w:fill="FFFFFF"/>
        </w:rPr>
        <w:fldChar w:fldCharType="separate"/>
      </w:r>
    </w:p>
    <w:p w14:paraId="1D78FFCC" w14:textId="60602523" w:rsidR="00D40865" w:rsidRPr="005D00A7" w:rsidRDefault="00D40865" w:rsidP="00D40865">
      <w:pPr>
        <w:pStyle w:val="Bibliography"/>
        <w:ind w:left="720" w:hanging="720"/>
        <w:rPr>
          <w:rFonts w:ascii="Times New Roman" w:hAnsi="Times New Roman" w:cs="Times New Roman"/>
          <w:noProof/>
          <w:sz w:val="24"/>
          <w:szCs w:val="24"/>
        </w:rPr>
      </w:pPr>
      <w:r w:rsidRPr="005D00A7">
        <w:rPr>
          <w:rFonts w:ascii="Times New Roman" w:hAnsi="Times New Roman" w:cs="Times New Roman"/>
          <w:noProof/>
          <w:sz w:val="24"/>
          <w:szCs w:val="24"/>
        </w:rPr>
        <w:t xml:space="preserve"> .</w:t>
      </w:r>
    </w:p>
    <w:p w14:paraId="45F9F2ED" w14:textId="77777777" w:rsidR="00D40865" w:rsidRPr="005D00A7" w:rsidRDefault="00D40865" w:rsidP="00D40865">
      <w:pPr>
        <w:spacing w:line="240" w:lineRule="auto"/>
        <w:rPr>
          <w:rFonts w:ascii="Times New Roman" w:hAnsi="Times New Roman" w:cs="Times New Roman"/>
        </w:rPr>
      </w:pPr>
      <w:r w:rsidRPr="005D00A7">
        <w:rPr>
          <w:rFonts w:ascii="Times New Roman" w:hAnsi="Times New Roman" w:cs="Times New Roman"/>
          <w:color w:val="232323"/>
          <w:sz w:val="24"/>
          <w:szCs w:val="24"/>
          <w:shd w:val="clear" w:color="auto" w:fill="FFFFFF"/>
        </w:rPr>
        <w:fldChar w:fldCharType="end"/>
      </w:r>
      <w:r>
        <w:rPr>
          <w:rFonts w:ascii="Times New Roman" w:hAnsi="Times New Roman" w:cs="Times New Roman"/>
          <w:color w:val="232323"/>
          <w:sz w:val="24"/>
          <w:szCs w:val="24"/>
          <w:shd w:val="clear" w:color="auto" w:fill="FFFFFF"/>
        </w:rPr>
        <w:t xml:space="preserve"> </w:t>
      </w:r>
    </w:p>
    <w:p w14:paraId="086294BD" w14:textId="7BF0C3F3" w:rsidR="00A93073" w:rsidRDefault="00A93073" w:rsidP="00FF07F4">
      <w:pPr>
        <w:pStyle w:val="ListParagraph"/>
        <w:spacing w:line="360" w:lineRule="auto"/>
        <w:ind w:left="0"/>
        <w:jc w:val="both"/>
        <w:rPr>
          <w:noProof/>
        </w:rPr>
      </w:pPr>
    </w:p>
    <w:p w14:paraId="5767FF51" w14:textId="77777777" w:rsidR="00A93073" w:rsidRDefault="00A93073" w:rsidP="00210D13">
      <w:pPr>
        <w:pStyle w:val="ListParagraph"/>
        <w:spacing w:line="360" w:lineRule="auto"/>
        <w:rPr>
          <w:noProof/>
        </w:rPr>
      </w:pPr>
    </w:p>
    <w:p w14:paraId="069237E1" w14:textId="77777777" w:rsidR="00EF3772" w:rsidRDefault="00EF3772" w:rsidP="00EF3772">
      <w:pPr>
        <w:spacing w:line="360" w:lineRule="auto"/>
        <w:rPr>
          <w:noProof/>
        </w:rPr>
      </w:pPr>
    </w:p>
    <w:p w14:paraId="24E55491" w14:textId="77777777" w:rsidR="00131B71" w:rsidRDefault="00131B71" w:rsidP="00542E04">
      <w:pPr>
        <w:spacing w:line="360" w:lineRule="auto"/>
        <w:rPr>
          <w:noProof/>
        </w:rPr>
      </w:pPr>
    </w:p>
    <w:p w14:paraId="669CEE04" w14:textId="2D63FC40" w:rsidR="001C4377" w:rsidRDefault="001C4377" w:rsidP="00542E04">
      <w:pPr>
        <w:spacing w:line="360" w:lineRule="auto"/>
        <w:rPr>
          <w:noProof/>
        </w:rPr>
      </w:pPr>
    </w:p>
    <w:p w14:paraId="6FD0F332" w14:textId="3E0EBE19" w:rsidR="001C4377" w:rsidRDefault="001C4377">
      <w:pPr>
        <w:rPr>
          <w:noProof/>
        </w:rPr>
      </w:pPr>
    </w:p>
    <w:p w14:paraId="569FA584" w14:textId="77777777" w:rsidR="001C4377" w:rsidRDefault="001C4377">
      <w:pPr>
        <w:rPr>
          <w:noProof/>
        </w:rPr>
      </w:pPr>
    </w:p>
    <w:p w14:paraId="3878C6D9" w14:textId="0C714123" w:rsidR="00B716E7" w:rsidRDefault="00B716E7">
      <w:pPr>
        <w:rPr>
          <w:noProof/>
        </w:rPr>
      </w:pPr>
    </w:p>
    <w:p w14:paraId="556B281D" w14:textId="0AEEC58B" w:rsidR="00B716E7" w:rsidRDefault="00B716E7">
      <w:pPr>
        <w:rPr>
          <w:noProof/>
        </w:rPr>
      </w:pPr>
    </w:p>
    <w:p w14:paraId="051D1348" w14:textId="477963F5" w:rsidR="00B716E7" w:rsidRDefault="00B716E7">
      <w:pPr>
        <w:rPr>
          <w:noProof/>
        </w:rPr>
      </w:pPr>
    </w:p>
    <w:p w14:paraId="16FC8DB1" w14:textId="12E791C7" w:rsidR="00B716E7" w:rsidRDefault="00B716E7">
      <w:pPr>
        <w:rPr>
          <w:noProof/>
        </w:rPr>
      </w:pPr>
      <w:r>
        <w:rPr>
          <w:rFonts w:ascii="Source Sans Pro" w:hAnsi="Source Sans Pro"/>
          <w:color w:val="333333"/>
          <w:shd w:val="clear" w:color="auto" w:fill="FFFFFF"/>
        </w:rPr>
        <w:t>. </w:t>
      </w:r>
    </w:p>
    <w:sectPr w:rsidR="00B71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84372"/>
    <w:multiLevelType w:val="multilevel"/>
    <w:tmpl w:val="5CE0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13676F"/>
    <w:multiLevelType w:val="hybridMultilevel"/>
    <w:tmpl w:val="9EE40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3304393">
    <w:abstractNumId w:val="0"/>
  </w:num>
  <w:num w:numId="2" w16cid:durableId="1447968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A95"/>
    <w:rsid w:val="00013251"/>
    <w:rsid w:val="0002788B"/>
    <w:rsid w:val="00037BE1"/>
    <w:rsid w:val="000D475E"/>
    <w:rsid w:val="000D5F8C"/>
    <w:rsid w:val="00131B71"/>
    <w:rsid w:val="001355F7"/>
    <w:rsid w:val="00155317"/>
    <w:rsid w:val="00164842"/>
    <w:rsid w:val="0017563C"/>
    <w:rsid w:val="001C4377"/>
    <w:rsid w:val="001C48D8"/>
    <w:rsid w:val="001F02FA"/>
    <w:rsid w:val="00210D13"/>
    <w:rsid w:val="00250DFE"/>
    <w:rsid w:val="00291B28"/>
    <w:rsid w:val="002E793C"/>
    <w:rsid w:val="00376E0A"/>
    <w:rsid w:val="00385BA9"/>
    <w:rsid w:val="00390235"/>
    <w:rsid w:val="003C21E6"/>
    <w:rsid w:val="003E4F74"/>
    <w:rsid w:val="004120DF"/>
    <w:rsid w:val="004310CF"/>
    <w:rsid w:val="00433827"/>
    <w:rsid w:val="00436474"/>
    <w:rsid w:val="00470B16"/>
    <w:rsid w:val="004771D8"/>
    <w:rsid w:val="004854F9"/>
    <w:rsid w:val="004B193B"/>
    <w:rsid w:val="00536725"/>
    <w:rsid w:val="00542E04"/>
    <w:rsid w:val="00554285"/>
    <w:rsid w:val="00556F91"/>
    <w:rsid w:val="00573BC4"/>
    <w:rsid w:val="005A7057"/>
    <w:rsid w:val="005C4594"/>
    <w:rsid w:val="005C5A9C"/>
    <w:rsid w:val="005F11E1"/>
    <w:rsid w:val="0063084D"/>
    <w:rsid w:val="00636F67"/>
    <w:rsid w:val="006634E1"/>
    <w:rsid w:val="006A5A4E"/>
    <w:rsid w:val="006A7524"/>
    <w:rsid w:val="006D4664"/>
    <w:rsid w:val="00783979"/>
    <w:rsid w:val="007C1E2B"/>
    <w:rsid w:val="007C3A58"/>
    <w:rsid w:val="007C44E9"/>
    <w:rsid w:val="0081105C"/>
    <w:rsid w:val="00820E90"/>
    <w:rsid w:val="00877E4D"/>
    <w:rsid w:val="008843A6"/>
    <w:rsid w:val="008A7E49"/>
    <w:rsid w:val="008C454C"/>
    <w:rsid w:val="008F7341"/>
    <w:rsid w:val="00927D2D"/>
    <w:rsid w:val="00987AA5"/>
    <w:rsid w:val="009E2FEA"/>
    <w:rsid w:val="00A031AE"/>
    <w:rsid w:val="00A81942"/>
    <w:rsid w:val="00A85DA0"/>
    <w:rsid w:val="00A93073"/>
    <w:rsid w:val="00AA1D45"/>
    <w:rsid w:val="00AA28E7"/>
    <w:rsid w:val="00AC3613"/>
    <w:rsid w:val="00B07189"/>
    <w:rsid w:val="00B716E7"/>
    <w:rsid w:val="00B86748"/>
    <w:rsid w:val="00BC2DCB"/>
    <w:rsid w:val="00C17DB7"/>
    <w:rsid w:val="00CB00DB"/>
    <w:rsid w:val="00CF0BD3"/>
    <w:rsid w:val="00CF0D78"/>
    <w:rsid w:val="00CF3964"/>
    <w:rsid w:val="00D250C3"/>
    <w:rsid w:val="00D27E12"/>
    <w:rsid w:val="00D40865"/>
    <w:rsid w:val="00D41018"/>
    <w:rsid w:val="00D633FB"/>
    <w:rsid w:val="00D673A6"/>
    <w:rsid w:val="00D76C01"/>
    <w:rsid w:val="00D9242A"/>
    <w:rsid w:val="00DE27F8"/>
    <w:rsid w:val="00E07B12"/>
    <w:rsid w:val="00E2707A"/>
    <w:rsid w:val="00E50B2C"/>
    <w:rsid w:val="00E66A95"/>
    <w:rsid w:val="00EA5788"/>
    <w:rsid w:val="00EF3772"/>
    <w:rsid w:val="00EF49F1"/>
    <w:rsid w:val="00F8397A"/>
    <w:rsid w:val="00FF0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67DA4"/>
  <w15:chartTrackingRefBased/>
  <w15:docId w15:val="{ADE8EB18-74B8-474C-9D4C-21F7A0D65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43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31B71"/>
    <w:rPr>
      <w:b/>
      <w:bCs/>
    </w:rPr>
  </w:style>
  <w:style w:type="paragraph" w:styleId="ListParagraph">
    <w:name w:val="List Paragraph"/>
    <w:basedOn w:val="Normal"/>
    <w:uiPriority w:val="34"/>
    <w:qFormat/>
    <w:rsid w:val="00783979"/>
    <w:pPr>
      <w:ind w:left="720"/>
      <w:contextualSpacing/>
    </w:pPr>
  </w:style>
  <w:style w:type="character" w:styleId="Emphasis">
    <w:name w:val="Emphasis"/>
    <w:basedOn w:val="DefaultParagraphFont"/>
    <w:uiPriority w:val="20"/>
    <w:qFormat/>
    <w:rsid w:val="00A93073"/>
    <w:rPr>
      <w:i/>
      <w:iCs/>
    </w:rPr>
  </w:style>
  <w:style w:type="paragraph" w:styleId="Bibliography">
    <w:name w:val="Bibliography"/>
    <w:basedOn w:val="Normal"/>
    <w:next w:val="Normal"/>
    <w:uiPriority w:val="37"/>
    <w:unhideWhenUsed/>
    <w:rsid w:val="00A819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311611">
      <w:bodyDiv w:val="1"/>
      <w:marLeft w:val="0"/>
      <w:marRight w:val="0"/>
      <w:marTop w:val="0"/>
      <w:marBottom w:val="0"/>
      <w:divBdr>
        <w:top w:val="none" w:sz="0" w:space="0" w:color="auto"/>
        <w:left w:val="none" w:sz="0" w:space="0" w:color="auto"/>
        <w:bottom w:val="none" w:sz="0" w:space="0" w:color="auto"/>
        <w:right w:val="none" w:sz="0" w:space="0" w:color="auto"/>
      </w:divBdr>
    </w:div>
    <w:div w:id="1131821497">
      <w:bodyDiv w:val="1"/>
      <w:marLeft w:val="0"/>
      <w:marRight w:val="0"/>
      <w:marTop w:val="0"/>
      <w:marBottom w:val="0"/>
      <w:divBdr>
        <w:top w:val="none" w:sz="0" w:space="0" w:color="auto"/>
        <w:left w:val="none" w:sz="0" w:space="0" w:color="auto"/>
        <w:bottom w:val="none" w:sz="0" w:space="0" w:color="auto"/>
        <w:right w:val="none" w:sz="0" w:space="0" w:color="auto"/>
      </w:divBdr>
    </w:div>
    <w:div w:id="1781681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Far17</b:Tag>
    <b:SourceType>Book</b:SourceType>
    <b:Guid>{A233BAA9-5B68-4E40-BFB7-A7D78842A0D9}</b:Guid>
    <b:Title>Research on Reflective Practice in TESO</b:Title>
    <b:Year>2017</b:Year>
    <b:Publisher>Routelage</b:Publisher>
    <b:City>New York </b:City>
    <b:Author>
      <b:Author>
        <b:Corporate>Farell, T.S.C.</b:Corporate>
      </b:Author>
    </b:Author>
    <b:RefOrder>1</b:RefOrder>
  </b:Source>
  <b:Source>
    <b:Tag>Bro15</b:Tag>
    <b:SourceType>Book</b:SourceType>
    <b:Guid>{5A59605A-AD58-461A-8CA5-82AD421BFFA6}</b:Guid>
    <b:Author>
      <b:Author>
        <b:Corporate>Brown, Brene.</b:Corporate>
      </b:Author>
    </b:Author>
    <b:Title>Daring Greatly: How the Courage to Be Vulnerable Transforms the Way We Live, Love, Parent, and Lead</b:Title>
    <b:Year>2015</b:Year>
    <b:City>New York </b:City>
    <b:Publisher>Penguin</b:Publisher>
    <b:RefOrder>2</b:RefOrder>
  </b:Source>
  <b:Source>
    <b:Tag>Wel10</b:Tag>
    <b:SourceType>JournalArticle</b:SourceType>
    <b:Guid>{5698996A-AAD9-44A6-9737-875B473FA101}</b:Guid>
    <b:Author>
      <b:Author>
        <b:Corporate>Welch, M. </b:Corporate>
      </b:Author>
    </b:Author>
    <b:Title>Shedding Light on The Shadow Side of Relection</b:Title>
    <b:Year>2010</b:Year>
    <b:JournalName>Journal of College and Character</b:JournalName>
    <b:Pages>Volume 11. </b:Pages>
    <b:RefOrder>3</b:RefOrder>
  </b:Source>
</b:Sources>
</file>

<file path=customXml/itemProps1.xml><?xml version="1.0" encoding="utf-8"?>
<ds:datastoreItem xmlns:ds="http://schemas.openxmlformats.org/officeDocument/2006/customXml" ds:itemID="{AA1BA4D5-B140-474C-B639-C4A9FDD1B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597</Words>
  <Characters>3406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Peacock</cp:lastModifiedBy>
  <cp:revision>2</cp:revision>
  <dcterms:created xsi:type="dcterms:W3CDTF">2022-11-10T10:08:00Z</dcterms:created>
  <dcterms:modified xsi:type="dcterms:W3CDTF">2022-11-10T10:08:00Z</dcterms:modified>
</cp:coreProperties>
</file>