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824F6E" w14:textId="20A0A532" w:rsidR="00357C7B" w:rsidRPr="00114C53" w:rsidRDefault="00357C7B" w:rsidP="00357C7B">
      <w:pPr>
        <w:spacing w:line="480" w:lineRule="auto"/>
        <w:rPr>
          <w:rFonts w:ascii="Arial" w:eastAsia="Arial" w:hAnsi="Arial" w:cs="Arial"/>
        </w:rPr>
      </w:pPr>
      <w:r w:rsidRPr="00114C53">
        <w:rPr>
          <w:rFonts w:ascii="Arial" w:eastAsia="Arial" w:hAnsi="Arial" w:cs="Arial"/>
        </w:rPr>
        <w:t>This supporting paper will discuss what it means to be disabled, statistics showing how many children and young people are affected in the United Kingdom (UK) and what support is available. Multi-agency and multi-disciplinary working within the care of children and young people with disabilities will be examined and evaluated as well as how the social disability model supports this demographic.</w:t>
      </w:r>
    </w:p>
    <w:p w14:paraId="322E1311" w14:textId="77777777" w:rsidR="00357C7B" w:rsidRPr="00071826" w:rsidRDefault="00357C7B" w:rsidP="00357C7B">
      <w:pPr>
        <w:spacing w:line="480" w:lineRule="auto"/>
        <w:rPr>
          <w:rFonts w:ascii="Arial" w:eastAsia="Arial" w:hAnsi="Arial" w:cs="Arial"/>
        </w:rPr>
      </w:pPr>
      <w:r w:rsidRPr="00071826">
        <w:rPr>
          <w:rFonts w:ascii="Arial" w:eastAsia="Arial" w:hAnsi="Arial" w:cs="Arial"/>
        </w:rPr>
        <w:t>The National Health Service (NHS) (2018) uses the Equality Act 2010 to define the term disability which says; if a person has a physical or mental impairment that greatly affects their day to day life and it has or is expected to last longer than 12 months that they will then be recognised as having a disability. The UK Government (2018) uses the same definition and provides an example of an impairment having a substantial effect on a person’s life such as affecting someone's ability to walk or carry out other essential day to day tasks.</w:t>
      </w:r>
    </w:p>
    <w:p w14:paraId="2C9E406E" w14:textId="6E9D9873" w:rsidR="00357C7B" w:rsidRPr="00FD05B8" w:rsidRDefault="007C0F4F" w:rsidP="00357C7B">
      <w:pPr>
        <w:spacing w:line="480" w:lineRule="auto"/>
        <w:rPr>
          <w:rFonts w:ascii="Arial" w:eastAsia="Arial" w:hAnsi="Arial" w:cs="Arial"/>
        </w:rPr>
      </w:pPr>
      <w:r w:rsidRPr="00FD05B8">
        <w:rPr>
          <w:rFonts w:ascii="Arial" w:eastAsia="Arial" w:hAnsi="Arial" w:cs="Arial"/>
        </w:rPr>
        <w:t xml:space="preserve">The </w:t>
      </w:r>
      <w:r w:rsidR="00C05D59" w:rsidRPr="00FD05B8">
        <w:rPr>
          <w:rFonts w:ascii="Arial" w:eastAsia="Arial" w:hAnsi="Arial" w:cs="Arial"/>
        </w:rPr>
        <w:t>Disability</w:t>
      </w:r>
      <w:r w:rsidRPr="00FD05B8">
        <w:rPr>
          <w:rFonts w:ascii="Arial" w:eastAsia="Arial" w:hAnsi="Arial" w:cs="Arial"/>
        </w:rPr>
        <w:t xml:space="preserve"> Living Foundation</w:t>
      </w:r>
      <w:r w:rsidR="00C05D59" w:rsidRPr="00FD05B8">
        <w:rPr>
          <w:rFonts w:ascii="Arial" w:eastAsia="Arial" w:hAnsi="Arial" w:cs="Arial"/>
        </w:rPr>
        <w:t xml:space="preserve"> (2017)</w:t>
      </w:r>
      <w:r w:rsidRPr="00FD05B8">
        <w:rPr>
          <w:rFonts w:ascii="Arial" w:eastAsia="Arial" w:hAnsi="Arial" w:cs="Arial"/>
        </w:rPr>
        <w:t xml:space="preserve"> </w:t>
      </w:r>
      <w:r w:rsidR="00C05D59" w:rsidRPr="00FD05B8">
        <w:rPr>
          <w:rFonts w:ascii="Arial" w:eastAsia="Arial" w:hAnsi="Arial" w:cs="Arial"/>
        </w:rPr>
        <w:t>observe that r</w:t>
      </w:r>
      <w:r w:rsidR="00357C7B" w:rsidRPr="00FD05B8">
        <w:rPr>
          <w:rFonts w:ascii="Arial" w:eastAsia="Arial" w:hAnsi="Arial" w:cs="Arial"/>
        </w:rPr>
        <w:t>oughly seven percent of children within the UK are classed as disabled which is around 800,00</w:t>
      </w:r>
      <w:r w:rsidR="00287ECE" w:rsidRPr="00FD05B8">
        <w:rPr>
          <w:rFonts w:ascii="Arial" w:eastAsia="Arial" w:hAnsi="Arial" w:cs="Arial"/>
        </w:rPr>
        <w:t>0</w:t>
      </w:r>
      <w:r w:rsidR="00357C7B" w:rsidRPr="00FD05B8">
        <w:rPr>
          <w:rFonts w:ascii="Arial" w:eastAsia="Arial" w:hAnsi="Arial" w:cs="Arial"/>
        </w:rPr>
        <w:t xml:space="preserve"> under the age of 16</w:t>
      </w:r>
      <w:r w:rsidR="00FD05B8" w:rsidRPr="00FD05B8">
        <w:rPr>
          <w:rFonts w:ascii="Arial" w:eastAsia="Arial" w:hAnsi="Arial" w:cs="Arial"/>
        </w:rPr>
        <w:t>,</w:t>
      </w:r>
      <w:r w:rsidR="00357C7B" w:rsidRPr="00FD05B8">
        <w:rPr>
          <w:rFonts w:ascii="Arial" w:eastAsia="Arial" w:hAnsi="Arial" w:cs="Arial"/>
        </w:rPr>
        <w:t xml:space="preserve"> with the most common impairments being social and behavioural, learning and stamina, breathing and fatigue. These figures show how many children and young people could benefit from various services. </w:t>
      </w:r>
    </w:p>
    <w:p w14:paraId="68C17B62" w14:textId="0D544391" w:rsidR="00357C7B" w:rsidRPr="00CD50E9" w:rsidRDefault="5B3DEB35" w:rsidP="00357C7B">
      <w:pPr>
        <w:spacing w:line="480" w:lineRule="auto"/>
        <w:rPr>
          <w:rFonts w:ascii="Arial" w:eastAsia="Arial" w:hAnsi="Arial" w:cs="Arial"/>
        </w:rPr>
      </w:pPr>
      <w:r w:rsidRPr="5B3DEB35">
        <w:rPr>
          <w:rFonts w:ascii="Arial" w:eastAsia="Arial" w:hAnsi="Arial" w:cs="Arial"/>
        </w:rPr>
        <w:t xml:space="preserve">Hodkinson (2016) explains that services for children and young people are split into three categories. Universal services can be accessed by any child or young person and include doctors and education. Targeted services can include family support and weekend clubs which are usually offered if extra help is required. The third category, known as specialist services, are accessed by referral and these can include language or speech therapists and youth offending workers. </w:t>
      </w:r>
      <w:r w:rsidR="00357C7B" w:rsidRPr="00CD50E9">
        <w:rPr>
          <w:rFonts w:ascii="Arial" w:eastAsia="Arial" w:hAnsi="Arial" w:cs="Arial"/>
        </w:rPr>
        <w:t xml:space="preserve">The way services are run can be split into three groups which are statutory, private and voluntary </w:t>
      </w:r>
      <w:r w:rsidR="00357C7B" w:rsidRPr="00CD50E9">
        <w:rPr>
          <w:rFonts w:ascii="Arial" w:eastAsia="Arial" w:hAnsi="Arial" w:cs="Arial"/>
          <w:lang w:val="en-US"/>
        </w:rPr>
        <w:t>(Health, Social Care and Children's Services, 2018)</w:t>
      </w:r>
      <w:r w:rsidR="00357C7B" w:rsidRPr="00CD50E9">
        <w:rPr>
          <w:rFonts w:ascii="Arial" w:eastAsia="Arial" w:hAnsi="Arial" w:cs="Arial"/>
        </w:rPr>
        <w:t>. Statutory services are provided by the government, for example public schools and the NHS. Private services are ones that are run to make money, an example being, private hospitals. Voluntary organisations are ones that do not make a profit and tend to be charities such as the Rainbow trust.</w:t>
      </w:r>
    </w:p>
    <w:p w14:paraId="678074F8" w14:textId="3D880F55" w:rsidR="00357C7B" w:rsidRPr="00A62C9B" w:rsidRDefault="00357C7B" w:rsidP="00357C7B">
      <w:pPr>
        <w:spacing w:line="480" w:lineRule="auto"/>
        <w:rPr>
          <w:rFonts w:ascii="Arial" w:eastAsia="Arial" w:hAnsi="Arial" w:cs="Arial"/>
        </w:rPr>
      </w:pPr>
      <w:r w:rsidRPr="00CD15C3">
        <w:rPr>
          <w:rFonts w:ascii="Arial" w:eastAsia="Arial" w:hAnsi="Arial" w:cs="Arial"/>
        </w:rPr>
        <w:lastRenderedPageBreak/>
        <w:t>Walker (2018) defines multi-agency working as different agencies working together to reach a shared goal, The Department of Education (201</w:t>
      </w:r>
      <w:r w:rsidR="00C26C08">
        <w:rPr>
          <w:rFonts w:ascii="Arial" w:eastAsia="Arial" w:hAnsi="Arial" w:cs="Arial"/>
        </w:rPr>
        <w:t>2</w:t>
      </w:r>
      <w:r w:rsidRPr="00CD15C3">
        <w:rPr>
          <w:rFonts w:ascii="Arial" w:eastAsia="Arial" w:hAnsi="Arial" w:cs="Arial"/>
        </w:rPr>
        <w:t xml:space="preserve">) agrees and adds the importance of multi-agency working to be able to provide integrated support to children and young people </w:t>
      </w:r>
      <w:r w:rsidR="00EF0FB2" w:rsidRPr="00CD15C3">
        <w:rPr>
          <w:rFonts w:ascii="Arial" w:eastAsia="Arial" w:hAnsi="Arial" w:cs="Arial"/>
        </w:rPr>
        <w:t>seamlessly</w:t>
      </w:r>
      <w:r w:rsidRPr="00CD15C3">
        <w:rPr>
          <w:rFonts w:ascii="Arial" w:eastAsia="Arial" w:hAnsi="Arial" w:cs="Arial"/>
        </w:rPr>
        <w:t xml:space="preserve">. Some examples of agencies that would work together in this way are social services, hospitals, schools, and the police force and services will be tailored to give the best holistic support. </w:t>
      </w:r>
      <w:r w:rsidRPr="0071266E">
        <w:rPr>
          <w:rFonts w:ascii="Arial" w:eastAsia="Arial" w:hAnsi="Arial" w:cs="Arial"/>
          <w:lang w:val="en-US"/>
        </w:rPr>
        <w:t xml:space="preserve">One of the main benefits of multi-agency working is that it helps provide a seamless and holistic approach due to enhanced communication through agencies (Walker, 2008). Some other benefits include sharing of skills which enhance the teams’ ideas and effectiveness, the opportunity of joint training in addition to training provided by the home agencies and that members know what is happening in the team as well as their </w:t>
      </w:r>
      <w:r w:rsidRPr="0071266E">
        <w:rPr>
          <w:rFonts w:ascii="Arial" w:eastAsia="Arial" w:hAnsi="Arial" w:cs="Arial"/>
        </w:rPr>
        <w:t>organisation</w:t>
      </w:r>
      <w:r w:rsidRPr="0071266E">
        <w:rPr>
          <w:rFonts w:ascii="Arial" w:eastAsia="Arial" w:hAnsi="Arial" w:cs="Arial"/>
          <w:lang w:val="en-US"/>
        </w:rPr>
        <w:t xml:space="preserve"> which gives them a better insight into the goings on. </w:t>
      </w:r>
      <w:r w:rsidRPr="00A62C9B">
        <w:rPr>
          <w:rFonts w:ascii="Arial" w:eastAsia="Arial" w:hAnsi="Arial" w:cs="Arial"/>
        </w:rPr>
        <w:t>Some challenges identified by Hodkinson (2016) include</w:t>
      </w:r>
      <w:r w:rsidRPr="00A62C9B">
        <w:rPr>
          <w:rFonts w:ascii="Arial" w:eastAsia="Arial" w:hAnsi="Arial" w:cs="Arial"/>
          <w:lang w:val="en-US"/>
        </w:rPr>
        <w:t xml:space="preserve"> managing differences, deciding who provides funding and resources, poor communication, accountability and responsibility. </w:t>
      </w:r>
    </w:p>
    <w:p w14:paraId="1351B3B1" w14:textId="30574F48" w:rsidR="00357C7B" w:rsidRPr="00FE2FEE" w:rsidRDefault="00C26C08" w:rsidP="00357C7B">
      <w:pPr>
        <w:spacing w:line="480" w:lineRule="auto"/>
        <w:rPr>
          <w:rFonts w:ascii="Arial" w:eastAsia="Arial" w:hAnsi="Arial" w:cs="Arial"/>
        </w:rPr>
      </w:pPr>
      <w:r>
        <w:rPr>
          <w:rFonts w:ascii="Arial" w:eastAsia="Arial" w:hAnsi="Arial" w:cs="Arial"/>
        </w:rPr>
        <w:t>Cleaver et al (2009</w:t>
      </w:r>
      <w:r w:rsidR="00357C7B" w:rsidRPr="00A62C9B">
        <w:rPr>
          <w:rFonts w:ascii="Arial" w:eastAsia="Arial" w:hAnsi="Arial" w:cs="Arial"/>
        </w:rPr>
        <w:t xml:space="preserve">) define the term multi-disciplinary working as individuals from different professions coming together to work as one team. </w:t>
      </w:r>
      <w:r w:rsidR="00357C7B" w:rsidRPr="00D02B67">
        <w:rPr>
          <w:rFonts w:ascii="Arial" w:eastAsia="Arial" w:hAnsi="Arial" w:cs="Arial"/>
        </w:rPr>
        <w:t xml:space="preserve">In agreement with this, Hartnell (2010) expands, explaining that this is done to provide an integrated service to reach their common goals. Some examples of individuals who may be involved within a multi-disciplinary team are social workers, nurses, teachers and police officers. </w:t>
      </w:r>
      <w:proofErr w:type="spellStart"/>
      <w:r w:rsidR="00357C7B" w:rsidRPr="00D02B67">
        <w:rPr>
          <w:rFonts w:ascii="Arial" w:eastAsia="Arial" w:hAnsi="Arial" w:cs="Arial"/>
          <w:lang w:val="en-US"/>
        </w:rPr>
        <w:t>Carnaby</w:t>
      </w:r>
      <w:proofErr w:type="spellEnd"/>
      <w:r w:rsidR="00357C7B" w:rsidRPr="00D02B67">
        <w:rPr>
          <w:rFonts w:ascii="Arial" w:eastAsia="Arial" w:hAnsi="Arial" w:cs="Arial"/>
          <w:lang w:val="en-US"/>
        </w:rPr>
        <w:t xml:space="preserve"> and Cambridge (2006) explain that</w:t>
      </w:r>
      <w:r w:rsidR="00357C7B" w:rsidRPr="00D02B67">
        <w:rPr>
          <w:rFonts w:ascii="Arial" w:eastAsia="Arial" w:hAnsi="Arial" w:cs="Arial"/>
        </w:rPr>
        <w:t xml:space="preserve"> services benefit from multi-disciplinary working due to the ability to provide integrated support which helps meet their care responsibilities as well as gaining new ideas and different perspectives from various professionals working together. </w:t>
      </w:r>
      <w:r w:rsidR="00357C7B" w:rsidRPr="00FE2FEE">
        <w:rPr>
          <w:rFonts w:ascii="Arial" w:eastAsia="Arial" w:hAnsi="Arial" w:cs="Arial"/>
        </w:rPr>
        <w:t xml:space="preserve">Multi-disciplinary working comes with its challenges including unclear responsibilities, possible inequities such as pay grades between professions, the likelihood of tension due to diverse professional cultures mixing and conflicts when decision making. </w:t>
      </w:r>
    </w:p>
    <w:p w14:paraId="5401C5E7" w14:textId="4C26B0FC" w:rsidR="00357C7B" w:rsidRPr="000B2CCB" w:rsidRDefault="00357C7B" w:rsidP="00357C7B">
      <w:pPr>
        <w:spacing w:line="480" w:lineRule="auto"/>
        <w:rPr>
          <w:rFonts w:ascii="Arial" w:hAnsi="Arial" w:cs="Arial"/>
        </w:rPr>
      </w:pPr>
      <w:r w:rsidRPr="00FE2FEE">
        <w:rPr>
          <w:rFonts w:ascii="Arial" w:eastAsia="Arial" w:hAnsi="Arial" w:cs="Arial"/>
        </w:rPr>
        <w:t xml:space="preserve">The medical and social model of disability show different ways that disabilities are viewed. </w:t>
      </w:r>
      <w:r w:rsidRPr="00754BC8">
        <w:rPr>
          <w:rFonts w:ascii="Arial" w:eastAsia="Arial" w:hAnsi="Arial" w:cs="Arial"/>
        </w:rPr>
        <w:t xml:space="preserve">The medical model explains that a disability is caused by biology and needs to be cured by a medical or other professional so that the individual will fit into society’s standards </w:t>
      </w:r>
      <w:r w:rsidRPr="00754BC8">
        <w:rPr>
          <w:rFonts w:ascii="Arial" w:eastAsia="Arial" w:hAnsi="Arial" w:cs="Arial"/>
          <w:lang w:val="en-US"/>
        </w:rPr>
        <w:t>(</w:t>
      </w:r>
      <w:proofErr w:type="spellStart"/>
      <w:r w:rsidRPr="00754BC8">
        <w:rPr>
          <w:rFonts w:ascii="Arial" w:eastAsia="Arial" w:hAnsi="Arial" w:cs="Arial"/>
          <w:lang w:val="en-US"/>
        </w:rPr>
        <w:t>Glazzard</w:t>
      </w:r>
      <w:proofErr w:type="spellEnd"/>
      <w:r w:rsidRPr="00754BC8">
        <w:rPr>
          <w:rFonts w:ascii="Arial" w:eastAsia="Arial" w:hAnsi="Arial" w:cs="Arial"/>
          <w:lang w:val="en-US"/>
        </w:rPr>
        <w:t xml:space="preserve"> </w:t>
      </w:r>
      <w:r w:rsidRPr="00754BC8">
        <w:rPr>
          <w:rFonts w:ascii="Arial" w:eastAsia="Arial" w:hAnsi="Arial" w:cs="Arial"/>
          <w:lang w:val="en-US"/>
        </w:rPr>
        <w:lastRenderedPageBreak/>
        <w:t>et al, 2015)</w:t>
      </w:r>
      <w:r w:rsidRPr="00754BC8">
        <w:rPr>
          <w:rFonts w:ascii="Arial" w:eastAsia="Arial" w:hAnsi="Arial" w:cs="Arial"/>
        </w:rPr>
        <w:t xml:space="preserve">. In contrast to this, the social model argues that although a person may have an impairment, such as missing a limb, the disability itself is caused by barriers within society </w:t>
      </w:r>
      <w:r w:rsidRPr="00754BC8">
        <w:rPr>
          <w:rFonts w:ascii="Arial" w:eastAsia="Arial" w:hAnsi="Arial" w:cs="Arial"/>
          <w:lang w:val="en-US"/>
        </w:rPr>
        <w:t>(Beaudry, 2016).</w:t>
      </w:r>
      <w:r w:rsidRPr="00754BC8">
        <w:rPr>
          <w:rFonts w:ascii="Arial" w:hAnsi="Arial" w:cs="Arial"/>
        </w:rPr>
        <w:t xml:space="preserve"> </w:t>
      </w:r>
      <w:r w:rsidRPr="00754BC8">
        <w:rPr>
          <w:rFonts w:ascii="Arial" w:eastAsia="Arial" w:hAnsi="Arial" w:cs="Arial"/>
          <w:lang w:val="en-US"/>
        </w:rPr>
        <w:t xml:space="preserve">The social model has aided in identifying both physical and social barriers meaning that removal is now possible, helping to increase equal opportunities. </w:t>
      </w:r>
      <w:r w:rsidRPr="00D879F6">
        <w:rPr>
          <w:rFonts w:ascii="Arial" w:eastAsia="Arial" w:hAnsi="Arial" w:cs="Arial"/>
          <w:lang w:val="en-US"/>
        </w:rPr>
        <w:t xml:space="preserve">Shakespeare and Watson (2002) highlight that the model has also helped empower individuals by showing them that the fault lies within society not with them and it is society that needs to change. </w:t>
      </w:r>
      <w:proofErr w:type="spellStart"/>
      <w:r w:rsidRPr="00D879F6">
        <w:rPr>
          <w:rFonts w:ascii="Arial" w:eastAsia="Arial" w:hAnsi="Arial" w:cs="Arial"/>
          <w:lang w:val="en-US"/>
        </w:rPr>
        <w:t>Glazzard</w:t>
      </w:r>
      <w:proofErr w:type="spellEnd"/>
      <w:r w:rsidRPr="00D879F6">
        <w:rPr>
          <w:rFonts w:ascii="Arial" w:eastAsia="Arial" w:hAnsi="Arial" w:cs="Arial"/>
          <w:lang w:val="en-US"/>
        </w:rPr>
        <w:t xml:space="preserve"> et al (2015) observe that the Equality Act 2010 was influenced by the social model and</w:t>
      </w:r>
      <w:r w:rsidRPr="00D879F6">
        <w:rPr>
          <w:rFonts w:ascii="Arial" w:eastAsia="Arial" w:hAnsi="Arial" w:cs="Arial"/>
        </w:rPr>
        <w:t xml:space="preserve"> was brought out to protect people with impairments and other protected characteristics being discriminated against. </w:t>
      </w:r>
      <w:r w:rsidRPr="004B50D9">
        <w:rPr>
          <w:rFonts w:ascii="Arial" w:eastAsia="Arial" w:hAnsi="Arial" w:cs="Arial"/>
          <w:lang w:val="en-US"/>
        </w:rPr>
        <w:t xml:space="preserve">The </w:t>
      </w:r>
      <w:r w:rsidR="00621289" w:rsidRPr="004B50D9">
        <w:rPr>
          <w:rFonts w:ascii="Arial" w:eastAsia="Arial" w:hAnsi="Arial" w:cs="Arial"/>
          <w:lang w:val="en-US"/>
        </w:rPr>
        <w:t>models’</w:t>
      </w:r>
      <w:r w:rsidRPr="004B50D9">
        <w:rPr>
          <w:rFonts w:ascii="Arial" w:eastAsia="Arial" w:hAnsi="Arial" w:cs="Arial"/>
          <w:lang w:val="en-US"/>
        </w:rPr>
        <w:t xml:space="preserve"> main limitation </w:t>
      </w:r>
      <w:r w:rsidRPr="004B50D9">
        <w:rPr>
          <w:rFonts w:ascii="Arial" w:eastAsia="Arial" w:hAnsi="Arial" w:cs="Arial"/>
        </w:rPr>
        <w:t xml:space="preserve">explained by </w:t>
      </w:r>
      <w:r w:rsidRPr="004B50D9">
        <w:rPr>
          <w:rFonts w:ascii="Arial" w:eastAsia="Arial" w:hAnsi="Arial" w:cs="Arial"/>
          <w:lang w:val="en-US"/>
        </w:rPr>
        <w:t xml:space="preserve">Beaudry (2016), is that it separates impairments and biology from disability which does not </w:t>
      </w:r>
      <w:r w:rsidRPr="004B50D9">
        <w:rPr>
          <w:rFonts w:ascii="Arial" w:eastAsia="Arial" w:hAnsi="Arial" w:cs="Arial"/>
        </w:rPr>
        <w:t>take into consideration that an individual may suffer from a disability due to pain or chronic illness not just from society's views.</w:t>
      </w:r>
    </w:p>
    <w:p w14:paraId="49594472" w14:textId="2DA7042E" w:rsidR="00357C7B" w:rsidRPr="00C83BF9" w:rsidRDefault="00357C7B" w:rsidP="00357C7B">
      <w:pPr>
        <w:spacing w:line="480" w:lineRule="auto"/>
        <w:rPr>
          <w:rFonts w:ascii="Arial" w:hAnsi="Arial" w:cs="Arial"/>
        </w:rPr>
      </w:pPr>
      <w:r w:rsidRPr="004B50D9">
        <w:rPr>
          <w:rFonts w:ascii="Arial" w:hAnsi="Arial" w:cs="Arial"/>
        </w:rPr>
        <w:t xml:space="preserve">Both multi-agency working, and multi-disciplinary working have their challenges, however the benefits far outweigh these. </w:t>
      </w:r>
      <w:r w:rsidRPr="00E96DBB">
        <w:rPr>
          <w:rFonts w:ascii="Arial" w:hAnsi="Arial" w:cs="Arial"/>
        </w:rPr>
        <w:t>The services that can be offered due to the various skills, ideas and perspectives different professionals and agencies can provide, allow for a fully holistic approach explain Hodkinson (2016) and Cleaver et al (2008) which creates invaluable support and the opportunity to provide seaml</w:t>
      </w:r>
      <w:r w:rsidR="000B2CCB">
        <w:rPr>
          <w:rFonts w:ascii="Arial" w:hAnsi="Arial" w:cs="Arial"/>
        </w:rPr>
        <w:t xml:space="preserve">ess care for the service users. </w:t>
      </w:r>
      <w:r w:rsidRPr="00C83BF9">
        <w:rPr>
          <w:rFonts w:ascii="Arial" w:eastAsia="Arial" w:hAnsi="Arial" w:cs="Arial"/>
          <w:lang w:val="en-US"/>
        </w:rPr>
        <w:t xml:space="preserve">Overall, as shown by Beaudry (2016), the social model has made an impact by </w:t>
      </w:r>
      <w:r w:rsidRPr="00C83BF9">
        <w:rPr>
          <w:rFonts w:ascii="Arial" w:eastAsia="Arial" w:hAnsi="Arial" w:cs="Arial"/>
        </w:rPr>
        <w:t>empowering and enabling people with impairments to gain new opportunities by removing barriers and adjusting the way society views and treats them, although, to cover a more holistic approach it would be beneficial to recognise that some individuals could also benefit from a medical approach to help them with pain relief.</w:t>
      </w:r>
    </w:p>
    <w:p w14:paraId="00A3A3A2" w14:textId="77777777" w:rsidR="00357C7B" w:rsidRPr="00C83BF9" w:rsidRDefault="00357C7B" w:rsidP="00357C7B">
      <w:pPr>
        <w:spacing w:line="480" w:lineRule="auto"/>
        <w:rPr>
          <w:rFonts w:ascii="Arial" w:eastAsia="Arial" w:hAnsi="Arial" w:cs="Arial"/>
        </w:rPr>
      </w:pPr>
      <w:r w:rsidRPr="00C83BF9">
        <w:rPr>
          <w:rFonts w:ascii="Arial" w:eastAsia="Arial" w:hAnsi="Arial" w:cs="Arial"/>
        </w:rPr>
        <w:t xml:space="preserve">This paper began defining what a disability is and how it affects many children and young people within the UK. The statistics show how many people could benefit from receiving extra support through services. The roles of multi-agency and multi- disciplinary working have been evaluated and have shown how important these roles are in providing the best holistic and seamless services possible. It has also looked at the social model of disability </w:t>
      </w:r>
      <w:r w:rsidRPr="00C83BF9">
        <w:rPr>
          <w:rFonts w:ascii="Arial" w:eastAsia="Arial" w:hAnsi="Arial" w:cs="Arial"/>
        </w:rPr>
        <w:lastRenderedPageBreak/>
        <w:t>and how this has greatly influenced policies and legislation and helped to fight for equal opportunities for people who suffer with impairments.</w:t>
      </w:r>
    </w:p>
    <w:p w14:paraId="20C925A4" w14:textId="77777777" w:rsidR="00357C7B" w:rsidRPr="00C83BF9" w:rsidRDefault="00357C7B" w:rsidP="00357C7B">
      <w:pPr>
        <w:spacing w:line="480" w:lineRule="auto"/>
        <w:rPr>
          <w:rFonts w:ascii="Arial" w:eastAsia="Arial" w:hAnsi="Arial" w:cs="Arial"/>
        </w:rPr>
      </w:pPr>
    </w:p>
    <w:p w14:paraId="5FB5C95D" w14:textId="77777777" w:rsidR="00357C7B" w:rsidRPr="00C83BF9" w:rsidRDefault="00357C7B" w:rsidP="00357C7B">
      <w:pPr>
        <w:spacing w:line="480" w:lineRule="auto"/>
        <w:rPr>
          <w:rFonts w:ascii="Arial" w:eastAsia="Arial" w:hAnsi="Arial" w:cs="Arial"/>
        </w:rPr>
      </w:pPr>
    </w:p>
    <w:p w14:paraId="5BFAD062" w14:textId="77777777" w:rsidR="00357C7B" w:rsidRPr="00C83BF9" w:rsidRDefault="00357C7B" w:rsidP="00357C7B">
      <w:pPr>
        <w:spacing w:line="480" w:lineRule="auto"/>
        <w:rPr>
          <w:rFonts w:ascii="Arial" w:eastAsia="Arial" w:hAnsi="Arial" w:cs="Arial"/>
        </w:rPr>
      </w:pPr>
    </w:p>
    <w:p w14:paraId="40192ECC" w14:textId="77777777" w:rsidR="00357C7B" w:rsidRPr="00C83BF9" w:rsidRDefault="00357C7B" w:rsidP="00357C7B">
      <w:pPr>
        <w:spacing w:line="480" w:lineRule="auto"/>
        <w:rPr>
          <w:rFonts w:ascii="Arial" w:eastAsia="Arial" w:hAnsi="Arial" w:cs="Arial"/>
        </w:rPr>
      </w:pPr>
    </w:p>
    <w:p w14:paraId="212510DE" w14:textId="77777777" w:rsidR="00357C7B" w:rsidRPr="00C83BF9" w:rsidRDefault="00357C7B" w:rsidP="00357C7B">
      <w:pPr>
        <w:spacing w:line="480" w:lineRule="auto"/>
        <w:rPr>
          <w:rFonts w:ascii="Arial" w:eastAsia="Arial" w:hAnsi="Arial" w:cs="Arial"/>
        </w:rPr>
      </w:pPr>
    </w:p>
    <w:p w14:paraId="2604D670" w14:textId="77777777" w:rsidR="00357C7B" w:rsidRPr="00C83BF9" w:rsidRDefault="00357C7B" w:rsidP="00357C7B">
      <w:pPr>
        <w:spacing w:line="480" w:lineRule="auto"/>
        <w:rPr>
          <w:rFonts w:ascii="Arial" w:eastAsia="Arial" w:hAnsi="Arial" w:cs="Arial"/>
        </w:rPr>
      </w:pPr>
    </w:p>
    <w:p w14:paraId="22A34C99" w14:textId="77777777" w:rsidR="00357C7B" w:rsidRPr="00C83BF9" w:rsidRDefault="00357C7B" w:rsidP="00357C7B">
      <w:pPr>
        <w:spacing w:line="480" w:lineRule="auto"/>
        <w:rPr>
          <w:rFonts w:ascii="Arial" w:eastAsia="Arial" w:hAnsi="Arial" w:cs="Arial"/>
        </w:rPr>
      </w:pPr>
    </w:p>
    <w:p w14:paraId="6DBE4F1D" w14:textId="77777777" w:rsidR="00357C7B" w:rsidRPr="00C83BF9" w:rsidRDefault="00357C7B" w:rsidP="00357C7B">
      <w:pPr>
        <w:spacing w:line="480" w:lineRule="auto"/>
        <w:rPr>
          <w:rFonts w:ascii="Arial" w:eastAsia="Arial" w:hAnsi="Arial" w:cs="Arial"/>
        </w:rPr>
      </w:pPr>
    </w:p>
    <w:p w14:paraId="38EDFAF4" w14:textId="77777777" w:rsidR="00357C7B" w:rsidRPr="00C83BF9" w:rsidRDefault="00357C7B" w:rsidP="00357C7B">
      <w:pPr>
        <w:spacing w:line="480" w:lineRule="auto"/>
        <w:rPr>
          <w:rFonts w:ascii="Arial" w:eastAsia="Arial" w:hAnsi="Arial" w:cs="Arial"/>
        </w:rPr>
      </w:pPr>
    </w:p>
    <w:p w14:paraId="1CC14061" w14:textId="77777777" w:rsidR="00357C7B" w:rsidRPr="00C83BF9" w:rsidRDefault="00357C7B" w:rsidP="00357C7B">
      <w:pPr>
        <w:spacing w:line="480" w:lineRule="auto"/>
        <w:rPr>
          <w:rFonts w:ascii="Arial" w:eastAsia="Arial" w:hAnsi="Arial" w:cs="Arial"/>
        </w:rPr>
      </w:pPr>
    </w:p>
    <w:p w14:paraId="3CCF85A2" w14:textId="77777777" w:rsidR="00357C7B" w:rsidRPr="00C83BF9" w:rsidRDefault="00357C7B" w:rsidP="00357C7B">
      <w:pPr>
        <w:spacing w:line="480" w:lineRule="auto"/>
        <w:rPr>
          <w:rFonts w:ascii="Arial" w:eastAsia="Arial" w:hAnsi="Arial" w:cs="Arial"/>
        </w:rPr>
      </w:pPr>
    </w:p>
    <w:p w14:paraId="00465AC4" w14:textId="77777777" w:rsidR="00357C7B" w:rsidRPr="00C83BF9" w:rsidRDefault="00357C7B" w:rsidP="00357C7B">
      <w:pPr>
        <w:spacing w:line="480" w:lineRule="auto"/>
        <w:rPr>
          <w:rFonts w:ascii="Arial" w:eastAsia="Arial" w:hAnsi="Arial" w:cs="Arial"/>
        </w:rPr>
      </w:pPr>
    </w:p>
    <w:p w14:paraId="2614CC8C" w14:textId="77777777" w:rsidR="00357C7B" w:rsidRPr="00C83BF9" w:rsidRDefault="00357C7B" w:rsidP="00357C7B">
      <w:pPr>
        <w:spacing w:line="480" w:lineRule="auto"/>
        <w:rPr>
          <w:rFonts w:ascii="Arial" w:eastAsia="Arial" w:hAnsi="Arial" w:cs="Arial"/>
        </w:rPr>
      </w:pPr>
    </w:p>
    <w:p w14:paraId="06F7EB4F" w14:textId="7B5818B2" w:rsidR="00357C7B" w:rsidRDefault="00357C7B" w:rsidP="00357C7B">
      <w:pPr>
        <w:spacing w:line="480" w:lineRule="auto"/>
        <w:rPr>
          <w:rFonts w:ascii="Arial" w:eastAsia="Arial" w:hAnsi="Arial" w:cs="Arial"/>
        </w:rPr>
      </w:pPr>
    </w:p>
    <w:p w14:paraId="7DB86982" w14:textId="26B4A261" w:rsidR="000B2CCB" w:rsidRDefault="000B2CCB" w:rsidP="00357C7B">
      <w:pPr>
        <w:spacing w:line="480" w:lineRule="auto"/>
        <w:rPr>
          <w:rFonts w:ascii="Arial" w:eastAsia="Arial" w:hAnsi="Arial" w:cs="Arial"/>
        </w:rPr>
      </w:pPr>
    </w:p>
    <w:p w14:paraId="7AC62A58" w14:textId="1F535A45" w:rsidR="000B2CCB" w:rsidRDefault="000B2CCB" w:rsidP="00357C7B">
      <w:pPr>
        <w:spacing w:line="480" w:lineRule="auto"/>
        <w:rPr>
          <w:rFonts w:ascii="Arial" w:eastAsia="Arial" w:hAnsi="Arial" w:cs="Arial"/>
        </w:rPr>
      </w:pPr>
    </w:p>
    <w:p w14:paraId="5BBADCE9" w14:textId="2AB9BA4D" w:rsidR="000B2CCB" w:rsidRDefault="000B2CCB" w:rsidP="00357C7B">
      <w:pPr>
        <w:spacing w:line="480" w:lineRule="auto"/>
        <w:rPr>
          <w:rFonts w:ascii="Arial" w:eastAsia="Arial" w:hAnsi="Arial" w:cs="Arial"/>
        </w:rPr>
      </w:pPr>
    </w:p>
    <w:p w14:paraId="322CE5C7" w14:textId="77777777" w:rsidR="000B2CCB" w:rsidRPr="00C83BF9" w:rsidRDefault="000B2CCB" w:rsidP="00357C7B">
      <w:pPr>
        <w:spacing w:line="480" w:lineRule="auto"/>
        <w:rPr>
          <w:rFonts w:ascii="Arial" w:eastAsia="Arial" w:hAnsi="Arial" w:cs="Arial"/>
        </w:rPr>
      </w:pPr>
      <w:bookmarkStart w:id="0" w:name="_GoBack"/>
      <w:bookmarkEnd w:id="0"/>
    </w:p>
    <w:p w14:paraId="700AEC65" w14:textId="77777777" w:rsidR="00357C7B" w:rsidRPr="00C83BF9" w:rsidRDefault="00357C7B" w:rsidP="00357C7B">
      <w:pPr>
        <w:pStyle w:val="Heading1"/>
        <w:spacing w:line="360" w:lineRule="auto"/>
        <w:rPr>
          <w:rFonts w:ascii="Arial" w:eastAsia="Arial" w:hAnsi="Arial" w:cs="Arial"/>
          <w:sz w:val="22"/>
          <w:szCs w:val="22"/>
          <w:u w:val="single"/>
        </w:rPr>
      </w:pPr>
      <w:r w:rsidRPr="00C83BF9">
        <w:rPr>
          <w:rFonts w:ascii="Arial" w:eastAsia="Arial" w:hAnsi="Arial" w:cs="Arial"/>
          <w:sz w:val="22"/>
          <w:szCs w:val="22"/>
          <w:u w:val="single"/>
        </w:rPr>
        <w:lastRenderedPageBreak/>
        <w:t>Reference list</w:t>
      </w:r>
    </w:p>
    <w:sdt>
      <w:sdtPr>
        <w:rPr>
          <w:rFonts w:ascii="Arial" w:hAnsi="Arial" w:cs="Arial"/>
        </w:rPr>
        <w:id w:val="-573587230"/>
        <w:bibliography/>
      </w:sdtPr>
      <w:sdtEndPr/>
      <w:sdtContent>
        <w:p w14:paraId="6E1BCF75"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rPr>
            <w:fldChar w:fldCharType="begin"/>
          </w:r>
          <w:r w:rsidRPr="00C83BF9">
            <w:rPr>
              <w:rFonts w:ascii="Arial" w:hAnsi="Arial" w:cs="Arial"/>
            </w:rPr>
            <w:instrText xml:space="preserve"> BIBLIOGRAPHY </w:instrText>
          </w:r>
          <w:r w:rsidRPr="00C83BF9">
            <w:rPr>
              <w:rFonts w:ascii="Arial" w:hAnsi="Arial" w:cs="Arial"/>
            </w:rPr>
            <w:fldChar w:fldCharType="separate"/>
          </w:r>
          <w:r w:rsidRPr="00C83BF9">
            <w:rPr>
              <w:rFonts w:ascii="Arial" w:hAnsi="Arial" w:cs="Arial"/>
              <w:noProof/>
              <w:lang w:val="en-US"/>
            </w:rPr>
            <w:t xml:space="preserve">Beaudry, J.-S. (2016). Beyond (Models of) Disability? </w:t>
          </w:r>
          <w:r w:rsidRPr="00C83BF9">
            <w:rPr>
              <w:rFonts w:ascii="Arial" w:hAnsi="Arial" w:cs="Arial"/>
              <w:i/>
              <w:iCs/>
              <w:noProof/>
              <w:lang w:val="en-US"/>
            </w:rPr>
            <w:t>The Journal of Medicine and Philosophy:, 41</w:t>
          </w:r>
          <w:r w:rsidRPr="00C83BF9">
            <w:rPr>
              <w:rFonts w:ascii="Arial" w:hAnsi="Arial" w:cs="Arial"/>
              <w:noProof/>
              <w:lang w:val="en-US"/>
            </w:rPr>
            <w:t>(2), 210–228.</w:t>
          </w:r>
        </w:p>
        <w:p w14:paraId="3BF2A394"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Carnaby, S., &amp; Cambridge, P. (2006). </w:t>
          </w:r>
          <w:r w:rsidRPr="00C83BF9">
            <w:rPr>
              <w:rFonts w:ascii="Arial" w:hAnsi="Arial" w:cs="Arial"/>
              <w:i/>
              <w:iCs/>
              <w:noProof/>
              <w:lang w:val="en-US"/>
            </w:rPr>
            <w:t>Intimate and Personal Care with People with Learning Disabilities.</w:t>
          </w:r>
          <w:r w:rsidRPr="00C83BF9">
            <w:rPr>
              <w:rFonts w:ascii="Arial" w:hAnsi="Arial" w:cs="Arial"/>
              <w:noProof/>
              <w:lang w:val="en-US"/>
            </w:rPr>
            <w:t xml:space="preserve"> London: Jessica Kingsley Publishers.</w:t>
          </w:r>
        </w:p>
        <w:p w14:paraId="667A4A24"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Cleaver, H., Cawson, P., Gorin, S., &amp; Walker, S. (2009). </w:t>
          </w:r>
          <w:r w:rsidRPr="00C83BF9">
            <w:rPr>
              <w:rFonts w:ascii="Arial" w:hAnsi="Arial" w:cs="Arial"/>
              <w:i/>
              <w:iCs/>
              <w:noProof/>
              <w:lang w:val="en-US"/>
            </w:rPr>
            <w:t>Safeguarding Children: A Shared Responsibility.</w:t>
          </w:r>
          <w:r w:rsidRPr="00C83BF9">
            <w:rPr>
              <w:rFonts w:ascii="Arial" w:hAnsi="Arial" w:cs="Arial"/>
              <w:noProof/>
              <w:lang w:val="en-US"/>
            </w:rPr>
            <w:t xml:space="preserve"> Chichester: Wiley-Blackwell.</w:t>
          </w:r>
        </w:p>
        <w:p w14:paraId="7C7B3E10" w14:textId="35274B5C"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Department of Education. (2012). </w:t>
          </w:r>
          <w:r w:rsidRPr="00C83BF9">
            <w:rPr>
              <w:rFonts w:ascii="Arial" w:hAnsi="Arial" w:cs="Arial"/>
              <w:i/>
              <w:iCs/>
              <w:noProof/>
              <w:lang w:val="en-US"/>
            </w:rPr>
            <w:t>Multi-agency working</w:t>
          </w:r>
          <w:r w:rsidRPr="00C83BF9">
            <w:rPr>
              <w:rFonts w:ascii="Arial" w:hAnsi="Arial" w:cs="Arial"/>
              <w:noProof/>
              <w:lang w:val="en-US"/>
            </w:rPr>
            <w:t>. Retrieved 3/2/18, from The National Archives:</w:t>
          </w:r>
          <w:r w:rsidR="00D14D97">
            <w:rPr>
              <w:rFonts w:ascii="Arial" w:hAnsi="Arial" w:cs="Arial"/>
              <w:noProof/>
              <w:lang w:val="en-US"/>
            </w:rPr>
            <w:t xml:space="preserve"> </w:t>
          </w:r>
          <w:r w:rsidRPr="00C83BF9">
            <w:rPr>
              <w:rFonts w:ascii="Arial" w:hAnsi="Arial" w:cs="Arial"/>
              <w:noProof/>
              <w:lang w:val="en-US"/>
            </w:rPr>
            <w:t>http://webarchive.nationalarchives.gov.uk/20130104164035/https://www.education.gov.uk/childrenandyoungpeople/strategy/integratedworking/a0069013/multi-agency-working</w:t>
          </w:r>
        </w:p>
        <w:p w14:paraId="1F08D6BD"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Disibility Living Foundation. (2017). </w:t>
          </w:r>
          <w:r w:rsidRPr="00C83BF9">
            <w:rPr>
              <w:rFonts w:ascii="Arial" w:hAnsi="Arial" w:cs="Arial"/>
              <w:i/>
              <w:iCs/>
              <w:noProof/>
              <w:lang w:val="en-US"/>
            </w:rPr>
            <w:t>Key facts</w:t>
          </w:r>
          <w:r w:rsidRPr="00C83BF9">
            <w:rPr>
              <w:rFonts w:ascii="Arial" w:hAnsi="Arial" w:cs="Arial"/>
              <w:noProof/>
              <w:lang w:val="en-US"/>
            </w:rPr>
            <w:t>. Retrieved 15/2/18, from Disibility Living Foundation: http://www.dlf.org.uk/content/key-facts</w:t>
          </w:r>
        </w:p>
        <w:p w14:paraId="3122CBEE"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Glazzard, J., Stokoe, J., Hughes, A., Netherwood, A., &amp; Neve, L. (2015). </w:t>
          </w:r>
          <w:r w:rsidRPr="00C83BF9">
            <w:rPr>
              <w:rFonts w:ascii="Arial" w:hAnsi="Arial" w:cs="Arial"/>
              <w:i/>
              <w:iCs/>
              <w:noProof/>
              <w:lang w:val="en-US"/>
            </w:rPr>
            <w:t>Teaching and Supporting Children With Special Educational Needs and Disabilities in Primary Schools</w:t>
          </w:r>
          <w:r w:rsidRPr="00C83BF9">
            <w:rPr>
              <w:rFonts w:ascii="Arial" w:hAnsi="Arial" w:cs="Arial"/>
              <w:noProof/>
              <w:lang w:val="en-US"/>
            </w:rPr>
            <w:t xml:space="preserve"> (2 ed.). London: Sage.</w:t>
          </w:r>
        </w:p>
        <w:p w14:paraId="1EF636F0"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Hartnell, N. (2010). Multi-disciplinary approaches to pupil behaviour in school . </w:t>
          </w:r>
          <w:r w:rsidRPr="00C83BF9">
            <w:rPr>
              <w:rFonts w:ascii="Arial" w:hAnsi="Arial" w:cs="Arial"/>
              <w:i/>
              <w:iCs/>
              <w:noProof/>
              <w:lang w:val="en-US"/>
            </w:rPr>
            <w:t>Educational Psychology in Practice, 26</w:t>
          </w:r>
          <w:r w:rsidRPr="00C83BF9">
            <w:rPr>
              <w:rFonts w:ascii="Arial" w:hAnsi="Arial" w:cs="Arial"/>
              <w:noProof/>
              <w:lang w:val="en-US"/>
            </w:rPr>
            <w:t>(2), 187–203.</w:t>
          </w:r>
        </w:p>
        <w:p w14:paraId="66A667FB"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Health, social care and children's services. (2018). </w:t>
          </w:r>
          <w:r w:rsidRPr="00C83BF9">
            <w:rPr>
              <w:rFonts w:ascii="Arial" w:hAnsi="Arial" w:cs="Arial"/>
              <w:i/>
              <w:iCs/>
              <w:noProof/>
              <w:lang w:val="en-US"/>
            </w:rPr>
            <w:t>Unit 1 Types of care services</w:t>
          </w:r>
          <w:r w:rsidRPr="00C83BF9">
            <w:rPr>
              <w:rFonts w:ascii="Arial" w:hAnsi="Arial" w:cs="Arial"/>
              <w:noProof/>
              <w:lang w:val="en-US"/>
            </w:rPr>
            <w:t>. Retrieved 3/3/18, from Health, social care and children's services: http://resources.hwb.wales.gov.uk/VTC/2012-13/22032013/hsc/eng/unit_1/u1-serv/u1-tocs.htm</w:t>
          </w:r>
        </w:p>
        <w:p w14:paraId="18EFFD60"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Hodkinson, A. (2016). </w:t>
          </w:r>
          <w:r w:rsidRPr="00C83BF9">
            <w:rPr>
              <w:rFonts w:ascii="Arial" w:hAnsi="Arial" w:cs="Arial"/>
              <w:i/>
              <w:iCs/>
              <w:noProof/>
              <w:lang w:val="en-US"/>
            </w:rPr>
            <w:t>Key Issues In Special Educational Needs and Inclusion</w:t>
          </w:r>
          <w:r w:rsidRPr="00C83BF9">
            <w:rPr>
              <w:rFonts w:ascii="Arial" w:hAnsi="Arial" w:cs="Arial"/>
              <w:noProof/>
              <w:lang w:val="en-US"/>
            </w:rPr>
            <w:t xml:space="preserve"> (2 ed.). London: Sage.</w:t>
          </w:r>
        </w:p>
        <w:p w14:paraId="49D802A6" w14:textId="52DB3085"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N</w:t>
          </w:r>
          <w:r w:rsidR="00D00976">
            <w:rPr>
              <w:rFonts w:ascii="Arial" w:hAnsi="Arial" w:cs="Arial"/>
              <w:noProof/>
              <w:lang w:val="en-US"/>
            </w:rPr>
            <w:t xml:space="preserve">ational </w:t>
          </w:r>
          <w:r w:rsidRPr="00C83BF9">
            <w:rPr>
              <w:rFonts w:ascii="Arial" w:hAnsi="Arial" w:cs="Arial"/>
              <w:noProof/>
              <w:lang w:val="en-US"/>
            </w:rPr>
            <w:t>H</w:t>
          </w:r>
          <w:r w:rsidR="00D00976">
            <w:rPr>
              <w:rFonts w:ascii="Arial" w:hAnsi="Arial" w:cs="Arial"/>
              <w:noProof/>
              <w:lang w:val="en-US"/>
            </w:rPr>
            <w:t xml:space="preserve">ealth </w:t>
          </w:r>
          <w:r w:rsidRPr="00C83BF9">
            <w:rPr>
              <w:rFonts w:ascii="Arial" w:hAnsi="Arial" w:cs="Arial"/>
              <w:noProof/>
              <w:lang w:val="en-US"/>
            </w:rPr>
            <w:t>S</w:t>
          </w:r>
          <w:r w:rsidR="00D00976">
            <w:rPr>
              <w:rFonts w:ascii="Arial" w:hAnsi="Arial" w:cs="Arial"/>
              <w:noProof/>
              <w:lang w:val="en-US"/>
            </w:rPr>
            <w:t>ervice</w:t>
          </w:r>
          <w:r w:rsidRPr="00C83BF9">
            <w:rPr>
              <w:rFonts w:ascii="Arial" w:hAnsi="Arial" w:cs="Arial"/>
              <w:noProof/>
              <w:lang w:val="en-US"/>
            </w:rPr>
            <w:t xml:space="preserve">. (2018). </w:t>
          </w:r>
          <w:r w:rsidRPr="00C83BF9">
            <w:rPr>
              <w:rFonts w:ascii="Arial" w:hAnsi="Arial" w:cs="Arial"/>
              <w:i/>
              <w:iCs/>
              <w:noProof/>
              <w:lang w:val="en-US"/>
            </w:rPr>
            <w:t>Disability, discrimination and the Equality Act</w:t>
          </w:r>
          <w:r w:rsidRPr="00C83BF9">
            <w:rPr>
              <w:rFonts w:ascii="Arial" w:hAnsi="Arial" w:cs="Arial"/>
              <w:noProof/>
              <w:lang w:val="en-US"/>
            </w:rPr>
            <w:t>. Retrieved 5/2/18, from NHS: https://www.nhs.uk/conditions/social-care-and-support/equality-act-disability-discrimination/</w:t>
          </w:r>
        </w:p>
        <w:p w14:paraId="7EEA6BAC"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Shakespeare, T., &amp; Watson, N. (2002). The social model of disability: an outdated ideology? . </w:t>
          </w:r>
          <w:r w:rsidRPr="00C83BF9">
            <w:rPr>
              <w:rFonts w:ascii="Arial" w:hAnsi="Arial" w:cs="Arial"/>
              <w:i/>
              <w:iCs/>
              <w:noProof/>
              <w:lang w:val="en-US"/>
            </w:rPr>
            <w:t>Research in Social Science and Disability, 2</w:t>
          </w:r>
          <w:r w:rsidRPr="00C83BF9">
            <w:rPr>
              <w:rFonts w:ascii="Arial" w:hAnsi="Arial" w:cs="Arial"/>
              <w:noProof/>
              <w:lang w:val="en-US"/>
            </w:rPr>
            <w:t>, 9-28 . Retrieved 2/3/18</w:t>
          </w:r>
        </w:p>
        <w:p w14:paraId="0231AFBB" w14:textId="4C79B10F"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UK Government. (2018). </w:t>
          </w:r>
          <w:r w:rsidRPr="00C83BF9">
            <w:rPr>
              <w:rFonts w:ascii="Arial" w:hAnsi="Arial" w:cs="Arial"/>
              <w:i/>
              <w:iCs/>
              <w:noProof/>
              <w:lang w:val="en-US"/>
            </w:rPr>
            <w:t>Definition of disability under the Equality Act 2010</w:t>
          </w:r>
          <w:r w:rsidRPr="00C83BF9">
            <w:rPr>
              <w:rFonts w:ascii="Arial" w:hAnsi="Arial" w:cs="Arial"/>
              <w:noProof/>
              <w:lang w:val="en-US"/>
            </w:rPr>
            <w:t xml:space="preserve">. Retrieved </w:t>
          </w:r>
          <w:r w:rsidR="00824297">
            <w:rPr>
              <w:rFonts w:ascii="Arial" w:hAnsi="Arial" w:cs="Arial"/>
              <w:noProof/>
              <w:lang w:val="en-US"/>
            </w:rPr>
            <w:t>5/2/</w:t>
          </w:r>
          <w:r w:rsidRPr="00C83BF9">
            <w:rPr>
              <w:rFonts w:ascii="Arial" w:hAnsi="Arial" w:cs="Arial"/>
              <w:noProof/>
              <w:lang w:val="en-US"/>
            </w:rPr>
            <w:t>18, from Gov.uk: https://www.gov.uk/definition-of-disability-under-equality-act-2010</w:t>
          </w:r>
        </w:p>
        <w:p w14:paraId="472F515B"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Walker, G. (2008). </w:t>
          </w:r>
          <w:r w:rsidRPr="00C83BF9">
            <w:rPr>
              <w:rFonts w:ascii="Arial" w:hAnsi="Arial" w:cs="Arial"/>
              <w:i/>
              <w:iCs/>
              <w:noProof/>
              <w:lang w:val="en-US"/>
            </w:rPr>
            <w:t>Working Together for Children: A Critical Introduction to Multi-Agency Working.</w:t>
          </w:r>
          <w:r w:rsidRPr="00C83BF9">
            <w:rPr>
              <w:rFonts w:ascii="Arial" w:hAnsi="Arial" w:cs="Arial"/>
              <w:noProof/>
              <w:lang w:val="en-US"/>
            </w:rPr>
            <w:t xml:space="preserve"> London: Continuum International Publishing Group.</w:t>
          </w:r>
        </w:p>
        <w:p w14:paraId="7D50E148" w14:textId="77777777" w:rsidR="00357C7B" w:rsidRPr="00C83BF9" w:rsidRDefault="00357C7B" w:rsidP="00357C7B">
          <w:pPr>
            <w:pStyle w:val="Bibliography"/>
            <w:ind w:left="720" w:hanging="720"/>
            <w:rPr>
              <w:rFonts w:ascii="Arial" w:eastAsia="Arial" w:hAnsi="Arial" w:cs="Arial"/>
              <w:noProof/>
              <w:lang w:val="en-US"/>
            </w:rPr>
          </w:pPr>
          <w:r w:rsidRPr="00C83BF9">
            <w:rPr>
              <w:rFonts w:ascii="Arial" w:hAnsi="Arial" w:cs="Arial"/>
              <w:noProof/>
              <w:lang w:val="en-US"/>
            </w:rPr>
            <w:t xml:space="preserve">Walker, G. (2018). </w:t>
          </w:r>
          <w:r w:rsidRPr="00C83BF9">
            <w:rPr>
              <w:rFonts w:ascii="Arial" w:hAnsi="Arial" w:cs="Arial"/>
              <w:i/>
              <w:iCs/>
              <w:noProof/>
              <w:lang w:val="en-US"/>
            </w:rPr>
            <w:t>Working Together for Children: A Critical Introduction to Multi-Agency Working.</w:t>
          </w:r>
          <w:r w:rsidRPr="00C83BF9">
            <w:rPr>
              <w:rFonts w:ascii="Arial" w:hAnsi="Arial" w:cs="Arial"/>
              <w:noProof/>
              <w:lang w:val="en-US"/>
            </w:rPr>
            <w:t xml:space="preserve">  (2 ed.). London: Bloomsbury Academic.</w:t>
          </w:r>
        </w:p>
        <w:p w14:paraId="22DF741B" w14:textId="77777777" w:rsidR="00357C7B" w:rsidRPr="006B56E6" w:rsidRDefault="00357C7B" w:rsidP="00357C7B">
          <w:pPr>
            <w:rPr>
              <w:rFonts w:ascii="Arial" w:eastAsia="Arial" w:hAnsi="Arial" w:cs="Arial"/>
            </w:rPr>
          </w:pPr>
          <w:r w:rsidRPr="00C83BF9">
            <w:rPr>
              <w:rFonts w:ascii="Arial" w:hAnsi="Arial" w:cs="Arial"/>
            </w:rPr>
            <w:fldChar w:fldCharType="end"/>
          </w:r>
        </w:p>
      </w:sdtContent>
    </w:sdt>
    <w:p w14:paraId="7175E77A" w14:textId="77777777" w:rsidR="00357C7B" w:rsidRPr="006B56E6" w:rsidRDefault="00357C7B" w:rsidP="00357C7B">
      <w:pPr>
        <w:spacing w:line="360" w:lineRule="auto"/>
        <w:rPr>
          <w:rFonts w:ascii="Arial" w:eastAsia="Arial" w:hAnsi="Arial" w:cs="Arial"/>
        </w:rPr>
      </w:pPr>
    </w:p>
    <w:p w14:paraId="46DFBEFD" w14:textId="77777777" w:rsidR="00D43A62" w:rsidRDefault="00D43A62"/>
    <w:sectPr w:rsidR="00D43A6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41631" w14:textId="77777777" w:rsidR="00AA2EF3" w:rsidRDefault="00AA2EF3">
      <w:pPr>
        <w:spacing w:after="0" w:line="240" w:lineRule="auto"/>
      </w:pPr>
      <w:r>
        <w:separator/>
      </w:r>
    </w:p>
  </w:endnote>
  <w:endnote w:type="continuationSeparator" w:id="0">
    <w:p w14:paraId="403D4FAD" w14:textId="77777777" w:rsidR="00AA2EF3" w:rsidRDefault="00AA2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A41C3" w14:textId="77777777" w:rsidR="00F50236" w:rsidRDefault="00EF0FB2">
    <w:pPr>
      <w:pStyle w:val="Footer"/>
    </w:pPr>
    <w:r>
      <w:t>1704225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01D14B" w14:textId="77777777" w:rsidR="00AA2EF3" w:rsidRDefault="00AA2EF3">
      <w:pPr>
        <w:spacing w:after="0" w:line="240" w:lineRule="auto"/>
      </w:pPr>
      <w:r>
        <w:separator/>
      </w:r>
    </w:p>
  </w:footnote>
  <w:footnote w:type="continuationSeparator" w:id="0">
    <w:p w14:paraId="1D4DADA8" w14:textId="77777777" w:rsidR="00AA2EF3" w:rsidRDefault="00AA2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12CBD" w14:textId="0607C739" w:rsidR="00F50236" w:rsidRDefault="00EF0FB2">
    <w:pPr>
      <w:pStyle w:val="Header"/>
    </w:pPr>
    <w:r>
      <w:t>Astra Kesans-Parkin</w:t>
    </w:r>
    <w:r>
      <w:tab/>
      <w:t xml:space="preserve">Supporting </w:t>
    </w:r>
    <w:r w:rsidR="00176409">
      <w:t>A</w:t>
    </w:r>
    <w:r>
      <w:t xml:space="preserve">bilities and </w:t>
    </w:r>
    <w:r w:rsidR="00176409">
      <w:t>B</w:t>
    </w:r>
    <w:r>
      <w:t>ehaviours</w:t>
    </w:r>
    <w:r>
      <w:tab/>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C7B"/>
    <w:rsid w:val="00071826"/>
    <w:rsid w:val="000B2CCB"/>
    <w:rsid w:val="00114C53"/>
    <w:rsid w:val="00176409"/>
    <w:rsid w:val="002042E1"/>
    <w:rsid w:val="002132C6"/>
    <w:rsid w:val="00287ECE"/>
    <w:rsid w:val="00357C7B"/>
    <w:rsid w:val="00386D97"/>
    <w:rsid w:val="003C2663"/>
    <w:rsid w:val="00473EE1"/>
    <w:rsid w:val="004B50D9"/>
    <w:rsid w:val="00565D46"/>
    <w:rsid w:val="00621289"/>
    <w:rsid w:val="0071266E"/>
    <w:rsid w:val="00754BC8"/>
    <w:rsid w:val="007C0F4F"/>
    <w:rsid w:val="007D5741"/>
    <w:rsid w:val="007E5928"/>
    <w:rsid w:val="00824297"/>
    <w:rsid w:val="009130FA"/>
    <w:rsid w:val="009B3C15"/>
    <w:rsid w:val="00A62C9B"/>
    <w:rsid w:val="00AA2EF3"/>
    <w:rsid w:val="00B462ED"/>
    <w:rsid w:val="00BE4AE8"/>
    <w:rsid w:val="00C05D59"/>
    <w:rsid w:val="00C26C08"/>
    <w:rsid w:val="00C83BF9"/>
    <w:rsid w:val="00CD15C3"/>
    <w:rsid w:val="00CD50E9"/>
    <w:rsid w:val="00D00976"/>
    <w:rsid w:val="00D02B67"/>
    <w:rsid w:val="00D14D97"/>
    <w:rsid w:val="00D43A62"/>
    <w:rsid w:val="00D879F6"/>
    <w:rsid w:val="00DF7EF6"/>
    <w:rsid w:val="00E24B06"/>
    <w:rsid w:val="00E96DBB"/>
    <w:rsid w:val="00EF0FB2"/>
    <w:rsid w:val="00F12564"/>
    <w:rsid w:val="00FD05B8"/>
    <w:rsid w:val="00FE2FEE"/>
    <w:rsid w:val="5B3DE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3DFC9"/>
  <w15:chartTrackingRefBased/>
  <w15:docId w15:val="{1794C6B0-8399-4C30-905B-ABBF7C492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7C7B"/>
  </w:style>
  <w:style w:type="paragraph" w:styleId="Heading1">
    <w:name w:val="heading 1"/>
    <w:basedOn w:val="Normal"/>
    <w:next w:val="Normal"/>
    <w:link w:val="Heading1Char"/>
    <w:uiPriority w:val="9"/>
    <w:qFormat/>
    <w:rsid w:val="00357C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C7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57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C7B"/>
  </w:style>
  <w:style w:type="paragraph" w:styleId="Footer">
    <w:name w:val="footer"/>
    <w:basedOn w:val="Normal"/>
    <w:link w:val="FooterChar"/>
    <w:uiPriority w:val="99"/>
    <w:unhideWhenUsed/>
    <w:rsid w:val="00357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C7B"/>
  </w:style>
  <w:style w:type="paragraph" w:styleId="Bibliography">
    <w:name w:val="Bibliography"/>
    <w:basedOn w:val="Normal"/>
    <w:next w:val="Normal"/>
    <w:uiPriority w:val="37"/>
    <w:unhideWhenUsed/>
    <w:rsid w:val="00357C7B"/>
  </w:style>
  <w:style w:type="paragraph" w:styleId="BalloonText">
    <w:name w:val="Balloon Text"/>
    <w:basedOn w:val="Normal"/>
    <w:link w:val="BalloonTextChar"/>
    <w:uiPriority w:val="99"/>
    <w:semiHidden/>
    <w:unhideWhenUsed/>
    <w:rsid w:val="00357C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7C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Gar08</b:Tag>
    <b:SourceType>Book</b:SourceType>
    <b:Guid>{B304C094-5679-4157-AE2D-38AD031BBBC4}</b:Guid>
    <b:Title>Working Together for Children: A Critical Introduction to Multi-Agency Working</b:Title>
    <b:Year>2008</b:Year>
    <b:City>London</b:City>
    <b:Publisher>Continuum International Publishing Group</b:Publisher>
    <b:Author>
      <b:Author>
        <b:NameList>
          <b:Person>
            <b:Last>Walker</b:Last>
            <b:First>Gary</b:First>
          </b:Person>
        </b:NameList>
      </b:Author>
    </b:Author>
    <b:RefOrder>1</b:RefOrder>
  </b:Source>
  <b:Source>
    <b:Tag>Ala16</b:Tag>
    <b:SourceType>Book</b:SourceType>
    <b:Guid>{ECDBF005-3C47-4DB7-9A05-3CC4B2353D85}</b:Guid>
    <b:Title>Key Issues In Special Educational Needs and Inclusion</b:Title>
    <b:Year>2016</b:Year>
    <b:City>London</b:City>
    <b:Publisher>Sage</b:Publisher>
    <b:Author>
      <b:Author>
        <b:NameList>
          <b:Person>
            <b:Last>Hodkinson</b:Last>
            <b:First>Alan</b:First>
          </b:Person>
        </b:NameList>
      </b:Author>
    </b:Author>
    <b:Edition>2</b:Edition>
    <b:RefOrder>2</b:RefOrder>
  </b:Source>
  <b:Source>
    <b:Tag>Gla15</b:Tag>
    <b:SourceType>Book</b:SourceType>
    <b:Guid>{16C87CBE-C76C-4801-85FE-131BD963A87E}</b:Guid>
    <b:Title>Teaching and Supporting Children With Special Educational Needs and Disabilities in Primary Schools</b:Title>
    <b:Year>2015</b:Year>
    <b:City>London</b:City>
    <b:Publisher>Sage</b:Publisher>
    <b:Edition>2</b:Edition>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3</b:RefOrder>
  </b:Source>
  <b:Source>
    <b:Tag>Cle09</b:Tag>
    <b:SourceType>Book</b:SourceType>
    <b:Guid>{C28EA2E6-2476-4579-933F-736BD4AA03F9}</b:Guid>
    <b:Title>Safeguarding Children: A Shared Responsibility</b:Title>
    <b:Year>2009</b:Year>
    <b:City>Chichester</b:City>
    <b:Publisher>Wiley-Blackwell</b:Publisher>
    <b:Author>
      <b:Author>
        <b:NameList>
          <b:Person>
            <b:Last>Cleaver</b:Last>
            <b:First>Hedy</b:First>
          </b:Person>
          <b:Person>
            <b:Last>Cawson</b:Last>
            <b:First>Pat</b:First>
          </b:Person>
          <b:Person>
            <b:Last>Gorin</b:Last>
            <b:First>Sarah</b:First>
          </b:Person>
          <b:Person>
            <b:Last>Walker</b:Last>
            <b:First>Steve</b:First>
          </b:Person>
        </b:NameList>
      </b:Author>
    </b:Author>
    <b:RefOrder>4</b:RefOrder>
  </b:Source>
  <b:Source>
    <b:Tag>Jon12</b:Tag>
    <b:SourceType>Book</b:SourceType>
    <b:Guid>{6DE7C774-6C40-405B-90AE-743955F69AAC}</b:Guid>
    <b:Title>Understanding Health And Social Care</b:Title>
    <b:Year>2012</b:Year>
    <b:City>Bristol</b:City>
    <b:Publisher>The Policy Press</b:Publisher>
    <b:Author>
      <b:Author>
        <b:NameList>
          <b:Person>
            <b:Last>Glasby</b:Last>
            <b:First>Jon</b:First>
          </b:Person>
        </b:NameList>
      </b:Author>
    </b:Author>
    <b:Edition>2</b:Edition>
    <b:RefOrder>5</b:RefOrder>
  </b:Source>
  <b:Source>
    <b:Tag>Nei16</b:Tag>
    <b:SourceType>Book</b:SourceType>
    <b:Guid>{1B39A65E-AD1C-4839-B834-450CB6E002D6}</b:Guid>
    <b:Title>Anti-Discriminatory Practice</b:Title>
    <b:Year>2016</b:Year>
    <b:City>London</b:City>
    <b:Publisher>Palgrave</b:Publisher>
    <b:Author>
      <b:Author>
        <b:NameList>
          <b:Person>
            <b:Last>Thompson</b:Last>
            <b:First>Neil</b:First>
          </b:Person>
        </b:NameList>
      </b:Author>
    </b:Author>
    <b:Edition>6</b:Edition>
    <b:RefOrder>6</b:RefOrder>
  </b:Source>
  <b:Source>
    <b:Tag>Ste06</b:Tag>
    <b:SourceType>Book</b:SourceType>
    <b:Guid>{6859EB32-5BCD-4EFC-ADD2-1E83D25AFDA0}</b:Guid>
    <b:Title>Intimate and Personal Care with People with Learning Disabilities</b:Title>
    <b:Year>2006</b:Year>
    <b:City>London</b:City>
    <b:Publisher>Jessica Kingsley Publishers</b:Publisher>
    <b:Author>
      <b:Author>
        <b:NameList>
          <b:Person>
            <b:Last>Carnaby</b:Last>
            <b:First>Steven</b:First>
          </b:Person>
          <b:Person>
            <b:Last>Cambridge</b:Last>
            <b:First>Paul</b:First>
          </b:Person>
        </b:NameList>
      </b:Author>
    </b:Author>
    <b:RefOrder>7</b:RefOrder>
  </b:Source>
  <b:Source>
    <b:Tag>Jon16</b:Tag>
    <b:SourceType>JournalArticle</b:SourceType>
    <b:Guid>{C7CC0C00-874E-4250-8A2B-91C525BEDA96}</b:Guid>
    <b:Title>Beyond (Models of) Disability?</b:Title>
    <b:Year>2016</b:Year>
    <b:Volume>41</b:Volume>
    <b:Pages>210–228</b:Pages>
    <b:Author>
      <b:Author>
        <b:NameList>
          <b:Person>
            <b:Last>Beaudry</b:Last>
            <b:First>Jonas-Sébastien</b:First>
          </b:Person>
        </b:NameList>
      </b:Author>
    </b:Author>
    <b:JournalName>The Journal of Medicine and Philosophy:</b:JournalName>
    <b:Issue>2</b:Issue>
    <b:RefOrder>8</b:RefOrder>
  </b:Source>
  <b:Source>
    <b:Tag>Dep12</b:Tag>
    <b:SourceType>InternetSite</b:SourceType>
    <b:Guid>{195FA09F-56A6-4F0A-8B6D-9515A643F47F}</b:Guid>
    <b:Title>Multi-agency working</b:Title>
    <b:InternetSiteTitle>The National Archives</b:InternetSiteTitle>
    <b:Year>2012</b:Year>
    <b:URL>http://webarchive.nationalarchives.gov.uk/20130104164035/https://www.education.gov.uk/childrenandyoungpeople/strategy/integratedworking/a0069013/multi-agency-working</b:URL>
    <b:Author>
      <b:Author>
        <b:Corporate>Department of Education</b:Corporate>
      </b:Author>
    </b:Author>
    <b:YearAccessed>2018</b:YearAccessed>
    <b:MonthAccessed>3</b:MonthAccessed>
    <b:DayAccessed>2</b:DayAccessed>
    <b:RefOrder>9</b:RefOrder>
  </b:Source>
  <b:Source>
    <b:Tag>Nao10</b:Tag>
    <b:SourceType>JournalArticle</b:SourceType>
    <b:Guid>{45B66CF0-9B47-409B-83DF-44734FE7C3B6}</b:Guid>
    <b:Title>Multi-disciplinary approaches to pupil behaviour in school </b:Title>
    <b:Year>2010</b:Year>
    <b:JournalName>Educational Psychology in Practice</b:JournalName>
    <b:Pages>187–203</b:Pages>
    <b:Author>
      <b:Author>
        <b:NameList>
          <b:Person>
            <b:Last>Hartnell</b:Last>
            <b:First>Naomi</b:First>
          </b:Person>
        </b:NameList>
      </b:Author>
    </b:Author>
    <b:Volume>26</b:Volume>
    <b:Issue>2</b:Issue>
    <b:RefOrder>10</b:RefOrder>
  </b:Source>
  <b:Source>
    <b:Tag>Hea18</b:Tag>
    <b:SourceType>InternetSite</b:SourceType>
    <b:Guid>{E0DB6A3B-6750-42BA-AC93-FE5BEA3C8416}</b:Guid>
    <b:Title>Unit 1 Types of care services</b:Title>
    <b:InternetSiteTitle>Health, social care and children's services</b:InternetSiteTitle>
    <b:URL>http://resources.hwb.wales.gov.uk/VTC/2012-13/22032013/hsc/eng/unit_1/u1-serv/u1-tocs.htm</b:URL>
    <b:Author>
      <b:Author>
        <b:Corporate>Health, social care and children's services</b:Corporate>
      </b:Author>
    </b:Author>
    <b:YearAccessed>2018</b:YearAccessed>
    <b:MonthAccessed>3</b:MonthAccessed>
    <b:DayAccessed>3</b:DayAccessed>
    <b:Year>2018</b:Year>
    <b:RefOrder>11</b:RefOrder>
  </b:Source>
  <b:Source>
    <b:Tag>UKG18</b:Tag>
    <b:SourceType>InternetSite</b:SourceType>
    <b:Guid>{58E07FEE-51B4-4F40-A537-2F64EA3FC3FC}</b:Guid>
    <b:Author>
      <b:Author>
        <b:Corporate>UK Government</b:Corporate>
      </b:Author>
    </b:Author>
    <b:Title>Definition of disability under the Equality Act 2010</b:Title>
    <b:InternetSiteTitle>Gov.uk</b:InternetSiteTitle>
    <b:Year>2018</b:Year>
    <b:URL>https://www.gov.uk/definition-of-disability-under-equality-act-2010</b:URL>
    <b:YearAccessed>2018</b:YearAccessed>
    <b:MonthAccessed>2</b:MonthAccessed>
    <b:DayAccessed>5</b:DayAccessed>
    <b:RefOrder>12</b:RefOrder>
  </b:Source>
  <b:Source>
    <b:Tag>NHS18</b:Tag>
    <b:SourceType>InternetSite</b:SourceType>
    <b:Guid>{46E09DF2-AC07-4D54-9B4B-91B185B53C6C}</b:Guid>
    <b:Title>Disability, discrimination and the Equality Act</b:Title>
    <b:InternetSiteTitle>NHS</b:InternetSiteTitle>
    <b:Year>2018</b:Year>
    <b:URL>https://www.nhs.uk/conditions/social-care-and-support/equality-act-disability-discrimination/</b:URL>
    <b:Author>
      <b:Author>
        <b:Corporate>NHS</b:Corporate>
      </b:Author>
    </b:Author>
    <b:YearAccessed>18</b:YearAccessed>
    <b:MonthAccessed>2</b:MonthAccessed>
    <b:DayAccessed>5</b:DayAccessed>
    <b:RefOrder>13</b:RefOrder>
  </b:Source>
  <b:Source>
    <b:Tag>Sha02</b:Tag>
    <b:SourceType>JournalArticle</b:SourceType>
    <b:Guid>{8A4CE35B-B86E-42A9-8FC2-B2DCC2501D67}</b:Guid>
    <b:Title>The social model of disability: an outdated ideology? </b:Title>
    <b:JournalName>Research in Social Science and Disability</b:JournalName>
    <b:Year>2002</b:Year>
    <b:Pages>9-28 </b:Pages>
    <b:Volume>2</b:Volume>
    <b:YearAccessed>2018</b:YearAccessed>
    <b:MonthAccessed>3</b:MonthAccessed>
    <b:DayAccessed>3</b:DayAccessed>
    <b:Author>
      <b:Author>
        <b:NameList>
          <b:Person>
            <b:Last>Shakespeare</b:Last>
            <b:First>Tom</b:First>
          </b:Person>
          <b:Person>
            <b:Last>Watson</b:Last>
            <b:First>Nicholas</b:First>
          </b:Person>
        </b:NameList>
      </b:Author>
    </b:Author>
    <b:RefOrder>14</b:RefOrder>
  </b:Source>
  <b:Source>
    <b:Tag>Den16</b:Tag>
    <b:SourceType>DocumentFromInternetSite</b:SourceType>
    <b:Guid>{512FD360-1A71-44D0-B607-16D9FF4A5056}</b:Guid>
    <b:Title>Disibility in the United Kingdom 2016 facts and figures </b:Title>
    <b:Year>2016</b:Year>
    <b:YearAccessed>2018</b:YearAccessed>
    <b:MonthAccessed>3</b:MonthAccessed>
    <b:DayAccessed>1</b:DayAccessed>
    <b:URL>http://www.papworthtrust.org.uk/sites/default/files/Disability%20Facts%20and%20Figures%202016.pdf</b:URL>
    <b:Author>
      <b:Author>
        <b:NameList>
          <b:Person>
            <b:Last>Smith</b:Last>
            <b:First>Denise</b:First>
          </b:Person>
        </b:NameList>
      </b:Author>
    </b:Author>
    <b:InternetSiteTitle>Papworth Trust</b:InternetSiteTitle>
    <b:RefOrder>15</b:RefOrder>
  </b:Source>
  <b:Source>
    <b:Tag>DLF17</b:Tag>
    <b:SourceType>InternetSite</b:SourceType>
    <b:Guid>{3B2B3486-7C62-459F-A71A-5883FB8FED78}</b:Guid>
    <b:Title>Key facts</b:Title>
    <b:InternetSiteTitle>Disibility Living Foundation</b:InternetSiteTitle>
    <b:Year>2017</b:Year>
    <b:URL>http://www.dlf.org.uk/content/key-facts</b:URL>
    <b:YearAccessed>2018</b:YearAccessed>
    <b:MonthAccessed>2</b:MonthAccessed>
    <b:DayAccessed>15</b:DayAccessed>
    <b:Author>
      <b:Author>
        <b:Corporate>DLF</b:Corporate>
      </b:Author>
    </b:Author>
    <b:RefOrder>16</b:RefOrder>
  </b:Source>
  <b:Source>
    <b:Tag>Gar18</b:Tag>
    <b:SourceType>Book</b:SourceType>
    <b:Guid>{5AED419D-AF0B-4C51-A679-24DE49D3B474}</b:Guid>
    <b:Title>Working Together for Children</b:Title>
    <b:Year>2018</b:Year>
    <b:City>London</b:City>
    <b:Publisher>Bloomsbury Academic</b:Publisher>
    <b:Author>
      <b:Author>
        <b:NameList>
          <b:Person>
            <b:Last>Walker</b:Last>
            <b:First>Gary</b:First>
          </b:Person>
        </b:NameList>
      </b:Author>
    </b:Author>
    <b:Edition>2</b:Edition>
    <b:RefOrder>17</b:RefOrder>
  </b:Source>
</b:Sources>
</file>

<file path=customXml/itemProps1.xml><?xml version="1.0" encoding="utf-8"?>
<ds:datastoreItem xmlns:ds="http://schemas.openxmlformats.org/officeDocument/2006/customXml" ds:itemID="{B291E8C1-1329-4F49-9AB0-8DC1D729C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1408</Words>
  <Characters>8031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Astra Kesans-parkin</dc:creator>
  <cp:keywords/>
  <dc:description/>
  <cp:lastModifiedBy>Astra Kesans-parkin (1704225)</cp:lastModifiedBy>
  <cp:revision>6</cp:revision>
  <cp:lastPrinted>2018-03-13T15:06:00Z</cp:lastPrinted>
  <dcterms:created xsi:type="dcterms:W3CDTF">2018-03-19T17:38:00Z</dcterms:created>
  <dcterms:modified xsi:type="dcterms:W3CDTF">2018-03-19T18:47:00Z</dcterms:modified>
</cp:coreProperties>
</file>