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1FF60" w14:textId="77777777" w:rsidR="00E45A5A" w:rsidRPr="007845AF" w:rsidRDefault="00E45A5A" w:rsidP="007303E3">
      <w:pPr>
        <w:spacing w:line="360" w:lineRule="auto"/>
        <w:jc w:val="center"/>
        <w:rPr>
          <w:rFonts w:ascii="Arial" w:eastAsia="Times New Roman" w:hAnsi="Arial" w:cs="Arial"/>
          <w:lang w:eastAsia="en-GB"/>
        </w:rPr>
      </w:pPr>
      <w:r w:rsidRPr="007845AF">
        <w:rPr>
          <w:rFonts w:ascii="Arial" w:eastAsia="Times New Roman" w:hAnsi="Arial" w:cs="Arial"/>
          <w:b/>
          <w:bCs/>
          <w:color w:val="000000"/>
          <w:lang w:eastAsia="en-GB"/>
        </w:rPr>
        <w:t>University of Wales Trinity Saint David Birmingham</w:t>
      </w:r>
    </w:p>
    <w:p w14:paraId="35AED23A" w14:textId="77777777" w:rsidR="00E45A5A" w:rsidRPr="007845AF" w:rsidRDefault="00E45A5A" w:rsidP="007303E3">
      <w:pPr>
        <w:spacing w:line="360" w:lineRule="auto"/>
        <w:ind w:left="-284" w:firstLine="284"/>
        <w:jc w:val="center"/>
        <w:rPr>
          <w:rFonts w:ascii="Arial" w:eastAsia="Times New Roman" w:hAnsi="Arial" w:cs="Arial"/>
          <w:lang w:eastAsia="en-GB"/>
        </w:rPr>
      </w:pPr>
      <w:r w:rsidRPr="007845AF">
        <w:rPr>
          <w:rFonts w:ascii="Arial" w:eastAsia="Times New Roman" w:hAnsi="Arial" w:cs="Arial"/>
          <w:color w:val="000000"/>
          <w:lang w:eastAsia="en-GB"/>
        </w:rPr>
        <w:t>BA (Hons) Business Management</w:t>
      </w:r>
    </w:p>
    <w:p w14:paraId="0EC3D86F" w14:textId="16AC03CD" w:rsidR="00E45A5A" w:rsidRPr="004B0572" w:rsidRDefault="00C004B0" w:rsidP="007303E3">
      <w:pPr>
        <w:spacing w:line="360" w:lineRule="auto"/>
        <w:ind w:left="-284" w:firstLine="284"/>
        <w:jc w:val="center"/>
        <w:rPr>
          <w:rFonts w:ascii="Arial" w:eastAsia="Times New Roman" w:hAnsi="Arial" w:cs="Arial"/>
          <w:bCs/>
          <w:i/>
          <w:iCs/>
          <w:lang w:eastAsia="en-GB"/>
        </w:rPr>
      </w:pPr>
      <w:r w:rsidRPr="004B0572">
        <w:rPr>
          <w:rFonts w:ascii="Arial" w:hAnsi="Arial" w:cs="Arial"/>
          <w:bCs/>
        </w:rPr>
        <w:t>LCBB5000</w:t>
      </w:r>
      <w:r w:rsidR="00CC2FC2" w:rsidRPr="004B0572">
        <w:rPr>
          <w:rFonts w:ascii="Arial" w:hAnsi="Arial" w:cs="Arial"/>
          <w:bCs/>
          <w:i/>
          <w:iCs/>
        </w:rPr>
        <w:t xml:space="preserve"> </w:t>
      </w:r>
      <w:r w:rsidR="00CC2FC2" w:rsidRPr="004B0572">
        <w:rPr>
          <w:rFonts w:ascii="Arial" w:hAnsi="Arial" w:cs="Arial"/>
          <w:bCs/>
        </w:rPr>
        <w:t>Data Handling and Business Intelligence</w:t>
      </w:r>
    </w:p>
    <w:p w14:paraId="0A52DA3E" w14:textId="77777777" w:rsidR="00E45A5A" w:rsidRPr="0093515C" w:rsidRDefault="00E45A5A" w:rsidP="007303E3">
      <w:pPr>
        <w:spacing w:line="360" w:lineRule="auto"/>
        <w:ind w:left="-284" w:firstLine="284"/>
        <w:jc w:val="center"/>
        <w:rPr>
          <w:rFonts w:ascii="Arial" w:eastAsia="Times New Roman" w:hAnsi="Arial" w:cs="Arial"/>
          <w:lang w:eastAsia="en-GB"/>
        </w:rPr>
      </w:pPr>
    </w:p>
    <w:p w14:paraId="278B2DAE" w14:textId="77777777" w:rsidR="00E45A5A" w:rsidRPr="0093515C" w:rsidRDefault="00E45A5A" w:rsidP="007303E3">
      <w:pPr>
        <w:spacing w:line="360" w:lineRule="auto"/>
        <w:ind w:left="-284" w:firstLine="284"/>
        <w:jc w:val="center"/>
        <w:rPr>
          <w:rFonts w:ascii="Arial" w:eastAsia="Times New Roman" w:hAnsi="Arial" w:cs="Arial"/>
          <w:lang w:eastAsia="en-GB"/>
        </w:rPr>
      </w:pPr>
    </w:p>
    <w:p w14:paraId="216425AF" w14:textId="77777777" w:rsidR="00E45A5A" w:rsidRPr="0093515C" w:rsidRDefault="00E45A5A" w:rsidP="007303E3">
      <w:pPr>
        <w:spacing w:line="360" w:lineRule="auto"/>
        <w:ind w:left="-284" w:firstLine="284"/>
        <w:jc w:val="center"/>
        <w:rPr>
          <w:rFonts w:ascii="Arial" w:eastAsia="Times New Roman" w:hAnsi="Arial" w:cs="Arial"/>
          <w:lang w:eastAsia="en-GB"/>
        </w:rPr>
      </w:pPr>
    </w:p>
    <w:p w14:paraId="1A066A44" w14:textId="77777777" w:rsidR="00E45A5A" w:rsidRPr="0093515C" w:rsidRDefault="00E45A5A" w:rsidP="007303E3">
      <w:pPr>
        <w:spacing w:line="360" w:lineRule="auto"/>
        <w:ind w:left="-284" w:firstLine="284"/>
        <w:jc w:val="center"/>
        <w:rPr>
          <w:rFonts w:ascii="Arial" w:eastAsia="Times New Roman" w:hAnsi="Arial" w:cs="Arial"/>
          <w:lang w:eastAsia="en-GB"/>
        </w:rPr>
      </w:pPr>
    </w:p>
    <w:p w14:paraId="03277552" w14:textId="77777777" w:rsidR="00E45A5A" w:rsidRPr="0093515C" w:rsidRDefault="00E45A5A" w:rsidP="007303E3">
      <w:pPr>
        <w:spacing w:line="360" w:lineRule="auto"/>
        <w:ind w:left="-284" w:firstLine="284"/>
        <w:jc w:val="center"/>
        <w:rPr>
          <w:rFonts w:ascii="Arial" w:eastAsia="Times New Roman" w:hAnsi="Arial" w:cs="Arial"/>
          <w:lang w:eastAsia="en-GB"/>
        </w:rPr>
      </w:pPr>
    </w:p>
    <w:p w14:paraId="1BCC6A43" w14:textId="77777777" w:rsidR="00E45A5A" w:rsidRPr="0093515C" w:rsidRDefault="00E45A5A" w:rsidP="007303E3">
      <w:pPr>
        <w:spacing w:line="360" w:lineRule="auto"/>
        <w:ind w:left="-284" w:firstLine="284"/>
        <w:jc w:val="center"/>
        <w:rPr>
          <w:rFonts w:ascii="Arial" w:eastAsia="Times New Roman" w:hAnsi="Arial" w:cs="Arial"/>
          <w:lang w:eastAsia="en-GB"/>
        </w:rPr>
      </w:pPr>
    </w:p>
    <w:p w14:paraId="0C154AE9" w14:textId="76B72145" w:rsidR="00E45A5A" w:rsidRPr="0093515C" w:rsidRDefault="00E45A5A" w:rsidP="007303E3">
      <w:pPr>
        <w:spacing w:line="360" w:lineRule="auto"/>
        <w:ind w:left="-284" w:firstLine="284"/>
        <w:jc w:val="center"/>
        <w:rPr>
          <w:rFonts w:ascii="Arial" w:eastAsia="Times New Roman" w:hAnsi="Arial" w:cs="Arial"/>
          <w:lang w:eastAsia="en-GB"/>
        </w:rPr>
      </w:pPr>
      <w:r w:rsidRPr="0093515C">
        <w:rPr>
          <w:rFonts w:ascii="Arial" w:hAnsi="Arial" w:cs="Arial"/>
          <w:b/>
        </w:rPr>
        <w:t>Individual report</w:t>
      </w:r>
    </w:p>
    <w:p w14:paraId="38451D20" w14:textId="52566C3F" w:rsidR="00E45A5A" w:rsidRPr="0093515C" w:rsidRDefault="00831792" w:rsidP="007303E3">
      <w:pPr>
        <w:spacing w:line="360" w:lineRule="auto"/>
        <w:ind w:left="-284" w:firstLine="284"/>
        <w:jc w:val="center"/>
        <w:rPr>
          <w:rFonts w:ascii="Arial" w:hAnsi="Arial" w:cs="Arial"/>
          <w:b/>
        </w:rPr>
      </w:pPr>
      <w:r w:rsidRPr="0093515C">
        <w:rPr>
          <w:rFonts w:ascii="Arial" w:hAnsi="Arial" w:cs="Arial"/>
          <w:b/>
        </w:rPr>
        <w:t>The Role of Big Data Analytics in Modern Healthcare</w:t>
      </w:r>
    </w:p>
    <w:p w14:paraId="4E7B3043" w14:textId="77777777" w:rsidR="00E45A5A" w:rsidRPr="0093515C" w:rsidRDefault="00E45A5A" w:rsidP="007303E3">
      <w:pPr>
        <w:spacing w:line="360" w:lineRule="auto"/>
        <w:ind w:left="-284" w:firstLine="284"/>
        <w:jc w:val="center"/>
        <w:rPr>
          <w:rFonts w:ascii="Arial" w:eastAsia="Times New Roman" w:hAnsi="Arial" w:cs="Arial"/>
          <w:i/>
          <w:iCs/>
          <w:color w:val="000000"/>
          <w:lang w:eastAsia="en-GB"/>
        </w:rPr>
      </w:pPr>
    </w:p>
    <w:p w14:paraId="66F759CC" w14:textId="77777777" w:rsidR="00E45A5A" w:rsidRPr="0093515C" w:rsidRDefault="00E45A5A" w:rsidP="007303E3">
      <w:pPr>
        <w:spacing w:line="360" w:lineRule="auto"/>
        <w:ind w:left="-284" w:firstLine="284"/>
        <w:jc w:val="center"/>
        <w:rPr>
          <w:rFonts w:ascii="Arial" w:eastAsia="Times New Roman" w:hAnsi="Arial" w:cs="Arial"/>
          <w:i/>
          <w:iCs/>
          <w:color w:val="000000"/>
          <w:lang w:eastAsia="en-GB"/>
        </w:rPr>
      </w:pPr>
    </w:p>
    <w:p w14:paraId="3A3CD0AF" w14:textId="77777777" w:rsidR="00E45A5A" w:rsidRPr="0093515C" w:rsidRDefault="00E45A5A" w:rsidP="007303E3">
      <w:pPr>
        <w:spacing w:line="360" w:lineRule="auto"/>
        <w:ind w:left="-284" w:firstLine="284"/>
        <w:jc w:val="center"/>
        <w:rPr>
          <w:rFonts w:ascii="Arial" w:eastAsia="Times New Roman" w:hAnsi="Arial" w:cs="Arial"/>
          <w:i/>
          <w:iCs/>
          <w:color w:val="000000"/>
          <w:lang w:eastAsia="en-GB"/>
        </w:rPr>
      </w:pPr>
    </w:p>
    <w:p w14:paraId="4A1EA0CA" w14:textId="77777777" w:rsidR="00E45A5A" w:rsidRPr="0093515C" w:rsidRDefault="00E45A5A" w:rsidP="007303E3">
      <w:pPr>
        <w:spacing w:line="360" w:lineRule="auto"/>
        <w:ind w:left="-284" w:firstLine="284"/>
        <w:jc w:val="center"/>
        <w:rPr>
          <w:rFonts w:ascii="Arial" w:eastAsia="Times New Roman" w:hAnsi="Arial" w:cs="Arial"/>
          <w:i/>
          <w:iCs/>
          <w:color w:val="000000"/>
          <w:lang w:eastAsia="en-GB"/>
        </w:rPr>
      </w:pPr>
    </w:p>
    <w:p w14:paraId="140B4FB6" w14:textId="77777777" w:rsidR="00E45A5A" w:rsidRPr="0093515C" w:rsidRDefault="00E45A5A" w:rsidP="007303E3">
      <w:pPr>
        <w:spacing w:line="360" w:lineRule="auto"/>
        <w:ind w:left="-284" w:firstLine="284"/>
        <w:jc w:val="center"/>
        <w:rPr>
          <w:rFonts w:ascii="Arial" w:eastAsia="Times New Roman" w:hAnsi="Arial" w:cs="Arial"/>
          <w:i/>
          <w:iCs/>
          <w:color w:val="000000"/>
          <w:lang w:eastAsia="en-GB"/>
        </w:rPr>
      </w:pPr>
    </w:p>
    <w:p w14:paraId="4EBCA6CB" w14:textId="77777777" w:rsidR="00E45A5A" w:rsidRPr="0093515C" w:rsidRDefault="00E45A5A" w:rsidP="007303E3">
      <w:pPr>
        <w:spacing w:line="360" w:lineRule="auto"/>
        <w:jc w:val="center"/>
        <w:rPr>
          <w:rFonts w:ascii="Arial" w:eastAsia="Times New Roman" w:hAnsi="Arial" w:cs="Arial"/>
          <w:i/>
          <w:iCs/>
          <w:color w:val="000000"/>
          <w:lang w:eastAsia="en-GB"/>
        </w:rPr>
      </w:pPr>
    </w:p>
    <w:p w14:paraId="42D83083" w14:textId="77777777" w:rsidR="00E45A5A" w:rsidRPr="0093515C" w:rsidRDefault="00E45A5A" w:rsidP="007303E3">
      <w:pPr>
        <w:spacing w:line="360" w:lineRule="auto"/>
        <w:jc w:val="right"/>
        <w:rPr>
          <w:rFonts w:ascii="Arial" w:eastAsia="Times New Roman" w:hAnsi="Arial" w:cs="Arial"/>
          <w:color w:val="000000"/>
          <w:lang w:eastAsia="en-GB"/>
        </w:rPr>
      </w:pPr>
    </w:p>
    <w:p w14:paraId="36578F2A" w14:textId="77777777" w:rsidR="00E45A5A" w:rsidRPr="0093515C" w:rsidRDefault="00E45A5A" w:rsidP="007303E3">
      <w:pPr>
        <w:spacing w:line="360" w:lineRule="auto"/>
        <w:ind w:left="-284" w:firstLine="284"/>
        <w:jc w:val="right"/>
        <w:rPr>
          <w:rFonts w:ascii="Arial" w:eastAsia="Times New Roman" w:hAnsi="Arial" w:cs="Arial"/>
          <w:lang w:eastAsia="en-GB"/>
        </w:rPr>
      </w:pPr>
      <w:r w:rsidRPr="0093515C">
        <w:rPr>
          <w:rFonts w:ascii="Arial" w:eastAsia="Times New Roman" w:hAnsi="Arial" w:cs="Arial"/>
          <w:color w:val="000000"/>
          <w:lang w:eastAsia="en-GB"/>
        </w:rPr>
        <w:t>Author:   Elena Turcanu, Student nr 2127547</w:t>
      </w:r>
    </w:p>
    <w:p w14:paraId="581C1ACB" w14:textId="471156F2" w:rsidR="00E45A5A" w:rsidRPr="0093515C" w:rsidRDefault="00E45A5A" w:rsidP="007303E3">
      <w:pPr>
        <w:spacing w:line="360" w:lineRule="auto"/>
        <w:ind w:left="-284" w:firstLine="284"/>
        <w:jc w:val="right"/>
        <w:rPr>
          <w:rFonts w:ascii="Arial" w:eastAsia="Times New Roman" w:hAnsi="Arial" w:cs="Arial"/>
          <w:color w:val="000000"/>
          <w:lang w:eastAsia="en-GB"/>
        </w:rPr>
      </w:pPr>
      <w:r w:rsidRPr="0093515C">
        <w:rPr>
          <w:rFonts w:ascii="Arial" w:eastAsia="Times New Roman" w:hAnsi="Arial" w:cs="Arial"/>
          <w:color w:val="000000"/>
          <w:lang w:eastAsia="en-GB"/>
        </w:rPr>
        <w:t xml:space="preserve">Lecturer: </w:t>
      </w:r>
      <w:r w:rsidR="008A0A50" w:rsidRPr="0093515C">
        <w:rPr>
          <w:rFonts w:ascii="Arial" w:eastAsia="Times New Roman" w:hAnsi="Arial" w:cs="Arial"/>
          <w:color w:val="000000"/>
          <w:lang w:eastAsia="en-GB"/>
        </w:rPr>
        <w:t xml:space="preserve">Zahra </w:t>
      </w:r>
      <w:proofErr w:type="spellStart"/>
      <w:r w:rsidR="008A0A50" w:rsidRPr="0093515C">
        <w:rPr>
          <w:rFonts w:ascii="Arial" w:eastAsia="Times New Roman" w:hAnsi="Arial" w:cs="Arial"/>
          <w:color w:val="000000"/>
          <w:lang w:eastAsia="en-GB"/>
        </w:rPr>
        <w:t>Mohammadnazari</w:t>
      </w:r>
      <w:proofErr w:type="spellEnd"/>
    </w:p>
    <w:p w14:paraId="493CC419" w14:textId="77777777" w:rsidR="00E45A5A" w:rsidRPr="0093515C" w:rsidRDefault="00E45A5A" w:rsidP="007303E3">
      <w:pPr>
        <w:pStyle w:val="BodyText"/>
        <w:spacing w:line="360" w:lineRule="auto"/>
        <w:ind w:left="720"/>
        <w:jc w:val="center"/>
      </w:pPr>
    </w:p>
    <w:p w14:paraId="3B3BD191" w14:textId="77777777" w:rsidR="00E45A5A" w:rsidRPr="0093515C" w:rsidRDefault="00E45A5A" w:rsidP="007303E3">
      <w:pPr>
        <w:pStyle w:val="BodyText"/>
        <w:spacing w:line="360" w:lineRule="auto"/>
        <w:ind w:left="720"/>
        <w:jc w:val="center"/>
      </w:pPr>
    </w:p>
    <w:p w14:paraId="00E38364" w14:textId="77777777" w:rsidR="00E45A5A" w:rsidRPr="0093515C" w:rsidRDefault="00E45A5A" w:rsidP="007303E3">
      <w:pPr>
        <w:pStyle w:val="BodyText"/>
        <w:spacing w:line="360" w:lineRule="auto"/>
        <w:ind w:left="720"/>
        <w:jc w:val="center"/>
      </w:pPr>
    </w:p>
    <w:p w14:paraId="65DDFB3C" w14:textId="77777777" w:rsidR="009374EE" w:rsidRDefault="009374EE" w:rsidP="007303E3">
      <w:pPr>
        <w:spacing w:line="360" w:lineRule="auto"/>
        <w:jc w:val="center"/>
        <w:rPr>
          <w:rFonts w:ascii="Arial" w:hAnsi="Arial" w:cs="Arial"/>
          <w:b/>
          <w:bCs/>
        </w:rPr>
      </w:pPr>
    </w:p>
    <w:p w14:paraId="421FAE83" w14:textId="77777777" w:rsidR="0027022B" w:rsidRDefault="0027022B" w:rsidP="007303E3">
      <w:pPr>
        <w:spacing w:line="360" w:lineRule="auto"/>
        <w:jc w:val="both"/>
        <w:rPr>
          <w:rFonts w:ascii="Arial" w:hAnsi="Arial" w:cs="Arial"/>
          <w:b/>
          <w:bCs/>
        </w:rPr>
      </w:pPr>
    </w:p>
    <w:p w14:paraId="6978CF82" w14:textId="77777777" w:rsidR="0027022B" w:rsidRPr="0093515C" w:rsidRDefault="0027022B" w:rsidP="007303E3">
      <w:pPr>
        <w:spacing w:line="360" w:lineRule="auto"/>
        <w:jc w:val="both"/>
        <w:rPr>
          <w:rFonts w:ascii="Arial" w:hAnsi="Arial" w:cs="Arial"/>
          <w:b/>
          <w:bCs/>
        </w:rPr>
      </w:pPr>
    </w:p>
    <w:p w14:paraId="40D88E19" w14:textId="77777777" w:rsidR="009374EE" w:rsidRPr="0093515C" w:rsidRDefault="009374EE" w:rsidP="007303E3">
      <w:pPr>
        <w:spacing w:line="360" w:lineRule="auto"/>
        <w:jc w:val="both"/>
        <w:rPr>
          <w:rFonts w:ascii="Arial" w:hAnsi="Arial" w:cs="Arial"/>
          <w:b/>
          <w:bCs/>
        </w:rPr>
      </w:pPr>
    </w:p>
    <w:p w14:paraId="3EE0FEA1" w14:textId="5072028C" w:rsidR="00417AF8" w:rsidRPr="0093515C" w:rsidRDefault="00417AF8" w:rsidP="007303E3">
      <w:pPr>
        <w:spacing w:line="360" w:lineRule="auto"/>
        <w:jc w:val="both"/>
        <w:rPr>
          <w:rFonts w:ascii="Arial" w:hAnsi="Arial" w:cs="Arial"/>
          <w:b/>
          <w:bCs/>
        </w:rPr>
      </w:pPr>
      <w:r w:rsidRPr="0093515C">
        <w:rPr>
          <w:rFonts w:ascii="Arial" w:hAnsi="Arial" w:cs="Arial"/>
          <w:b/>
          <w:bCs/>
        </w:rPr>
        <w:lastRenderedPageBreak/>
        <w:t>Introduction</w:t>
      </w:r>
    </w:p>
    <w:p w14:paraId="209C05BF" w14:textId="10735529" w:rsidR="00CD67BC" w:rsidRPr="0093515C" w:rsidRDefault="00CD67BC" w:rsidP="007303E3">
      <w:pPr>
        <w:spacing w:line="360" w:lineRule="auto"/>
        <w:jc w:val="both"/>
        <w:rPr>
          <w:rFonts w:ascii="Arial" w:hAnsi="Arial" w:cs="Arial"/>
        </w:rPr>
      </w:pPr>
      <w:r w:rsidRPr="0093515C">
        <w:rPr>
          <w:rFonts w:ascii="Arial" w:hAnsi="Arial" w:cs="Arial"/>
        </w:rPr>
        <w:t xml:space="preserve">In our forthcoming discussion, we will delve into several key aspects of big data analytics in the healthcare sector, drawing insights from </w:t>
      </w:r>
      <w:proofErr w:type="spellStart"/>
      <w:r w:rsidRPr="0093515C">
        <w:rPr>
          <w:rFonts w:ascii="Arial" w:hAnsi="Arial" w:cs="Arial"/>
        </w:rPr>
        <w:t>Galetsi</w:t>
      </w:r>
      <w:proofErr w:type="spellEnd"/>
      <w:r w:rsidRPr="0093515C">
        <w:rPr>
          <w:rFonts w:ascii="Arial" w:hAnsi="Arial" w:cs="Arial"/>
        </w:rPr>
        <w:t xml:space="preserve">, </w:t>
      </w:r>
      <w:proofErr w:type="spellStart"/>
      <w:r w:rsidRPr="0093515C">
        <w:rPr>
          <w:rFonts w:ascii="Arial" w:hAnsi="Arial" w:cs="Arial"/>
        </w:rPr>
        <w:t>Katsaliaki</w:t>
      </w:r>
      <w:proofErr w:type="spellEnd"/>
      <w:r w:rsidRPr="0093515C">
        <w:rPr>
          <w:rFonts w:ascii="Arial" w:hAnsi="Arial" w:cs="Arial"/>
        </w:rPr>
        <w:t>, and Kumar's comprehensive study titled 'Big Data Analytics in the Health Sector: Theoretical Framework, Techniques, and Prospects' (2020).</w:t>
      </w:r>
    </w:p>
    <w:p w14:paraId="1C95315A" w14:textId="08E435B2" w:rsidR="00CD67BC" w:rsidRPr="0093515C" w:rsidRDefault="00CD67BC" w:rsidP="007303E3">
      <w:pPr>
        <w:spacing w:line="360" w:lineRule="auto"/>
        <w:jc w:val="both"/>
        <w:rPr>
          <w:rFonts w:ascii="Arial" w:hAnsi="Arial" w:cs="Arial"/>
        </w:rPr>
      </w:pPr>
      <w:r w:rsidRPr="0093515C">
        <w:rPr>
          <w:rFonts w:ascii="Arial" w:hAnsi="Arial" w:cs="Arial"/>
        </w:rPr>
        <w:t xml:space="preserve">First, we will explore the pivotal role of big data analytics in the modern healthcare environment. Next, we will categorize and examine the various types of big data that hold </w:t>
      </w:r>
      <w:r w:rsidR="00DD1F30" w:rsidRPr="0093515C">
        <w:rPr>
          <w:rFonts w:ascii="Arial" w:hAnsi="Arial" w:cs="Arial"/>
        </w:rPr>
        <w:t>relevance</w:t>
      </w:r>
      <w:r w:rsidRPr="0093515C">
        <w:rPr>
          <w:rFonts w:ascii="Arial" w:hAnsi="Arial" w:cs="Arial"/>
        </w:rPr>
        <w:t xml:space="preserve"> for healthcare organizations. We will then investigate how these data analytics solutions benefit healthcare organizations in their day-to-day operations. Furthermore, we will scrutinize the tools and platforms that healthcare organizations employ to effectively manage and harness the vast volume of health-related data. Lastly, we will consider the </w:t>
      </w:r>
      <w:r w:rsidR="00DD1F30" w:rsidRPr="0093515C">
        <w:rPr>
          <w:rFonts w:ascii="Arial" w:hAnsi="Arial" w:cs="Arial"/>
        </w:rPr>
        <w:t>prospects</w:t>
      </w:r>
      <w:r w:rsidRPr="0093515C">
        <w:rPr>
          <w:rFonts w:ascii="Arial" w:hAnsi="Arial" w:cs="Arial"/>
        </w:rPr>
        <w:t xml:space="preserve"> of big data analytics within the healthcare sector. By aligning our insights with the findings and prospects outlined in their study, we aim to provide a comprehensive outlook on emerging trends that promise to shape the industry's future.</w:t>
      </w:r>
    </w:p>
    <w:p w14:paraId="6F7BAE29" w14:textId="78E7F404" w:rsidR="00417AF8" w:rsidRPr="0093515C" w:rsidRDefault="00417AF8" w:rsidP="007303E3">
      <w:pPr>
        <w:spacing w:line="360" w:lineRule="auto"/>
        <w:jc w:val="both"/>
        <w:rPr>
          <w:rFonts w:ascii="Arial" w:hAnsi="Arial" w:cs="Arial"/>
          <w:b/>
          <w:bCs/>
        </w:rPr>
      </w:pPr>
      <w:r w:rsidRPr="0093515C">
        <w:rPr>
          <w:rFonts w:ascii="Arial" w:hAnsi="Arial" w:cs="Arial"/>
          <w:b/>
          <w:bCs/>
        </w:rPr>
        <w:t xml:space="preserve">Discussion </w:t>
      </w:r>
    </w:p>
    <w:p w14:paraId="14C8229E" w14:textId="5ADF6FFB" w:rsidR="002F18F1" w:rsidRPr="0093515C" w:rsidRDefault="002F18F1" w:rsidP="007303E3">
      <w:pPr>
        <w:spacing w:line="360" w:lineRule="auto"/>
        <w:jc w:val="both"/>
        <w:rPr>
          <w:rFonts w:ascii="Arial" w:hAnsi="Arial" w:cs="Arial"/>
        </w:rPr>
      </w:pPr>
      <w:r w:rsidRPr="0093515C">
        <w:rPr>
          <w:rFonts w:ascii="Arial" w:hAnsi="Arial" w:cs="Arial"/>
        </w:rPr>
        <w:t xml:space="preserve">The significance of big data in today's healthcare landscape, as elucidated in 'Big Data Analytics in the Health Sector: Theoretical Framework, Techniques, and Prospects' by </w:t>
      </w:r>
      <w:proofErr w:type="spellStart"/>
      <w:r w:rsidRPr="0093515C">
        <w:rPr>
          <w:rFonts w:ascii="Arial" w:hAnsi="Arial" w:cs="Arial"/>
        </w:rPr>
        <w:t>Galetsi</w:t>
      </w:r>
      <w:proofErr w:type="spellEnd"/>
      <w:r w:rsidRPr="0093515C">
        <w:rPr>
          <w:rFonts w:ascii="Arial" w:hAnsi="Arial" w:cs="Arial"/>
        </w:rPr>
        <w:t xml:space="preserve">, </w:t>
      </w:r>
      <w:proofErr w:type="spellStart"/>
      <w:r w:rsidRPr="0093515C">
        <w:rPr>
          <w:rFonts w:ascii="Arial" w:hAnsi="Arial" w:cs="Arial"/>
        </w:rPr>
        <w:t>Katsaliaki</w:t>
      </w:r>
      <w:proofErr w:type="spellEnd"/>
      <w:r w:rsidRPr="0093515C">
        <w:rPr>
          <w:rFonts w:ascii="Arial" w:hAnsi="Arial" w:cs="Arial"/>
        </w:rPr>
        <w:t>, and Kumar</w:t>
      </w:r>
      <w:r w:rsidR="007337C1">
        <w:rPr>
          <w:rFonts w:ascii="Arial" w:hAnsi="Arial" w:cs="Arial"/>
        </w:rPr>
        <w:t xml:space="preserve"> (2020)</w:t>
      </w:r>
      <w:r w:rsidRPr="0093515C">
        <w:rPr>
          <w:rFonts w:ascii="Arial" w:hAnsi="Arial" w:cs="Arial"/>
        </w:rPr>
        <w:t>, is truly multifaceted and transformational. Their research highlights several key reasons why big data analytics has become an indispensable component in the healthcare sector.</w:t>
      </w:r>
    </w:p>
    <w:p w14:paraId="46BB2179" w14:textId="3E24C226" w:rsidR="00D64BC9" w:rsidRPr="0093515C" w:rsidRDefault="002F18F1" w:rsidP="007303E3">
      <w:pPr>
        <w:spacing w:line="360" w:lineRule="auto"/>
        <w:jc w:val="both"/>
        <w:rPr>
          <w:rFonts w:ascii="Arial" w:hAnsi="Arial" w:cs="Arial"/>
        </w:rPr>
      </w:pPr>
      <w:r w:rsidRPr="0093515C">
        <w:rPr>
          <w:rFonts w:ascii="Arial" w:hAnsi="Arial" w:cs="Arial"/>
        </w:rPr>
        <w:t>Big data analytics empowers healthcare professionals with data-driven insights for enhanced decision-making, personalized medicine, disease prevention, and early detection. Moreover, it optimizes resource allocation, drives medical research and innovation, enhances population health management, and improves operational efficiency and the quality of care. Big data analytics plays a pivotal role in regulatory compliance, predictive analytics, and overall healthcare transformation. It is instrumental in improving patient outcomes and shaping the future of healthcare.</w:t>
      </w:r>
    </w:p>
    <w:p w14:paraId="0F62950A" w14:textId="62AC7684" w:rsidR="00D64BC9" w:rsidRPr="0093515C" w:rsidRDefault="00D64BC9" w:rsidP="007303E3">
      <w:pPr>
        <w:spacing w:line="360" w:lineRule="auto"/>
        <w:jc w:val="both"/>
        <w:rPr>
          <w:rFonts w:ascii="Arial" w:hAnsi="Arial" w:cs="Arial"/>
        </w:rPr>
      </w:pPr>
      <w:r w:rsidRPr="0093515C">
        <w:rPr>
          <w:rFonts w:ascii="Arial" w:hAnsi="Arial" w:cs="Arial"/>
        </w:rPr>
        <w:t>Batko</w:t>
      </w:r>
      <w:r w:rsidR="00BF6287">
        <w:rPr>
          <w:rFonts w:ascii="Arial" w:hAnsi="Arial" w:cs="Arial"/>
        </w:rPr>
        <w:t xml:space="preserve"> </w:t>
      </w:r>
      <w:r w:rsidRPr="0093515C">
        <w:rPr>
          <w:rFonts w:ascii="Arial" w:hAnsi="Arial" w:cs="Arial"/>
        </w:rPr>
        <w:t xml:space="preserve">and </w:t>
      </w:r>
      <w:proofErr w:type="spellStart"/>
      <w:r w:rsidRPr="0093515C">
        <w:rPr>
          <w:rFonts w:ascii="Arial" w:hAnsi="Arial" w:cs="Arial"/>
        </w:rPr>
        <w:t>Ślęzak</w:t>
      </w:r>
      <w:proofErr w:type="spellEnd"/>
      <w:r w:rsidR="007337C1">
        <w:rPr>
          <w:rFonts w:ascii="Arial" w:hAnsi="Arial" w:cs="Arial"/>
        </w:rPr>
        <w:t xml:space="preserve"> (2022</w:t>
      </w:r>
      <w:proofErr w:type="gramStart"/>
      <w:r w:rsidR="007337C1">
        <w:rPr>
          <w:rFonts w:ascii="Arial" w:hAnsi="Arial" w:cs="Arial"/>
        </w:rPr>
        <w:t xml:space="preserve">) </w:t>
      </w:r>
      <w:r w:rsidRPr="0093515C">
        <w:rPr>
          <w:rFonts w:ascii="Arial" w:hAnsi="Arial" w:cs="Arial"/>
        </w:rPr>
        <w:t>,</w:t>
      </w:r>
      <w:proofErr w:type="gramEnd"/>
      <w:r w:rsidRPr="0093515C">
        <w:rPr>
          <w:rFonts w:ascii="Arial" w:hAnsi="Arial" w:cs="Arial"/>
        </w:rPr>
        <w:t xml:space="preserve"> in their research 'The use of Big Data Analytics in healthcare,' posited that digitizing and using Big Data in healthcare benefits everyone, from doctors to the entire system, in four key areas:</w:t>
      </w:r>
    </w:p>
    <w:p w14:paraId="53FC6857" w14:textId="77777777" w:rsidR="00D64BC9" w:rsidRPr="0093515C" w:rsidRDefault="00D64BC9" w:rsidP="007303E3">
      <w:pPr>
        <w:pStyle w:val="ListParagraph"/>
        <w:numPr>
          <w:ilvl w:val="0"/>
          <w:numId w:val="7"/>
        </w:numPr>
        <w:spacing w:line="360" w:lineRule="auto"/>
        <w:jc w:val="both"/>
        <w:rPr>
          <w:rFonts w:ascii="Arial" w:hAnsi="Arial" w:cs="Arial"/>
        </w:rPr>
      </w:pPr>
      <w:r w:rsidRPr="0093515C">
        <w:rPr>
          <w:rFonts w:ascii="Arial" w:hAnsi="Arial" w:cs="Arial"/>
          <w:i/>
          <w:iCs/>
        </w:rPr>
        <w:t>Enhanced Healthcare Quality</w:t>
      </w:r>
      <w:r w:rsidRPr="0093515C">
        <w:rPr>
          <w:rFonts w:ascii="Arial" w:hAnsi="Arial" w:cs="Arial"/>
        </w:rPr>
        <w:t>: Big Data-driven systems improve diagnoses and treatments, identify cost-effective methods, and predict disease outbreaks. Genomic analysis enables personalized treatment.</w:t>
      </w:r>
    </w:p>
    <w:p w14:paraId="153BA4EE" w14:textId="77777777" w:rsidR="00D64BC9" w:rsidRPr="0093515C" w:rsidRDefault="00D64BC9" w:rsidP="007303E3">
      <w:pPr>
        <w:pStyle w:val="ListParagraph"/>
        <w:numPr>
          <w:ilvl w:val="0"/>
          <w:numId w:val="7"/>
        </w:numPr>
        <w:spacing w:line="360" w:lineRule="auto"/>
        <w:jc w:val="both"/>
        <w:rPr>
          <w:rFonts w:ascii="Arial" w:hAnsi="Arial" w:cs="Arial"/>
        </w:rPr>
      </w:pPr>
      <w:r w:rsidRPr="0093515C">
        <w:rPr>
          <w:rFonts w:ascii="Arial" w:hAnsi="Arial" w:cs="Arial"/>
          <w:i/>
          <w:iCs/>
        </w:rPr>
        <w:t>Support for Medical Personnel</w:t>
      </w:r>
      <w:r w:rsidRPr="0093515C">
        <w:rPr>
          <w:rFonts w:ascii="Arial" w:hAnsi="Arial" w:cs="Arial"/>
        </w:rPr>
        <w:t>: It aids doctors in accurate diagnoses, early disease detection, and monitoring. Real-time data analysis predicts diseases and drug interactions.</w:t>
      </w:r>
    </w:p>
    <w:p w14:paraId="2C32F157" w14:textId="77777777" w:rsidR="00D64BC9" w:rsidRPr="0093515C" w:rsidRDefault="00D64BC9" w:rsidP="007303E3">
      <w:pPr>
        <w:pStyle w:val="ListParagraph"/>
        <w:numPr>
          <w:ilvl w:val="0"/>
          <w:numId w:val="7"/>
        </w:numPr>
        <w:spacing w:line="360" w:lineRule="auto"/>
        <w:jc w:val="both"/>
        <w:rPr>
          <w:rFonts w:ascii="Arial" w:hAnsi="Arial" w:cs="Arial"/>
        </w:rPr>
      </w:pPr>
      <w:r w:rsidRPr="0093515C">
        <w:rPr>
          <w:rFonts w:ascii="Arial" w:hAnsi="Arial" w:cs="Arial"/>
          <w:i/>
          <w:iCs/>
        </w:rPr>
        <w:t>Advancing Scientific Research:</w:t>
      </w:r>
      <w:r w:rsidRPr="0093515C">
        <w:rPr>
          <w:rFonts w:ascii="Arial" w:hAnsi="Arial" w:cs="Arial"/>
        </w:rPr>
        <w:t xml:space="preserve"> Big Data simplifies drug development, patient selection for clinical trials, and better drug and device design.</w:t>
      </w:r>
    </w:p>
    <w:p w14:paraId="396156E5" w14:textId="77777777" w:rsidR="00D64BC9" w:rsidRPr="0093515C" w:rsidRDefault="00D64BC9" w:rsidP="007303E3">
      <w:pPr>
        <w:pStyle w:val="ListParagraph"/>
        <w:numPr>
          <w:ilvl w:val="0"/>
          <w:numId w:val="7"/>
        </w:numPr>
        <w:spacing w:line="360" w:lineRule="auto"/>
        <w:jc w:val="both"/>
        <w:rPr>
          <w:rFonts w:ascii="Arial" w:hAnsi="Arial" w:cs="Arial"/>
        </w:rPr>
      </w:pPr>
      <w:r w:rsidRPr="0093515C">
        <w:rPr>
          <w:rFonts w:ascii="Arial" w:hAnsi="Arial" w:cs="Arial"/>
          <w:i/>
          <w:iCs/>
        </w:rPr>
        <w:lastRenderedPageBreak/>
        <w:t>Business and Management Improvements:</w:t>
      </w:r>
      <w:r w:rsidRPr="0093515C">
        <w:rPr>
          <w:rFonts w:ascii="Arial" w:hAnsi="Arial" w:cs="Arial"/>
        </w:rPr>
        <w:t xml:space="preserve"> It cuts costs, detects financial irregularities, enhances profitability, and reduces unnecessary procedures.</w:t>
      </w:r>
    </w:p>
    <w:p w14:paraId="664F632F" w14:textId="77777777" w:rsidR="00D64BC9" w:rsidRPr="0093515C" w:rsidRDefault="00D64BC9" w:rsidP="007303E3">
      <w:pPr>
        <w:spacing w:line="360" w:lineRule="auto"/>
        <w:jc w:val="both"/>
        <w:rPr>
          <w:rFonts w:ascii="Arial" w:hAnsi="Arial" w:cs="Arial"/>
        </w:rPr>
      </w:pPr>
      <w:r w:rsidRPr="0093515C">
        <w:rPr>
          <w:rFonts w:ascii="Arial" w:hAnsi="Arial" w:cs="Arial"/>
        </w:rPr>
        <w:t>In summary, Big Data and digitization have the potential to revolutionize healthcare by enhancing quality, providing support, advancing research, and improving management for all participants in the healthcare ecosystem.</w:t>
      </w:r>
    </w:p>
    <w:p w14:paraId="7A57FDD3" w14:textId="0A564C61" w:rsidR="00D64BC9" w:rsidRPr="0093515C" w:rsidRDefault="00D64BC9" w:rsidP="007303E3">
      <w:pPr>
        <w:spacing w:line="360" w:lineRule="auto"/>
        <w:jc w:val="both"/>
        <w:rPr>
          <w:rFonts w:ascii="Arial" w:hAnsi="Arial" w:cs="Arial"/>
        </w:rPr>
      </w:pPr>
      <w:proofErr w:type="spellStart"/>
      <w:r w:rsidRPr="0093515C">
        <w:rPr>
          <w:rFonts w:ascii="Arial" w:hAnsi="Arial" w:cs="Arial"/>
        </w:rPr>
        <w:t>Galetsi</w:t>
      </w:r>
      <w:proofErr w:type="spellEnd"/>
      <w:r w:rsidRPr="0093515C">
        <w:rPr>
          <w:rFonts w:ascii="Arial" w:hAnsi="Arial" w:cs="Arial"/>
        </w:rPr>
        <w:t xml:space="preserve">, </w:t>
      </w:r>
      <w:proofErr w:type="spellStart"/>
      <w:r w:rsidRPr="0093515C">
        <w:rPr>
          <w:rFonts w:ascii="Arial" w:hAnsi="Arial" w:cs="Arial"/>
        </w:rPr>
        <w:t>Katsaliaki</w:t>
      </w:r>
      <w:proofErr w:type="spellEnd"/>
      <w:r w:rsidRPr="0093515C">
        <w:rPr>
          <w:rFonts w:ascii="Arial" w:hAnsi="Arial" w:cs="Arial"/>
        </w:rPr>
        <w:t>, and Kumar</w:t>
      </w:r>
      <w:r w:rsidR="007337C1">
        <w:rPr>
          <w:rFonts w:ascii="Arial" w:hAnsi="Arial" w:cs="Arial"/>
        </w:rPr>
        <w:t xml:space="preserve"> (2020)</w:t>
      </w:r>
      <w:r w:rsidRPr="0093515C">
        <w:rPr>
          <w:rFonts w:ascii="Arial" w:hAnsi="Arial" w:cs="Arial"/>
        </w:rPr>
        <w:t xml:space="preserve"> categorized and examined various types of big data relevant to healthcare organizations. This categorization is critical for understanding the diverse data sources that healthcare organizations utilize in their efforts to improve patient care, operational efficiency, and healthcare management. The authors divided healthcare-related big data into five distinct categories:</w:t>
      </w:r>
    </w:p>
    <w:p w14:paraId="1CB18323" w14:textId="77777777" w:rsidR="00D64BC9" w:rsidRPr="0093515C" w:rsidRDefault="00D64BC9" w:rsidP="007303E3">
      <w:pPr>
        <w:pStyle w:val="ListParagraph"/>
        <w:numPr>
          <w:ilvl w:val="0"/>
          <w:numId w:val="8"/>
        </w:numPr>
        <w:spacing w:line="360" w:lineRule="auto"/>
        <w:jc w:val="both"/>
        <w:rPr>
          <w:rFonts w:ascii="Arial" w:hAnsi="Arial" w:cs="Arial"/>
        </w:rPr>
      </w:pPr>
      <w:r w:rsidRPr="0093515C">
        <w:rPr>
          <w:rFonts w:ascii="Arial" w:hAnsi="Arial" w:cs="Arial"/>
          <w:i/>
          <w:iCs/>
        </w:rPr>
        <w:t>Clinical Data:</w:t>
      </w:r>
      <w:r w:rsidRPr="0093515C">
        <w:rPr>
          <w:rFonts w:ascii="Arial" w:hAnsi="Arial" w:cs="Arial"/>
        </w:rPr>
        <w:t xml:space="preserve"> This category includes data generated from clinical settings and medical records, comprising patient information, medical history, diagnoses, treatment plans, and other data recorded during healthcare encounters.</w:t>
      </w:r>
    </w:p>
    <w:p w14:paraId="61009660" w14:textId="77777777" w:rsidR="00D64BC9" w:rsidRPr="0093515C" w:rsidRDefault="00D64BC9" w:rsidP="007303E3">
      <w:pPr>
        <w:pStyle w:val="ListParagraph"/>
        <w:numPr>
          <w:ilvl w:val="0"/>
          <w:numId w:val="8"/>
        </w:numPr>
        <w:spacing w:line="360" w:lineRule="auto"/>
        <w:jc w:val="both"/>
        <w:rPr>
          <w:rFonts w:ascii="Arial" w:hAnsi="Arial" w:cs="Arial"/>
        </w:rPr>
      </w:pPr>
      <w:r w:rsidRPr="0093515C">
        <w:rPr>
          <w:rFonts w:ascii="Arial" w:hAnsi="Arial" w:cs="Arial"/>
          <w:i/>
          <w:iCs/>
        </w:rPr>
        <w:t>Patient and Sentiment Data</w:t>
      </w:r>
      <w:r w:rsidRPr="0093515C">
        <w:rPr>
          <w:rFonts w:ascii="Arial" w:hAnsi="Arial" w:cs="Arial"/>
        </w:rPr>
        <w:t>: This category encompasses data related to patient feedback, experiences, and satisfaction. It may include patient surveys, reviews, and social media sentiment analysis, offering insights into patient perspectives and needs.</w:t>
      </w:r>
    </w:p>
    <w:p w14:paraId="6E95D7B5" w14:textId="77777777" w:rsidR="00D64BC9" w:rsidRPr="0093515C" w:rsidRDefault="00D64BC9" w:rsidP="007303E3">
      <w:pPr>
        <w:pStyle w:val="ListParagraph"/>
        <w:numPr>
          <w:ilvl w:val="0"/>
          <w:numId w:val="8"/>
        </w:numPr>
        <w:spacing w:line="360" w:lineRule="auto"/>
        <w:jc w:val="both"/>
        <w:rPr>
          <w:rFonts w:ascii="Arial" w:hAnsi="Arial" w:cs="Arial"/>
        </w:rPr>
      </w:pPr>
      <w:r w:rsidRPr="0093515C">
        <w:rPr>
          <w:rFonts w:ascii="Arial" w:hAnsi="Arial" w:cs="Arial"/>
          <w:i/>
          <w:iCs/>
        </w:rPr>
        <w:t>Administration and Cost Activity Data</w:t>
      </w:r>
      <w:r w:rsidRPr="0093515C">
        <w:rPr>
          <w:rFonts w:ascii="Arial" w:hAnsi="Arial" w:cs="Arial"/>
        </w:rPr>
        <w:t>: This category focuses on data related to the administrative and financial aspects of healthcare organizations, including billing, insurance claims, resource allocation, and cost analysis.</w:t>
      </w:r>
    </w:p>
    <w:p w14:paraId="05813E1B" w14:textId="77777777" w:rsidR="00D64BC9" w:rsidRPr="0093515C" w:rsidRDefault="00D64BC9" w:rsidP="007303E3">
      <w:pPr>
        <w:pStyle w:val="ListParagraph"/>
        <w:numPr>
          <w:ilvl w:val="0"/>
          <w:numId w:val="8"/>
        </w:numPr>
        <w:spacing w:line="360" w:lineRule="auto"/>
        <w:jc w:val="both"/>
        <w:rPr>
          <w:rFonts w:ascii="Arial" w:hAnsi="Arial" w:cs="Arial"/>
        </w:rPr>
      </w:pPr>
      <w:r w:rsidRPr="0093515C">
        <w:rPr>
          <w:rFonts w:ascii="Arial" w:hAnsi="Arial" w:cs="Arial"/>
          <w:i/>
          <w:iCs/>
        </w:rPr>
        <w:t>Pharmaceutical and R&amp;D Data</w:t>
      </w:r>
      <w:r w:rsidRPr="0093515C">
        <w:rPr>
          <w:rFonts w:ascii="Arial" w:hAnsi="Arial" w:cs="Arial"/>
        </w:rPr>
        <w:t>: This category considers data associated with pharmaceutical research and development activities, such as data from clinical trials, drug development, pharmacological research, and related areas.</w:t>
      </w:r>
    </w:p>
    <w:p w14:paraId="4A385552" w14:textId="77777777" w:rsidR="00D64BC9" w:rsidRPr="0093515C" w:rsidRDefault="00D64BC9" w:rsidP="007303E3">
      <w:pPr>
        <w:pStyle w:val="ListParagraph"/>
        <w:numPr>
          <w:ilvl w:val="0"/>
          <w:numId w:val="8"/>
        </w:numPr>
        <w:spacing w:line="360" w:lineRule="auto"/>
        <w:jc w:val="both"/>
        <w:rPr>
          <w:rFonts w:ascii="Arial" w:hAnsi="Arial" w:cs="Arial"/>
        </w:rPr>
      </w:pPr>
      <w:r w:rsidRPr="0093515C">
        <w:rPr>
          <w:rFonts w:ascii="Arial" w:hAnsi="Arial" w:cs="Arial"/>
          <w:i/>
          <w:iCs/>
        </w:rPr>
        <w:t>Data Derived from Databases</w:t>
      </w:r>
      <w:r w:rsidRPr="0093515C">
        <w:rPr>
          <w:rFonts w:ascii="Arial" w:hAnsi="Arial" w:cs="Arial"/>
        </w:rPr>
        <w:t>: In addition, the authors introduced a category that represents data retrieved from external sources, such as bibliographic databases like Medline and PubMed, as well as databases from public health systems like the World Health Organization (WHO), the Organization for Economic Cooperation and Development (OECD), and the U.S. Food and Drug Administration (FDA).</w:t>
      </w:r>
    </w:p>
    <w:p w14:paraId="6E2DF783" w14:textId="77777777" w:rsidR="00D64BC9" w:rsidRPr="0093515C" w:rsidRDefault="00D64BC9" w:rsidP="007303E3">
      <w:pPr>
        <w:spacing w:line="360" w:lineRule="auto"/>
        <w:jc w:val="both"/>
        <w:rPr>
          <w:rFonts w:ascii="Arial" w:hAnsi="Arial" w:cs="Arial"/>
        </w:rPr>
      </w:pPr>
      <w:r w:rsidRPr="0093515C">
        <w:rPr>
          <w:rFonts w:ascii="Arial" w:hAnsi="Arial" w:cs="Arial"/>
        </w:rPr>
        <w:t xml:space="preserve">These categories serve as a framework for understanding the diverse nature of healthcare-related big data sources. The authors </w:t>
      </w:r>
      <w:proofErr w:type="spellStart"/>
      <w:r w:rsidRPr="0093515C">
        <w:rPr>
          <w:rFonts w:ascii="Arial" w:hAnsi="Arial" w:cs="Arial"/>
        </w:rPr>
        <w:t>analyzed</w:t>
      </w:r>
      <w:proofErr w:type="spellEnd"/>
      <w:r w:rsidRPr="0093515C">
        <w:rPr>
          <w:rFonts w:ascii="Arial" w:hAnsi="Arial" w:cs="Arial"/>
        </w:rPr>
        <w:t xml:space="preserve"> how these different data types are used in big data analytics studies within the healthcare sector. By categorizing and examining these data types, the authors aimed to provide insights into the various data sources and their roles in driving healthcare innovation, decision-making, and improvements in patient care. This categorization facilitates a comprehensive understanding of the complexities of healthcare data analytics and its applications.</w:t>
      </w:r>
    </w:p>
    <w:p w14:paraId="404DA937" w14:textId="31539F9B" w:rsidR="00514C3F" w:rsidRPr="0093515C" w:rsidRDefault="00514C3F" w:rsidP="007303E3">
      <w:pPr>
        <w:spacing w:line="360" w:lineRule="auto"/>
        <w:jc w:val="both"/>
        <w:rPr>
          <w:rFonts w:ascii="Arial" w:hAnsi="Arial" w:cs="Arial"/>
        </w:rPr>
      </w:pPr>
      <w:r w:rsidRPr="0093515C">
        <w:rPr>
          <w:rFonts w:ascii="Arial" w:hAnsi="Arial" w:cs="Arial"/>
        </w:rPr>
        <w:t xml:space="preserve">In their comprehensive study, </w:t>
      </w:r>
      <w:proofErr w:type="spellStart"/>
      <w:r w:rsidRPr="0093515C">
        <w:rPr>
          <w:rFonts w:ascii="Arial" w:hAnsi="Arial" w:cs="Arial"/>
        </w:rPr>
        <w:t>Galetsi</w:t>
      </w:r>
      <w:proofErr w:type="spellEnd"/>
      <w:r w:rsidRPr="0093515C">
        <w:rPr>
          <w:rFonts w:ascii="Arial" w:hAnsi="Arial" w:cs="Arial"/>
        </w:rPr>
        <w:t xml:space="preserve">, </w:t>
      </w:r>
      <w:proofErr w:type="spellStart"/>
      <w:r w:rsidRPr="0093515C">
        <w:rPr>
          <w:rFonts w:ascii="Arial" w:hAnsi="Arial" w:cs="Arial"/>
        </w:rPr>
        <w:t>Katsaliaki</w:t>
      </w:r>
      <w:proofErr w:type="spellEnd"/>
      <w:r w:rsidRPr="0093515C">
        <w:rPr>
          <w:rFonts w:ascii="Arial" w:hAnsi="Arial" w:cs="Arial"/>
        </w:rPr>
        <w:t>, and Kumar</w:t>
      </w:r>
      <w:r w:rsidR="007337C1">
        <w:rPr>
          <w:rFonts w:ascii="Arial" w:hAnsi="Arial" w:cs="Arial"/>
        </w:rPr>
        <w:t xml:space="preserve"> (2020) </w:t>
      </w:r>
      <w:r w:rsidRPr="0093515C">
        <w:rPr>
          <w:rFonts w:ascii="Arial" w:hAnsi="Arial" w:cs="Arial"/>
        </w:rPr>
        <w:t xml:space="preserve">emphasize that healthcare organizations employ various tools and platforms to effectively manage and harness the vast volume of health-related data. These tools encompass Electronic Health Record (EHR) systems, data </w:t>
      </w:r>
      <w:r w:rsidRPr="0093515C">
        <w:rPr>
          <w:rFonts w:ascii="Arial" w:hAnsi="Arial" w:cs="Arial"/>
        </w:rPr>
        <w:lastRenderedPageBreak/>
        <w:t xml:space="preserve">warehouses, specialized analytics software, cloud computing, and data integration platforms. These technologies enable healthcare providers to access, store, </w:t>
      </w:r>
      <w:proofErr w:type="spellStart"/>
      <w:r w:rsidRPr="0093515C">
        <w:rPr>
          <w:rFonts w:ascii="Arial" w:hAnsi="Arial" w:cs="Arial"/>
        </w:rPr>
        <w:t>analyze</w:t>
      </w:r>
      <w:proofErr w:type="spellEnd"/>
      <w:r w:rsidRPr="0093515C">
        <w:rPr>
          <w:rFonts w:ascii="Arial" w:hAnsi="Arial" w:cs="Arial"/>
        </w:rPr>
        <w:t>, and utilize healthcare data to enhance patient care, improve operational efficiency, and make data-driven decisions.</w:t>
      </w:r>
    </w:p>
    <w:p w14:paraId="7E617074" w14:textId="16BAE52F" w:rsidR="00514C3F" w:rsidRPr="0093515C" w:rsidRDefault="00514C3F" w:rsidP="007303E3">
      <w:pPr>
        <w:spacing w:line="360" w:lineRule="auto"/>
        <w:jc w:val="both"/>
        <w:rPr>
          <w:rFonts w:ascii="Arial" w:hAnsi="Arial" w:cs="Arial"/>
        </w:rPr>
      </w:pPr>
      <w:r w:rsidRPr="0093515C">
        <w:rPr>
          <w:rFonts w:ascii="Arial" w:hAnsi="Arial" w:cs="Arial"/>
        </w:rPr>
        <w:t xml:space="preserve">According to </w:t>
      </w:r>
      <w:proofErr w:type="spellStart"/>
      <w:r w:rsidRPr="0093515C">
        <w:rPr>
          <w:rFonts w:ascii="Arial" w:hAnsi="Arial" w:cs="Arial"/>
        </w:rPr>
        <w:t>Puklavec</w:t>
      </w:r>
      <w:proofErr w:type="spellEnd"/>
      <w:r w:rsidRPr="0093515C">
        <w:rPr>
          <w:rFonts w:ascii="Arial" w:hAnsi="Arial" w:cs="Arial"/>
        </w:rPr>
        <w:t xml:space="preserve">, Oliveira, and </w:t>
      </w:r>
      <w:proofErr w:type="spellStart"/>
      <w:r w:rsidRPr="0093515C">
        <w:rPr>
          <w:rFonts w:ascii="Arial" w:hAnsi="Arial" w:cs="Arial"/>
        </w:rPr>
        <w:t>Popovič</w:t>
      </w:r>
      <w:proofErr w:type="spellEnd"/>
      <w:r w:rsidR="00207E2C">
        <w:rPr>
          <w:rFonts w:ascii="Arial" w:hAnsi="Arial" w:cs="Arial"/>
        </w:rPr>
        <w:t xml:space="preserve"> </w:t>
      </w:r>
      <w:r w:rsidRPr="0093515C">
        <w:rPr>
          <w:rFonts w:ascii="Arial" w:hAnsi="Arial" w:cs="Arial"/>
        </w:rPr>
        <w:t>(2018), when adapting Business Intelligence in an organization, management should consider several factors from the organizational, technological, and environmental domains. Factors within these categories that can impact the implementation of Big Data Analytics (BDA) in the health sector include:</w:t>
      </w:r>
    </w:p>
    <w:p w14:paraId="7B240B4C" w14:textId="77777777" w:rsidR="00514C3F" w:rsidRPr="0093515C" w:rsidRDefault="00514C3F" w:rsidP="007303E3">
      <w:pPr>
        <w:pStyle w:val="ListParagraph"/>
        <w:numPr>
          <w:ilvl w:val="0"/>
          <w:numId w:val="9"/>
        </w:numPr>
        <w:spacing w:line="360" w:lineRule="auto"/>
        <w:jc w:val="both"/>
        <w:rPr>
          <w:rFonts w:ascii="Arial" w:hAnsi="Arial" w:cs="Arial"/>
        </w:rPr>
      </w:pPr>
      <w:r w:rsidRPr="0093515C">
        <w:rPr>
          <w:rFonts w:ascii="Arial" w:hAnsi="Arial" w:cs="Arial"/>
          <w:i/>
          <w:iCs/>
        </w:rPr>
        <w:t>Organizational Size</w:t>
      </w:r>
      <w:r w:rsidRPr="0093515C">
        <w:rPr>
          <w:rFonts w:ascii="Arial" w:hAnsi="Arial" w:cs="Arial"/>
        </w:rPr>
        <w:t>: The size and structure of healthcare organizations in the UK can affect BDA implementation. Large institutions like NHS trusts may have more resources and infrastructure to support BDA, while smaller healthcare providers could face resource constraints.</w:t>
      </w:r>
    </w:p>
    <w:p w14:paraId="30D257E0" w14:textId="77777777" w:rsidR="00514C3F" w:rsidRPr="0093515C" w:rsidRDefault="00514C3F" w:rsidP="007303E3">
      <w:pPr>
        <w:pStyle w:val="ListParagraph"/>
        <w:numPr>
          <w:ilvl w:val="0"/>
          <w:numId w:val="9"/>
        </w:numPr>
        <w:spacing w:line="360" w:lineRule="auto"/>
        <w:jc w:val="both"/>
        <w:rPr>
          <w:rFonts w:ascii="Arial" w:hAnsi="Arial" w:cs="Arial"/>
        </w:rPr>
      </w:pPr>
      <w:r w:rsidRPr="0093515C">
        <w:rPr>
          <w:rFonts w:ascii="Arial" w:hAnsi="Arial" w:cs="Arial"/>
          <w:i/>
          <w:iCs/>
        </w:rPr>
        <w:t>Organizational Culture</w:t>
      </w:r>
      <w:r w:rsidRPr="0093515C">
        <w:rPr>
          <w:rFonts w:ascii="Arial" w:hAnsi="Arial" w:cs="Arial"/>
        </w:rPr>
        <w:t>: A data-driven and patient-centric culture is critical for effective BDA implementation in the UK health and care system. Emphasizing evidence-based decision-making and a commitment to improving patient outcomes are key cultural aspects.</w:t>
      </w:r>
    </w:p>
    <w:p w14:paraId="1081EA32" w14:textId="77777777" w:rsidR="00514C3F" w:rsidRPr="0093515C" w:rsidRDefault="00514C3F" w:rsidP="007303E3">
      <w:pPr>
        <w:pStyle w:val="ListParagraph"/>
        <w:numPr>
          <w:ilvl w:val="0"/>
          <w:numId w:val="9"/>
        </w:numPr>
        <w:spacing w:line="360" w:lineRule="auto"/>
        <w:jc w:val="both"/>
        <w:rPr>
          <w:rFonts w:ascii="Arial" w:hAnsi="Arial" w:cs="Arial"/>
        </w:rPr>
      </w:pPr>
      <w:r w:rsidRPr="0093515C">
        <w:rPr>
          <w:rFonts w:ascii="Arial" w:hAnsi="Arial" w:cs="Arial"/>
          <w:i/>
          <w:iCs/>
        </w:rPr>
        <w:t>BDA System Compatibility</w:t>
      </w:r>
      <w:r w:rsidRPr="0093515C">
        <w:rPr>
          <w:rFonts w:ascii="Arial" w:hAnsi="Arial" w:cs="Arial"/>
        </w:rPr>
        <w:t>: BDA tools and systems must align with the existing technological infrastructure in the UK health and care system, including NHS Digital and electronic health records (EHR) systems. Compatibility and seamless integration with healthcare IT systems are vital.</w:t>
      </w:r>
    </w:p>
    <w:p w14:paraId="63022E05" w14:textId="77777777" w:rsidR="00514C3F" w:rsidRPr="0093515C" w:rsidRDefault="00514C3F" w:rsidP="007303E3">
      <w:pPr>
        <w:pStyle w:val="ListParagraph"/>
        <w:numPr>
          <w:ilvl w:val="0"/>
          <w:numId w:val="9"/>
        </w:numPr>
        <w:spacing w:line="360" w:lineRule="auto"/>
        <w:jc w:val="both"/>
        <w:rPr>
          <w:rFonts w:ascii="Arial" w:hAnsi="Arial" w:cs="Arial"/>
        </w:rPr>
      </w:pPr>
      <w:r w:rsidRPr="0093515C">
        <w:rPr>
          <w:rFonts w:ascii="Arial" w:hAnsi="Arial" w:cs="Arial"/>
          <w:i/>
          <w:iCs/>
        </w:rPr>
        <w:t>Cost and Budget Constraints</w:t>
      </w:r>
      <w:r w:rsidRPr="0093515C">
        <w:rPr>
          <w:rFonts w:ascii="Arial" w:hAnsi="Arial" w:cs="Arial"/>
        </w:rPr>
        <w:t>: Healthcare budgets and public funding can impact BDA implementation. The allocation of financial resources for hardware, software, staff training, and ongoing maintenance is essential for successful adoption.</w:t>
      </w:r>
    </w:p>
    <w:p w14:paraId="65AC55F3" w14:textId="77777777" w:rsidR="00514C3F" w:rsidRPr="0093515C" w:rsidRDefault="00514C3F" w:rsidP="007303E3">
      <w:pPr>
        <w:pStyle w:val="ListParagraph"/>
        <w:numPr>
          <w:ilvl w:val="0"/>
          <w:numId w:val="9"/>
        </w:numPr>
        <w:spacing w:line="360" w:lineRule="auto"/>
        <w:jc w:val="both"/>
        <w:rPr>
          <w:rFonts w:ascii="Arial" w:hAnsi="Arial" w:cs="Arial"/>
        </w:rPr>
      </w:pPr>
      <w:r w:rsidRPr="0093515C">
        <w:rPr>
          <w:rFonts w:ascii="Arial" w:hAnsi="Arial" w:cs="Arial"/>
          <w:i/>
          <w:iCs/>
        </w:rPr>
        <w:t>Data Quality and Integration</w:t>
      </w:r>
      <w:r w:rsidRPr="0093515C">
        <w:rPr>
          <w:rFonts w:ascii="Arial" w:hAnsi="Arial" w:cs="Arial"/>
        </w:rPr>
        <w:t>: The quality of patient data, data standardization, and interoperability are crucial technological factors. Ensuring data accuracy, security, and privacy, while complying with UK data protection regulations, is a priority.</w:t>
      </w:r>
    </w:p>
    <w:p w14:paraId="1F6A26D8" w14:textId="77777777" w:rsidR="00514C3F" w:rsidRPr="0093515C" w:rsidRDefault="00514C3F" w:rsidP="007303E3">
      <w:pPr>
        <w:pStyle w:val="ListParagraph"/>
        <w:numPr>
          <w:ilvl w:val="0"/>
          <w:numId w:val="9"/>
        </w:numPr>
        <w:spacing w:line="360" w:lineRule="auto"/>
        <w:jc w:val="both"/>
        <w:rPr>
          <w:rFonts w:ascii="Arial" w:hAnsi="Arial" w:cs="Arial"/>
        </w:rPr>
      </w:pPr>
      <w:r w:rsidRPr="0093515C">
        <w:rPr>
          <w:rFonts w:ascii="Arial" w:hAnsi="Arial" w:cs="Arial"/>
          <w:i/>
          <w:iCs/>
        </w:rPr>
        <w:t>Regulatory and Compliance Requirements</w:t>
      </w:r>
      <w:r w:rsidRPr="0093515C">
        <w:rPr>
          <w:rFonts w:ascii="Arial" w:hAnsi="Arial" w:cs="Arial"/>
        </w:rPr>
        <w:t>: The UK health and care system is subject to strict regulatory standards, such as compliance with the Data Protection Act and the General Data Protection Regulation (GDPR). BDA implementation must adhere to these regulations to safeguard patient data and maintain public trust.</w:t>
      </w:r>
    </w:p>
    <w:p w14:paraId="4660DE99" w14:textId="77777777" w:rsidR="00514C3F" w:rsidRPr="0093515C" w:rsidRDefault="00514C3F" w:rsidP="007303E3">
      <w:pPr>
        <w:spacing w:line="360" w:lineRule="auto"/>
        <w:jc w:val="both"/>
        <w:rPr>
          <w:rFonts w:ascii="Arial" w:hAnsi="Arial" w:cs="Arial"/>
        </w:rPr>
      </w:pPr>
      <w:r w:rsidRPr="0093515C">
        <w:rPr>
          <w:rFonts w:ascii="Arial" w:hAnsi="Arial" w:cs="Arial"/>
        </w:rPr>
        <w:t>Healthcare organizations, including those within the NHS, must navigate these factors to effectively leverage BDA for improved patient care, healthcare management, and the overall well-being of the population.</w:t>
      </w:r>
    </w:p>
    <w:p w14:paraId="3415BDEC" w14:textId="1845B6FB" w:rsidR="00383830" w:rsidRPr="0093515C" w:rsidRDefault="00383830" w:rsidP="007303E3">
      <w:pPr>
        <w:spacing w:line="360" w:lineRule="auto"/>
        <w:jc w:val="both"/>
        <w:rPr>
          <w:rFonts w:ascii="Arial" w:hAnsi="Arial" w:cs="Arial"/>
          <w:b/>
          <w:bCs/>
        </w:rPr>
      </w:pPr>
      <w:r w:rsidRPr="0093515C">
        <w:rPr>
          <w:rFonts w:ascii="Arial" w:hAnsi="Arial" w:cs="Arial"/>
          <w:b/>
          <w:bCs/>
        </w:rPr>
        <w:t>C</w:t>
      </w:r>
      <w:r w:rsidR="009374EE" w:rsidRPr="0093515C">
        <w:rPr>
          <w:rFonts w:ascii="Arial" w:hAnsi="Arial" w:cs="Arial"/>
          <w:b/>
          <w:bCs/>
        </w:rPr>
        <w:t>onclusion</w:t>
      </w:r>
    </w:p>
    <w:p w14:paraId="74B1C4D0" w14:textId="5E90381B" w:rsidR="0027022B" w:rsidRDefault="00CF3E66" w:rsidP="007303E3">
      <w:pPr>
        <w:spacing w:line="360" w:lineRule="auto"/>
        <w:jc w:val="both"/>
        <w:rPr>
          <w:rFonts w:ascii="Arial" w:hAnsi="Arial" w:cs="Arial"/>
        </w:rPr>
      </w:pPr>
      <w:r w:rsidRPr="0093515C">
        <w:rPr>
          <w:rFonts w:ascii="Arial" w:hAnsi="Arial" w:cs="Arial"/>
        </w:rPr>
        <w:t xml:space="preserve">The future of big data analytics in healthcare looks highly promising, offering transformative possibilities. Key trends include precision medicine, predictive healthcare, real-time data analysis, improved healthcare operations, population health management, enhanced research and development, </w:t>
      </w:r>
      <w:r w:rsidRPr="0093515C">
        <w:rPr>
          <w:rFonts w:ascii="Arial" w:hAnsi="Arial" w:cs="Arial"/>
        </w:rPr>
        <w:lastRenderedPageBreak/>
        <w:t>telemedicine, data security and privacy, interoperability, and addressing ethical and legal concerns. These advancements are expected to result in more personalized and effective healthcare, streamlined operations, and improved public health outcomes, though they also come with challenges related to data privacy and ethical considerations. Overall, big data analytics is set to revolutionize the healthcare sector in the coming years.</w:t>
      </w:r>
    </w:p>
    <w:p w14:paraId="77BD42B7" w14:textId="77777777" w:rsidR="00D45775" w:rsidRPr="0093515C" w:rsidRDefault="00D45775" w:rsidP="007303E3">
      <w:pPr>
        <w:spacing w:line="360" w:lineRule="auto"/>
        <w:jc w:val="both"/>
        <w:rPr>
          <w:rFonts w:ascii="Arial" w:hAnsi="Arial" w:cs="Arial"/>
        </w:rPr>
      </w:pPr>
    </w:p>
    <w:p w14:paraId="767C3D4C" w14:textId="0AA6A8E8" w:rsidR="00514C3F" w:rsidRPr="0027022B" w:rsidRDefault="00267534" w:rsidP="007303E3">
      <w:pPr>
        <w:spacing w:line="360" w:lineRule="auto"/>
        <w:jc w:val="both"/>
        <w:rPr>
          <w:rFonts w:ascii="Arial" w:hAnsi="Arial" w:cs="Arial"/>
          <w:b/>
          <w:bCs/>
        </w:rPr>
      </w:pPr>
      <w:r w:rsidRPr="0027022B">
        <w:rPr>
          <w:rFonts w:ascii="Arial" w:hAnsi="Arial" w:cs="Arial"/>
          <w:b/>
          <w:bCs/>
        </w:rPr>
        <w:t xml:space="preserve">References: </w:t>
      </w:r>
    </w:p>
    <w:p w14:paraId="06C98A58" w14:textId="4B326897" w:rsidR="00892EAD" w:rsidRPr="003B0557" w:rsidRDefault="00892EAD" w:rsidP="007303E3">
      <w:pPr>
        <w:pStyle w:val="ListParagraph"/>
        <w:numPr>
          <w:ilvl w:val="0"/>
          <w:numId w:val="10"/>
        </w:numPr>
        <w:spacing w:line="360" w:lineRule="auto"/>
        <w:ind w:left="142"/>
        <w:jc w:val="both"/>
        <w:rPr>
          <w:rFonts w:ascii="Arial" w:hAnsi="Arial" w:cs="Arial"/>
        </w:rPr>
      </w:pPr>
      <w:r w:rsidRPr="003B0557">
        <w:rPr>
          <w:rFonts w:ascii="Arial" w:hAnsi="Arial" w:cs="Arial"/>
          <w:lang w:val="fi-FI"/>
        </w:rPr>
        <w:t>Galetsi,</w:t>
      </w:r>
      <w:r w:rsidR="00BF6287">
        <w:rPr>
          <w:rFonts w:ascii="Arial" w:hAnsi="Arial" w:cs="Arial"/>
          <w:lang w:val="fi-FI"/>
        </w:rPr>
        <w:t xml:space="preserve"> P.</w:t>
      </w:r>
      <w:r w:rsidRPr="003B0557">
        <w:rPr>
          <w:rFonts w:ascii="Arial" w:hAnsi="Arial" w:cs="Arial"/>
          <w:lang w:val="fi-FI"/>
        </w:rPr>
        <w:t xml:space="preserve"> Katsaliaki, K., &amp; Kumar, S. (2020) </w:t>
      </w:r>
      <w:r w:rsidRPr="003B0557">
        <w:rPr>
          <w:rFonts w:ascii="Arial" w:hAnsi="Arial" w:cs="Arial"/>
          <w:i/>
          <w:iCs/>
        </w:rPr>
        <w:t>Big data analytics in health sector: Theoretical framework, techniques and prospects</w:t>
      </w:r>
      <w:r w:rsidRPr="003B0557">
        <w:rPr>
          <w:rFonts w:ascii="Arial" w:hAnsi="Arial" w:cs="Arial"/>
        </w:rPr>
        <w:t>. International Journal of Information Management, 50, 206–216.</w:t>
      </w:r>
    </w:p>
    <w:p w14:paraId="546D25D6" w14:textId="189ABA50" w:rsidR="00E46AA7" w:rsidRPr="003B0557" w:rsidRDefault="00000000" w:rsidP="007303E3">
      <w:pPr>
        <w:pStyle w:val="ListParagraph"/>
        <w:numPr>
          <w:ilvl w:val="0"/>
          <w:numId w:val="10"/>
        </w:numPr>
        <w:spacing w:line="360" w:lineRule="auto"/>
        <w:ind w:left="142"/>
        <w:jc w:val="both"/>
        <w:rPr>
          <w:rFonts w:ascii="Arial" w:hAnsi="Arial" w:cs="Arial"/>
          <w:shd w:val="clear" w:color="auto" w:fill="FFFFFF"/>
        </w:rPr>
      </w:pPr>
      <w:hyperlink r:id="rId7" w:tooltip="Borut Puklavec" w:history="1">
        <w:r w:rsidR="00E46AA7" w:rsidRPr="003B0557">
          <w:rPr>
            <w:rFonts w:ascii="Arial" w:hAnsi="Arial" w:cs="Arial"/>
            <w:lang w:val="fi-FI"/>
          </w:rPr>
          <w:t>Puklavec, B.</w:t>
        </w:r>
      </w:hyperlink>
      <w:r w:rsidR="00E46AA7" w:rsidRPr="003B0557">
        <w:rPr>
          <w:rFonts w:ascii="Arial" w:hAnsi="Arial" w:cs="Arial"/>
          <w:lang w:val="fi-FI"/>
        </w:rPr>
        <w:t>, </w:t>
      </w:r>
      <w:r w:rsidR="00425246">
        <w:fldChar w:fldCharType="begin"/>
      </w:r>
      <w:r w:rsidR="00425246">
        <w:instrText>HYPERLINK "https://www.emerald.com/insight/search?q=Tiago%20Oliveira" \o "Tiago Oliveira"</w:instrText>
      </w:r>
      <w:r w:rsidR="00425246">
        <w:fldChar w:fldCharType="separate"/>
      </w:r>
      <w:r w:rsidR="00E46AA7" w:rsidRPr="003B0557">
        <w:rPr>
          <w:rFonts w:ascii="Arial" w:hAnsi="Arial" w:cs="Arial"/>
          <w:lang w:val="fi-FI"/>
        </w:rPr>
        <w:t>Oliveira, T.</w:t>
      </w:r>
      <w:r w:rsidR="00425246">
        <w:rPr>
          <w:rFonts w:ascii="Arial" w:hAnsi="Arial" w:cs="Arial"/>
          <w:lang w:val="fi-FI"/>
        </w:rPr>
        <w:fldChar w:fldCharType="end"/>
      </w:r>
      <w:r w:rsidR="00E46AA7" w:rsidRPr="003B0557">
        <w:rPr>
          <w:rFonts w:ascii="Arial" w:hAnsi="Arial" w:cs="Arial"/>
          <w:lang w:val="fi-FI"/>
        </w:rPr>
        <w:t> and </w:t>
      </w:r>
      <w:hyperlink r:id="rId8" w:tooltip="Aleš Popovič" w:history="1">
        <w:r w:rsidR="00E46AA7" w:rsidRPr="003B0557">
          <w:rPr>
            <w:rFonts w:ascii="Arial" w:hAnsi="Arial" w:cs="Arial"/>
            <w:lang w:val="fi-FI"/>
          </w:rPr>
          <w:t>Popovič, A.</w:t>
        </w:r>
      </w:hyperlink>
      <w:r w:rsidR="00E46AA7" w:rsidRPr="003B0557">
        <w:rPr>
          <w:rFonts w:ascii="Arial" w:hAnsi="Arial" w:cs="Arial"/>
          <w:shd w:val="clear" w:color="auto" w:fill="FFFFFF"/>
        </w:rPr>
        <w:t> (2018</w:t>
      </w:r>
      <w:r w:rsidR="00A1177A">
        <w:rPr>
          <w:rFonts w:ascii="Arial" w:hAnsi="Arial" w:cs="Arial"/>
          <w:shd w:val="clear" w:color="auto" w:fill="FFFFFF"/>
        </w:rPr>
        <w:t>)</w:t>
      </w:r>
      <w:r w:rsidR="00E46AA7" w:rsidRPr="003B0557">
        <w:rPr>
          <w:rFonts w:ascii="Arial" w:hAnsi="Arial" w:cs="Arial"/>
          <w:shd w:val="clear" w:color="auto" w:fill="FFFFFF"/>
        </w:rPr>
        <w:t xml:space="preserve"> </w:t>
      </w:r>
      <w:r w:rsidR="00E46AA7" w:rsidRPr="00A1177A">
        <w:rPr>
          <w:rFonts w:ascii="Arial" w:hAnsi="Arial" w:cs="Arial"/>
          <w:i/>
          <w:iCs/>
          <w:shd w:val="clear" w:color="auto" w:fill="FFFFFF"/>
        </w:rPr>
        <w:t>Understanding the determinants of business intelligence system adoption stages: An empirical study of SMEs</w:t>
      </w:r>
      <w:r w:rsidR="00E46AA7" w:rsidRPr="003B0557">
        <w:rPr>
          <w:rFonts w:ascii="Arial" w:hAnsi="Arial" w:cs="Arial"/>
          <w:shd w:val="clear" w:color="auto" w:fill="FFFFFF"/>
        </w:rPr>
        <w:t>, </w:t>
      </w:r>
      <w:hyperlink r:id="rId9" w:history="1">
        <w:r w:rsidR="00E46AA7" w:rsidRPr="003B0557">
          <w:rPr>
            <w:rFonts w:ascii="Arial" w:hAnsi="Arial" w:cs="Arial"/>
          </w:rPr>
          <w:t>Industrial Management &amp; Data Systems</w:t>
        </w:r>
      </w:hyperlink>
      <w:r w:rsidR="00E46AA7" w:rsidRPr="003B0557">
        <w:rPr>
          <w:rFonts w:ascii="Arial" w:hAnsi="Arial" w:cs="Arial"/>
        </w:rPr>
        <w:t xml:space="preserve">, </w:t>
      </w:r>
      <w:r w:rsidR="00E46AA7" w:rsidRPr="003B0557">
        <w:rPr>
          <w:rFonts w:ascii="Arial" w:hAnsi="Arial" w:cs="Arial"/>
          <w:shd w:val="clear" w:color="auto" w:fill="FFFFFF"/>
        </w:rPr>
        <w:t>Vol. 118 No. 1, pp. 236-261.</w:t>
      </w:r>
    </w:p>
    <w:p w14:paraId="694BDC9D" w14:textId="16EB03FD" w:rsidR="00CD6972" w:rsidRPr="003B0557" w:rsidRDefault="00000000" w:rsidP="007303E3">
      <w:pPr>
        <w:pStyle w:val="ListParagraph"/>
        <w:numPr>
          <w:ilvl w:val="0"/>
          <w:numId w:val="10"/>
        </w:numPr>
        <w:spacing w:line="360" w:lineRule="auto"/>
        <w:ind w:left="142"/>
        <w:jc w:val="both"/>
        <w:rPr>
          <w:rFonts w:ascii="Arial" w:hAnsi="Arial" w:cs="Arial"/>
          <w:shd w:val="clear" w:color="auto" w:fill="FFFFFF"/>
        </w:rPr>
      </w:pPr>
      <w:hyperlink r:id="rId10" w:tooltip="Rosa Eidizadeh" w:history="1">
        <w:r w:rsidR="00CD6972" w:rsidRPr="003B0557">
          <w:rPr>
            <w:rFonts w:ascii="Arial" w:hAnsi="Arial" w:cs="Arial"/>
            <w:lang w:val="fi-FI"/>
          </w:rPr>
          <w:t>Eidizadeh, R.</w:t>
        </w:r>
      </w:hyperlink>
      <w:r w:rsidR="00CD6972" w:rsidRPr="003B0557">
        <w:rPr>
          <w:rFonts w:ascii="Arial" w:hAnsi="Arial" w:cs="Arial"/>
          <w:lang w:val="fi-FI"/>
        </w:rPr>
        <w:t>, </w:t>
      </w:r>
      <w:r w:rsidR="00CD6972" w:rsidRPr="003B0557">
        <w:rPr>
          <w:rFonts w:ascii="Arial" w:hAnsi="Arial" w:cs="Arial"/>
          <w:lang w:val="fi-FI"/>
        </w:rPr>
        <w:fldChar w:fldCharType="begin"/>
      </w:r>
      <w:r w:rsidR="00CD6972" w:rsidRPr="003B0557">
        <w:rPr>
          <w:rFonts w:ascii="Arial" w:hAnsi="Arial" w:cs="Arial"/>
          <w:lang w:val="fi-FI"/>
        </w:rPr>
        <w:instrText>HYPERLINK "https://www.emerald.com/insight/search?q=Reza%20Salehzadeh" \o "Reza Salehzadeh"</w:instrText>
      </w:r>
      <w:r w:rsidR="00CD6972" w:rsidRPr="003B0557">
        <w:rPr>
          <w:rFonts w:ascii="Arial" w:hAnsi="Arial" w:cs="Arial"/>
          <w:lang w:val="fi-FI"/>
        </w:rPr>
      </w:r>
      <w:r w:rsidR="00CD6972" w:rsidRPr="003B0557">
        <w:rPr>
          <w:rFonts w:ascii="Arial" w:hAnsi="Arial" w:cs="Arial"/>
          <w:lang w:val="fi-FI"/>
        </w:rPr>
        <w:fldChar w:fldCharType="separate"/>
      </w:r>
      <w:r w:rsidR="00CD6972" w:rsidRPr="003B0557">
        <w:rPr>
          <w:rFonts w:ascii="Arial" w:hAnsi="Arial" w:cs="Arial"/>
          <w:lang w:val="fi-FI"/>
        </w:rPr>
        <w:t>Salehzadeh, R.</w:t>
      </w:r>
      <w:r w:rsidR="00CD6972" w:rsidRPr="003B0557">
        <w:rPr>
          <w:rFonts w:ascii="Arial" w:hAnsi="Arial" w:cs="Arial"/>
          <w:lang w:val="fi-FI"/>
        </w:rPr>
        <w:fldChar w:fldCharType="end"/>
      </w:r>
      <w:r w:rsidR="00CD6972" w:rsidRPr="003B0557">
        <w:rPr>
          <w:rFonts w:ascii="Arial" w:hAnsi="Arial" w:cs="Arial"/>
          <w:lang w:val="fi-FI"/>
        </w:rPr>
        <w:t> and </w:t>
      </w:r>
      <w:hyperlink r:id="rId11" w:tooltip="Ali Chitsaz Esfahani" w:history="1">
        <w:r w:rsidR="00CD6972" w:rsidRPr="003B0557">
          <w:rPr>
            <w:rFonts w:ascii="Arial" w:hAnsi="Arial" w:cs="Arial"/>
            <w:lang w:val="fi-FI"/>
          </w:rPr>
          <w:t>Chitsaz Esfahani, A.</w:t>
        </w:r>
      </w:hyperlink>
      <w:r w:rsidR="00CD6972" w:rsidRPr="003B0557">
        <w:rPr>
          <w:rFonts w:ascii="Arial" w:hAnsi="Arial" w:cs="Arial"/>
          <w:shd w:val="clear" w:color="auto" w:fill="FFFFFF"/>
        </w:rPr>
        <w:t xml:space="preserve"> (2017) </w:t>
      </w:r>
      <w:r w:rsidR="00A1177A" w:rsidRPr="00A1177A">
        <w:rPr>
          <w:rFonts w:ascii="Arial" w:hAnsi="Arial" w:cs="Arial"/>
          <w:i/>
          <w:iCs/>
          <w:shd w:val="clear" w:color="auto" w:fill="FFFFFF"/>
        </w:rPr>
        <w:t>A</w:t>
      </w:r>
      <w:r w:rsidR="00CD6972" w:rsidRPr="00A1177A">
        <w:rPr>
          <w:rFonts w:ascii="Arial" w:hAnsi="Arial" w:cs="Arial"/>
          <w:i/>
          <w:iCs/>
          <w:shd w:val="clear" w:color="auto" w:fill="FFFFFF"/>
        </w:rPr>
        <w:t>nalysing the role of business intelligence, knowledge sharing and organisational innovation on gaining competitive advantag</w:t>
      </w:r>
      <w:r w:rsidR="00A1177A">
        <w:rPr>
          <w:rFonts w:ascii="Arial" w:hAnsi="Arial" w:cs="Arial"/>
          <w:shd w:val="clear" w:color="auto" w:fill="FFFFFF"/>
        </w:rPr>
        <w:t>e</w:t>
      </w:r>
      <w:r w:rsidR="00CD6972" w:rsidRPr="003B0557">
        <w:rPr>
          <w:rFonts w:ascii="Arial" w:hAnsi="Arial" w:cs="Arial"/>
          <w:shd w:val="clear" w:color="auto" w:fill="FFFFFF"/>
        </w:rPr>
        <w:t>, </w:t>
      </w:r>
      <w:hyperlink r:id="rId12" w:history="1">
        <w:r w:rsidR="00CD6972" w:rsidRPr="003B0557">
          <w:rPr>
            <w:rStyle w:val="Hyperlink"/>
            <w:rFonts w:ascii="Arial" w:hAnsi="Arial" w:cs="Arial"/>
            <w:color w:val="auto"/>
            <w:u w:val="none"/>
          </w:rPr>
          <w:t>Journal of Workplace Learning</w:t>
        </w:r>
      </w:hyperlink>
      <w:r w:rsidR="00CD6972" w:rsidRPr="003B0557">
        <w:rPr>
          <w:rFonts w:ascii="Arial" w:hAnsi="Arial" w:cs="Arial"/>
          <w:shd w:val="clear" w:color="auto" w:fill="FFFFFF"/>
        </w:rPr>
        <w:t>, Vol. 29 No. 4</w:t>
      </w:r>
    </w:p>
    <w:p w14:paraId="55F2B1DD" w14:textId="3C8ECB61" w:rsidR="00514C3F" w:rsidRPr="003B0557" w:rsidRDefault="00B1075B" w:rsidP="007303E3">
      <w:pPr>
        <w:pStyle w:val="ListParagraph"/>
        <w:numPr>
          <w:ilvl w:val="0"/>
          <w:numId w:val="10"/>
        </w:numPr>
        <w:spacing w:line="360" w:lineRule="auto"/>
        <w:ind w:left="142"/>
        <w:jc w:val="both"/>
        <w:rPr>
          <w:rFonts w:ascii="Arial" w:hAnsi="Arial" w:cs="Arial"/>
          <w:shd w:val="clear" w:color="auto" w:fill="FFFFFF"/>
        </w:rPr>
      </w:pPr>
      <w:r w:rsidRPr="003B0557">
        <w:rPr>
          <w:rFonts w:ascii="Arial" w:hAnsi="Arial" w:cs="Arial"/>
          <w:shd w:val="clear" w:color="auto" w:fill="FFFFFF"/>
        </w:rPr>
        <w:t xml:space="preserve">Batko, K. and </w:t>
      </w:r>
      <w:proofErr w:type="spellStart"/>
      <w:r w:rsidRPr="003B0557">
        <w:rPr>
          <w:rFonts w:ascii="Arial" w:hAnsi="Arial" w:cs="Arial"/>
          <w:shd w:val="clear" w:color="auto" w:fill="FFFFFF"/>
        </w:rPr>
        <w:t>Ślęzak</w:t>
      </w:r>
      <w:proofErr w:type="spellEnd"/>
      <w:r w:rsidRPr="003B0557">
        <w:rPr>
          <w:rFonts w:ascii="Arial" w:hAnsi="Arial" w:cs="Arial"/>
          <w:shd w:val="clear" w:color="auto" w:fill="FFFFFF"/>
        </w:rPr>
        <w:t>, A.</w:t>
      </w:r>
      <w:r w:rsidR="00642604" w:rsidRPr="003B0557">
        <w:rPr>
          <w:rFonts w:ascii="Arial" w:hAnsi="Arial" w:cs="Arial"/>
          <w:shd w:val="clear" w:color="auto" w:fill="FFFFFF"/>
        </w:rPr>
        <w:t xml:space="preserve"> (</w:t>
      </w:r>
      <w:proofErr w:type="gramStart"/>
      <w:r w:rsidR="00642604" w:rsidRPr="003B0557">
        <w:rPr>
          <w:rFonts w:ascii="Arial" w:hAnsi="Arial" w:cs="Arial"/>
          <w:shd w:val="clear" w:color="auto" w:fill="FFFFFF"/>
        </w:rPr>
        <w:t>2022)</w:t>
      </w:r>
      <w:r w:rsidRPr="00A1177A">
        <w:rPr>
          <w:rFonts w:ascii="Arial" w:hAnsi="Arial" w:cs="Arial"/>
          <w:i/>
          <w:iCs/>
          <w:shd w:val="clear" w:color="auto" w:fill="FFFFFF"/>
        </w:rPr>
        <w:t>The</w:t>
      </w:r>
      <w:proofErr w:type="gramEnd"/>
      <w:r w:rsidRPr="00A1177A">
        <w:rPr>
          <w:rFonts w:ascii="Arial" w:hAnsi="Arial" w:cs="Arial"/>
          <w:i/>
          <w:iCs/>
          <w:shd w:val="clear" w:color="auto" w:fill="FFFFFF"/>
        </w:rPr>
        <w:t xml:space="preserve"> use of </w:t>
      </w:r>
      <w:proofErr w:type="spellStart"/>
      <w:r w:rsidRPr="00A1177A">
        <w:rPr>
          <w:rFonts w:ascii="Arial" w:hAnsi="Arial" w:cs="Arial"/>
          <w:i/>
          <w:iCs/>
          <w:shd w:val="clear" w:color="auto" w:fill="FFFFFF"/>
        </w:rPr>
        <w:t>BigData</w:t>
      </w:r>
      <w:proofErr w:type="spellEnd"/>
      <w:r w:rsidRPr="00A1177A">
        <w:rPr>
          <w:rFonts w:ascii="Arial" w:hAnsi="Arial" w:cs="Arial"/>
          <w:i/>
          <w:iCs/>
          <w:shd w:val="clear" w:color="auto" w:fill="FFFFFF"/>
        </w:rPr>
        <w:t xml:space="preserve"> Analytics in healthcare</w:t>
      </w:r>
      <w:r w:rsidR="00642604" w:rsidRPr="003B0557">
        <w:rPr>
          <w:rFonts w:ascii="Arial" w:hAnsi="Arial" w:cs="Arial"/>
          <w:shd w:val="clear" w:color="auto" w:fill="FFFFFF"/>
        </w:rPr>
        <w:t xml:space="preserve">, J Big Data. </w:t>
      </w:r>
      <w:r w:rsidR="000102E0" w:rsidRPr="003B0557">
        <w:rPr>
          <w:rFonts w:ascii="Arial" w:hAnsi="Arial" w:cs="Arial"/>
          <w:shd w:val="clear" w:color="auto" w:fill="FFFFFF"/>
        </w:rPr>
        <w:t>2022; 9(1): 3.</w:t>
      </w:r>
    </w:p>
    <w:p w14:paraId="04085739" w14:textId="77777777" w:rsidR="00514C3F" w:rsidRPr="0093515C" w:rsidRDefault="00514C3F" w:rsidP="007303E3">
      <w:pPr>
        <w:spacing w:line="360" w:lineRule="auto"/>
        <w:ind w:left="720"/>
        <w:jc w:val="both"/>
        <w:rPr>
          <w:rFonts w:ascii="Arial" w:hAnsi="Arial" w:cs="Arial"/>
          <w:shd w:val="clear" w:color="auto" w:fill="FFFFFF"/>
        </w:rPr>
      </w:pPr>
    </w:p>
    <w:p w14:paraId="5713F73C" w14:textId="77777777" w:rsidR="00514C3F" w:rsidRPr="0093515C" w:rsidRDefault="00514C3F" w:rsidP="007303E3">
      <w:pPr>
        <w:spacing w:line="360" w:lineRule="auto"/>
        <w:jc w:val="both"/>
        <w:rPr>
          <w:rFonts w:ascii="Arial" w:hAnsi="Arial" w:cs="Arial"/>
        </w:rPr>
      </w:pPr>
    </w:p>
    <w:p w14:paraId="14D56B17" w14:textId="77777777" w:rsidR="00514C3F" w:rsidRPr="0093515C" w:rsidRDefault="00514C3F" w:rsidP="007303E3">
      <w:pPr>
        <w:spacing w:line="360" w:lineRule="auto"/>
        <w:jc w:val="both"/>
        <w:rPr>
          <w:rFonts w:ascii="Arial" w:hAnsi="Arial" w:cs="Arial"/>
        </w:rPr>
      </w:pPr>
    </w:p>
    <w:p w14:paraId="15071D57" w14:textId="77777777" w:rsidR="00514C3F" w:rsidRPr="0093515C" w:rsidRDefault="00514C3F" w:rsidP="007303E3">
      <w:pPr>
        <w:spacing w:line="360" w:lineRule="auto"/>
        <w:jc w:val="both"/>
        <w:rPr>
          <w:rFonts w:ascii="Arial" w:hAnsi="Arial" w:cs="Arial"/>
        </w:rPr>
      </w:pPr>
    </w:p>
    <w:sectPr w:rsidR="00514C3F" w:rsidRPr="0093515C" w:rsidSect="007303E3">
      <w:footerReference w:type="default" r:id="rId13"/>
      <w:pgSz w:w="11906" w:h="16838"/>
      <w:pgMar w:top="1440" w:right="849" w:bottom="1440"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3B253" w14:textId="77777777" w:rsidR="00D74C7B" w:rsidRDefault="00D74C7B" w:rsidP="005254CA">
      <w:pPr>
        <w:spacing w:after="0" w:line="240" w:lineRule="auto"/>
      </w:pPr>
      <w:r>
        <w:separator/>
      </w:r>
    </w:p>
  </w:endnote>
  <w:endnote w:type="continuationSeparator" w:id="0">
    <w:p w14:paraId="31D90396" w14:textId="77777777" w:rsidR="00D74C7B" w:rsidRDefault="00D74C7B" w:rsidP="00525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051066"/>
      <w:docPartObj>
        <w:docPartGallery w:val="Page Numbers (Bottom of Page)"/>
        <w:docPartUnique/>
      </w:docPartObj>
    </w:sdtPr>
    <w:sdtEndPr>
      <w:rPr>
        <w:noProof/>
      </w:rPr>
    </w:sdtEndPr>
    <w:sdtContent>
      <w:p w14:paraId="542BA27F" w14:textId="1EC12798" w:rsidR="005254CA" w:rsidRDefault="005254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B9C2FA" w14:textId="77777777" w:rsidR="005254CA" w:rsidRDefault="00525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D0ECB" w14:textId="77777777" w:rsidR="00D74C7B" w:rsidRDefault="00D74C7B" w:rsidP="005254CA">
      <w:pPr>
        <w:spacing w:after="0" w:line="240" w:lineRule="auto"/>
      </w:pPr>
      <w:r>
        <w:separator/>
      </w:r>
    </w:p>
  </w:footnote>
  <w:footnote w:type="continuationSeparator" w:id="0">
    <w:p w14:paraId="304788CD" w14:textId="77777777" w:rsidR="00D74C7B" w:rsidRDefault="00D74C7B" w:rsidP="00525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171EE"/>
    <w:multiLevelType w:val="hybridMultilevel"/>
    <w:tmpl w:val="0E74B5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F9495F"/>
    <w:multiLevelType w:val="multilevel"/>
    <w:tmpl w:val="F87EB8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A33E59"/>
    <w:multiLevelType w:val="hybridMultilevel"/>
    <w:tmpl w:val="66AC38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A116A7"/>
    <w:multiLevelType w:val="multilevel"/>
    <w:tmpl w:val="8B9C7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232B48"/>
    <w:multiLevelType w:val="hybridMultilevel"/>
    <w:tmpl w:val="49944A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5901DD"/>
    <w:multiLevelType w:val="hybridMultilevel"/>
    <w:tmpl w:val="75EC69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65717D83"/>
    <w:multiLevelType w:val="multilevel"/>
    <w:tmpl w:val="CAE66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163BB6"/>
    <w:multiLevelType w:val="multilevel"/>
    <w:tmpl w:val="F9C2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F496D8A"/>
    <w:multiLevelType w:val="multilevel"/>
    <w:tmpl w:val="47CE0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5E7E7A"/>
    <w:multiLevelType w:val="multilevel"/>
    <w:tmpl w:val="A50A0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7339697">
    <w:abstractNumId w:val="8"/>
  </w:num>
  <w:num w:numId="2" w16cid:durableId="731848543">
    <w:abstractNumId w:val="1"/>
  </w:num>
  <w:num w:numId="3" w16cid:durableId="964431720">
    <w:abstractNumId w:val="9"/>
  </w:num>
  <w:num w:numId="4" w16cid:durableId="826433407">
    <w:abstractNumId w:val="6"/>
  </w:num>
  <w:num w:numId="5" w16cid:durableId="1139495144">
    <w:abstractNumId w:val="3"/>
  </w:num>
  <w:num w:numId="6" w16cid:durableId="711075067">
    <w:abstractNumId w:val="7"/>
  </w:num>
  <w:num w:numId="7" w16cid:durableId="664626690">
    <w:abstractNumId w:val="0"/>
  </w:num>
  <w:num w:numId="8" w16cid:durableId="485754518">
    <w:abstractNumId w:val="4"/>
  </w:num>
  <w:num w:numId="9" w16cid:durableId="190799862">
    <w:abstractNumId w:val="2"/>
  </w:num>
  <w:num w:numId="10" w16cid:durableId="8538091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412"/>
    <w:rsid w:val="000102E0"/>
    <w:rsid w:val="000366A3"/>
    <w:rsid w:val="000A3412"/>
    <w:rsid w:val="000D09A1"/>
    <w:rsid w:val="001058F2"/>
    <w:rsid w:val="00147E13"/>
    <w:rsid w:val="001B7A55"/>
    <w:rsid w:val="00207E2C"/>
    <w:rsid w:val="00216711"/>
    <w:rsid w:val="00221CAE"/>
    <w:rsid w:val="00267534"/>
    <w:rsid w:val="0027022B"/>
    <w:rsid w:val="002B5614"/>
    <w:rsid w:val="002C0CC8"/>
    <w:rsid w:val="002F18F1"/>
    <w:rsid w:val="003003BC"/>
    <w:rsid w:val="0035519C"/>
    <w:rsid w:val="00383830"/>
    <w:rsid w:val="003A2748"/>
    <w:rsid w:val="003B0557"/>
    <w:rsid w:val="003F6227"/>
    <w:rsid w:val="00417AF8"/>
    <w:rsid w:val="00425246"/>
    <w:rsid w:val="004B0572"/>
    <w:rsid w:val="004B7B8F"/>
    <w:rsid w:val="004C461E"/>
    <w:rsid w:val="004C4820"/>
    <w:rsid w:val="004E147E"/>
    <w:rsid w:val="00514C3F"/>
    <w:rsid w:val="005254CA"/>
    <w:rsid w:val="00555237"/>
    <w:rsid w:val="00566EBD"/>
    <w:rsid w:val="00566FEA"/>
    <w:rsid w:val="0060487F"/>
    <w:rsid w:val="00627896"/>
    <w:rsid w:val="00642604"/>
    <w:rsid w:val="006E78E6"/>
    <w:rsid w:val="00706318"/>
    <w:rsid w:val="007303E3"/>
    <w:rsid w:val="007337C1"/>
    <w:rsid w:val="007845AF"/>
    <w:rsid w:val="007C0921"/>
    <w:rsid w:val="007D1757"/>
    <w:rsid w:val="00831792"/>
    <w:rsid w:val="00892EAD"/>
    <w:rsid w:val="008A0A50"/>
    <w:rsid w:val="008B5E0B"/>
    <w:rsid w:val="008F3BF9"/>
    <w:rsid w:val="0093515C"/>
    <w:rsid w:val="009374EE"/>
    <w:rsid w:val="009B4DC5"/>
    <w:rsid w:val="00A1177A"/>
    <w:rsid w:val="00A52494"/>
    <w:rsid w:val="00A549C3"/>
    <w:rsid w:val="00A9512A"/>
    <w:rsid w:val="00AF1044"/>
    <w:rsid w:val="00B1075B"/>
    <w:rsid w:val="00B13E08"/>
    <w:rsid w:val="00B355EC"/>
    <w:rsid w:val="00B37A26"/>
    <w:rsid w:val="00B63636"/>
    <w:rsid w:val="00BF6287"/>
    <w:rsid w:val="00C004B0"/>
    <w:rsid w:val="00C023FE"/>
    <w:rsid w:val="00C02956"/>
    <w:rsid w:val="00C765B6"/>
    <w:rsid w:val="00CC2FC2"/>
    <w:rsid w:val="00CD67BC"/>
    <w:rsid w:val="00CD6972"/>
    <w:rsid w:val="00CE1E97"/>
    <w:rsid w:val="00CF3E66"/>
    <w:rsid w:val="00D14DFB"/>
    <w:rsid w:val="00D45775"/>
    <w:rsid w:val="00D64BC9"/>
    <w:rsid w:val="00D74C7B"/>
    <w:rsid w:val="00DD1F30"/>
    <w:rsid w:val="00E01A69"/>
    <w:rsid w:val="00E45A5A"/>
    <w:rsid w:val="00E46AA7"/>
    <w:rsid w:val="00EB3E86"/>
    <w:rsid w:val="00F854BE"/>
    <w:rsid w:val="00FB2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644FA"/>
  <w15:chartTrackingRefBased/>
  <w15:docId w15:val="{8BD3ADA8-DC79-44D5-8345-72AB3BC12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524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7A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4B7B8F"/>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4B7B8F"/>
    <w:rPr>
      <w:rFonts w:ascii="Arial" w:eastAsia="Times New Roman" w:hAnsi="Arial" w:cs="Arial"/>
      <w:vanish/>
      <w:kern w:val="0"/>
      <w:sz w:val="16"/>
      <w:szCs w:val="16"/>
      <w:lang w:eastAsia="en-GB"/>
      <w14:ligatures w14:val="none"/>
    </w:rPr>
  </w:style>
  <w:style w:type="character" w:styleId="Strong">
    <w:name w:val="Strong"/>
    <w:basedOn w:val="DefaultParagraphFont"/>
    <w:uiPriority w:val="22"/>
    <w:qFormat/>
    <w:rsid w:val="00147E13"/>
    <w:rPr>
      <w:b/>
      <w:bCs/>
    </w:rPr>
  </w:style>
  <w:style w:type="character" w:styleId="Hyperlink">
    <w:name w:val="Hyperlink"/>
    <w:basedOn w:val="DefaultParagraphFont"/>
    <w:uiPriority w:val="99"/>
    <w:semiHidden/>
    <w:unhideWhenUsed/>
    <w:rsid w:val="003F6227"/>
    <w:rPr>
      <w:color w:val="0000FF"/>
      <w:u w:val="single"/>
    </w:rPr>
  </w:style>
  <w:style w:type="character" w:customStyle="1" w:styleId="Heading1Char">
    <w:name w:val="Heading 1 Char"/>
    <w:basedOn w:val="DefaultParagraphFont"/>
    <w:link w:val="Heading1"/>
    <w:uiPriority w:val="9"/>
    <w:rsid w:val="00A52494"/>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34"/>
    <w:qFormat/>
    <w:rsid w:val="00B63636"/>
    <w:pPr>
      <w:ind w:left="720"/>
      <w:contextualSpacing/>
    </w:pPr>
  </w:style>
  <w:style w:type="paragraph" w:styleId="BodyText">
    <w:name w:val="Body Text"/>
    <w:basedOn w:val="Normal"/>
    <w:link w:val="BodyTextChar"/>
    <w:uiPriority w:val="1"/>
    <w:qFormat/>
    <w:rsid w:val="00E45A5A"/>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E45A5A"/>
    <w:rPr>
      <w:rFonts w:ascii="Arial" w:eastAsia="Arial" w:hAnsi="Arial" w:cs="Arial"/>
      <w:kern w:val="0"/>
      <w:lang w:val="en-US"/>
      <w14:ligatures w14:val="none"/>
    </w:rPr>
  </w:style>
  <w:style w:type="paragraph" w:styleId="Header">
    <w:name w:val="header"/>
    <w:basedOn w:val="Normal"/>
    <w:link w:val="HeaderChar"/>
    <w:uiPriority w:val="99"/>
    <w:unhideWhenUsed/>
    <w:rsid w:val="00525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4CA"/>
  </w:style>
  <w:style w:type="paragraph" w:styleId="Footer">
    <w:name w:val="footer"/>
    <w:basedOn w:val="Normal"/>
    <w:link w:val="FooterChar"/>
    <w:uiPriority w:val="99"/>
    <w:unhideWhenUsed/>
    <w:rsid w:val="00525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540714">
      <w:bodyDiv w:val="1"/>
      <w:marLeft w:val="0"/>
      <w:marRight w:val="0"/>
      <w:marTop w:val="0"/>
      <w:marBottom w:val="0"/>
      <w:divBdr>
        <w:top w:val="none" w:sz="0" w:space="0" w:color="auto"/>
        <w:left w:val="none" w:sz="0" w:space="0" w:color="auto"/>
        <w:bottom w:val="none" w:sz="0" w:space="0" w:color="auto"/>
        <w:right w:val="none" w:sz="0" w:space="0" w:color="auto"/>
      </w:divBdr>
    </w:div>
    <w:div w:id="505049336">
      <w:bodyDiv w:val="1"/>
      <w:marLeft w:val="0"/>
      <w:marRight w:val="0"/>
      <w:marTop w:val="0"/>
      <w:marBottom w:val="0"/>
      <w:divBdr>
        <w:top w:val="none" w:sz="0" w:space="0" w:color="auto"/>
        <w:left w:val="none" w:sz="0" w:space="0" w:color="auto"/>
        <w:bottom w:val="none" w:sz="0" w:space="0" w:color="auto"/>
        <w:right w:val="none" w:sz="0" w:space="0" w:color="auto"/>
      </w:divBdr>
    </w:div>
    <w:div w:id="608052835">
      <w:bodyDiv w:val="1"/>
      <w:marLeft w:val="0"/>
      <w:marRight w:val="0"/>
      <w:marTop w:val="0"/>
      <w:marBottom w:val="0"/>
      <w:divBdr>
        <w:top w:val="none" w:sz="0" w:space="0" w:color="auto"/>
        <w:left w:val="none" w:sz="0" w:space="0" w:color="auto"/>
        <w:bottom w:val="none" w:sz="0" w:space="0" w:color="auto"/>
        <w:right w:val="none" w:sz="0" w:space="0" w:color="auto"/>
      </w:divBdr>
    </w:div>
    <w:div w:id="750153093">
      <w:bodyDiv w:val="1"/>
      <w:marLeft w:val="0"/>
      <w:marRight w:val="0"/>
      <w:marTop w:val="0"/>
      <w:marBottom w:val="0"/>
      <w:divBdr>
        <w:top w:val="none" w:sz="0" w:space="0" w:color="auto"/>
        <w:left w:val="none" w:sz="0" w:space="0" w:color="auto"/>
        <w:bottom w:val="none" w:sz="0" w:space="0" w:color="auto"/>
        <w:right w:val="none" w:sz="0" w:space="0" w:color="auto"/>
      </w:divBdr>
      <w:divsChild>
        <w:div w:id="1720476440">
          <w:marLeft w:val="0"/>
          <w:marRight w:val="0"/>
          <w:marTop w:val="200"/>
          <w:marBottom w:val="200"/>
          <w:divBdr>
            <w:top w:val="none" w:sz="0" w:space="0" w:color="auto"/>
            <w:left w:val="none" w:sz="0" w:space="0" w:color="auto"/>
            <w:bottom w:val="none" w:sz="0" w:space="0" w:color="auto"/>
            <w:right w:val="none" w:sz="0" w:space="0" w:color="auto"/>
          </w:divBdr>
          <w:divsChild>
            <w:div w:id="209080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708275">
      <w:bodyDiv w:val="1"/>
      <w:marLeft w:val="0"/>
      <w:marRight w:val="0"/>
      <w:marTop w:val="0"/>
      <w:marBottom w:val="0"/>
      <w:divBdr>
        <w:top w:val="none" w:sz="0" w:space="0" w:color="auto"/>
        <w:left w:val="none" w:sz="0" w:space="0" w:color="auto"/>
        <w:bottom w:val="none" w:sz="0" w:space="0" w:color="auto"/>
        <w:right w:val="none" w:sz="0" w:space="0" w:color="auto"/>
      </w:divBdr>
    </w:div>
    <w:div w:id="856624413">
      <w:bodyDiv w:val="1"/>
      <w:marLeft w:val="0"/>
      <w:marRight w:val="0"/>
      <w:marTop w:val="0"/>
      <w:marBottom w:val="0"/>
      <w:divBdr>
        <w:top w:val="none" w:sz="0" w:space="0" w:color="auto"/>
        <w:left w:val="none" w:sz="0" w:space="0" w:color="auto"/>
        <w:bottom w:val="none" w:sz="0" w:space="0" w:color="auto"/>
        <w:right w:val="none" w:sz="0" w:space="0" w:color="auto"/>
      </w:divBdr>
      <w:divsChild>
        <w:div w:id="2003654037">
          <w:marLeft w:val="0"/>
          <w:marRight w:val="0"/>
          <w:marTop w:val="0"/>
          <w:marBottom w:val="0"/>
          <w:divBdr>
            <w:top w:val="single" w:sz="2" w:space="0" w:color="D9D9E3"/>
            <w:left w:val="single" w:sz="2" w:space="0" w:color="D9D9E3"/>
            <w:bottom w:val="single" w:sz="2" w:space="0" w:color="D9D9E3"/>
            <w:right w:val="single" w:sz="2" w:space="0" w:color="D9D9E3"/>
          </w:divBdr>
          <w:divsChild>
            <w:div w:id="1329946257">
              <w:marLeft w:val="0"/>
              <w:marRight w:val="0"/>
              <w:marTop w:val="0"/>
              <w:marBottom w:val="0"/>
              <w:divBdr>
                <w:top w:val="single" w:sz="2" w:space="0" w:color="D9D9E3"/>
                <w:left w:val="single" w:sz="2" w:space="0" w:color="D9D9E3"/>
                <w:bottom w:val="single" w:sz="2" w:space="0" w:color="D9D9E3"/>
                <w:right w:val="single" w:sz="2" w:space="0" w:color="D9D9E3"/>
              </w:divBdr>
              <w:divsChild>
                <w:div w:id="841358433">
                  <w:marLeft w:val="0"/>
                  <w:marRight w:val="0"/>
                  <w:marTop w:val="0"/>
                  <w:marBottom w:val="0"/>
                  <w:divBdr>
                    <w:top w:val="single" w:sz="2" w:space="0" w:color="D9D9E3"/>
                    <w:left w:val="single" w:sz="2" w:space="0" w:color="D9D9E3"/>
                    <w:bottom w:val="single" w:sz="2" w:space="0" w:color="D9D9E3"/>
                    <w:right w:val="single" w:sz="2" w:space="0" w:color="D9D9E3"/>
                  </w:divBdr>
                  <w:divsChild>
                    <w:div w:id="878515496">
                      <w:marLeft w:val="0"/>
                      <w:marRight w:val="0"/>
                      <w:marTop w:val="0"/>
                      <w:marBottom w:val="0"/>
                      <w:divBdr>
                        <w:top w:val="single" w:sz="2" w:space="0" w:color="D9D9E3"/>
                        <w:left w:val="single" w:sz="2" w:space="0" w:color="D9D9E3"/>
                        <w:bottom w:val="single" w:sz="2" w:space="0" w:color="D9D9E3"/>
                        <w:right w:val="single" w:sz="2" w:space="0" w:color="D9D9E3"/>
                      </w:divBdr>
                      <w:divsChild>
                        <w:div w:id="1101603250">
                          <w:marLeft w:val="0"/>
                          <w:marRight w:val="0"/>
                          <w:marTop w:val="0"/>
                          <w:marBottom w:val="0"/>
                          <w:divBdr>
                            <w:top w:val="single" w:sz="2" w:space="0" w:color="auto"/>
                            <w:left w:val="single" w:sz="2" w:space="0" w:color="auto"/>
                            <w:bottom w:val="single" w:sz="6" w:space="0" w:color="auto"/>
                            <w:right w:val="single" w:sz="2" w:space="0" w:color="auto"/>
                          </w:divBdr>
                          <w:divsChild>
                            <w:div w:id="1116799288">
                              <w:marLeft w:val="0"/>
                              <w:marRight w:val="0"/>
                              <w:marTop w:val="100"/>
                              <w:marBottom w:val="100"/>
                              <w:divBdr>
                                <w:top w:val="single" w:sz="2" w:space="0" w:color="D9D9E3"/>
                                <w:left w:val="single" w:sz="2" w:space="0" w:color="D9D9E3"/>
                                <w:bottom w:val="single" w:sz="2" w:space="0" w:color="D9D9E3"/>
                                <w:right w:val="single" w:sz="2" w:space="0" w:color="D9D9E3"/>
                              </w:divBdr>
                              <w:divsChild>
                                <w:div w:id="2078625262">
                                  <w:marLeft w:val="0"/>
                                  <w:marRight w:val="0"/>
                                  <w:marTop w:val="0"/>
                                  <w:marBottom w:val="0"/>
                                  <w:divBdr>
                                    <w:top w:val="single" w:sz="2" w:space="0" w:color="D9D9E3"/>
                                    <w:left w:val="single" w:sz="2" w:space="0" w:color="D9D9E3"/>
                                    <w:bottom w:val="single" w:sz="2" w:space="0" w:color="D9D9E3"/>
                                    <w:right w:val="single" w:sz="2" w:space="0" w:color="D9D9E3"/>
                                  </w:divBdr>
                                  <w:divsChild>
                                    <w:div w:id="1996955203">
                                      <w:marLeft w:val="0"/>
                                      <w:marRight w:val="0"/>
                                      <w:marTop w:val="0"/>
                                      <w:marBottom w:val="0"/>
                                      <w:divBdr>
                                        <w:top w:val="single" w:sz="2" w:space="0" w:color="D9D9E3"/>
                                        <w:left w:val="single" w:sz="2" w:space="0" w:color="D9D9E3"/>
                                        <w:bottom w:val="single" w:sz="2" w:space="0" w:color="D9D9E3"/>
                                        <w:right w:val="single" w:sz="2" w:space="0" w:color="D9D9E3"/>
                                      </w:divBdr>
                                      <w:divsChild>
                                        <w:div w:id="1001128449">
                                          <w:marLeft w:val="0"/>
                                          <w:marRight w:val="0"/>
                                          <w:marTop w:val="0"/>
                                          <w:marBottom w:val="0"/>
                                          <w:divBdr>
                                            <w:top w:val="single" w:sz="2" w:space="0" w:color="D9D9E3"/>
                                            <w:left w:val="single" w:sz="2" w:space="0" w:color="D9D9E3"/>
                                            <w:bottom w:val="single" w:sz="2" w:space="0" w:color="D9D9E3"/>
                                            <w:right w:val="single" w:sz="2" w:space="0" w:color="D9D9E3"/>
                                          </w:divBdr>
                                          <w:divsChild>
                                            <w:div w:id="1206723685">
                                              <w:marLeft w:val="0"/>
                                              <w:marRight w:val="0"/>
                                              <w:marTop w:val="0"/>
                                              <w:marBottom w:val="0"/>
                                              <w:divBdr>
                                                <w:top w:val="single" w:sz="2" w:space="0" w:color="D9D9E3"/>
                                                <w:left w:val="single" w:sz="2" w:space="0" w:color="D9D9E3"/>
                                                <w:bottom w:val="single" w:sz="2" w:space="0" w:color="D9D9E3"/>
                                                <w:right w:val="single" w:sz="2" w:space="0" w:color="D9D9E3"/>
                                              </w:divBdr>
                                              <w:divsChild>
                                                <w:div w:id="14771953">
                                                  <w:marLeft w:val="0"/>
                                                  <w:marRight w:val="0"/>
                                                  <w:marTop w:val="0"/>
                                                  <w:marBottom w:val="0"/>
                                                  <w:divBdr>
                                                    <w:top w:val="single" w:sz="2" w:space="0" w:color="D9D9E3"/>
                                                    <w:left w:val="single" w:sz="2" w:space="0" w:color="D9D9E3"/>
                                                    <w:bottom w:val="single" w:sz="2" w:space="0" w:color="D9D9E3"/>
                                                    <w:right w:val="single" w:sz="2" w:space="0" w:color="D9D9E3"/>
                                                  </w:divBdr>
                                                  <w:divsChild>
                                                    <w:div w:id="36006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89106218">
          <w:marLeft w:val="0"/>
          <w:marRight w:val="0"/>
          <w:marTop w:val="0"/>
          <w:marBottom w:val="0"/>
          <w:divBdr>
            <w:top w:val="none" w:sz="0" w:space="0" w:color="auto"/>
            <w:left w:val="none" w:sz="0" w:space="0" w:color="auto"/>
            <w:bottom w:val="none" w:sz="0" w:space="0" w:color="auto"/>
            <w:right w:val="none" w:sz="0" w:space="0" w:color="auto"/>
          </w:divBdr>
        </w:div>
      </w:divsChild>
    </w:div>
    <w:div w:id="866600018">
      <w:bodyDiv w:val="1"/>
      <w:marLeft w:val="0"/>
      <w:marRight w:val="0"/>
      <w:marTop w:val="0"/>
      <w:marBottom w:val="0"/>
      <w:divBdr>
        <w:top w:val="none" w:sz="0" w:space="0" w:color="auto"/>
        <w:left w:val="none" w:sz="0" w:space="0" w:color="auto"/>
        <w:bottom w:val="none" w:sz="0" w:space="0" w:color="auto"/>
        <w:right w:val="none" w:sz="0" w:space="0" w:color="auto"/>
      </w:divBdr>
    </w:div>
    <w:div w:id="979336534">
      <w:bodyDiv w:val="1"/>
      <w:marLeft w:val="0"/>
      <w:marRight w:val="0"/>
      <w:marTop w:val="0"/>
      <w:marBottom w:val="0"/>
      <w:divBdr>
        <w:top w:val="none" w:sz="0" w:space="0" w:color="auto"/>
        <w:left w:val="none" w:sz="0" w:space="0" w:color="auto"/>
        <w:bottom w:val="none" w:sz="0" w:space="0" w:color="auto"/>
        <w:right w:val="none" w:sz="0" w:space="0" w:color="auto"/>
      </w:divBdr>
      <w:divsChild>
        <w:div w:id="1685783401">
          <w:marLeft w:val="0"/>
          <w:marRight w:val="0"/>
          <w:marTop w:val="0"/>
          <w:marBottom w:val="0"/>
          <w:divBdr>
            <w:top w:val="single" w:sz="2" w:space="0" w:color="D9D9E3"/>
            <w:left w:val="single" w:sz="2" w:space="0" w:color="D9D9E3"/>
            <w:bottom w:val="single" w:sz="2" w:space="0" w:color="D9D9E3"/>
            <w:right w:val="single" w:sz="2" w:space="0" w:color="D9D9E3"/>
          </w:divBdr>
          <w:divsChild>
            <w:div w:id="123085012">
              <w:marLeft w:val="0"/>
              <w:marRight w:val="0"/>
              <w:marTop w:val="0"/>
              <w:marBottom w:val="0"/>
              <w:divBdr>
                <w:top w:val="single" w:sz="2" w:space="0" w:color="D9D9E3"/>
                <w:left w:val="single" w:sz="2" w:space="0" w:color="D9D9E3"/>
                <w:bottom w:val="single" w:sz="2" w:space="0" w:color="D9D9E3"/>
                <w:right w:val="single" w:sz="2" w:space="0" w:color="D9D9E3"/>
              </w:divBdr>
              <w:divsChild>
                <w:div w:id="574702026">
                  <w:marLeft w:val="0"/>
                  <w:marRight w:val="0"/>
                  <w:marTop w:val="0"/>
                  <w:marBottom w:val="0"/>
                  <w:divBdr>
                    <w:top w:val="single" w:sz="2" w:space="0" w:color="D9D9E3"/>
                    <w:left w:val="single" w:sz="2" w:space="0" w:color="D9D9E3"/>
                    <w:bottom w:val="single" w:sz="2" w:space="0" w:color="D9D9E3"/>
                    <w:right w:val="single" w:sz="2" w:space="0" w:color="D9D9E3"/>
                  </w:divBdr>
                  <w:divsChild>
                    <w:div w:id="325673411">
                      <w:marLeft w:val="0"/>
                      <w:marRight w:val="0"/>
                      <w:marTop w:val="0"/>
                      <w:marBottom w:val="0"/>
                      <w:divBdr>
                        <w:top w:val="single" w:sz="2" w:space="0" w:color="D9D9E3"/>
                        <w:left w:val="single" w:sz="2" w:space="0" w:color="D9D9E3"/>
                        <w:bottom w:val="single" w:sz="2" w:space="0" w:color="D9D9E3"/>
                        <w:right w:val="single" w:sz="2" w:space="0" w:color="D9D9E3"/>
                      </w:divBdr>
                      <w:divsChild>
                        <w:div w:id="1036196459">
                          <w:marLeft w:val="0"/>
                          <w:marRight w:val="0"/>
                          <w:marTop w:val="0"/>
                          <w:marBottom w:val="0"/>
                          <w:divBdr>
                            <w:top w:val="single" w:sz="2" w:space="0" w:color="auto"/>
                            <w:left w:val="single" w:sz="2" w:space="0" w:color="auto"/>
                            <w:bottom w:val="single" w:sz="6" w:space="0" w:color="auto"/>
                            <w:right w:val="single" w:sz="2" w:space="0" w:color="auto"/>
                          </w:divBdr>
                          <w:divsChild>
                            <w:div w:id="1598367301">
                              <w:marLeft w:val="0"/>
                              <w:marRight w:val="0"/>
                              <w:marTop w:val="100"/>
                              <w:marBottom w:val="100"/>
                              <w:divBdr>
                                <w:top w:val="single" w:sz="2" w:space="0" w:color="D9D9E3"/>
                                <w:left w:val="single" w:sz="2" w:space="0" w:color="D9D9E3"/>
                                <w:bottom w:val="single" w:sz="2" w:space="0" w:color="D9D9E3"/>
                                <w:right w:val="single" w:sz="2" w:space="0" w:color="D9D9E3"/>
                              </w:divBdr>
                              <w:divsChild>
                                <w:div w:id="701059230">
                                  <w:marLeft w:val="0"/>
                                  <w:marRight w:val="0"/>
                                  <w:marTop w:val="0"/>
                                  <w:marBottom w:val="0"/>
                                  <w:divBdr>
                                    <w:top w:val="single" w:sz="2" w:space="0" w:color="D9D9E3"/>
                                    <w:left w:val="single" w:sz="2" w:space="0" w:color="D9D9E3"/>
                                    <w:bottom w:val="single" w:sz="2" w:space="0" w:color="D9D9E3"/>
                                    <w:right w:val="single" w:sz="2" w:space="0" w:color="D9D9E3"/>
                                  </w:divBdr>
                                  <w:divsChild>
                                    <w:div w:id="276833193">
                                      <w:marLeft w:val="0"/>
                                      <w:marRight w:val="0"/>
                                      <w:marTop w:val="0"/>
                                      <w:marBottom w:val="0"/>
                                      <w:divBdr>
                                        <w:top w:val="single" w:sz="2" w:space="0" w:color="D9D9E3"/>
                                        <w:left w:val="single" w:sz="2" w:space="0" w:color="D9D9E3"/>
                                        <w:bottom w:val="single" w:sz="2" w:space="0" w:color="D9D9E3"/>
                                        <w:right w:val="single" w:sz="2" w:space="0" w:color="D9D9E3"/>
                                      </w:divBdr>
                                      <w:divsChild>
                                        <w:div w:id="1595359297">
                                          <w:marLeft w:val="0"/>
                                          <w:marRight w:val="0"/>
                                          <w:marTop w:val="0"/>
                                          <w:marBottom w:val="0"/>
                                          <w:divBdr>
                                            <w:top w:val="single" w:sz="2" w:space="0" w:color="D9D9E3"/>
                                            <w:left w:val="single" w:sz="2" w:space="0" w:color="D9D9E3"/>
                                            <w:bottom w:val="single" w:sz="2" w:space="0" w:color="D9D9E3"/>
                                            <w:right w:val="single" w:sz="2" w:space="0" w:color="D9D9E3"/>
                                          </w:divBdr>
                                          <w:divsChild>
                                            <w:div w:id="497038115">
                                              <w:marLeft w:val="0"/>
                                              <w:marRight w:val="0"/>
                                              <w:marTop w:val="0"/>
                                              <w:marBottom w:val="0"/>
                                              <w:divBdr>
                                                <w:top w:val="single" w:sz="2" w:space="0" w:color="D9D9E3"/>
                                                <w:left w:val="single" w:sz="2" w:space="0" w:color="D9D9E3"/>
                                                <w:bottom w:val="single" w:sz="2" w:space="0" w:color="D9D9E3"/>
                                                <w:right w:val="single" w:sz="2" w:space="0" w:color="D9D9E3"/>
                                              </w:divBdr>
                                              <w:divsChild>
                                                <w:div w:id="805197587">
                                                  <w:marLeft w:val="0"/>
                                                  <w:marRight w:val="0"/>
                                                  <w:marTop w:val="0"/>
                                                  <w:marBottom w:val="0"/>
                                                  <w:divBdr>
                                                    <w:top w:val="single" w:sz="2" w:space="0" w:color="D9D9E3"/>
                                                    <w:left w:val="single" w:sz="2" w:space="0" w:color="D9D9E3"/>
                                                    <w:bottom w:val="single" w:sz="2" w:space="0" w:color="D9D9E3"/>
                                                    <w:right w:val="single" w:sz="2" w:space="0" w:color="D9D9E3"/>
                                                  </w:divBdr>
                                                  <w:divsChild>
                                                    <w:div w:id="3963206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84670745">
          <w:marLeft w:val="0"/>
          <w:marRight w:val="0"/>
          <w:marTop w:val="0"/>
          <w:marBottom w:val="0"/>
          <w:divBdr>
            <w:top w:val="none" w:sz="0" w:space="0" w:color="auto"/>
            <w:left w:val="none" w:sz="0" w:space="0" w:color="auto"/>
            <w:bottom w:val="none" w:sz="0" w:space="0" w:color="auto"/>
            <w:right w:val="none" w:sz="0" w:space="0" w:color="auto"/>
          </w:divBdr>
        </w:div>
      </w:divsChild>
    </w:div>
    <w:div w:id="1121076607">
      <w:bodyDiv w:val="1"/>
      <w:marLeft w:val="0"/>
      <w:marRight w:val="0"/>
      <w:marTop w:val="0"/>
      <w:marBottom w:val="0"/>
      <w:divBdr>
        <w:top w:val="none" w:sz="0" w:space="0" w:color="auto"/>
        <w:left w:val="none" w:sz="0" w:space="0" w:color="auto"/>
        <w:bottom w:val="none" w:sz="0" w:space="0" w:color="auto"/>
        <w:right w:val="none" w:sz="0" w:space="0" w:color="auto"/>
      </w:divBdr>
    </w:div>
    <w:div w:id="1278492202">
      <w:bodyDiv w:val="1"/>
      <w:marLeft w:val="0"/>
      <w:marRight w:val="0"/>
      <w:marTop w:val="0"/>
      <w:marBottom w:val="0"/>
      <w:divBdr>
        <w:top w:val="none" w:sz="0" w:space="0" w:color="auto"/>
        <w:left w:val="none" w:sz="0" w:space="0" w:color="auto"/>
        <w:bottom w:val="none" w:sz="0" w:space="0" w:color="auto"/>
        <w:right w:val="none" w:sz="0" w:space="0" w:color="auto"/>
      </w:divBdr>
    </w:div>
    <w:div w:id="1281959006">
      <w:bodyDiv w:val="1"/>
      <w:marLeft w:val="0"/>
      <w:marRight w:val="0"/>
      <w:marTop w:val="0"/>
      <w:marBottom w:val="0"/>
      <w:divBdr>
        <w:top w:val="none" w:sz="0" w:space="0" w:color="auto"/>
        <w:left w:val="none" w:sz="0" w:space="0" w:color="auto"/>
        <w:bottom w:val="none" w:sz="0" w:space="0" w:color="auto"/>
        <w:right w:val="none" w:sz="0" w:space="0" w:color="auto"/>
      </w:divBdr>
    </w:div>
    <w:div w:id="172629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Ale%C5%A1%20Popovi%C4%8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merald.com/insight/search?q=Borut%20Puklavec" TargetMode="External"/><Relationship Id="rId12" Type="http://schemas.openxmlformats.org/officeDocument/2006/relationships/hyperlink" Target="https://www.emerald.com/insight/publication/issn/1366-56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merald.com/insight/search?q=Ali%20Chitsaz%20Esfahani"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emerald.com/insight/search?q=Rosa%20Eidizadeh" TargetMode="External"/><Relationship Id="rId4" Type="http://schemas.openxmlformats.org/officeDocument/2006/relationships/webSettings" Target="webSettings.xml"/><Relationship Id="rId9" Type="http://schemas.openxmlformats.org/officeDocument/2006/relationships/hyperlink" Target="https://www.emerald.com/insight/publication/issn/0263-557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1610</Words>
  <Characters>9181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Tree Accounting and Business Consulting Ltd</dc:creator>
  <cp:keywords/>
  <dc:description/>
  <cp:lastModifiedBy>Golden Tree Accounting and Business Consulting Ltd</cp:lastModifiedBy>
  <cp:revision>4</cp:revision>
  <dcterms:created xsi:type="dcterms:W3CDTF">2023-10-21T16:02:00Z</dcterms:created>
  <dcterms:modified xsi:type="dcterms:W3CDTF">2023-10-21T16:04:00Z</dcterms:modified>
</cp:coreProperties>
</file>