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702B" w:rsidRPr="0071620D" w:rsidRDefault="002F702B">
      <w:pPr>
        <w:rPr>
          <w:rFonts w:ascii="Arial" w:hAnsi="Arial" w:cs="Arial"/>
          <w:sz w:val="24"/>
          <w:szCs w:val="24"/>
        </w:rPr>
      </w:pPr>
      <w:r w:rsidRPr="0071620D">
        <w:rPr>
          <w:rFonts w:ascii="Arial" w:hAnsi="Arial" w:cs="Arial"/>
          <w:sz w:val="24"/>
          <w:szCs w:val="24"/>
        </w:rPr>
        <w:t>Identify the short term and long term benefits for young people through their involvement in youth work. Demonstrating how these outcomes are linked to contemporary policy. The assignment should be underpinned by both policy and theory.</w:t>
      </w:r>
    </w:p>
    <w:p w:rsidR="002F702B" w:rsidRPr="0071620D" w:rsidRDefault="002F702B">
      <w:pPr>
        <w:rPr>
          <w:rFonts w:ascii="Arial" w:hAnsi="Arial" w:cs="Arial"/>
          <w:sz w:val="24"/>
          <w:szCs w:val="24"/>
        </w:rPr>
      </w:pPr>
    </w:p>
    <w:p w:rsidR="00D7775B" w:rsidRPr="0071620D" w:rsidRDefault="002F702B" w:rsidP="00A0749A">
      <w:pPr>
        <w:spacing w:line="360" w:lineRule="auto"/>
        <w:rPr>
          <w:rFonts w:ascii="Arial" w:hAnsi="Arial" w:cs="Arial"/>
          <w:sz w:val="24"/>
          <w:szCs w:val="24"/>
        </w:rPr>
      </w:pPr>
      <w:r w:rsidRPr="0071620D">
        <w:rPr>
          <w:rFonts w:ascii="Arial" w:hAnsi="Arial" w:cs="Arial"/>
          <w:sz w:val="24"/>
          <w:szCs w:val="24"/>
        </w:rPr>
        <w:t>In this assignment a thorough examination will be undertaken to identify the short and long term benefits for young people if they become involve</w:t>
      </w:r>
      <w:r w:rsidR="00696920" w:rsidRPr="0071620D">
        <w:rPr>
          <w:rFonts w:ascii="Arial" w:hAnsi="Arial" w:cs="Arial"/>
          <w:sz w:val="24"/>
          <w:szCs w:val="24"/>
        </w:rPr>
        <w:t xml:space="preserve">d </w:t>
      </w:r>
      <w:r w:rsidRPr="0071620D">
        <w:rPr>
          <w:rFonts w:ascii="Arial" w:hAnsi="Arial" w:cs="Arial"/>
          <w:sz w:val="24"/>
          <w:szCs w:val="24"/>
        </w:rPr>
        <w:t>in youth</w:t>
      </w:r>
      <w:r w:rsidR="00696920" w:rsidRPr="0071620D">
        <w:rPr>
          <w:rFonts w:ascii="Arial" w:hAnsi="Arial" w:cs="Arial"/>
          <w:sz w:val="24"/>
          <w:szCs w:val="24"/>
        </w:rPr>
        <w:t xml:space="preserve"> work</w:t>
      </w:r>
      <w:r w:rsidRPr="0071620D">
        <w:rPr>
          <w:rFonts w:ascii="Arial" w:hAnsi="Arial" w:cs="Arial"/>
          <w:sz w:val="24"/>
          <w:szCs w:val="24"/>
        </w:rPr>
        <w:t>. This assignment will demonstrate how outcomes are linked   to contemporary policy. It will refer to the understanding for you</w:t>
      </w:r>
      <w:r w:rsidR="009B2FA7" w:rsidRPr="0071620D">
        <w:rPr>
          <w:rFonts w:ascii="Arial" w:hAnsi="Arial" w:cs="Arial"/>
          <w:sz w:val="24"/>
          <w:szCs w:val="24"/>
        </w:rPr>
        <w:t>ng</w:t>
      </w:r>
      <w:r w:rsidRPr="0071620D">
        <w:rPr>
          <w:rFonts w:ascii="Arial" w:hAnsi="Arial" w:cs="Arial"/>
          <w:sz w:val="24"/>
          <w:szCs w:val="24"/>
        </w:rPr>
        <w:t xml:space="preserve"> people to know their </w:t>
      </w:r>
      <w:r w:rsidR="009B2FA7" w:rsidRPr="0071620D">
        <w:rPr>
          <w:rFonts w:ascii="Arial" w:hAnsi="Arial" w:cs="Arial"/>
          <w:sz w:val="24"/>
          <w:szCs w:val="24"/>
        </w:rPr>
        <w:t xml:space="preserve">rights and entitlements </w:t>
      </w:r>
      <w:r w:rsidRPr="0071620D">
        <w:rPr>
          <w:rFonts w:ascii="Arial" w:hAnsi="Arial" w:cs="Arial"/>
          <w:sz w:val="24"/>
          <w:szCs w:val="24"/>
        </w:rPr>
        <w:t xml:space="preserve">under the </w:t>
      </w:r>
      <w:r w:rsidR="009B2FA7" w:rsidRPr="0071620D">
        <w:rPr>
          <w:rFonts w:ascii="Arial" w:hAnsi="Arial" w:cs="Arial"/>
          <w:sz w:val="24"/>
          <w:szCs w:val="24"/>
        </w:rPr>
        <w:t xml:space="preserve">United Nations Convention for the Rights of the Child (UNCRC). </w:t>
      </w:r>
      <w:r w:rsidR="00E2151D" w:rsidRPr="0071620D">
        <w:rPr>
          <w:rFonts w:ascii="Arial" w:hAnsi="Arial" w:cs="Arial"/>
          <w:sz w:val="24"/>
          <w:szCs w:val="24"/>
        </w:rPr>
        <w:t>It will discuss how young people in order to engage within their communities and develop a wider skill set especially with employability skills access through Education, training and employment (ETE) It will outline how young people must take ownership , involvement and engagement of activities and project</w:t>
      </w:r>
      <w:r w:rsidR="00696920" w:rsidRPr="0071620D">
        <w:rPr>
          <w:rFonts w:ascii="Arial" w:hAnsi="Arial" w:cs="Arial"/>
          <w:sz w:val="24"/>
          <w:szCs w:val="24"/>
        </w:rPr>
        <w:t>s</w:t>
      </w:r>
      <w:r w:rsidR="00E2151D" w:rsidRPr="0071620D">
        <w:rPr>
          <w:rFonts w:ascii="Arial" w:hAnsi="Arial" w:cs="Arial"/>
          <w:sz w:val="24"/>
          <w:szCs w:val="24"/>
        </w:rPr>
        <w:t xml:space="preserve"> offered within the Youth Service in order to </w:t>
      </w:r>
      <w:r w:rsidR="004408A0" w:rsidRPr="0071620D">
        <w:rPr>
          <w:rFonts w:ascii="Arial" w:hAnsi="Arial" w:cs="Arial"/>
          <w:sz w:val="24"/>
          <w:szCs w:val="24"/>
        </w:rPr>
        <w:t>gain</w:t>
      </w:r>
      <w:r w:rsidR="00E2151D" w:rsidRPr="0071620D">
        <w:rPr>
          <w:rFonts w:ascii="Arial" w:hAnsi="Arial" w:cs="Arial"/>
          <w:sz w:val="24"/>
          <w:szCs w:val="24"/>
        </w:rPr>
        <w:t xml:space="preserve"> experience.  </w:t>
      </w:r>
    </w:p>
    <w:p w:rsidR="00696920" w:rsidRPr="0071620D" w:rsidRDefault="004408A0" w:rsidP="00A0749A">
      <w:pPr>
        <w:spacing w:line="360" w:lineRule="auto"/>
        <w:rPr>
          <w:rFonts w:ascii="Arial" w:hAnsi="Arial" w:cs="Arial"/>
          <w:sz w:val="24"/>
          <w:szCs w:val="24"/>
        </w:rPr>
      </w:pPr>
      <w:r w:rsidRPr="0071620D">
        <w:rPr>
          <w:rFonts w:ascii="Arial" w:hAnsi="Arial" w:cs="Arial"/>
          <w:sz w:val="24"/>
          <w:szCs w:val="24"/>
        </w:rPr>
        <w:t>The Well-being of Future Generation (Wales) Act 2015 (WG, 2015) will be referred to as resilience is an important factor to be encouraged in young people. Additionally the deficit perspective will be discussed so that an understanding of not enough food, not being treated as an individual and</w:t>
      </w:r>
      <w:r w:rsidR="00696920" w:rsidRPr="0071620D">
        <w:rPr>
          <w:rFonts w:ascii="Arial" w:hAnsi="Arial" w:cs="Arial"/>
          <w:sz w:val="24"/>
          <w:szCs w:val="24"/>
        </w:rPr>
        <w:t xml:space="preserve"> yet how  </w:t>
      </w:r>
      <w:r w:rsidRPr="0071620D">
        <w:rPr>
          <w:rFonts w:ascii="Arial" w:hAnsi="Arial" w:cs="Arial"/>
          <w:sz w:val="24"/>
          <w:szCs w:val="24"/>
        </w:rPr>
        <w:t xml:space="preserve"> participating in their own </w:t>
      </w:r>
      <w:r w:rsidR="00696920" w:rsidRPr="0071620D">
        <w:rPr>
          <w:rFonts w:ascii="Arial" w:hAnsi="Arial" w:cs="Arial"/>
          <w:sz w:val="24"/>
          <w:szCs w:val="24"/>
        </w:rPr>
        <w:t xml:space="preserve">community can cause </w:t>
      </w:r>
      <w:r w:rsidRPr="0071620D">
        <w:rPr>
          <w:rFonts w:ascii="Arial" w:hAnsi="Arial" w:cs="Arial"/>
          <w:sz w:val="24"/>
          <w:szCs w:val="24"/>
        </w:rPr>
        <w:t>young person</w:t>
      </w:r>
      <w:r w:rsidR="00696920" w:rsidRPr="0071620D">
        <w:rPr>
          <w:rFonts w:ascii="Arial" w:hAnsi="Arial" w:cs="Arial"/>
          <w:sz w:val="24"/>
          <w:szCs w:val="24"/>
        </w:rPr>
        <w:t xml:space="preserve"> to engage with youth work</w:t>
      </w:r>
      <w:r w:rsidRPr="0071620D">
        <w:rPr>
          <w:rFonts w:ascii="Arial" w:hAnsi="Arial" w:cs="Arial"/>
          <w:sz w:val="24"/>
          <w:szCs w:val="24"/>
        </w:rPr>
        <w:t>. All contemporary policies including National Occupational Standards (LSIS</w:t>
      </w:r>
      <w:r w:rsidR="00210473" w:rsidRPr="0071620D">
        <w:rPr>
          <w:rFonts w:ascii="Arial" w:hAnsi="Arial" w:cs="Arial"/>
          <w:sz w:val="24"/>
          <w:szCs w:val="24"/>
        </w:rPr>
        <w:t>, 2012</w:t>
      </w:r>
      <w:r w:rsidRPr="0071620D">
        <w:rPr>
          <w:rFonts w:ascii="Arial" w:hAnsi="Arial" w:cs="Arial"/>
          <w:sz w:val="24"/>
          <w:szCs w:val="24"/>
        </w:rPr>
        <w:t xml:space="preserve">) will be referred to as well as the </w:t>
      </w:r>
      <w:r w:rsidR="00210473" w:rsidRPr="0071620D">
        <w:rPr>
          <w:rFonts w:ascii="Arial" w:hAnsi="Arial" w:cs="Arial"/>
          <w:sz w:val="24"/>
          <w:szCs w:val="24"/>
        </w:rPr>
        <w:t>N</w:t>
      </w:r>
      <w:r w:rsidRPr="0071620D">
        <w:rPr>
          <w:rFonts w:ascii="Arial" w:hAnsi="Arial" w:cs="Arial"/>
          <w:sz w:val="24"/>
          <w:szCs w:val="24"/>
        </w:rPr>
        <w:t>ational Youth Work Strategy for W</w:t>
      </w:r>
      <w:r w:rsidR="00991F14" w:rsidRPr="0071620D">
        <w:rPr>
          <w:rFonts w:ascii="Arial" w:hAnsi="Arial" w:cs="Arial"/>
          <w:sz w:val="24"/>
          <w:szCs w:val="24"/>
        </w:rPr>
        <w:t>ales</w:t>
      </w:r>
      <w:r w:rsidR="00D20A83" w:rsidRPr="0071620D">
        <w:rPr>
          <w:rFonts w:ascii="Arial" w:hAnsi="Arial" w:cs="Arial"/>
          <w:sz w:val="24"/>
          <w:szCs w:val="24"/>
        </w:rPr>
        <w:t xml:space="preserve"> (Welsh Government, 2014)</w:t>
      </w:r>
      <w:r w:rsidR="00696920" w:rsidRPr="0071620D">
        <w:rPr>
          <w:rFonts w:ascii="Arial" w:hAnsi="Arial" w:cs="Arial"/>
          <w:sz w:val="24"/>
          <w:szCs w:val="24"/>
        </w:rPr>
        <w:t xml:space="preserve"> in order to identify the short and long term benefits of engaging with youth work for young people.</w:t>
      </w:r>
      <w:r w:rsidR="00991F14" w:rsidRPr="0071620D">
        <w:rPr>
          <w:rFonts w:ascii="Arial" w:hAnsi="Arial" w:cs="Arial"/>
          <w:sz w:val="24"/>
          <w:szCs w:val="24"/>
        </w:rPr>
        <w:t xml:space="preserve"> </w:t>
      </w:r>
    </w:p>
    <w:p w:rsidR="00991F14" w:rsidRPr="0071620D" w:rsidRDefault="00991F14" w:rsidP="00A0749A">
      <w:pPr>
        <w:spacing w:line="360" w:lineRule="auto"/>
        <w:rPr>
          <w:rFonts w:ascii="Arial" w:hAnsi="Arial" w:cs="Arial"/>
          <w:sz w:val="24"/>
          <w:szCs w:val="24"/>
        </w:rPr>
      </w:pPr>
      <w:r w:rsidRPr="0071620D">
        <w:rPr>
          <w:rFonts w:ascii="Arial" w:hAnsi="Arial" w:cs="Arial"/>
          <w:sz w:val="24"/>
          <w:szCs w:val="24"/>
        </w:rPr>
        <w:t>The United Nations Convention on the Rights of the Child (UNCRC was ratified in 1989 and put into being in 1990 and is an international agreement protecting the rights of children and young people.  There are 54 article</w:t>
      </w:r>
      <w:r w:rsidR="00CF691E" w:rsidRPr="0071620D">
        <w:rPr>
          <w:rFonts w:ascii="Arial" w:hAnsi="Arial" w:cs="Arial"/>
          <w:sz w:val="24"/>
          <w:szCs w:val="24"/>
        </w:rPr>
        <w:t>s</w:t>
      </w:r>
      <w:r w:rsidRPr="0071620D">
        <w:rPr>
          <w:rFonts w:ascii="Arial" w:hAnsi="Arial" w:cs="Arial"/>
          <w:sz w:val="24"/>
          <w:szCs w:val="24"/>
        </w:rPr>
        <w:t xml:space="preserve"> within the UNCRC.  The first 42 relate to the well</w:t>
      </w:r>
      <w:r w:rsidR="00696920" w:rsidRPr="0071620D">
        <w:rPr>
          <w:rFonts w:ascii="Arial" w:hAnsi="Arial" w:cs="Arial"/>
          <w:sz w:val="24"/>
          <w:szCs w:val="24"/>
        </w:rPr>
        <w:t>-</w:t>
      </w:r>
      <w:r w:rsidRPr="0071620D">
        <w:rPr>
          <w:rFonts w:ascii="Arial" w:hAnsi="Arial" w:cs="Arial"/>
          <w:sz w:val="24"/>
          <w:szCs w:val="24"/>
        </w:rPr>
        <w:t xml:space="preserve">being of children and young people regardless of race, religion, etc.  The remaining 12 are about how to implement to policy. The UNCRC takes a holistic view of the wellbeing of young people. The three main themes of the UNCRC are known as the 3 P’s: Participation, Provision, and Protection.  The Government has a responsibility to make sure as many people as possible are aware of young people’s rights.   Wales adopted the UNCRC in 2004 and in 2011 </w:t>
      </w:r>
      <w:r w:rsidRPr="0071620D">
        <w:rPr>
          <w:rFonts w:ascii="Arial" w:hAnsi="Arial" w:cs="Arial"/>
          <w:sz w:val="24"/>
          <w:szCs w:val="24"/>
        </w:rPr>
        <w:lastRenderedPageBreak/>
        <w:t>enshrined the UNCRC into legislation with The 'Rights of Children and Young Persons (Wales) Measure' 2011.   This placed a duty on all Welsh Ministers to have due regard to the substantive rights and obligations within the UNCRC and its optional protocols.</w:t>
      </w:r>
    </w:p>
    <w:p w:rsidR="00991F14" w:rsidRPr="0071620D" w:rsidRDefault="00991F14" w:rsidP="00A0749A">
      <w:pPr>
        <w:spacing w:line="360" w:lineRule="auto"/>
        <w:rPr>
          <w:rFonts w:ascii="Arial" w:hAnsi="Arial" w:cs="Arial"/>
          <w:sz w:val="24"/>
          <w:szCs w:val="24"/>
        </w:rPr>
      </w:pPr>
    </w:p>
    <w:p w:rsidR="00991F14" w:rsidRPr="0071620D" w:rsidRDefault="00991F14" w:rsidP="00A0749A">
      <w:pPr>
        <w:spacing w:line="360" w:lineRule="auto"/>
        <w:rPr>
          <w:rFonts w:ascii="Arial" w:hAnsi="Arial" w:cs="Arial"/>
          <w:sz w:val="24"/>
          <w:szCs w:val="24"/>
        </w:rPr>
      </w:pPr>
      <w:r w:rsidRPr="0071620D">
        <w:rPr>
          <w:rFonts w:ascii="Arial" w:hAnsi="Arial" w:cs="Arial"/>
          <w:sz w:val="24"/>
          <w:szCs w:val="24"/>
        </w:rPr>
        <w:t xml:space="preserve">Article 3 of the UNCRC states ‘All organisations concerned with children should work towards what is best for each child’   This is supported by the Well-being of Future Generations (Wales) Act 2015 which states under point 48 .1 </w:t>
      </w:r>
      <w:r w:rsidR="00902B58" w:rsidRPr="0071620D">
        <w:rPr>
          <w:rFonts w:ascii="Arial" w:hAnsi="Arial" w:cs="Arial"/>
          <w:sz w:val="24"/>
          <w:szCs w:val="24"/>
        </w:rPr>
        <w:t>that two</w:t>
      </w:r>
      <w:r w:rsidRPr="0071620D">
        <w:rPr>
          <w:rFonts w:ascii="Arial" w:hAnsi="Arial" w:cs="Arial"/>
          <w:sz w:val="24"/>
          <w:szCs w:val="24"/>
        </w:rPr>
        <w:t xml:space="preserve"> or more public services may agree to collaborate if they consider it would assist them in contributing to the achievement of the well-being goals. </w:t>
      </w:r>
      <w:hyperlink r:id="rId7" w:history="1">
        <w:r w:rsidRPr="0071620D">
          <w:rPr>
            <w:rStyle w:val="Hyperlink"/>
            <w:rFonts w:ascii="Arial" w:hAnsi="Arial" w:cs="Arial"/>
            <w:sz w:val="24"/>
            <w:szCs w:val="24"/>
          </w:rPr>
          <w:t>http://www</w:t>
        </w:r>
        <w:r w:rsidRPr="0071620D">
          <w:rPr>
            <w:rStyle w:val="Hyperlink"/>
            <w:rFonts w:ascii="Arial" w:hAnsi="Arial" w:cs="Arial"/>
            <w:sz w:val="24"/>
            <w:szCs w:val="24"/>
          </w:rPr>
          <w:t>.</w:t>
        </w:r>
        <w:r w:rsidRPr="0071620D">
          <w:rPr>
            <w:rStyle w:val="Hyperlink"/>
            <w:rFonts w:ascii="Arial" w:hAnsi="Arial" w:cs="Arial"/>
            <w:sz w:val="24"/>
            <w:szCs w:val="24"/>
          </w:rPr>
          <w:t>legislation.gov.uk/anaw/2015/2/section/48</w:t>
        </w:r>
      </w:hyperlink>
      <w:r w:rsidRPr="0071620D">
        <w:rPr>
          <w:rFonts w:ascii="Arial" w:hAnsi="Arial" w:cs="Arial"/>
          <w:sz w:val="24"/>
          <w:szCs w:val="24"/>
        </w:rPr>
        <w:t xml:space="preserve"> </w:t>
      </w:r>
    </w:p>
    <w:p w:rsidR="00991F14" w:rsidRPr="0071620D" w:rsidRDefault="00991F14" w:rsidP="00A0749A">
      <w:pPr>
        <w:spacing w:line="360" w:lineRule="auto"/>
        <w:rPr>
          <w:rFonts w:ascii="Arial" w:hAnsi="Arial" w:cs="Arial"/>
          <w:sz w:val="24"/>
          <w:szCs w:val="24"/>
        </w:rPr>
      </w:pPr>
      <w:r w:rsidRPr="0071620D">
        <w:rPr>
          <w:rFonts w:ascii="Arial" w:hAnsi="Arial" w:cs="Arial"/>
          <w:sz w:val="24"/>
          <w:szCs w:val="24"/>
        </w:rPr>
        <w:t>Reference for Rights of children and young people (Wales) Measure 2011</w:t>
      </w:r>
    </w:p>
    <w:p w:rsidR="003D675B" w:rsidRPr="0071620D" w:rsidRDefault="00EF460F" w:rsidP="00A0749A">
      <w:pPr>
        <w:spacing w:line="360" w:lineRule="auto"/>
        <w:rPr>
          <w:rFonts w:ascii="Arial" w:hAnsi="Arial" w:cs="Arial"/>
          <w:sz w:val="24"/>
          <w:szCs w:val="24"/>
        </w:rPr>
      </w:pPr>
      <w:hyperlink r:id="rId8" w:history="1">
        <w:r w:rsidR="00991F14" w:rsidRPr="0071620D">
          <w:rPr>
            <w:rStyle w:val="Hyperlink"/>
            <w:rFonts w:ascii="Arial" w:hAnsi="Arial" w:cs="Arial"/>
            <w:sz w:val="24"/>
            <w:szCs w:val="24"/>
          </w:rPr>
          <w:t>http://www.legislation.gov.uk/mwa/2011/2</w:t>
        </w:r>
        <w:r w:rsidR="00991F14" w:rsidRPr="0071620D">
          <w:rPr>
            <w:rStyle w:val="Hyperlink"/>
            <w:rFonts w:ascii="Arial" w:hAnsi="Arial" w:cs="Arial"/>
            <w:sz w:val="24"/>
            <w:szCs w:val="24"/>
          </w:rPr>
          <w:t>/</w:t>
        </w:r>
        <w:r w:rsidR="00991F14" w:rsidRPr="0071620D">
          <w:rPr>
            <w:rStyle w:val="Hyperlink"/>
            <w:rFonts w:ascii="Arial" w:hAnsi="Arial" w:cs="Arial"/>
            <w:sz w:val="24"/>
            <w:szCs w:val="24"/>
          </w:rPr>
          <w:t>contents</w:t>
        </w:r>
      </w:hyperlink>
      <w:r w:rsidR="00696920" w:rsidRPr="0071620D">
        <w:rPr>
          <w:rStyle w:val="Hyperlink"/>
          <w:rFonts w:ascii="Arial" w:hAnsi="Arial" w:cs="Arial"/>
          <w:sz w:val="24"/>
          <w:szCs w:val="24"/>
        </w:rPr>
        <w:t xml:space="preserve"> </w:t>
      </w:r>
      <w:r w:rsidR="003D675B" w:rsidRPr="0071620D">
        <w:rPr>
          <w:rFonts w:ascii="Arial" w:hAnsi="Arial" w:cs="Arial"/>
          <w:sz w:val="24"/>
          <w:szCs w:val="24"/>
        </w:rPr>
        <w:t xml:space="preserve">become engaged in the short term with the aspiration that long term benefits can be achieved.  </w:t>
      </w:r>
    </w:p>
    <w:p w:rsidR="00902B58" w:rsidRPr="0071620D" w:rsidRDefault="002F50EF" w:rsidP="00A0749A">
      <w:pPr>
        <w:spacing w:line="360" w:lineRule="auto"/>
        <w:rPr>
          <w:rFonts w:ascii="Arial" w:hAnsi="Arial" w:cs="Arial"/>
          <w:sz w:val="24"/>
          <w:szCs w:val="24"/>
        </w:rPr>
      </w:pPr>
      <w:r w:rsidRPr="0071620D">
        <w:rPr>
          <w:rFonts w:ascii="Arial" w:hAnsi="Arial" w:cs="Arial"/>
          <w:sz w:val="24"/>
          <w:szCs w:val="24"/>
        </w:rPr>
        <w:t>The Well-being of Future Generations (Wales) Act 2015 has established Public Service Boards for every local authority in Wales and each board must work towards achieving the well-being goals of the Act, in order to improve their social, cultural, environmental and economic well-</w:t>
      </w:r>
      <w:r w:rsidR="00902B58" w:rsidRPr="0071620D">
        <w:rPr>
          <w:rFonts w:ascii="Arial" w:hAnsi="Arial" w:cs="Arial"/>
          <w:sz w:val="24"/>
          <w:szCs w:val="24"/>
        </w:rPr>
        <w:t>being. In</w:t>
      </w:r>
      <w:r w:rsidRPr="0071620D">
        <w:rPr>
          <w:rFonts w:ascii="Arial" w:hAnsi="Arial" w:cs="Arial"/>
          <w:sz w:val="24"/>
          <w:szCs w:val="24"/>
        </w:rPr>
        <w:t xml:space="preserve"> order to do this it will expect all of the public bodies listed in the Act to think about the long term effects and implications, rather than the immediate effects that their choices and decisions make to the lives of the people living in Wales.  This Act also means that these public bodies must do what they do in a sustainable way.</w:t>
      </w:r>
    </w:p>
    <w:p w:rsidR="002F50EF" w:rsidRPr="0071620D" w:rsidRDefault="00EF460F" w:rsidP="00A0749A">
      <w:pPr>
        <w:spacing w:line="360" w:lineRule="auto"/>
        <w:rPr>
          <w:rFonts w:ascii="Arial" w:hAnsi="Arial" w:cs="Arial"/>
          <w:sz w:val="24"/>
          <w:szCs w:val="24"/>
        </w:rPr>
      </w:pPr>
      <w:hyperlink r:id="rId9" w:history="1">
        <w:r w:rsidR="002F50EF" w:rsidRPr="0071620D">
          <w:rPr>
            <w:rStyle w:val="Hyperlink"/>
            <w:rFonts w:ascii="Arial" w:hAnsi="Arial" w:cs="Arial"/>
            <w:sz w:val="24"/>
            <w:szCs w:val="24"/>
          </w:rPr>
          <w:t>http://gov.wales/topics/people-and-com</w:t>
        </w:r>
        <w:r w:rsidR="002F50EF" w:rsidRPr="0071620D">
          <w:rPr>
            <w:rStyle w:val="Hyperlink"/>
            <w:rFonts w:ascii="Arial" w:hAnsi="Arial" w:cs="Arial"/>
            <w:sz w:val="24"/>
            <w:szCs w:val="24"/>
          </w:rPr>
          <w:t>m</w:t>
        </w:r>
        <w:r w:rsidR="002F50EF" w:rsidRPr="0071620D">
          <w:rPr>
            <w:rStyle w:val="Hyperlink"/>
            <w:rFonts w:ascii="Arial" w:hAnsi="Arial" w:cs="Arial"/>
            <w:sz w:val="24"/>
            <w:szCs w:val="24"/>
          </w:rPr>
          <w:t>unities/people/future-generations-act/?lang=en</w:t>
        </w:r>
      </w:hyperlink>
    </w:p>
    <w:p w:rsidR="002F50EF" w:rsidRPr="0071620D" w:rsidRDefault="002F50EF" w:rsidP="00A0749A">
      <w:pPr>
        <w:spacing w:line="360" w:lineRule="auto"/>
        <w:rPr>
          <w:rFonts w:ascii="Arial" w:hAnsi="Arial" w:cs="Arial"/>
          <w:sz w:val="24"/>
          <w:szCs w:val="24"/>
        </w:rPr>
      </w:pPr>
    </w:p>
    <w:p w:rsidR="002F50EF" w:rsidRPr="0071620D" w:rsidRDefault="00902B58" w:rsidP="00A0749A">
      <w:pPr>
        <w:spacing w:line="360" w:lineRule="auto"/>
        <w:rPr>
          <w:rFonts w:ascii="Arial" w:hAnsi="Arial" w:cs="Arial"/>
          <w:sz w:val="24"/>
          <w:szCs w:val="24"/>
        </w:rPr>
      </w:pPr>
      <w:r w:rsidRPr="0071620D">
        <w:rPr>
          <w:rFonts w:ascii="Arial" w:hAnsi="Arial" w:cs="Arial"/>
          <w:sz w:val="24"/>
          <w:szCs w:val="24"/>
        </w:rPr>
        <w:t>T</w:t>
      </w:r>
      <w:r w:rsidR="002F50EF" w:rsidRPr="0071620D">
        <w:rPr>
          <w:rFonts w:ascii="Arial" w:hAnsi="Arial" w:cs="Arial"/>
          <w:sz w:val="24"/>
          <w:szCs w:val="24"/>
        </w:rPr>
        <w:t>hese are the public bodies</w:t>
      </w:r>
    </w:p>
    <w:p w:rsidR="002F50EF" w:rsidRPr="0071620D" w:rsidRDefault="002F50EF" w:rsidP="00A0749A">
      <w:pPr>
        <w:spacing w:line="360" w:lineRule="auto"/>
        <w:rPr>
          <w:rFonts w:ascii="Arial" w:hAnsi="Arial" w:cs="Arial"/>
          <w:sz w:val="24"/>
          <w:szCs w:val="24"/>
        </w:rPr>
      </w:pP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(a)the Welsh Ministers;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(b)a local authority;</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lastRenderedPageBreak/>
        <w:t>(c)a Local Health Board;</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 xml:space="preserve">(d)the following </w:t>
      </w:r>
      <w:r w:rsidRPr="0071620D">
        <w:rPr>
          <w:rStyle w:val="HTMLAcronym"/>
          <w:rFonts w:ascii="Arial" w:hAnsi="Arial" w:cs="Arial"/>
          <w:sz w:val="24"/>
          <w:szCs w:val="24"/>
          <w:lang w:val="en"/>
        </w:rPr>
        <w:t>NHS</w:t>
      </w:r>
      <w:r w:rsidRPr="0071620D">
        <w:rPr>
          <w:rStyle w:val="legds2"/>
          <w:rFonts w:ascii="Arial" w:hAnsi="Arial" w:cs="Arial"/>
          <w:sz w:val="24"/>
          <w:szCs w:val="24"/>
          <w:lang w:val="en"/>
          <w:specVanish w:val="0"/>
        </w:rPr>
        <w:t xml:space="preserve"> Trusts—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(i)</w:t>
      </w:r>
      <w:r w:rsidRPr="0071620D">
        <w:rPr>
          <w:rFonts w:ascii="Arial" w:hAnsi="Arial" w:cs="Arial"/>
          <w:sz w:val="24"/>
          <w:szCs w:val="24"/>
          <w:lang w:val="en"/>
        </w:rPr>
        <w:t>Public Health Wales;</w:t>
      </w:r>
    </w:p>
    <w:p w:rsidR="002F50EF" w:rsidRPr="0071620D" w:rsidRDefault="002F50EF" w:rsidP="00A0749A">
      <w:pPr>
        <w:pStyle w:val="legclearfix2"/>
        <w:spacing w:line="360" w:lineRule="auto"/>
        <w:rPr>
          <w:rFonts w:ascii="Arial" w:hAnsi="Arial" w:cs="Arial"/>
          <w:sz w:val="24"/>
          <w:szCs w:val="24"/>
          <w:lang w:val="en"/>
        </w:rPr>
      </w:pPr>
      <w:r w:rsidRPr="0071620D">
        <w:rPr>
          <w:rFonts w:ascii="Arial" w:hAnsi="Arial" w:cs="Arial"/>
          <w:sz w:val="24"/>
          <w:szCs w:val="24"/>
          <w:lang w:val="en"/>
        </w:rPr>
        <w:t>(ii)Velindre;</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(e)a National Park authority for a National Park in Wales;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(f)a Welsh fire and rescue authority;</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(g)the Natural Resources Body for Wales;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(h)the Higher Education Funding Council for Wales;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(i)the Arts Council of Wales;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(j)the Sports Council for Wales;</w:t>
      </w:r>
    </w:p>
    <w:p w:rsidR="002F50EF" w:rsidRPr="0071620D" w:rsidRDefault="002F50EF" w:rsidP="00A0749A">
      <w:pPr>
        <w:pStyle w:val="legclearfix2"/>
        <w:spacing w:line="360" w:lineRule="auto"/>
        <w:rPr>
          <w:rFonts w:ascii="Arial" w:hAnsi="Arial" w:cs="Arial"/>
          <w:sz w:val="24"/>
          <w:szCs w:val="24"/>
          <w:lang w:val="en"/>
        </w:rPr>
      </w:pPr>
      <w:r w:rsidRPr="0071620D">
        <w:rPr>
          <w:rStyle w:val="legds2"/>
          <w:rFonts w:ascii="Arial" w:hAnsi="Arial" w:cs="Arial"/>
          <w:sz w:val="24"/>
          <w:szCs w:val="24"/>
          <w:lang w:val="en"/>
          <w:specVanish w:val="0"/>
        </w:rPr>
        <w:t>(k)the National Library of Wales;</w:t>
      </w:r>
    </w:p>
    <w:p w:rsidR="002F50EF" w:rsidRPr="0071620D" w:rsidRDefault="002F50EF" w:rsidP="00A0749A">
      <w:pPr>
        <w:pStyle w:val="legclearfix2"/>
        <w:spacing w:line="360" w:lineRule="auto"/>
        <w:rPr>
          <w:rStyle w:val="legds2"/>
          <w:rFonts w:ascii="Arial" w:hAnsi="Arial" w:cs="Arial"/>
          <w:sz w:val="24"/>
          <w:szCs w:val="24"/>
          <w:lang w:val="en"/>
        </w:rPr>
      </w:pPr>
      <w:r w:rsidRPr="0071620D">
        <w:rPr>
          <w:rStyle w:val="legds2"/>
          <w:rFonts w:ascii="Arial" w:hAnsi="Arial" w:cs="Arial"/>
          <w:sz w:val="24"/>
          <w:szCs w:val="24"/>
          <w:lang w:val="en"/>
          <w:specVanish w:val="0"/>
        </w:rPr>
        <w:t>(l)the National Museum of Wales</w:t>
      </w:r>
    </w:p>
    <w:p w:rsidR="002F50EF" w:rsidRPr="0071620D" w:rsidRDefault="002F50EF" w:rsidP="00A0749A">
      <w:pPr>
        <w:pStyle w:val="legclearfix2"/>
        <w:spacing w:line="360" w:lineRule="auto"/>
        <w:rPr>
          <w:rFonts w:ascii="Arial" w:hAnsi="Arial" w:cs="Arial"/>
          <w:sz w:val="24"/>
          <w:szCs w:val="24"/>
          <w:lang w:val="en"/>
        </w:rPr>
      </w:pPr>
    </w:p>
    <w:p w:rsidR="002F50EF" w:rsidRPr="0071620D" w:rsidRDefault="002F50EF" w:rsidP="00A0749A">
      <w:pPr>
        <w:spacing w:line="360" w:lineRule="auto"/>
        <w:rPr>
          <w:rFonts w:ascii="Arial" w:hAnsi="Arial" w:cs="Arial"/>
          <w:sz w:val="24"/>
          <w:szCs w:val="24"/>
        </w:rPr>
      </w:pPr>
    </w:p>
    <w:p w:rsidR="00696920" w:rsidRPr="0071620D" w:rsidRDefault="002F50EF" w:rsidP="00A0749A">
      <w:pPr>
        <w:spacing w:line="360" w:lineRule="auto"/>
        <w:rPr>
          <w:rFonts w:ascii="Arial" w:hAnsi="Arial" w:cs="Arial"/>
          <w:sz w:val="24"/>
          <w:szCs w:val="24"/>
        </w:rPr>
      </w:pPr>
      <w:r w:rsidRPr="0071620D">
        <w:rPr>
          <w:rFonts w:ascii="Arial" w:hAnsi="Arial" w:cs="Arial"/>
          <w:sz w:val="24"/>
          <w:szCs w:val="24"/>
        </w:rPr>
        <w:t xml:space="preserve">The Well-being of Future Generations (Wales) Act 2015 has taken a holistic view on the Well-being of the future generations of Wales by acknowledging the main factors that </w:t>
      </w:r>
      <w:r w:rsidR="003B6456" w:rsidRPr="0071620D">
        <w:rPr>
          <w:rFonts w:ascii="Arial" w:hAnsi="Arial" w:cs="Arial"/>
          <w:sz w:val="24"/>
          <w:szCs w:val="24"/>
        </w:rPr>
        <w:t>affect</w:t>
      </w:r>
      <w:r w:rsidRPr="0071620D">
        <w:rPr>
          <w:rFonts w:ascii="Arial" w:hAnsi="Arial" w:cs="Arial"/>
          <w:sz w:val="24"/>
          <w:szCs w:val="24"/>
        </w:rPr>
        <w:t xml:space="preserve"> the healthy development of young people </w:t>
      </w:r>
      <w:r w:rsidR="003B6456" w:rsidRPr="0071620D">
        <w:rPr>
          <w:rFonts w:ascii="Arial" w:hAnsi="Arial" w:cs="Arial"/>
          <w:sz w:val="24"/>
          <w:szCs w:val="24"/>
        </w:rPr>
        <w:t>i.e.</w:t>
      </w:r>
      <w:r w:rsidRPr="0071620D">
        <w:rPr>
          <w:rFonts w:ascii="Arial" w:hAnsi="Arial" w:cs="Arial"/>
          <w:sz w:val="24"/>
          <w:szCs w:val="24"/>
        </w:rPr>
        <w:t xml:space="preserve"> social, cultural, environmental and economic well-being.</w:t>
      </w:r>
    </w:p>
    <w:p w:rsidR="002F50EF" w:rsidRPr="0071620D" w:rsidRDefault="002F50EF" w:rsidP="00A0749A">
      <w:pPr>
        <w:spacing w:line="360" w:lineRule="auto"/>
        <w:rPr>
          <w:rFonts w:ascii="Arial" w:hAnsi="Arial" w:cs="Arial"/>
          <w:sz w:val="24"/>
          <w:szCs w:val="24"/>
        </w:rPr>
      </w:pPr>
      <w:r w:rsidRPr="0071620D">
        <w:rPr>
          <w:rFonts w:ascii="Arial" w:hAnsi="Arial" w:cs="Arial"/>
          <w:sz w:val="24"/>
          <w:szCs w:val="24"/>
        </w:rPr>
        <w:t>The Welsh Government have created the position of The Future Generations Commissioner for Wales in order to ensure that the messages held within this Act are upheld to make Wales a better place.</w:t>
      </w:r>
    </w:p>
    <w:p w:rsidR="002F50EF" w:rsidRPr="0071620D" w:rsidRDefault="002F50EF" w:rsidP="00A0749A">
      <w:pPr>
        <w:spacing w:line="360" w:lineRule="auto"/>
        <w:rPr>
          <w:rFonts w:ascii="Arial" w:hAnsi="Arial" w:cs="Arial"/>
          <w:sz w:val="24"/>
          <w:szCs w:val="24"/>
        </w:rPr>
      </w:pPr>
    </w:p>
    <w:p w:rsidR="002F50EF" w:rsidRPr="0071620D" w:rsidRDefault="002F50EF" w:rsidP="00A0749A">
      <w:pPr>
        <w:spacing w:line="360" w:lineRule="auto"/>
        <w:rPr>
          <w:rFonts w:ascii="Arial" w:hAnsi="Arial" w:cs="Arial"/>
          <w:sz w:val="24"/>
          <w:szCs w:val="24"/>
          <w:u w:val="single"/>
        </w:rPr>
      </w:pPr>
      <w:r w:rsidRPr="0071620D">
        <w:rPr>
          <w:rFonts w:ascii="Arial" w:hAnsi="Arial" w:cs="Arial"/>
          <w:sz w:val="24"/>
          <w:szCs w:val="24"/>
        </w:rPr>
        <w:t xml:space="preserve">Reference for </w:t>
      </w:r>
      <w:r w:rsidRPr="0071620D">
        <w:rPr>
          <w:rFonts w:ascii="Arial" w:hAnsi="Arial" w:cs="Arial"/>
          <w:sz w:val="24"/>
          <w:szCs w:val="24"/>
          <w:u w:val="single"/>
        </w:rPr>
        <w:t>well-being act</w:t>
      </w:r>
    </w:p>
    <w:p w:rsidR="002F50EF" w:rsidRPr="0071620D" w:rsidRDefault="00EF460F" w:rsidP="00A0749A">
      <w:pPr>
        <w:spacing w:line="360" w:lineRule="auto"/>
        <w:rPr>
          <w:rFonts w:ascii="Arial" w:hAnsi="Arial" w:cs="Arial"/>
          <w:sz w:val="24"/>
          <w:szCs w:val="24"/>
        </w:rPr>
      </w:pPr>
      <w:hyperlink r:id="rId10" w:history="1">
        <w:r w:rsidR="002F50EF" w:rsidRPr="0071620D">
          <w:rPr>
            <w:rStyle w:val="Hyperlink"/>
            <w:rFonts w:ascii="Arial" w:hAnsi="Arial" w:cs="Arial"/>
            <w:sz w:val="24"/>
            <w:szCs w:val="24"/>
          </w:rPr>
          <w:t>http://www.legislation.gov.uk/anaw/2015</w:t>
        </w:r>
        <w:r w:rsidR="002F50EF" w:rsidRPr="0071620D">
          <w:rPr>
            <w:rStyle w:val="Hyperlink"/>
            <w:rFonts w:ascii="Arial" w:hAnsi="Arial" w:cs="Arial"/>
            <w:sz w:val="24"/>
            <w:szCs w:val="24"/>
          </w:rPr>
          <w:t>/</w:t>
        </w:r>
        <w:r w:rsidR="002F50EF" w:rsidRPr="0071620D">
          <w:rPr>
            <w:rStyle w:val="Hyperlink"/>
            <w:rFonts w:ascii="Arial" w:hAnsi="Arial" w:cs="Arial"/>
            <w:sz w:val="24"/>
            <w:szCs w:val="24"/>
          </w:rPr>
          <w:t>2/contents/enacted</w:t>
        </w:r>
      </w:hyperlink>
      <w:r w:rsidR="00D06E52" w:rsidRPr="0071620D">
        <w:rPr>
          <w:rStyle w:val="Hyperlink"/>
          <w:rFonts w:ascii="Arial" w:hAnsi="Arial" w:cs="Arial"/>
          <w:sz w:val="24"/>
          <w:szCs w:val="24"/>
        </w:rPr>
        <w:t xml:space="preserve">  </w:t>
      </w:r>
      <w:hyperlink r:id="rId11" w:history="1">
        <w:r w:rsidR="002F50EF" w:rsidRPr="0071620D">
          <w:rPr>
            <w:rStyle w:val="Hyperlink"/>
            <w:rFonts w:ascii="Arial" w:hAnsi="Arial" w:cs="Arial"/>
            <w:sz w:val="24"/>
            <w:szCs w:val="24"/>
          </w:rPr>
          <w:t>http://w</w:t>
        </w:r>
        <w:r w:rsidR="002F50EF" w:rsidRPr="0071620D">
          <w:rPr>
            <w:rStyle w:val="Hyperlink"/>
            <w:rFonts w:ascii="Arial" w:hAnsi="Arial" w:cs="Arial"/>
            <w:sz w:val="24"/>
            <w:szCs w:val="24"/>
          </w:rPr>
          <w:t>w</w:t>
        </w:r>
        <w:r w:rsidR="002F50EF" w:rsidRPr="0071620D">
          <w:rPr>
            <w:rStyle w:val="Hyperlink"/>
            <w:rFonts w:ascii="Arial" w:hAnsi="Arial" w:cs="Arial"/>
            <w:sz w:val="24"/>
            <w:szCs w:val="24"/>
          </w:rPr>
          <w:t>w.cy</w:t>
        </w:r>
        <w:r w:rsidR="002F50EF" w:rsidRPr="0071620D">
          <w:rPr>
            <w:rStyle w:val="Hyperlink"/>
            <w:rFonts w:ascii="Arial" w:hAnsi="Arial" w:cs="Arial"/>
            <w:sz w:val="24"/>
            <w:szCs w:val="24"/>
          </w:rPr>
          <w:t>w</w:t>
        </w:r>
        <w:r w:rsidR="002F50EF" w:rsidRPr="0071620D">
          <w:rPr>
            <w:rStyle w:val="Hyperlink"/>
            <w:rFonts w:ascii="Arial" w:hAnsi="Arial" w:cs="Arial"/>
            <w:sz w:val="24"/>
            <w:szCs w:val="24"/>
          </w:rPr>
          <w:t>u.org.uk/assets/content_pages/187799973_Benefits_Of_Youth_Work.pdf</w:t>
        </w:r>
      </w:hyperlink>
    </w:p>
    <w:p w:rsidR="002F50EF" w:rsidRPr="0071620D" w:rsidRDefault="002F50EF" w:rsidP="00A0749A">
      <w:pPr>
        <w:spacing w:line="360" w:lineRule="auto"/>
        <w:rPr>
          <w:rFonts w:ascii="Arial" w:hAnsi="Arial" w:cs="Arial"/>
          <w:sz w:val="24"/>
          <w:szCs w:val="24"/>
        </w:rPr>
      </w:pPr>
      <w:r w:rsidRPr="0071620D">
        <w:rPr>
          <w:rFonts w:ascii="Arial" w:hAnsi="Arial" w:cs="Arial"/>
          <w:sz w:val="24"/>
          <w:szCs w:val="24"/>
        </w:rPr>
        <w:lastRenderedPageBreak/>
        <w:t>The youth work profession is often scarce in the public profile however it is proven to have significant impact on the lives of young people an</w:t>
      </w:r>
      <w:r w:rsidR="00CF691E" w:rsidRPr="0071620D">
        <w:rPr>
          <w:rFonts w:ascii="Arial" w:hAnsi="Arial" w:cs="Arial"/>
          <w:sz w:val="24"/>
          <w:szCs w:val="24"/>
        </w:rPr>
        <w:t>d</w:t>
      </w:r>
      <w:r w:rsidRPr="0071620D">
        <w:rPr>
          <w:rFonts w:ascii="Arial" w:hAnsi="Arial" w:cs="Arial"/>
          <w:sz w:val="24"/>
          <w:szCs w:val="24"/>
        </w:rPr>
        <w:t xml:space="preserve"> according to CYWU it ‘is highly valued by young people and is a very cost effective form of delivery’</w:t>
      </w:r>
    </w:p>
    <w:p w:rsidR="002F50EF" w:rsidRPr="0071620D" w:rsidRDefault="00696920" w:rsidP="00A0749A">
      <w:pPr>
        <w:spacing w:line="360" w:lineRule="auto"/>
        <w:rPr>
          <w:rFonts w:ascii="Arial" w:hAnsi="Arial" w:cs="Arial"/>
          <w:sz w:val="24"/>
          <w:szCs w:val="24"/>
        </w:rPr>
      </w:pPr>
      <w:r w:rsidRPr="0071620D">
        <w:rPr>
          <w:rFonts w:ascii="Arial" w:hAnsi="Arial" w:cs="Arial"/>
          <w:sz w:val="24"/>
          <w:szCs w:val="24"/>
        </w:rPr>
        <w:t xml:space="preserve">In ‘Working with Young People’ (2007) it is recognised that youth work covers a wide breath of services and in many different locations. </w:t>
      </w:r>
      <w:r w:rsidR="002F50EF" w:rsidRPr="0071620D">
        <w:rPr>
          <w:rFonts w:ascii="Arial" w:hAnsi="Arial" w:cs="Arial"/>
          <w:sz w:val="24"/>
          <w:szCs w:val="24"/>
        </w:rPr>
        <w:t xml:space="preserve">Youth work is a well-established profession within the integrated youth support services.  It is a </w:t>
      </w:r>
      <w:r w:rsidR="00902B58" w:rsidRPr="0071620D">
        <w:rPr>
          <w:rFonts w:ascii="Arial" w:hAnsi="Arial" w:cs="Arial"/>
          <w:sz w:val="24"/>
          <w:szCs w:val="24"/>
        </w:rPr>
        <w:t>well-recognised</w:t>
      </w:r>
      <w:r w:rsidR="002F50EF" w:rsidRPr="0071620D">
        <w:rPr>
          <w:rFonts w:ascii="Arial" w:hAnsi="Arial" w:cs="Arial"/>
          <w:sz w:val="24"/>
          <w:szCs w:val="24"/>
        </w:rPr>
        <w:t xml:space="preserve"> profession and service provided throughout the</w:t>
      </w:r>
      <w:r w:rsidR="000630F7" w:rsidRPr="0071620D">
        <w:rPr>
          <w:rFonts w:ascii="Arial" w:hAnsi="Arial" w:cs="Arial"/>
          <w:sz w:val="24"/>
          <w:szCs w:val="24"/>
        </w:rPr>
        <w:t xml:space="preserve"> UK</w:t>
      </w:r>
      <w:r w:rsidR="002F50EF" w:rsidRPr="0071620D">
        <w:rPr>
          <w:rFonts w:ascii="Arial" w:hAnsi="Arial" w:cs="Arial"/>
          <w:sz w:val="24"/>
          <w:szCs w:val="24"/>
        </w:rPr>
        <w:t xml:space="preserve">.  Youth work has led to a clear academic standards for training of future youth workers.  The Joint Negotiating Committee (JNC) has from the outset had the criteria of interagency working and youth workers at the </w:t>
      </w:r>
      <w:r w:rsidR="00902B58" w:rsidRPr="0071620D">
        <w:rPr>
          <w:rFonts w:ascii="Arial" w:hAnsi="Arial" w:cs="Arial"/>
          <w:sz w:val="24"/>
          <w:szCs w:val="24"/>
        </w:rPr>
        <w:t>forefront of</w:t>
      </w:r>
      <w:r w:rsidR="002F50EF" w:rsidRPr="0071620D">
        <w:rPr>
          <w:rFonts w:ascii="Arial" w:hAnsi="Arial" w:cs="Arial"/>
          <w:sz w:val="24"/>
          <w:szCs w:val="24"/>
        </w:rPr>
        <w:t xml:space="preserve"> this working towards greater interagency collaboration in order </w:t>
      </w:r>
      <w:r w:rsidR="00902B58" w:rsidRPr="0071620D">
        <w:rPr>
          <w:rFonts w:ascii="Arial" w:hAnsi="Arial" w:cs="Arial"/>
          <w:sz w:val="24"/>
          <w:szCs w:val="24"/>
        </w:rPr>
        <w:t>to benefit</w:t>
      </w:r>
      <w:r w:rsidR="002F50EF" w:rsidRPr="0071620D">
        <w:rPr>
          <w:rFonts w:ascii="Arial" w:hAnsi="Arial" w:cs="Arial"/>
          <w:sz w:val="24"/>
          <w:szCs w:val="24"/>
        </w:rPr>
        <w:t xml:space="preserve"> the young people that they work with.</w:t>
      </w:r>
    </w:p>
    <w:p w:rsidR="002F50EF" w:rsidRPr="0071620D" w:rsidRDefault="002F50EF" w:rsidP="00A0749A">
      <w:pPr>
        <w:spacing w:line="360" w:lineRule="auto"/>
        <w:rPr>
          <w:rFonts w:ascii="Arial" w:hAnsi="Arial" w:cs="Arial"/>
          <w:sz w:val="24"/>
          <w:szCs w:val="24"/>
        </w:rPr>
      </w:pPr>
      <w:r w:rsidRPr="0071620D">
        <w:rPr>
          <w:rFonts w:ascii="Arial" w:hAnsi="Arial" w:cs="Arial"/>
          <w:sz w:val="24"/>
          <w:szCs w:val="24"/>
        </w:rPr>
        <w:t xml:space="preserve">Youth work is an intervention that encompasses element of social care and teaching in order to create opportunities for young people.  It aims to help and gain the trust of young people in a fun, engaging way while making the young people using the service to feel secure with the youth workers in their settings.  This </w:t>
      </w:r>
      <w:r w:rsidR="00902B58" w:rsidRPr="0071620D">
        <w:rPr>
          <w:rFonts w:ascii="Arial" w:hAnsi="Arial" w:cs="Arial"/>
          <w:sz w:val="24"/>
          <w:szCs w:val="24"/>
        </w:rPr>
        <w:t>holistic</w:t>
      </w:r>
      <w:r w:rsidRPr="0071620D">
        <w:rPr>
          <w:rFonts w:ascii="Arial" w:hAnsi="Arial" w:cs="Arial"/>
          <w:sz w:val="24"/>
          <w:szCs w:val="24"/>
        </w:rPr>
        <w:t xml:space="preserve"> view of supporting young people is supported by </w:t>
      </w:r>
      <w:r w:rsidR="003B6456" w:rsidRPr="0071620D">
        <w:rPr>
          <w:rFonts w:ascii="Arial" w:hAnsi="Arial" w:cs="Arial"/>
          <w:sz w:val="24"/>
          <w:szCs w:val="24"/>
        </w:rPr>
        <w:t>the Well</w:t>
      </w:r>
      <w:r w:rsidRPr="0071620D">
        <w:rPr>
          <w:rFonts w:ascii="Arial" w:hAnsi="Arial" w:cs="Arial"/>
          <w:sz w:val="24"/>
          <w:szCs w:val="24"/>
        </w:rPr>
        <w:t xml:space="preserve">-being of Future Generations (Wales) Act 2015 as the Act is looking at all aspects that may </w:t>
      </w:r>
      <w:r w:rsidR="00902B58" w:rsidRPr="0071620D">
        <w:rPr>
          <w:rFonts w:ascii="Arial" w:hAnsi="Arial" w:cs="Arial"/>
          <w:sz w:val="24"/>
          <w:szCs w:val="24"/>
        </w:rPr>
        <w:t>affect</w:t>
      </w:r>
      <w:r w:rsidRPr="0071620D">
        <w:rPr>
          <w:rFonts w:ascii="Arial" w:hAnsi="Arial" w:cs="Arial"/>
          <w:sz w:val="24"/>
          <w:szCs w:val="24"/>
        </w:rPr>
        <w:t xml:space="preserve"> the development of young </w:t>
      </w:r>
      <w:r w:rsidR="00902B58" w:rsidRPr="0071620D">
        <w:rPr>
          <w:rFonts w:ascii="Arial" w:hAnsi="Arial" w:cs="Arial"/>
          <w:sz w:val="24"/>
          <w:szCs w:val="24"/>
        </w:rPr>
        <w:t>people’s</w:t>
      </w:r>
      <w:r w:rsidRPr="0071620D">
        <w:rPr>
          <w:rFonts w:ascii="Arial" w:hAnsi="Arial" w:cs="Arial"/>
          <w:sz w:val="24"/>
          <w:szCs w:val="24"/>
        </w:rPr>
        <w:t xml:space="preserve"> future.  The act is also supporting inter agency communication.</w:t>
      </w:r>
    </w:p>
    <w:p w:rsidR="009D2446" w:rsidRPr="0071620D" w:rsidRDefault="009D2446" w:rsidP="009D2446">
      <w:pPr>
        <w:spacing w:line="360" w:lineRule="auto"/>
        <w:rPr>
          <w:rFonts w:ascii="Arial" w:hAnsi="Arial" w:cs="Arial"/>
          <w:sz w:val="24"/>
          <w:szCs w:val="24"/>
        </w:rPr>
      </w:pPr>
      <w:r w:rsidRPr="0071620D">
        <w:rPr>
          <w:rFonts w:ascii="Arial" w:hAnsi="Arial" w:cs="Arial"/>
          <w:sz w:val="24"/>
          <w:szCs w:val="24"/>
        </w:rPr>
        <w:t xml:space="preserve">The short term </w:t>
      </w:r>
      <w:r w:rsidR="00C02C89" w:rsidRPr="0071620D">
        <w:rPr>
          <w:rFonts w:ascii="Arial" w:hAnsi="Arial" w:cs="Arial"/>
          <w:sz w:val="24"/>
          <w:szCs w:val="24"/>
        </w:rPr>
        <w:t>benefits o</w:t>
      </w:r>
      <w:r w:rsidRPr="0071620D">
        <w:rPr>
          <w:rFonts w:ascii="Arial" w:hAnsi="Arial" w:cs="Arial"/>
          <w:sz w:val="24"/>
          <w:szCs w:val="24"/>
        </w:rPr>
        <w:t xml:space="preserve">f young people becoming involved in youth work include the following to help them reach adulthood and become more empowered by their own self-belief. Short term goals are important as they can be achievable and hopefully if presented in a fun and engaging and feasible way young people will be ready to fully participate in their own time and way. Opportunities should be presented in a way that the young people can choose themselves how to contribute in order they can find self-empowerment on their own terms. This is in order that young people can find their own voice as youth work will listen to them fully. Youth work can inspire young people who have participated fully to engage themselves in youth projects. This will really enhance the organisation as these young people will bring the benefits back to youth work for others to gain from their experiences. </w:t>
      </w:r>
    </w:p>
    <w:p w:rsidR="009D2446" w:rsidRPr="0071620D" w:rsidRDefault="009D2446" w:rsidP="009D2446">
      <w:pPr>
        <w:spacing w:line="360" w:lineRule="auto"/>
        <w:rPr>
          <w:rFonts w:ascii="Arial" w:hAnsi="Arial" w:cs="Arial"/>
          <w:sz w:val="24"/>
          <w:szCs w:val="24"/>
        </w:rPr>
      </w:pPr>
      <w:r w:rsidRPr="0071620D">
        <w:rPr>
          <w:rFonts w:ascii="Arial" w:hAnsi="Arial" w:cs="Arial"/>
          <w:sz w:val="24"/>
          <w:szCs w:val="24"/>
        </w:rPr>
        <w:t xml:space="preserve"> The long term benefits would include young people becoming inspired by their local community engagement in order to become fully employed and not to become involved in substance and alcohol abuse. The optimum method for many young </w:t>
      </w:r>
      <w:r w:rsidRPr="0071620D">
        <w:rPr>
          <w:rFonts w:ascii="Arial" w:hAnsi="Arial" w:cs="Arial"/>
          <w:sz w:val="24"/>
          <w:szCs w:val="24"/>
        </w:rPr>
        <w:lastRenderedPageBreak/>
        <w:t xml:space="preserve">people who are disengaged with education is to learn informally through youth work. These benefits of hands on experiences could help them with problem solving skills and even mathematical concepts.  This will help young people build up their self-confidence and self-worth as they start to embrace adulthood.  </w:t>
      </w:r>
    </w:p>
    <w:p w:rsidR="00C77259" w:rsidRPr="0071620D" w:rsidRDefault="00C77259" w:rsidP="00A0749A">
      <w:pPr>
        <w:spacing w:line="360" w:lineRule="auto"/>
        <w:rPr>
          <w:rFonts w:ascii="Arial" w:hAnsi="Arial" w:cs="Arial"/>
          <w:sz w:val="24"/>
          <w:szCs w:val="24"/>
        </w:rPr>
      </w:pPr>
      <w:r w:rsidRPr="0071620D">
        <w:rPr>
          <w:rFonts w:ascii="Arial" w:hAnsi="Arial" w:cs="Arial"/>
          <w:sz w:val="24"/>
          <w:szCs w:val="24"/>
        </w:rPr>
        <w:t>A 2014 paper points out the importance of reducing the number of</w:t>
      </w:r>
      <w:r w:rsidR="00BC4909" w:rsidRPr="0071620D">
        <w:rPr>
          <w:rFonts w:ascii="Arial" w:hAnsi="Arial" w:cs="Arial"/>
          <w:sz w:val="24"/>
          <w:szCs w:val="24"/>
        </w:rPr>
        <w:t xml:space="preserve"> </w:t>
      </w:r>
      <w:r w:rsidRPr="0071620D">
        <w:rPr>
          <w:rFonts w:ascii="Arial" w:hAnsi="Arial" w:cs="Arial"/>
          <w:sz w:val="24"/>
          <w:szCs w:val="24"/>
        </w:rPr>
        <w:t>young people Not in Education</w:t>
      </w:r>
      <w:r w:rsidR="00BC4909" w:rsidRPr="0071620D">
        <w:rPr>
          <w:rFonts w:ascii="Arial" w:hAnsi="Arial" w:cs="Arial"/>
          <w:sz w:val="24"/>
          <w:szCs w:val="24"/>
        </w:rPr>
        <w:t xml:space="preserve">, Employment or Training (NEET), and how it is essential to do this to create a prosperous and sustainable future for Wales (Auditor General for Wales, 2014). This sentiment is echoed in many other Legislation documents including the Future Wellbeing of Future Generations Act, The National Occupational Standards For Youth Work (2012) and The National Youth Work Strategy for Wales (2014). They all indicate an essential requirement for focussed partnership working </w:t>
      </w:r>
      <w:r w:rsidR="007F2FCF" w:rsidRPr="0071620D">
        <w:rPr>
          <w:rFonts w:ascii="Arial" w:hAnsi="Arial" w:cs="Arial"/>
          <w:sz w:val="24"/>
          <w:szCs w:val="24"/>
        </w:rPr>
        <w:t xml:space="preserve">or good contact links with detached youth services, </w:t>
      </w:r>
      <w:r w:rsidR="00BC4909" w:rsidRPr="0071620D">
        <w:rPr>
          <w:rFonts w:ascii="Arial" w:hAnsi="Arial" w:cs="Arial"/>
          <w:sz w:val="24"/>
          <w:szCs w:val="24"/>
        </w:rPr>
        <w:t>targeting the individual with whatever requirements they may have to increase the</w:t>
      </w:r>
      <w:r w:rsidR="007F2FCF" w:rsidRPr="0071620D">
        <w:rPr>
          <w:rFonts w:ascii="Arial" w:hAnsi="Arial" w:cs="Arial"/>
          <w:sz w:val="24"/>
          <w:szCs w:val="24"/>
        </w:rPr>
        <w:t>ir</w:t>
      </w:r>
      <w:r w:rsidR="00BC4909" w:rsidRPr="0071620D">
        <w:rPr>
          <w:rFonts w:ascii="Arial" w:hAnsi="Arial" w:cs="Arial"/>
          <w:sz w:val="24"/>
          <w:szCs w:val="24"/>
        </w:rPr>
        <w:t xml:space="preserve"> likelihood of </w:t>
      </w:r>
      <w:r w:rsidR="007F2FCF" w:rsidRPr="0071620D">
        <w:rPr>
          <w:rFonts w:ascii="Arial" w:hAnsi="Arial" w:cs="Arial"/>
          <w:sz w:val="24"/>
          <w:szCs w:val="24"/>
        </w:rPr>
        <w:t xml:space="preserve">getting back to employment or education. </w:t>
      </w:r>
    </w:p>
    <w:p w:rsidR="00C90D14" w:rsidRPr="0071620D" w:rsidRDefault="00764C02" w:rsidP="00764C02">
      <w:pPr>
        <w:spacing w:line="360" w:lineRule="auto"/>
        <w:rPr>
          <w:rFonts w:ascii="Arial" w:hAnsi="Arial" w:cs="Arial"/>
          <w:sz w:val="24"/>
          <w:szCs w:val="24"/>
        </w:rPr>
      </w:pPr>
      <w:r w:rsidRPr="0071620D">
        <w:rPr>
          <w:rFonts w:ascii="Arial" w:hAnsi="Arial" w:cs="Arial"/>
          <w:sz w:val="24"/>
          <w:szCs w:val="24"/>
        </w:rPr>
        <w:t>UNICEF have released a list of outcomes that should be the right of every child; to be healthy, to stay safe, to enjoy and achieve, to make a positive contribution, and to achieve economic wellbeing. These outcomes have become a part of the framework for youth and community work and are also listed and explained further in the Every Child Matters Document (</w:t>
      </w:r>
      <w:r w:rsidR="00C90D14" w:rsidRPr="0071620D">
        <w:rPr>
          <w:rFonts w:ascii="Arial" w:hAnsi="Arial" w:cs="Arial"/>
          <w:sz w:val="24"/>
          <w:szCs w:val="24"/>
        </w:rPr>
        <w:t xml:space="preserve">Department for Education and Skills, </w:t>
      </w:r>
      <w:r w:rsidRPr="0071620D">
        <w:rPr>
          <w:rFonts w:ascii="Arial" w:hAnsi="Arial" w:cs="Arial"/>
          <w:sz w:val="24"/>
          <w:szCs w:val="24"/>
        </w:rPr>
        <w:t>2003), however they do point out that it is the responsibility of everybody in society, f</w:t>
      </w:r>
      <w:r w:rsidRPr="0071620D">
        <w:rPr>
          <w:rFonts w:ascii="Arial" w:hAnsi="Arial" w:cs="Arial"/>
          <w:sz w:val="24"/>
          <w:szCs w:val="24"/>
        </w:rPr>
        <w:t xml:space="preserve">amilies, </w:t>
      </w:r>
      <w:r w:rsidRPr="0071620D">
        <w:rPr>
          <w:rFonts w:ascii="Arial" w:hAnsi="Arial" w:cs="Arial"/>
          <w:sz w:val="24"/>
          <w:szCs w:val="24"/>
        </w:rPr>
        <w:t xml:space="preserve">communities, the government, public </w:t>
      </w:r>
      <w:r w:rsidRPr="0071620D">
        <w:rPr>
          <w:rFonts w:ascii="Arial" w:hAnsi="Arial" w:cs="Arial"/>
          <w:sz w:val="24"/>
          <w:szCs w:val="24"/>
        </w:rPr>
        <w:t>ser</w:t>
      </w:r>
      <w:r w:rsidRPr="0071620D">
        <w:rPr>
          <w:rFonts w:ascii="Arial" w:hAnsi="Arial" w:cs="Arial"/>
          <w:sz w:val="24"/>
          <w:szCs w:val="24"/>
        </w:rPr>
        <w:t xml:space="preserve">vices, voluntary organisations, business, and </w:t>
      </w:r>
      <w:r w:rsidRPr="0071620D">
        <w:rPr>
          <w:rFonts w:ascii="Arial" w:hAnsi="Arial" w:cs="Arial"/>
          <w:sz w:val="24"/>
          <w:szCs w:val="24"/>
        </w:rPr>
        <w:t>the media</w:t>
      </w:r>
      <w:r w:rsidRPr="0071620D">
        <w:rPr>
          <w:rFonts w:ascii="Arial" w:hAnsi="Arial" w:cs="Arial"/>
          <w:sz w:val="24"/>
          <w:szCs w:val="24"/>
        </w:rPr>
        <w:t xml:space="preserve"> </w:t>
      </w:r>
      <w:r w:rsidR="00C90D14" w:rsidRPr="0071620D">
        <w:rPr>
          <w:rFonts w:ascii="Arial" w:hAnsi="Arial" w:cs="Arial"/>
          <w:sz w:val="24"/>
          <w:szCs w:val="24"/>
        </w:rPr>
        <w:t xml:space="preserve">to value, protect listen to the views of and promote the interests of young people. The National Occupational Standards for youth work and The National Youth Work Strategy both </w:t>
      </w:r>
      <w:r w:rsidR="00785F52" w:rsidRPr="0071620D">
        <w:rPr>
          <w:rFonts w:ascii="Arial" w:hAnsi="Arial" w:cs="Arial"/>
          <w:sz w:val="24"/>
          <w:szCs w:val="24"/>
        </w:rPr>
        <w:t>use this framework and have built their strategic approach for wellbeing of young people around these outcomes.</w:t>
      </w:r>
    </w:p>
    <w:p w:rsidR="00785F52" w:rsidRPr="0071620D" w:rsidRDefault="00785F52" w:rsidP="00764C02">
      <w:pPr>
        <w:spacing w:line="360" w:lineRule="auto"/>
        <w:rPr>
          <w:rFonts w:ascii="Arial" w:hAnsi="Arial" w:cs="Arial"/>
          <w:sz w:val="24"/>
          <w:szCs w:val="24"/>
        </w:rPr>
      </w:pPr>
      <w:r w:rsidRPr="0071620D">
        <w:rPr>
          <w:rFonts w:ascii="Arial" w:hAnsi="Arial" w:cs="Arial"/>
          <w:sz w:val="24"/>
          <w:szCs w:val="24"/>
        </w:rPr>
        <w:t xml:space="preserve">The challenges to achieving these outcomes are more apparent in different learning environments of the individuals. In a formal setting, school for example is following curriculum based knowledge and trying to prepare young people for further education or employment. Often teachers are considered to be an authoritative figure and this can become a barrier with more problematic individuals to everyday learning. In an informal setting, youthclub/centre there is an opportunity for youth workers to be less formal with attendees, building more natural relationships and </w:t>
      </w:r>
      <w:r w:rsidRPr="0071620D">
        <w:rPr>
          <w:rFonts w:ascii="Arial" w:hAnsi="Arial" w:cs="Arial"/>
          <w:sz w:val="24"/>
          <w:szCs w:val="24"/>
        </w:rPr>
        <w:lastRenderedPageBreak/>
        <w:t xml:space="preserve">gaining the trust of young people. This provision of  a safe environment with people who they </w:t>
      </w:r>
      <w:r w:rsidR="00312BBC" w:rsidRPr="0071620D">
        <w:rPr>
          <w:rFonts w:ascii="Arial" w:hAnsi="Arial" w:cs="Arial"/>
          <w:sz w:val="24"/>
          <w:szCs w:val="24"/>
        </w:rPr>
        <w:t>can relate to, can be essential, for giving young people a place and a sounding board to air their views and frustrations.</w:t>
      </w:r>
    </w:p>
    <w:p w:rsidR="00312BBC" w:rsidRPr="0071620D" w:rsidRDefault="00312BBC" w:rsidP="00764C02">
      <w:pPr>
        <w:spacing w:line="360" w:lineRule="auto"/>
        <w:rPr>
          <w:rFonts w:ascii="Arial" w:hAnsi="Arial" w:cs="Arial"/>
          <w:sz w:val="24"/>
          <w:szCs w:val="24"/>
        </w:rPr>
      </w:pPr>
      <w:r w:rsidRPr="0071620D">
        <w:rPr>
          <w:rFonts w:ascii="Arial" w:hAnsi="Arial" w:cs="Arial"/>
          <w:sz w:val="24"/>
          <w:szCs w:val="24"/>
        </w:rPr>
        <w:t>I have worked with Raleigh international an international voluntary organisation whose aim is to provide support and future prospects to disadvantaged young people around the UK through environmental, community and leisure based activities. The aim is to give young people a good start in life and provide opportunities for them to better themselves. I have seen the positive outcomes of these working directives, whilst working face to face with individuals and have various experiences where this type of support does enhance the future prospects of young people in our co</w:t>
      </w:r>
      <w:r w:rsidR="00D06E52" w:rsidRPr="0071620D">
        <w:rPr>
          <w:rFonts w:ascii="Arial" w:hAnsi="Arial" w:cs="Arial"/>
          <w:sz w:val="24"/>
          <w:szCs w:val="24"/>
        </w:rPr>
        <w:t xml:space="preserve">mmunity.  All of the legal framework for youth work do provide an ideal best case scenario for young people, however, the main problem I have experienced is with involvement of individuals and the different dynamics within groups. Our organisation tries to mix disadvantaged youth with gap year and international students, sometimes leading to conflict within the group. In my experience working together towards a common goal can alleviate some of the tension within a group and the achievement of finishing a set task can cement relationships formed whilst undertaking those tasks. </w:t>
      </w:r>
    </w:p>
    <w:p w:rsidR="00D06E52" w:rsidRPr="0071620D" w:rsidRDefault="00D06E52" w:rsidP="00764C02">
      <w:pPr>
        <w:spacing w:line="360" w:lineRule="auto"/>
        <w:rPr>
          <w:rFonts w:ascii="Arial" w:hAnsi="Arial" w:cs="Arial"/>
          <w:sz w:val="24"/>
          <w:szCs w:val="24"/>
        </w:rPr>
      </w:pPr>
    </w:p>
    <w:p w:rsidR="0071620D" w:rsidRPr="0071620D" w:rsidRDefault="0071620D" w:rsidP="0071620D">
      <w:pPr>
        <w:spacing w:line="360" w:lineRule="auto"/>
        <w:rPr>
          <w:rFonts w:ascii="Arial" w:hAnsi="Arial" w:cs="Arial"/>
          <w:b/>
          <w:sz w:val="24"/>
          <w:szCs w:val="24"/>
        </w:rPr>
      </w:pPr>
      <w:r w:rsidRPr="0071620D">
        <w:rPr>
          <w:rFonts w:ascii="Arial" w:hAnsi="Arial" w:cs="Arial"/>
          <w:b/>
          <w:sz w:val="24"/>
          <w:szCs w:val="24"/>
        </w:rPr>
        <w:t>References</w:t>
      </w: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Auditor General for Wales (2014). Young people not in education, employment or training. [online] Audit.wales. Available at: https://www.audit.wales/system/files/publications/NEETs_Report_National_version_2014_English.pdf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Department for Education and Skills (2003) Every child matters. London: Department for Education and Skills.</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lastRenderedPageBreak/>
        <w:t>Every-child-matters.org.uk. (2018). 5 Achieve Economic Wellbeing - Every Child Matters to Museums. [online] Available at: http://www.every-child-matters.org.uk/5_achieve_economic_wellbeing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Gov.wales. (2015). Welsh Government|Well-being of Future Generations (Wales) Act 2015. [online] Available at: http://gov.wales/topics/people-and-communities/people/future-generations-act/?lang=en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Lauritzen, P. (2006). Cite a Website - Cite This For Me. [online] Cywu.org.uk. Available at: http://www.cywu.org.uk/assets/content_pages/187799973_Benefits_Of_Youth_Work.pdf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Legislation.gov.uk. (2011). Rights of Children and Young Persons (Wales) Measure 2011. [online] Available at: http://www.legislation.gov.uk/mwa/2011/2/contents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Legislation.gov.uk. (2015). Well-being of Future Generations (Wales) Act 2015. [online] Available at: http://www.legislation.gov.uk/anaw/2015/2/section/48 [Accessed 30 Jan. 2018].</w:t>
      </w:r>
    </w:p>
    <w:p w:rsidR="0071620D" w:rsidRPr="0071620D" w:rsidRDefault="0071620D" w:rsidP="0071620D">
      <w:pPr>
        <w:spacing w:line="360" w:lineRule="auto"/>
        <w:rPr>
          <w:rFonts w:ascii="Arial" w:hAnsi="Arial" w:cs="Arial"/>
          <w:sz w:val="24"/>
          <w:szCs w:val="24"/>
        </w:rPr>
      </w:pP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t>Legislation.gov.uk. (2018). Well-being of Future Generations (Wales) Act 2015. [online] Available at: http://www.legislation.gov.uk/anaw/2015/2/section/48 [Accessed 30 Jan. 2018].</w:t>
      </w:r>
    </w:p>
    <w:p w:rsidR="0071620D" w:rsidRPr="0071620D" w:rsidRDefault="0071620D" w:rsidP="0071620D">
      <w:pPr>
        <w:spacing w:line="360" w:lineRule="auto"/>
        <w:rPr>
          <w:rFonts w:ascii="Arial" w:hAnsi="Arial" w:cs="Arial"/>
          <w:sz w:val="24"/>
          <w:szCs w:val="24"/>
        </w:rPr>
      </w:pPr>
    </w:p>
    <w:p w:rsidR="0071620D" w:rsidRDefault="0071620D" w:rsidP="0071620D">
      <w:pPr>
        <w:spacing w:line="360" w:lineRule="auto"/>
        <w:rPr>
          <w:rFonts w:ascii="Arial" w:hAnsi="Arial" w:cs="Arial"/>
          <w:sz w:val="24"/>
          <w:szCs w:val="24"/>
        </w:rPr>
      </w:pPr>
      <w:r w:rsidRPr="0071620D">
        <w:rPr>
          <w:rFonts w:ascii="Arial" w:hAnsi="Arial" w:cs="Arial"/>
          <w:sz w:val="24"/>
          <w:szCs w:val="24"/>
        </w:rPr>
        <w:t>Legislation.gov.uk. (2018). Well-being of Future Generations (Wales) Act 2015. [online] Available at: http://www.legislation.gov.uk/anaw/2015/2/section/48 [Accessed 30 Jan. 2018].</w:t>
      </w:r>
    </w:p>
    <w:p w:rsidR="0071620D" w:rsidRPr="0071620D" w:rsidRDefault="0071620D" w:rsidP="0071620D">
      <w:pPr>
        <w:spacing w:line="360" w:lineRule="auto"/>
        <w:rPr>
          <w:rFonts w:ascii="Arial" w:hAnsi="Arial" w:cs="Arial"/>
          <w:sz w:val="24"/>
          <w:szCs w:val="24"/>
        </w:rPr>
      </w:pPr>
      <w:r w:rsidRPr="0071620D">
        <w:rPr>
          <w:rFonts w:ascii="Arial" w:hAnsi="Arial" w:cs="Arial"/>
          <w:sz w:val="24"/>
          <w:szCs w:val="24"/>
        </w:rPr>
        <w:lastRenderedPageBreak/>
        <w:t>LLUK , 2007 . National Occupational Standards for Youth Work . Available from: http://www.youthlink.co.uk/docs/Training%20docs/Developing%20up%20to%20date%20NOS</w:t>
      </w:r>
      <w:r>
        <w:rPr>
          <w:rFonts w:ascii="Arial" w:hAnsi="Arial" w:cs="Arial"/>
          <w:sz w:val="24"/>
          <w:szCs w:val="24"/>
        </w:rPr>
        <w:t>.doc [Accessed 24 Jan 2018</w:t>
      </w:r>
      <w:r w:rsidRPr="0071620D">
        <w:rPr>
          <w:rFonts w:ascii="Arial" w:hAnsi="Arial" w:cs="Arial"/>
          <w:sz w:val="24"/>
          <w:szCs w:val="24"/>
        </w:rPr>
        <w:t>] .</w:t>
      </w:r>
      <w:bookmarkStart w:id="0" w:name="_GoBack"/>
      <w:bookmarkEnd w:id="0"/>
    </w:p>
    <w:p w:rsidR="0071620D" w:rsidRPr="0071620D" w:rsidRDefault="0071620D" w:rsidP="0071620D">
      <w:pPr>
        <w:spacing w:line="360" w:lineRule="auto"/>
        <w:rPr>
          <w:rFonts w:ascii="Arial" w:hAnsi="Arial" w:cs="Arial"/>
          <w:sz w:val="24"/>
          <w:szCs w:val="24"/>
        </w:rPr>
      </w:pPr>
    </w:p>
    <w:p w:rsidR="00785F52" w:rsidRPr="0071620D" w:rsidRDefault="0071620D" w:rsidP="0071620D">
      <w:pPr>
        <w:spacing w:line="360" w:lineRule="auto"/>
        <w:rPr>
          <w:rFonts w:ascii="Arial" w:hAnsi="Arial" w:cs="Arial"/>
          <w:sz w:val="24"/>
          <w:szCs w:val="24"/>
        </w:rPr>
      </w:pPr>
      <w:r w:rsidRPr="0071620D">
        <w:rPr>
          <w:rFonts w:ascii="Arial" w:hAnsi="Arial" w:cs="Arial"/>
          <w:sz w:val="24"/>
          <w:szCs w:val="24"/>
        </w:rPr>
        <w:t>The Future Generations Commissioner for Wales. (2015). Future Generations Act – Future Generations Commissioner for Wales. [online] Available at: https://futuregenerations.wales/about-us/future-generations-act/ [Accessed 30 Jan. 2018].</w:t>
      </w:r>
    </w:p>
    <w:p w:rsidR="00C02C89" w:rsidRDefault="00C02C89" w:rsidP="00A0749A">
      <w:pPr>
        <w:spacing w:line="360" w:lineRule="auto"/>
        <w:rPr>
          <w:rFonts w:ascii="Times New Roman" w:hAnsi="Times New Roman" w:cs="Times New Roman"/>
          <w:sz w:val="24"/>
          <w:szCs w:val="24"/>
        </w:rPr>
      </w:pPr>
    </w:p>
    <w:p w:rsidR="00C02C89" w:rsidRPr="009D2446" w:rsidRDefault="00C02C89" w:rsidP="00A0749A">
      <w:pPr>
        <w:spacing w:line="360" w:lineRule="auto"/>
        <w:rPr>
          <w:rFonts w:ascii="Times New Roman" w:hAnsi="Times New Roman" w:cs="Times New Roman"/>
          <w:sz w:val="24"/>
          <w:szCs w:val="24"/>
        </w:rPr>
      </w:pPr>
    </w:p>
    <w:p w:rsidR="0071620D" w:rsidRPr="009D2446" w:rsidRDefault="0071620D">
      <w:pPr>
        <w:spacing w:line="360" w:lineRule="auto"/>
        <w:rPr>
          <w:rFonts w:ascii="Times New Roman" w:hAnsi="Times New Roman" w:cs="Times New Roman"/>
          <w:sz w:val="24"/>
          <w:szCs w:val="24"/>
        </w:rPr>
      </w:pPr>
    </w:p>
    <w:sectPr w:rsidR="0071620D" w:rsidRPr="009D244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2B3D" w:rsidRDefault="00692B3D" w:rsidP="002F702B">
      <w:pPr>
        <w:spacing w:after="0" w:line="240" w:lineRule="auto"/>
      </w:pPr>
      <w:r>
        <w:separator/>
      </w:r>
    </w:p>
  </w:endnote>
  <w:endnote w:type="continuationSeparator" w:id="0">
    <w:p w:rsidR="00692B3D" w:rsidRDefault="00692B3D" w:rsidP="002F70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8612863"/>
      <w:docPartObj>
        <w:docPartGallery w:val="Page Numbers (Bottom of Page)"/>
        <w:docPartUnique/>
      </w:docPartObj>
    </w:sdtPr>
    <w:sdtEndPr>
      <w:rPr>
        <w:noProof/>
      </w:rPr>
    </w:sdtEndPr>
    <w:sdtContent>
      <w:p w:rsidR="003B6456" w:rsidRDefault="003B6456">
        <w:pPr>
          <w:pStyle w:val="Footer"/>
          <w:jc w:val="center"/>
        </w:pPr>
        <w:r>
          <w:fldChar w:fldCharType="begin"/>
        </w:r>
        <w:r>
          <w:instrText xml:space="preserve"> PAGE   \* MERGEFORMAT </w:instrText>
        </w:r>
        <w:r>
          <w:fldChar w:fldCharType="separate"/>
        </w:r>
        <w:r w:rsidR="00EF460F">
          <w:rPr>
            <w:noProof/>
          </w:rPr>
          <w:t>8</w:t>
        </w:r>
        <w:r>
          <w:rPr>
            <w:noProof/>
          </w:rPr>
          <w:fldChar w:fldCharType="end"/>
        </w:r>
      </w:p>
    </w:sdtContent>
  </w:sdt>
  <w:p w:rsidR="003B6456" w:rsidRDefault="003B6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2B3D" w:rsidRDefault="00692B3D" w:rsidP="002F702B">
      <w:pPr>
        <w:spacing w:after="0" w:line="240" w:lineRule="auto"/>
      </w:pPr>
      <w:r>
        <w:separator/>
      </w:r>
    </w:p>
  </w:footnote>
  <w:footnote w:type="continuationSeparator" w:id="0">
    <w:p w:rsidR="00692B3D" w:rsidRDefault="00692B3D" w:rsidP="002F70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702B" w:rsidRDefault="002F702B">
    <w:pPr>
      <w:pStyle w:val="Header"/>
    </w:pPr>
    <w:r>
      <w:t>Module code SJYW4010                                                                                         student number 1705421</w:t>
    </w:r>
  </w:p>
  <w:p w:rsidR="002F702B" w:rsidRDefault="002F70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02B"/>
    <w:rsid w:val="00010C71"/>
    <w:rsid w:val="000630F7"/>
    <w:rsid w:val="00210473"/>
    <w:rsid w:val="002F50EF"/>
    <w:rsid w:val="002F702B"/>
    <w:rsid w:val="00312BBC"/>
    <w:rsid w:val="003B6456"/>
    <w:rsid w:val="003D675B"/>
    <w:rsid w:val="004408A0"/>
    <w:rsid w:val="004D2DDC"/>
    <w:rsid w:val="00692B3D"/>
    <w:rsid w:val="00696920"/>
    <w:rsid w:val="0071620D"/>
    <w:rsid w:val="00764C02"/>
    <w:rsid w:val="00785F52"/>
    <w:rsid w:val="00787BA3"/>
    <w:rsid w:val="007F2FCF"/>
    <w:rsid w:val="00902B58"/>
    <w:rsid w:val="00991F14"/>
    <w:rsid w:val="009B2FA7"/>
    <w:rsid w:val="009D2446"/>
    <w:rsid w:val="009D5D14"/>
    <w:rsid w:val="00A0749A"/>
    <w:rsid w:val="00BC4909"/>
    <w:rsid w:val="00C02C89"/>
    <w:rsid w:val="00C77259"/>
    <w:rsid w:val="00C86039"/>
    <w:rsid w:val="00C90D14"/>
    <w:rsid w:val="00CF691E"/>
    <w:rsid w:val="00D06E52"/>
    <w:rsid w:val="00D20A83"/>
    <w:rsid w:val="00D7775B"/>
    <w:rsid w:val="00E2151D"/>
    <w:rsid w:val="00EF460F"/>
    <w:rsid w:val="00FA2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DE1E"/>
  <w15:chartTrackingRefBased/>
  <w15:docId w15:val="{5A20EC05-7C3E-475D-AF5D-0D9A70BB0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7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02B"/>
  </w:style>
  <w:style w:type="paragraph" w:styleId="Footer">
    <w:name w:val="footer"/>
    <w:basedOn w:val="Normal"/>
    <w:link w:val="FooterChar"/>
    <w:uiPriority w:val="99"/>
    <w:unhideWhenUsed/>
    <w:rsid w:val="002F7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02B"/>
  </w:style>
  <w:style w:type="character" w:styleId="Hyperlink">
    <w:name w:val="Hyperlink"/>
    <w:basedOn w:val="DefaultParagraphFont"/>
    <w:uiPriority w:val="99"/>
    <w:unhideWhenUsed/>
    <w:rsid w:val="00991F14"/>
    <w:rPr>
      <w:color w:val="0563C1" w:themeColor="hyperlink"/>
      <w:u w:val="single"/>
    </w:rPr>
  </w:style>
  <w:style w:type="paragraph" w:styleId="BalloonText">
    <w:name w:val="Balloon Text"/>
    <w:basedOn w:val="Normal"/>
    <w:link w:val="BalloonTextChar"/>
    <w:uiPriority w:val="99"/>
    <w:semiHidden/>
    <w:unhideWhenUsed/>
    <w:rsid w:val="002F50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50EF"/>
    <w:rPr>
      <w:rFonts w:ascii="Segoe UI" w:hAnsi="Segoe UI" w:cs="Segoe UI"/>
      <w:sz w:val="18"/>
      <w:szCs w:val="18"/>
    </w:rPr>
  </w:style>
  <w:style w:type="character" w:styleId="HTMLAcronym">
    <w:name w:val="HTML Acronym"/>
    <w:basedOn w:val="DefaultParagraphFont"/>
    <w:uiPriority w:val="99"/>
    <w:semiHidden/>
    <w:unhideWhenUsed/>
    <w:rsid w:val="002F50EF"/>
  </w:style>
  <w:style w:type="paragraph" w:customStyle="1" w:styleId="legclearfix2">
    <w:name w:val="legclearfix2"/>
    <w:basedOn w:val="Normal"/>
    <w:rsid w:val="002F50EF"/>
    <w:pPr>
      <w:shd w:val="clear" w:color="auto" w:fill="FFFFFF"/>
      <w:spacing w:after="120" w:line="360" w:lineRule="atLeast"/>
    </w:pPr>
    <w:rPr>
      <w:rFonts w:ascii="Times New Roman" w:eastAsia="Times New Roman" w:hAnsi="Times New Roman" w:cs="Times New Roman"/>
      <w:color w:val="000000"/>
      <w:sz w:val="19"/>
      <w:szCs w:val="19"/>
      <w:lang w:eastAsia="en-GB"/>
    </w:rPr>
  </w:style>
  <w:style w:type="character" w:customStyle="1" w:styleId="legds2">
    <w:name w:val="legds2"/>
    <w:basedOn w:val="DefaultParagraphFont"/>
    <w:rsid w:val="002F50EF"/>
    <w:rPr>
      <w:vanish w:val="0"/>
      <w:webHidden w:val="0"/>
      <w:specVanish w:val="0"/>
    </w:rPr>
  </w:style>
  <w:style w:type="character" w:styleId="CommentReference">
    <w:name w:val="annotation reference"/>
    <w:basedOn w:val="DefaultParagraphFont"/>
    <w:uiPriority w:val="99"/>
    <w:semiHidden/>
    <w:unhideWhenUsed/>
    <w:rsid w:val="00D20A83"/>
    <w:rPr>
      <w:sz w:val="16"/>
      <w:szCs w:val="16"/>
    </w:rPr>
  </w:style>
  <w:style w:type="paragraph" w:styleId="CommentText">
    <w:name w:val="annotation text"/>
    <w:basedOn w:val="Normal"/>
    <w:link w:val="CommentTextChar"/>
    <w:uiPriority w:val="99"/>
    <w:semiHidden/>
    <w:unhideWhenUsed/>
    <w:rsid w:val="00D20A83"/>
    <w:pPr>
      <w:spacing w:line="240" w:lineRule="auto"/>
    </w:pPr>
    <w:rPr>
      <w:sz w:val="20"/>
      <w:szCs w:val="20"/>
    </w:rPr>
  </w:style>
  <w:style w:type="character" w:customStyle="1" w:styleId="CommentTextChar">
    <w:name w:val="Comment Text Char"/>
    <w:basedOn w:val="DefaultParagraphFont"/>
    <w:link w:val="CommentText"/>
    <w:uiPriority w:val="99"/>
    <w:semiHidden/>
    <w:rsid w:val="00D20A83"/>
    <w:rPr>
      <w:sz w:val="20"/>
      <w:szCs w:val="20"/>
    </w:rPr>
  </w:style>
  <w:style w:type="paragraph" w:styleId="CommentSubject">
    <w:name w:val="annotation subject"/>
    <w:basedOn w:val="CommentText"/>
    <w:next w:val="CommentText"/>
    <w:link w:val="CommentSubjectChar"/>
    <w:uiPriority w:val="99"/>
    <w:semiHidden/>
    <w:unhideWhenUsed/>
    <w:rsid w:val="00D20A83"/>
    <w:rPr>
      <w:b/>
      <w:bCs/>
    </w:rPr>
  </w:style>
  <w:style w:type="character" w:customStyle="1" w:styleId="CommentSubjectChar">
    <w:name w:val="Comment Subject Char"/>
    <w:basedOn w:val="CommentTextChar"/>
    <w:link w:val="CommentSubject"/>
    <w:uiPriority w:val="99"/>
    <w:semiHidden/>
    <w:rsid w:val="00D20A83"/>
    <w:rPr>
      <w:b/>
      <w:bCs/>
      <w:sz w:val="20"/>
      <w:szCs w:val="20"/>
    </w:rPr>
  </w:style>
  <w:style w:type="character" w:styleId="FollowedHyperlink">
    <w:name w:val="FollowedHyperlink"/>
    <w:basedOn w:val="DefaultParagraphFont"/>
    <w:uiPriority w:val="99"/>
    <w:semiHidden/>
    <w:unhideWhenUsed/>
    <w:rsid w:val="00D06E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mwa/2011/2/cont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legislation.gov.uk/anaw/2015/2/section/48"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ywu.org.uk/assets/content_pages/187799973_Benefits_Of_Youth_Work.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egislation.gov.uk/anaw/2015/2/contents/enacted" TargetMode="External"/><Relationship Id="rId4" Type="http://schemas.openxmlformats.org/officeDocument/2006/relationships/webSettings" Target="webSettings.xml"/><Relationship Id="rId9" Type="http://schemas.openxmlformats.org/officeDocument/2006/relationships/hyperlink" Target="http://gov.wales/topics/people-and-communities/people/future-generations-act/?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4A47A-AC42-4915-80F9-4F67EFAC2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2124</Words>
  <Characters>12111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Colyn Pugh</dc:creator>
  <cp:keywords/>
  <dc:description/>
  <cp:lastModifiedBy>Colyn Pugh</cp:lastModifiedBy>
  <cp:revision>2</cp:revision>
  <cp:lastPrinted>2018-01-25T09:34:00Z</cp:lastPrinted>
  <dcterms:created xsi:type="dcterms:W3CDTF">2018-01-30T10:56:00Z</dcterms:created>
  <dcterms:modified xsi:type="dcterms:W3CDTF">2018-01-30T10:56:00Z</dcterms:modified>
</cp:coreProperties>
</file>