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color w:val="4472C4" w:themeColor="accent1"/>
          <w14:textFill>
            <w14:solidFill>
              <w14:schemeClr w14:val="accent1"/>
            </w14:solidFill>
          </w14:textFill>
        </w:rPr>
        <w:id w:val="569934942"/>
        <w:docPartObj>
          <w:docPartGallery w:val="autotext"/>
        </w:docPartObj>
      </w:sdtPr>
      <w:sdtEndPr>
        <w:rPr>
          <w:rFonts w:asciiTheme="minorEastAsia" w:hAnsiTheme="minorEastAsia"/>
          <w:color w:val="auto"/>
          <w:kern w:val="2"/>
          <w:sz w:val="21"/>
          <w:lang w:val="en-GB"/>
        </w:rPr>
      </w:sdtEndPr>
      <w:sdtContent>
        <w:p>
          <w:pPr>
            <w:pStyle w:val="14"/>
            <w:spacing w:before="1540" w:after="240"/>
            <w:jc w:val="center"/>
            <w:rPr>
              <w:color w:val="4472C4" w:themeColor="accent1"/>
              <w14:textFill>
                <w14:solidFill>
                  <w14:schemeClr w14:val="accent1"/>
                </w14:solidFill>
              </w14:textFill>
            </w:rPr>
          </w:pPr>
          <w:r>
            <w:rPr>
              <w:color w:val="4472C4" w:themeColor="accent1"/>
              <w14:textFill>
                <w14:solidFill>
                  <w14:schemeClr w14:val="accent1"/>
                </w14:solidFill>
              </w14:textFill>
            </w:rPr>
            <w:drawing>
              <wp:inline distT="0" distB="0" distL="0" distR="0">
                <wp:extent cx="1417320" cy="750570"/>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a:picLocks noChangeAspect="1"/>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14:textFill>
                <w14:solidFill>
                  <w14:schemeClr w14:val="accent1"/>
                </w14:solidFill>
              </w14:textFill>
            </w:rPr>
            <w:alias w:val="标题"/>
            <w:id w:val="1735040861"/>
            <w:placeholder>
              <w:docPart w:val="BADE905F07534C808033BDD0DAF12039"/>
            </w:placeholder>
            <w: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4472C4" w:themeColor="accent1"/>
              <w:sz w:val="80"/>
              <w:szCs w:val="80"/>
              <w14:textFill>
                <w14:solidFill>
                  <w14:schemeClr w14:val="accent1"/>
                </w14:solidFill>
              </w14:textFill>
            </w:rPr>
          </w:sdtEndPr>
          <w:sdtContent>
            <w:p>
              <w:pPr>
                <w:pStyle w:val="14"/>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14:textFill>
                    <w14:solidFill>
                      <w14:schemeClr w14:val="accent1"/>
                    </w14:solidFill>
                  </w14:textFill>
                </w:rPr>
              </w:pPr>
              <w:r>
                <w:rPr>
                  <w:rFonts w:hint="eastAsia" w:asciiTheme="majorHAnsi" w:hAnsiTheme="majorHAnsi" w:eastAsiaTheme="majorEastAsia" w:cstheme="majorBidi"/>
                  <w:caps/>
                  <w:color w:val="4472C4" w:themeColor="accent1"/>
                  <w:sz w:val="72"/>
                  <w:szCs w:val="72"/>
                  <w:lang w:eastAsia="zh-CN"/>
                  <w14:textFill>
                    <w14:solidFill>
                      <w14:schemeClr w14:val="accent1"/>
                    </w14:solidFill>
                  </w14:textFill>
                </w:rPr>
                <w:t xml:space="preserve">Research on human resources      </w:t>
              </w:r>
            </w:p>
          </w:sdtContent>
        </w:sdt>
        <w:p>
          <w:pPr>
            <w:pStyle w:val="14"/>
            <w:jc w:val="center"/>
            <w:rPr>
              <w:color w:val="4472C4" w:themeColor="accent1"/>
              <w:sz w:val="28"/>
              <w:szCs w:val="28"/>
              <w14:textFill>
                <w14:solidFill>
                  <w14:schemeClr w14:val="accent1"/>
                </w14:solidFill>
              </w14:textFill>
            </w:rPr>
          </w:pPr>
        </w:p>
        <w:p>
          <w:pPr>
            <w:pStyle w:val="14"/>
            <w:spacing w:before="480"/>
            <w:jc w:val="center"/>
            <w:rPr>
              <w:color w:val="4472C4" w:themeColor="accent1"/>
              <w14:textFill>
                <w14:solidFill>
                  <w14:schemeClr w14:val="accent1"/>
                </w14:solidFill>
              </w14:textFill>
            </w:rPr>
          </w:pPr>
          <w:r>
            <w:rPr>
              <w:color w:val="4472C4" w:themeColor="accent1"/>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14:textFill>
                                      <w14:solidFill>
                                        <w14:schemeClr w14:val="accent1"/>
                                      </w14:solidFill>
                                    </w14:textFill>
                                  </w:rPr>
                                  <w:alias w:val="日期"/>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rPr>
                                    <w:caps/>
                                    <w:color w:val="4472C4" w:themeColor="accent1"/>
                                    <w:sz w:val="28"/>
                                    <w:szCs w:val="28"/>
                                    <w14:textFill>
                                      <w14:solidFill>
                                        <w14:schemeClr w14:val="accent1"/>
                                      </w14:solidFill>
                                    </w14:textFill>
                                  </w:rPr>
                                </w:sdtEndPr>
                                <w:sdtContent>
                                  <w:p>
                                    <w:pPr>
                                      <w:pStyle w:val="14"/>
                                      <w:spacing w:after="40"/>
                                      <w:jc w:val="center"/>
                                      <w:rPr>
                                        <w:caps/>
                                        <w:color w:val="4472C4" w:themeColor="accent1"/>
                                        <w:sz w:val="28"/>
                                        <w:szCs w:val="28"/>
                                        <w14:textFill>
                                          <w14:solidFill>
                                            <w14:schemeClr w14:val="accent1"/>
                                          </w14:solidFill>
                                        </w14:textFill>
                                      </w:rPr>
                                    </w:pPr>
                                    <w:r>
                                      <w:rPr>
                                        <w:rFonts w:hint="eastAsia"/>
                                        <w:caps/>
                                        <w:color w:val="4472C4" w:themeColor="accent1"/>
                                        <w:sz w:val="28"/>
                                        <w:szCs w:val="28"/>
                                        <w:lang w:val="en-US" w:eastAsia="zh-CN"/>
                                        <w14:textFill>
                                          <w14:solidFill>
                                            <w14:schemeClr w14:val="accent1"/>
                                          </w14:solidFill>
                                        </w14:textFill>
                                      </w:rPr>
                                      <w:t>2023/03/25</w:t>
                                    </w:r>
                                  </w:p>
                                </w:sdtContent>
                              </w:sdt>
                              <w:p>
                                <w:pPr>
                                  <w:pStyle w:val="14"/>
                                  <w:jc w:val="center"/>
                                  <w:rPr>
                                    <w:color w:val="4472C4" w:themeColor="accent1"/>
                                    <w14:textFill>
                                      <w14:solidFill>
                                        <w14:schemeClr w14:val="accent1"/>
                                      </w14:solidFill>
                                    </w14:textFill>
                                  </w:rPr>
                                </w:pPr>
                                <w:sdt>
                                  <w:sdtPr>
                                    <w:rPr>
                                      <w:caps/>
                                      <w:color w:val="4472C4" w:themeColor="accent1"/>
                                      <w14:textFill>
                                        <w14:solidFill>
                                          <w14:schemeClr w14:val="accent1"/>
                                        </w14:solidFill>
                                      </w14:textFill>
                                    </w:rPr>
                                    <w:alias w:val="公司"/>
                                    <w:id w:val="1390145197"/>
                                    <w:dataBinding w:prefixMappings="xmlns:ns0='http://schemas.openxmlformats.org/officeDocument/2006/extended-properties' " w:xpath="/ns0:Properties[1]/ns0:Company[1]" w:storeItemID="{6668398D-A668-4E3E-A5EB-62B293D839F1}"/>
                                    <w:text/>
                                  </w:sdtPr>
                                  <w:sdtEndPr>
                                    <w:rPr>
                                      <w:caps/>
                                      <w:color w:val="4472C4" w:themeColor="accent1"/>
                                      <w14:textFill>
                                        <w14:solidFill>
                                          <w14:schemeClr w14:val="accent1"/>
                                        </w14:solidFill>
                                      </w14:textFill>
                                    </w:rPr>
                                  </w:sdtEndPr>
                                  <w:sdtContent>
                                    <w:r>
                                      <w:rPr>
                                        <w:rFonts w:hint="eastAsia"/>
                                        <w:caps/>
                                        <w:color w:val="4472C4" w:themeColor="accent1"/>
                                        <w:lang w:eastAsia="zh-CN"/>
                                        <w14:textFill>
                                          <w14:solidFill>
                                            <w14:schemeClr w14:val="accent1"/>
                                          </w14:solidFill>
                                        </w14:textFill>
                                      </w:rPr>
                                      <w:t>Liang YU</w:t>
                                    </w:r>
                                  </w:sdtContent>
                                </w:sdt>
                              </w:p>
                              <w:p>
                                <w:pPr>
                                  <w:pStyle w:val="14"/>
                                  <w:jc w:val="center"/>
                                  <w:rPr>
                                    <w:color w:val="4472C4" w:themeColor="accent1"/>
                                    <w14:textFill>
                                      <w14:solidFill>
                                        <w14:schemeClr w14:val="accent1"/>
                                      </w14:solidFill>
                                    </w14:textFill>
                                  </w:rPr>
                                </w:pPr>
                                <w:sdt>
                                  <w:sdtPr>
                                    <w:rPr>
                                      <w:color w:val="4472C4" w:themeColor="accent1"/>
                                      <w14:textFill>
                                        <w14:solidFill>
                                          <w14:schemeClr w14:val="accent1"/>
                                        </w14:solidFill>
                                      </w14:textFill>
                                    </w:rPr>
                                    <w:alias w:val="地址"/>
                                    <w:id w:val="-726379553"/>
                                    <w:dataBinding w:prefixMappings="xmlns:ns0='http://schemas.microsoft.com/office/2006/coverPageProps' " w:xpath="/ns0:CoverPageProperties[1]/ns0:CompanyAddress[1]" w:storeItemID="{55AF091B-3C7A-41E3-B477-F2FDAA23CFDA}"/>
                                    <w:text/>
                                  </w:sdtPr>
                                  <w:sdtEndPr>
                                    <w:rPr>
                                      <w:color w:val="4472C4" w:themeColor="accent1"/>
                                      <w14:textFill>
                                        <w14:solidFill>
                                          <w14:schemeClr w14:val="accent1"/>
                                        </w14:solidFill>
                                      </w14:textFill>
                                    </w:rPr>
                                  </w:sdtEndPr>
                                  <w:sdtContent>
                                    <w:r>
                                      <w:rPr>
                                        <w:rFonts w:hint="eastAsia"/>
                                        <w:color w:val="4472C4" w:themeColor="accent1"/>
                                        <w:lang w:eastAsia="zh-CN"/>
                                        <w14:textFill>
                                          <w14:solidFill>
                                            <w14:schemeClr w14:val="accent1"/>
                                          </w14:solidFill>
                                        </w14:textFill>
                                      </w:rPr>
                                      <w:t>2232092</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">
                    <v:fill on="f" focussize="0,0"/>
                    <v:stroke on="f" weight="0.5pt"/>
                    <v:imagedata o:title=""/>
                    <o:lock v:ext="edit" aspectratio="f"/>
                    <v:textbox inset="0mm,0mm,0mm,0mm" style="mso-fit-shape-to-text:t;">
                      <w:txbxContent>
                        <w:sdt>
                          <w:sdtPr>
                            <w:rPr>
                              <w:caps/>
                              <w:color w:val="4472C4" w:themeColor="accent1"/>
                              <w:sz w:val="28"/>
                              <w:szCs w:val="28"/>
                              <w14:textFill>
                                <w14:solidFill>
                                  <w14:schemeClr w14:val="accent1"/>
                                </w14:solidFill>
                              </w14:textFill>
                            </w:rPr>
                            <w:alias w:val="日期"/>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EndPr>
                            <w:rPr>
                              <w:caps/>
                              <w:color w:val="4472C4" w:themeColor="accent1"/>
                              <w:sz w:val="28"/>
                              <w:szCs w:val="28"/>
                              <w14:textFill>
                                <w14:solidFill>
                                  <w14:schemeClr w14:val="accent1"/>
                                </w14:solidFill>
                              </w14:textFill>
                            </w:rPr>
                          </w:sdtEndPr>
                          <w:sdtContent>
                            <w:p>
                              <w:pPr>
                                <w:pStyle w:val="14"/>
                                <w:spacing w:after="40"/>
                                <w:jc w:val="center"/>
                                <w:rPr>
                                  <w:caps/>
                                  <w:color w:val="4472C4" w:themeColor="accent1"/>
                                  <w:sz w:val="28"/>
                                  <w:szCs w:val="28"/>
                                  <w14:textFill>
                                    <w14:solidFill>
                                      <w14:schemeClr w14:val="accent1"/>
                                    </w14:solidFill>
                                  </w14:textFill>
                                </w:rPr>
                              </w:pPr>
                              <w:r>
                                <w:rPr>
                                  <w:rFonts w:hint="eastAsia"/>
                                  <w:caps/>
                                  <w:color w:val="4472C4" w:themeColor="accent1"/>
                                  <w:sz w:val="28"/>
                                  <w:szCs w:val="28"/>
                                  <w:lang w:val="en-US" w:eastAsia="zh-CN"/>
                                  <w14:textFill>
                                    <w14:solidFill>
                                      <w14:schemeClr w14:val="accent1"/>
                                    </w14:solidFill>
                                  </w14:textFill>
                                </w:rPr>
                                <w:t>2023/03/25</w:t>
                              </w:r>
                            </w:p>
                          </w:sdtContent>
                        </w:sdt>
                        <w:p>
                          <w:pPr>
                            <w:pStyle w:val="14"/>
                            <w:jc w:val="center"/>
                            <w:rPr>
                              <w:color w:val="4472C4" w:themeColor="accent1"/>
                              <w14:textFill>
                                <w14:solidFill>
                                  <w14:schemeClr w14:val="accent1"/>
                                </w14:solidFill>
                              </w14:textFill>
                            </w:rPr>
                          </w:pPr>
                          <w:sdt>
                            <w:sdtPr>
                              <w:rPr>
                                <w:caps/>
                                <w:color w:val="4472C4" w:themeColor="accent1"/>
                                <w14:textFill>
                                  <w14:solidFill>
                                    <w14:schemeClr w14:val="accent1"/>
                                  </w14:solidFill>
                                </w14:textFill>
                              </w:rPr>
                              <w:alias w:val="公司"/>
                              <w:id w:val="1390145197"/>
                              <w:dataBinding w:prefixMappings="xmlns:ns0='http://schemas.openxmlformats.org/officeDocument/2006/extended-properties' " w:xpath="/ns0:Properties[1]/ns0:Company[1]" w:storeItemID="{6668398D-A668-4E3E-A5EB-62B293D839F1}"/>
                              <w:text/>
                            </w:sdtPr>
                            <w:sdtEndPr>
                              <w:rPr>
                                <w:caps/>
                                <w:color w:val="4472C4" w:themeColor="accent1"/>
                                <w14:textFill>
                                  <w14:solidFill>
                                    <w14:schemeClr w14:val="accent1"/>
                                  </w14:solidFill>
                                </w14:textFill>
                              </w:rPr>
                            </w:sdtEndPr>
                            <w:sdtContent>
                              <w:r>
                                <w:rPr>
                                  <w:rFonts w:hint="eastAsia"/>
                                  <w:caps/>
                                  <w:color w:val="4472C4" w:themeColor="accent1"/>
                                  <w:lang w:eastAsia="zh-CN"/>
                                  <w14:textFill>
                                    <w14:solidFill>
                                      <w14:schemeClr w14:val="accent1"/>
                                    </w14:solidFill>
                                  </w14:textFill>
                                </w:rPr>
                                <w:t>Liang YU</w:t>
                              </w:r>
                            </w:sdtContent>
                          </w:sdt>
                        </w:p>
                        <w:p>
                          <w:pPr>
                            <w:pStyle w:val="14"/>
                            <w:jc w:val="center"/>
                            <w:rPr>
                              <w:color w:val="4472C4" w:themeColor="accent1"/>
                              <w14:textFill>
                                <w14:solidFill>
                                  <w14:schemeClr w14:val="accent1"/>
                                </w14:solidFill>
                              </w14:textFill>
                            </w:rPr>
                          </w:pPr>
                          <w:sdt>
                            <w:sdtPr>
                              <w:rPr>
                                <w:color w:val="4472C4" w:themeColor="accent1"/>
                                <w14:textFill>
                                  <w14:solidFill>
                                    <w14:schemeClr w14:val="accent1"/>
                                  </w14:solidFill>
                                </w14:textFill>
                              </w:rPr>
                              <w:alias w:val="地址"/>
                              <w:id w:val="-726379553"/>
                              <w:dataBinding w:prefixMappings="xmlns:ns0='http://schemas.microsoft.com/office/2006/coverPageProps' " w:xpath="/ns0:CoverPageProperties[1]/ns0:CompanyAddress[1]" w:storeItemID="{55AF091B-3C7A-41E3-B477-F2FDAA23CFDA}"/>
                              <w:text/>
                            </w:sdtPr>
                            <w:sdtEndPr>
                              <w:rPr>
                                <w:color w:val="4472C4" w:themeColor="accent1"/>
                                <w14:textFill>
                                  <w14:solidFill>
                                    <w14:schemeClr w14:val="accent1"/>
                                  </w14:solidFill>
                                </w14:textFill>
                              </w:rPr>
                            </w:sdtEndPr>
                            <w:sdtContent>
                              <w:r>
                                <w:rPr>
                                  <w:rFonts w:hint="eastAsia"/>
                                  <w:color w:val="4472C4" w:themeColor="accent1"/>
                                  <w:lang w:eastAsia="zh-CN"/>
                                  <w14:textFill>
                                    <w14:solidFill>
                                      <w14:schemeClr w14:val="accent1"/>
                                    </w14:solidFill>
                                  </w14:textFill>
                                </w:rPr>
                                <w:t>2232092</w:t>
                              </w:r>
                            </w:sdtContent>
                          </w:sdt>
                        </w:p>
                      </w:txbxContent>
                    </v:textbox>
                  </v:shape>
                </w:pict>
              </mc:Fallback>
            </mc:AlternateContent>
          </w:r>
          <w:r>
            <w:rPr>
              <w:color w:val="4472C4" w:themeColor="accent1"/>
              <w14:textFill>
                <w14:solidFill>
                  <w14:schemeClr w14:val="accent1"/>
                </w14:solidFill>
              </w14:textFill>
            </w:rPr>
            <w:drawing>
              <wp:inline distT="0" distB="0" distL="0" distR="0">
                <wp:extent cx="758825" cy="478790"/>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widowControl/>
            <w:jc w:val="left"/>
            <w:rPr>
              <w:rFonts w:asciiTheme="minorEastAsia" w:hAnsiTheme="minorEastAsia"/>
            </w:rPr>
          </w:pPr>
          <w:r>
            <w:rPr>
              <w:rFonts w:asciiTheme="minorEastAsia" w:hAnsiTheme="minorEastAsia"/>
            </w:rPr>
            <w:br w:type="page"/>
          </w:r>
        </w:p>
      </w:sdtContent>
    </w:sdt>
    <w:p>
      <w:pPr>
        <w:rPr>
          <w:rFonts w:asciiTheme="minorEastAsia" w:hAnsiTheme="minorEastAsia"/>
        </w:rPr>
      </w:pPr>
    </w:p>
    <w:p>
      <w:pPr>
        <w:widowControl/>
        <w:jc w:val="left"/>
        <w:rPr>
          <w:rFonts w:hint="eastAsia" w:asciiTheme="minorEastAsia" w:hAnsiTheme="minorEastAsia"/>
          <w:b/>
          <w:bCs/>
          <w:color w:val="auto"/>
        </w:rPr>
      </w:pPr>
      <w:r>
        <w:rPr>
          <w:rFonts w:hint="eastAsia"/>
          <w:b/>
          <w:bCs/>
          <w:color w:val="auto"/>
          <w:lang w:val="en-US" w:eastAsia="zh-CN"/>
        </w:rPr>
        <w:t>C</w:t>
      </w:r>
      <w:r>
        <w:rPr>
          <w:rFonts w:hint="eastAsia"/>
          <w:b/>
          <w:bCs/>
          <w:color w:val="auto"/>
        </w:rPr>
        <w:t>atalogue</w:t>
      </w:r>
    </w:p>
    <w:p>
      <w:pPr>
        <w:widowControl/>
        <w:jc w:val="left"/>
        <w:rPr>
          <w:rFonts w:hint="eastAsia" w:asciiTheme="minorEastAsia" w:hAnsiTheme="minorEastAsia"/>
        </w:rPr>
      </w:pPr>
      <w:r>
        <w:rPr>
          <w:rFonts w:asciiTheme="minorEastAsia" w:hAnsiTheme="minorEastAsia"/>
        </w:rPr>
        <w:t xml:space="preserve">I. </w:t>
      </w:r>
      <w:r>
        <w:rPr>
          <w:rFonts w:hint="eastAsia" w:asciiTheme="minorEastAsia" w:hAnsiTheme="minorEastAsia"/>
        </w:rPr>
        <w:t>Organizational profile</w:t>
      </w:r>
    </w:p>
    <w:p>
      <w:pPr>
        <w:widowControl/>
        <w:jc w:val="left"/>
        <w:rPr>
          <w:rFonts w:asciiTheme="minorEastAsia" w:hAnsiTheme="minorEastAsia"/>
        </w:rPr>
      </w:pPr>
    </w:p>
    <w:p>
      <w:pPr>
        <w:widowControl/>
        <w:jc w:val="left"/>
        <w:rPr>
          <w:rFonts w:hint="eastAsia" w:asciiTheme="minorEastAsia" w:hAnsiTheme="minorEastAsia"/>
        </w:rPr>
      </w:pPr>
      <w:r>
        <w:rPr>
          <w:rFonts w:asciiTheme="minorEastAsia" w:hAnsiTheme="minorEastAsia"/>
        </w:rPr>
        <w:t xml:space="preserve">II. </w:t>
      </w:r>
      <w:r>
        <w:rPr>
          <w:rFonts w:hint="eastAsia" w:asciiTheme="minorEastAsia" w:hAnsiTheme="minorEastAsia"/>
        </w:rPr>
        <w:t>Critical assessment of the selected priority areas</w:t>
      </w:r>
      <w:r>
        <w:rPr>
          <w:rFonts w:hint="eastAsia" w:asciiTheme="minorEastAsia" w:hAnsiTheme="minorEastAsia"/>
          <w:lang w:val="en-US" w:eastAsia="zh-CN"/>
        </w:rPr>
        <w:t xml:space="preserve"> </w:t>
      </w:r>
      <w:r>
        <w:rPr>
          <w:rFonts w:hint="eastAsia" w:asciiTheme="minorEastAsia" w:hAnsiTheme="minorEastAsia"/>
        </w:rPr>
        <w:t>Benefits of the priority areas</w:t>
      </w:r>
    </w:p>
    <w:p>
      <w:pPr>
        <w:widowControl/>
        <w:jc w:val="left"/>
        <w:rPr>
          <w:rFonts w:asciiTheme="minorEastAsia" w:hAnsiTheme="minorEastAsia"/>
        </w:rPr>
      </w:pPr>
    </w:p>
    <w:p>
      <w:pPr>
        <w:widowControl/>
        <w:jc w:val="left"/>
        <w:rPr>
          <w:rFonts w:hint="eastAsia" w:asciiTheme="minorEastAsia" w:hAnsiTheme="minorEastAsia"/>
        </w:rPr>
      </w:pPr>
      <w:r>
        <w:rPr>
          <w:rFonts w:asciiTheme="minorEastAsia" w:hAnsiTheme="minorEastAsia"/>
        </w:rPr>
        <w:t xml:space="preserve">III. </w:t>
      </w:r>
      <w:r>
        <w:rPr>
          <w:rFonts w:hint="eastAsia" w:asciiTheme="minorEastAsia" w:hAnsiTheme="minorEastAsia"/>
        </w:rPr>
        <w:t>Critical assessment of the selected priority areas</w:t>
      </w:r>
    </w:p>
    <w:p>
      <w:pPr>
        <w:pStyle w:val="11"/>
        <w:widowControl/>
        <w:numPr>
          <w:ilvl w:val="0"/>
          <w:numId w:val="0"/>
        </w:numPr>
        <w:ind w:leftChars="0"/>
        <w:jc w:val="left"/>
        <w:rPr>
          <w:rFonts w:hint="eastAsia" w:asciiTheme="minorEastAsia" w:hAnsiTheme="minorEastAsia"/>
        </w:rPr>
      </w:pPr>
      <w:r>
        <w:rPr>
          <w:rFonts w:hint="eastAsia" w:asciiTheme="minorEastAsia" w:hAnsiTheme="minorEastAsia"/>
          <w:lang w:val="en-US" w:eastAsia="zh-CN"/>
        </w:rPr>
        <w:t xml:space="preserve">A. </w:t>
      </w:r>
      <w:r>
        <w:rPr>
          <w:rFonts w:hint="eastAsia" w:asciiTheme="minorEastAsia" w:hAnsiTheme="minorEastAsia"/>
        </w:rPr>
        <w:t>Benefits of the priority areas</w:t>
      </w:r>
    </w:p>
    <w:p>
      <w:pPr>
        <w:widowControl/>
        <w:jc w:val="left"/>
        <w:rPr>
          <w:rFonts w:hint="eastAsia" w:asciiTheme="minorEastAsia" w:hAnsiTheme="minorEastAsia"/>
        </w:rPr>
      </w:pPr>
      <w:r>
        <w:rPr>
          <w:rFonts w:asciiTheme="minorEastAsia" w:hAnsiTheme="minorEastAsia"/>
        </w:rPr>
        <w:t xml:space="preserve">B. </w:t>
      </w:r>
      <w:r>
        <w:rPr>
          <w:rFonts w:hint="eastAsia" w:asciiTheme="minorEastAsia" w:hAnsiTheme="minorEastAsia"/>
        </w:rPr>
        <w:t>Weakness in the priority areas</w:t>
      </w:r>
    </w:p>
    <w:p>
      <w:pPr>
        <w:widowControl/>
        <w:jc w:val="left"/>
        <w:rPr>
          <w:rFonts w:hint="eastAsia" w:asciiTheme="minorEastAsia" w:hAnsiTheme="minorEastAsia"/>
        </w:rPr>
      </w:pPr>
      <w:r>
        <w:rPr>
          <w:rFonts w:asciiTheme="minorEastAsia" w:hAnsiTheme="minorEastAsia"/>
        </w:rPr>
        <w:t>C.</w:t>
      </w:r>
      <w:r>
        <w:rPr>
          <w:rFonts w:hint="eastAsia" w:asciiTheme="minorEastAsia" w:hAnsiTheme="minorEastAsia"/>
          <w:lang w:val="en-US" w:eastAsia="zh-CN"/>
        </w:rPr>
        <w:t xml:space="preserve"> </w:t>
      </w:r>
      <w:r>
        <w:rPr>
          <w:rFonts w:hint="eastAsia" w:asciiTheme="minorEastAsia" w:hAnsiTheme="minorEastAsia"/>
        </w:rPr>
        <w:t>Negative impact of priority areas on organizations</w:t>
      </w:r>
    </w:p>
    <w:p>
      <w:pPr>
        <w:widowControl/>
        <w:jc w:val="left"/>
        <w:rPr>
          <w:rFonts w:hint="eastAsia" w:asciiTheme="minorEastAsia" w:hAnsiTheme="minorEastAsia"/>
        </w:rPr>
      </w:pPr>
    </w:p>
    <w:p>
      <w:pPr>
        <w:widowControl/>
        <w:jc w:val="left"/>
        <w:rPr>
          <w:rFonts w:hint="eastAsia" w:asciiTheme="minorEastAsia" w:hAnsiTheme="minorEastAsia"/>
        </w:rPr>
      </w:pPr>
      <w:r>
        <w:rPr>
          <w:rFonts w:asciiTheme="minorEastAsia" w:hAnsiTheme="minorEastAsia"/>
        </w:rPr>
        <w:t xml:space="preserve">IV. </w:t>
      </w:r>
      <w:r>
        <w:rPr>
          <w:rFonts w:hint="eastAsia" w:asciiTheme="minorEastAsia" w:hAnsiTheme="minorEastAsia"/>
        </w:rPr>
        <w:t>Suggestions and practices</w:t>
      </w:r>
    </w:p>
    <w:p>
      <w:pPr>
        <w:widowControl/>
        <w:jc w:val="left"/>
        <w:rPr>
          <w:rFonts w:hint="eastAsia" w:asciiTheme="minorEastAsia" w:hAnsiTheme="minorEastAsia"/>
        </w:rPr>
      </w:pPr>
      <w:r>
        <w:rPr>
          <w:rFonts w:asciiTheme="minorEastAsia" w:hAnsiTheme="minorEastAsia"/>
        </w:rPr>
        <w:t xml:space="preserve">A. </w:t>
      </w:r>
      <w:r>
        <w:rPr>
          <w:rFonts w:hint="eastAsia" w:asciiTheme="minorEastAsia" w:hAnsiTheme="minorEastAsia"/>
        </w:rPr>
        <w:t>How to improve the priority areas in the organization</w:t>
      </w:r>
    </w:p>
    <w:p>
      <w:pPr>
        <w:widowControl/>
        <w:jc w:val="left"/>
        <w:rPr>
          <w:rFonts w:asciiTheme="minorEastAsia" w:hAnsiTheme="minorEastAsia"/>
        </w:rPr>
      </w:pPr>
      <w:r>
        <w:rPr>
          <w:rFonts w:asciiTheme="minorEastAsia" w:hAnsiTheme="minorEastAsia"/>
        </w:rPr>
        <w:t xml:space="preserve">B. </w:t>
      </w:r>
      <w:r>
        <w:rPr>
          <w:rFonts w:hint="eastAsia" w:asciiTheme="minorEastAsia" w:hAnsiTheme="minorEastAsia"/>
        </w:rPr>
        <w:t>Suggested implementation approach</w:t>
      </w:r>
    </w:p>
    <w:p>
      <w:pPr>
        <w:widowControl/>
        <w:jc w:val="left"/>
        <w:rPr>
          <w:rFonts w:asciiTheme="minorEastAsia" w:hAnsiTheme="minorEastAsia"/>
        </w:rPr>
      </w:pPr>
    </w:p>
    <w:p>
      <w:pPr>
        <w:widowControl/>
        <w:jc w:val="left"/>
        <w:rPr>
          <w:rFonts w:hint="eastAsia" w:asciiTheme="minorEastAsia" w:hAnsiTheme="minorEastAsia"/>
        </w:rPr>
      </w:pPr>
      <w:r>
        <w:rPr>
          <w:rFonts w:asciiTheme="minorEastAsia" w:hAnsiTheme="minorEastAsia"/>
        </w:rPr>
        <w:t xml:space="preserve">V. </w:t>
      </w:r>
      <w:r>
        <w:rPr>
          <w:rFonts w:hint="eastAsia" w:asciiTheme="minorEastAsia" w:hAnsiTheme="minorEastAsia"/>
          <w:lang w:val="en-US" w:eastAsia="zh-CN"/>
        </w:rPr>
        <w:t>C</w:t>
      </w:r>
      <w:r>
        <w:rPr>
          <w:rFonts w:hint="eastAsia" w:asciiTheme="minorEastAsia" w:hAnsiTheme="minorEastAsia"/>
        </w:rPr>
        <w:t>onclusion</w:t>
      </w:r>
    </w:p>
    <w:p>
      <w:pPr>
        <w:widowControl/>
        <w:jc w:val="left"/>
        <w:rPr>
          <w:rFonts w:asciiTheme="minorEastAsia" w:hAnsiTheme="minorEastAsia"/>
        </w:rPr>
      </w:pPr>
    </w:p>
    <w:p>
      <w:pPr>
        <w:widowControl/>
        <w:jc w:val="left"/>
        <w:rPr>
          <w:rFonts w:asciiTheme="minorEastAsia" w:hAnsiTheme="minorEastAsia"/>
        </w:rPr>
      </w:pPr>
      <w:r>
        <w:rPr>
          <w:rFonts w:asciiTheme="minorEastAsia" w:hAnsiTheme="minorEastAsia"/>
        </w:rPr>
        <w:t xml:space="preserve">VI. </w:t>
      </w:r>
      <w:r>
        <w:rPr>
          <w:rFonts w:hint="eastAsia" w:asciiTheme="minorEastAsia" w:hAnsiTheme="minorEastAsia"/>
        </w:rPr>
        <w:t>Reference List</w:t>
      </w:r>
    </w:p>
    <w:p>
      <w:pPr>
        <w:widowControl/>
        <w:jc w:val="left"/>
        <w:rPr>
          <w:rFonts w:asciiTheme="minorEastAsia" w:hAnsiTheme="minorEastAsia"/>
        </w:rPr>
      </w:pPr>
    </w:p>
    <w:p>
      <w:pPr>
        <w:widowControl/>
        <w:jc w:val="left"/>
        <w:rPr>
          <w:rFonts w:asciiTheme="minorEastAsia" w:hAnsiTheme="minorEastAsia"/>
        </w:rPr>
      </w:pPr>
    </w:p>
    <w:p>
      <w:pPr>
        <w:widowControl/>
        <w:jc w:val="left"/>
        <w:rPr>
          <w:rFonts w:hint="eastAsia"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hint="eastAsia"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widowControl/>
        <w:jc w:val="left"/>
        <w:rPr>
          <w:rFonts w:asciiTheme="minorEastAsia" w:hAnsiTheme="minorEastAsia"/>
        </w:rPr>
      </w:pPr>
    </w:p>
    <w:p>
      <w:pPr>
        <w:pStyle w:val="5"/>
        <w:rPr>
          <w:rFonts w:hint="eastAsia"/>
        </w:rPr>
      </w:pPr>
    </w:p>
    <w:p>
      <w:pPr>
        <w:pStyle w:val="5"/>
        <w:rPr>
          <w:rFonts w:hint="eastAsia"/>
        </w:rPr>
      </w:pPr>
    </w:p>
    <w:p>
      <w:pPr>
        <w:pStyle w:val="5"/>
        <w:rPr>
          <w:rFonts w:hint="eastAsia"/>
        </w:rPr>
      </w:pPr>
    </w:p>
    <w:p>
      <w:pPr>
        <w:pStyle w:val="5"/>
        <w:rPr>
          <w:rFonts w:hint="eastAsia"/>
        </w:rPr>
      </w:pPr>
    </w:p>
    <w:p>
      <w:pPr>
        <w:jc w:val="center"/>
        <w:rPr>
          <w:rFonts w:hint="eastAsia" w:asciiTheme="minorEastAsia" w:hAnsiTheme="minorEastAsia"/>
          <w:b/>
          <w:bCs/>
          <w:sz w:val="44"/>
          <w:szCs w:val="44"/>
        </w:rPr>
      </w:pPr>
      <w:r>
        <w:rPr>
          <w:rFonts w:hint="eastAsia"/>
          <w:b/>
          <w:bCs/>
          <w:sz w:val="44"/>
          <w:szCs w:val="44"/>
        </w:rPr>
        <w:t>Organizational profile</w:t>
      </w:r>
    </w:p>
    <w:p>
      <w:pPr>
        <w:jc w:val="both"/>
        <w:rPr>
          <w:rFonts w:hint="eastAsia" w:asciiTheme="minorEastAsia" w:hAnsiTheme="minorEastAsia"/>
          <w:sz w:val="21"/>
          <w:szCs w:val="21"/>
        </w:rPr>
      </w:pPr>
      <w:r>
        <w:rPr>
          <w:rFonts w:hint="eastAsia" w:asciiTheme="minorEastAsia" w:hAnsiTheme="minorEastAsia"/>
          <w:sz w:val="21"/>
          <w:szCs w:val="21"/>
        </w:rPr>
        <w:t>ABC Company is a global financial services company headquartered in New York, USA. Founded in the late 19th century, the company now has over 100000 employees and branches in more than 40 countries around the world. The company provides investment banking, corporate banking, private banking, wealth management, securities services, and insurance services. ABC Company is a well-known financial services company with a strong position in global financial markets.</w:t>
      </w:r>
    </w:p>
    <w:p>
      <w:pPr>
        <w:jc w:val="center"/>
        <w:rPr>
          <w:rFonts w:hint="eastAsia"/>
          <w:b/>
          <w:bCs/>
          <w:sz w:val="30"/>
          <w:szCs w:val="30"/>
        </w:rPr>
      </w:pPr>
      <w:r>
        <w:rPr>
          <w:rFonts w:hint="eastAsia"/>
          <w:b/>
          <w:bCs/>
          <w:sz w:val="30"/>
          <w:szCs w:val="30"/>
        </w:rPr>
        <w:t>How does the human resource management function work in this organization?</w:t>
      </w:r>
    </w:p>
    <w:p>
      <w:pPr>
        <w:jc w:val="both"/>
        <w:rPr>
          <w:rFonts w:asciiTheme="minorEastAsia" w:hAnsiTheme="minorEastAsia"/>
        </w:rPr>
      </w:pPr>
      <w:r>
        <w:rPr>
          <w:rFonts w:hint="eastAsia" w:asciiTheme="minorEastAsia" w:hAnsiTheme="minorEastAsia"/>
        </w:rPr>
        <w:t>ABC has a large human resources team that manages the aspects of employee recruitment, selection, induction, performance management, training and development, employee welfare, equality and diversity. The company's HR team consists of hundreds of professionals who serve the company in their branches around the world. ABC's human resources function has a high status in the company, and its decisions and strategies have an important influence on the development of the company. The company's HR team is closely connected with the board of directors, the core team and the senior management team.</w:t>
      </w:r>
    </w:p>
    <w:p>
      <w:pPr>
        <w:rPr>
          <w:rFonts w:hint="eastAsia" w:asciiTheme="minorEastAsia" w:hAnsiTheme="minorEastAsia"/>
        </w:rPr>
      </w:pPr>
    </w:p>
    <w:p>
      <w:pPr>
        <w:pStyle w:val="5"/>
      </w:pPr>
      <w:r>
        <w:rPr>
          <w:rFonts w:hint="eastAsia"/>
        </w:rPr>
        <w:t>Why is this a priority area (benefit)?</w:t>
      </w:r>
    </w:p>
    <w:p>
      <w:pPr>
        <w:rPr>
          <w:rFonts w:asciiTheme="minorEastAsia" w:hAnsiTheme="minorEastAsia"/>
        </w:rPr>
      </w:pPr>
      <w:r>
        <w:rPr>
          <w:rFonts w:hint="eastAsia" w:asciiTheme="minorEastAsia" w:hAnsiTheme="minorEastAsia"/>
        </w:rPr>
        <w:t>Employees are one of the most important assets of ABC Company, and they are the key to the development and success of the company. Therefore, the company regards human resource management as a priority area and strives to provide the best working environment and welfare for employees to help them reach their maximum potential and thus improve the company's performance and reputation of the company. Through effective human resource management, companies can attract and retain outstanding talent, enhance employee engagement and morale, improve productivity and efficiency, reduce costs and risk, and increase the company's competitive advantage.</w:t>
      </w:r>
    </w:p>
    <w:p>
      <w:pPr>
        <w:rPr>
          <w:rFonts w:hint="eastAsia" w:asciiTheme="minorEastAsia" w:hAnsiTheme="minorEastAsia"/>
        </w:rPr>
      </w:pPr>
    </w:p>
    <w:p>
      <w:pPr>
        <w:jc w:val="center"/>
        <w:rPr>
          <w:rFonts w:hint="eastAsia"/>
          <w:sz w:val="32"/>
          <w:szCs w:val="32"/>
        </w:rPr>
      </w:pPr>
      <w:r>
        <w:rPr>
          <w:rFonts w:hint="eastAsia"/>
          <w:sz w:val="32"/>
          <w:szCs w:val="32"/>
        </w:rPr>
        <w:t>Its current weakness in the organization</w:t>
      </w:r>
    </w:p>
    <w:p>
      <w:pPr>
        <w:rPr>
          <w:rFonts w:hint="eastAsia" w:asciiTheme="minorEastAsia" w:hAnsiTheme="minorEastAsia"/>
        </w:rPr>
      </w:pPr>
      <w:r>
        <w:rPr>
          <w:rFonts w:hint="eastAsia" w:asciiTheme="minorEastAsia" w:hAnsiTheme="minorEastAsia"/>
        </w:rPr>
        <w:t>Employee engagement is a weakness in ABC. Although the company has been working to improve employee engagement, recent employee satisfaction surveys show that many employees are dissatisfied with the company's culture, management, benefits, and career development opportunities. Insufficient employee engagement may lead to employee turnover, reduced productivity, and reduced job quality, negatively affecting the company's business and reputation.</w:t>
      </w:r>
    </w:p>
    <w:p>
      <w:pPr>
        <w:jc w:val="center"/>
        <w:rPr>
          <w:rFonts w:hint="eastAsia"/>
          <w:sz w:val="32"/>
          <w:szCs w:val="32"/>
        </w:rPr>
      </w:pPr>
    </w:p>
    <w:p>
      <w:pPr>
        <w:jc w:val="center"/>
        <w:rPr>
          <w:rFonts w:hint="eastAsia"/>
          <w:sz w:val="32"/>
          <w:szCs w:val="32"/>
        </w:rPr>
      </w:pPr>
      <w:r>
        <w:rPr>
          <w:rFonts w:hint="eastAsia"/>
          <w:b/>
          <w:bCs/>
          <w:sz w:val="32"/>
          <w:szCs w:val="32"/>
        </w:rPr>
        <w:t>This impact on the organization (negative results)</w:t>
      </w:r>
    </w:p>
    <w:p>
      <w:pPr>
        <w:jc w:val="left"/>
        <w:rPr>
          <w:rFonts w:asciiTheme="minorEastAsia" w:hAnsiTheme="minorEastAsia"/>
        </w:rPr>
      </w:pPr>
      <w:r>
        <w:rPr>
          <w:rFonts w:hint="eastAsia" w:asciiTheme="minorEastAsia" w:hAnsiTheme="minorEastAsia"/>
        </w:rPr>
        <w:t>Insufficient employee engagement may cause the following negative effects:</w:t>
      </w:r>
    </w:p>
    <w:p>
      <w:pPr>
        <w:rPr>
          <w:rFonts w:hint="eastAsia" w:asciiTheme="minorEastAsia" w:hAnsiTheme="minorEastAsia"/>
        </w:rPr>
      </w:pPr>
      <w:r>
        <w:rPr>
          <w:rFonts w:hint="eastAsia" w:asciiTheme="minorEastAsia" w:hAnsiTheme="minorEastAsia"/>
        </w:rPr>
        <w:t>1. Increased employee turnover rate: Unsatisfied employees may look for other job opportunities, leading to an increase in employee turnover rate. Staff turnover can lead to lower productivity and damage to the company's business and reputation.</w:t>
      </w:r>
    </w:p>
    <w:p>
      <w:pPr>
        <w:rPr>
          <w:rFonts w:hint="eastAsia" w:asciiTheme="minorEastAsia" w:hAnsiTheme="minorEastAsia"/>
        </w:rPr>
      </w:pPr>
      <w:r>
        <w:rPr>
          <w:rFonts w:hint="eastAsia" w:asciiTheme="minorEastAsia" w:hAnsiTheme="minorEastAsia"/>
        </w:rPr>
        <w:t>2. Lower productivity: Lack of engagement may lead to reduced productivity and lower productivity, which can affect the company's business performance and financial position.</w:t>
      </w:r>
    </w:p>
    <w:p>
      <w:pPr>
        <w:rPr>
          <w:rFonts w:asciiTheme="minorEastAsia" w:hAnsiTheme="minorEastAsia"/>
        </w:rPr>
      </w:pPr>
      <w:r>
        <w:rPr>
          <w:rFonts w:hint="eastAsia" w:asciiTheme="minorEastAsia" w:hAnsiTheme="minorEastAsia"/>
        </w:rPr>
        <w:t>3. Decline work quality: dissatisfied employees may not pay attention to details and work seriously, thus affecting work quality and customer satisfaction. This can affect the company's reputation and customer relationships.</w:t>
      </w:r>
    </w:p>
    <w:p>
      <w:pPr>
        <w:rPr>
          <w:rFonts w:asciiTheme="minorEastAsia" w:hAnsiTheme="minorEastAsia"/>
        </w:rPr>
      </w:pPr>
    </w:p>
    <w:p>
      <w:pPr>
        <w:pStyle w:val="5"/>
        <w:rPr>
          <w:rFonts w:hint="eastAsia"/>
        </w:rPr>
      </w:pPr>
      <w:r>
        <w:rPr>
          <w:rFonts w:hint="eastAsia"/>
        </w:rPr>
        <w:t>Suggestions and practices</w:t>
      </w:r>
    </w:p>
    <w:p>
      <w:pPr>
        <w:pStyle w:val="5"/>
        <w:rPr>
          <w:sz w:val="28"/>
          <w:szCs w:val="28"/>
        </w:rPr>
      </w:pPr>
      <w:r>
        <w:rPr>
          <w:rFonts w:hint="eastAsia"/>
        </w:rPr>
        <w:t>How to improve the priority areas in the organization</w:t>
      </w:r>
    </w:p>
    <w:p>
      <w:pPr>
        <w:rPr>
          <w:rFonts w:hint="eastAsia" w:asciiTheme="minorEastAsia" w:hAnsiTheme="minorEastAsia"/>
        </w:rPr>
      </w:pPr>
      <w:r>
        <w:rPr>
          <w:rFonts w:hint="eastAsia" w:asciiTheme="minorEastAsia" w:hAnsiTheme="minorEastAsia"/>
        </w:rPr>
        <w:t>To improve employee engagement, ABC can take the following steps:</w:t>
      </w:r>
    </w:p>
    <w:p>
      <w:pPr>
        <w:rPr>
          <w:rFonts w:hint="eastAsia" w:asciiTheme="minorEastAsia" w:hAnsiTheme="minorEastAsia"/>
        </w:rPr>
      </w:pPr>
      <w:r>
        <w:rPr>
          <w:rFonts w:hint="eastAsia" w:asciiTheme="minorEastAsia" w:hAnsiTheme="minorEastAsia"/>
        </w:rPr>
        <w:t>1. Optimize organizational culture: The company can make a clear declaration of organizational culture, and ensure that employees understand and identify with the company's cultural values through internal communication and training.</w:t>
      </w:r>
    </w:p>
    <w:p>
      <w:pPr>
        <w:rPr>
          <w:rFonts w:hint="eastAsia" w:asciiTheme="minorEastAsia" w:hAnsiTheme="minorEastAsia"/>
        </w:rPr>
      </w:pPr>
      <w:r>
        <w:rPr>
          <w:rFonts w:hint="eastAsia" w:asciiTheme="minorEastAsia" w:hAnsiTheme="minorEastAsia"/>
        </w:rPr>
        <w:t>2. Provide career development opportunities: Companies can provide development opportunities, such as in-house training, mentoring programs, and career promotion opportunities, to help employees develop their careers within the company.</w:t>
      </w:r>
    </w:p>
    <w:p>
      <w:pPr>
        <w:rPr>
          <w:rFonts w:hint="eastAsia" w:asciiTheme="minorEastAsia" w:hAnsiTheme="minorEastAsia"/>
        </w:rPr>
      </w:pPr>
      <w:r>
        <w:rPr>
          <w:rFonts w:hint="eastAsia" w:asciiTheme="minorEastAsia" w:hAnsiTheme="minorEastAsia"/>
        </w:rPr>
        <w:t>3. Improve management practices: The company can improve the quality and ability of managers to ensure that they can better support employees' career development and job satisfaction. Companies can train managers and give feedback on them to help them improve their management style and practices.</w:t>
      </w:r>
    </w:p>
    <w:p>
      <w:pPr>
        <w:rPr>
          <w:rFonts w:hint="eastAsia" w:asciiTheme="minorEastAsia" w:hAnsiTheme="minorEastAsia"/>
        </w:rPr>
      </w:pPr>
      <w:r>
        <w:rPr>
          <w:rFonts w:hint="eastAsia" w:asciiTheme="minorEastAsia" w:hAnsiTheme="minorEastAsia"/>
        </w:rPr>
        <w:t>4. Provide competitive compensation and benefits: The company can attract and retain high-quality employees by providing competitive compensation and benefits, and make the employees feel that the company values their contributions and contributions.</w:t>
      </w:r>
    </w:p>
    <w:p>
      <w:pPr>
        <w:rPr>
          <w:rFonts w:hint="eastAsia" w:asciiTheme="minorEastAsia" w:hAnsiTheme="minorEastAsia"/>
        </w:rPr>
      </w:pPr>
      <w:r>
        <w:rPr>
          <w:rFonts w:hint="eastAsia" w:asciiTheme="minorEastAsia" w:hAnsiTheme="minorEastAsia"/>
        </w:rPr>
        <w:t>5. Improve employee participation and feedback mechanism: The company can establish employee participation and feedback mechanisms, such as employee satisfaction survey, employee complaint channels and employee participation meetings, to help employees better understand the company's business and decision-making, and provide feedback and suggestions.</w:t>
      </w:r>
    </w:p>
    <w:p>
      <w:pPr>
        <w:rPr>
          <w:rFonts w:asciiTheme="minorEastAsia" w:hAnsiTheme="minorEastAsia"/>
        </w:rPr>
      </w:pPr>
      <w:r>
        <w:rPr>
          <w:rFonts w:hint="eastAsia" w:asciiTheme="minorEastAsia" w:hAnsiTheme="minorEastAsia"/>
        </w:rPr>
        <w:t>6. Promote diversity and inclusion: Companies can take steps to promote diversity and inclusion, such as diversity and inclusion policies, recruitment and selection of diverse talent, and inclusive training and education, to create an equal and inclusive work environment.</w:t>
      </w:r>
    </w:p>
    <w:p>
      <w:pPr>
        <w:jc w:val="center"/>
        <w:rPr>
          <w:rFonts w:hint="eastAsia"/>
          <w:b/>
          <w:bCs/>
          <w:sz w:val="28"/>
          <w:szCs w:val="28"/>
        </w:rPr>
      </w:pPr>
    </w:p>
    <w:p>
      <w:pPr>
        <w:jc w:val="center"/>
        <w:rPr>
          <w:rFonts w:hint="eastAsia"/>
          <w:b/>
          <w:bCs/>
          <w:sz w:val="28"/>
          <w:szCs w:val="28"/>
        </w:rPr>
      </w:pPr>
    </w:p>
    <w:p>
      <w:pPr>
        <w:jc w:val="center"/>
        <w:rPr>
          <w:rFonts w:hint="eastAsia"/>
          <w:b/>
          <w:bCs/>
          <w:sz w:val="28"/>
          <w:szCs w:val="28"/>
        </w:rPr>
      </w:pPr>
      <w:r>
        <w:rPr>
          <w:rFonts w:hint="eastAsia"/>
          <w:b/>
          <w:bCs/>
          <w:sz w:val="28"/>
          <w:szCs w:val="28"/>
        </w:rPr>
        <w:t>Suggested implementation approach</w:t>
      </w:r>
    </w:p>
    <w:p>
      <w:pPr>
        <w:rPr>
          <w:rFonts w:hint="eastAsia" w:asciiTheme="minorEastAsia" w:hAnsiTheme="minorEastAsia"/>
        </w:rPr>
      </w:pPr>
      <w:r>
        <w:rPr>
          <w:rFonts w:hint="eastAsia" w:asciiTheme="minorEastAsia" w:hAnsiTheme="minorEastAsia"/>
        </w:rPr>
        <w:t>Within ABC, in order to implement these measures, we can consider setting up a dedicated HR team to be responsible for the improvement of employee engagement, and establish a complete engagement evaluation system to monitor and evaluate employee job satisfaction and turnover intention, and regularly collect employee feedback to improve human resource management practices and policies. At the same time, ABC company can strengthen the communication and participation with employees, encourage them to put forward feedback and suggestions, and consider their opinions and interests in the decision-making.</w:t>
      </w:r>
    </w:p>
    <w:p>
      <w:pPr>
        <w:rPr>
          <w:rFonts w:hint="eastAsia" w:asciiTheme="minorEastAsia" w:hAnsiTheme="minorEastAsia"/>
        </w:rPr>
      </w:pPr>
      <w:r>
        <w:rPr>
          <w:rFonts w:hint="eastAsia" w:asciiTheme="minorEastAsia" w:hAnsiTheme="minorEastAsia"/>
        </w:rPr>
        <w:t>In addition, ABC can establish a complete set of staff training and development programs, providing in-house training, mentor programs, and career promotion opportunities to help employees develop their careers within the company, thus improving their job satisfaction and loyalty. At the same time, the company can establish a performance management system to motivate employee performance by setting clear goals and standards, as well as providing feedback and guidance to help them improve their job performance and career development.</w:t>
      </w:r>
    </w:p>
    <w:p>
      <w:pPr>
        <w:rPr>
          <w:rFonts w:hint="eastAsia" w:asciiTheme="minorEastAsia" w:hAnsiTheme="minorEastAsia"/>
        </w:rPr>
      </w:pPr>
      <w:r>
        <w:rPr>
          <w:rFonts w:hint="eastAsia" w:asciiTheme="minorEastAsia" w:hAnsiTheme="minorEastAsia"/>
        </w:rPr>
        <w:t>Finally, ABC can develop diverse and inclusive policies, recruit and select diverse talent, provide inclusive training and education, and create an equal and inclusive work environment to retain diverse talent and improve employee satisfaction and productivity. Companies can negotiate with employees to develop a more fair and more transparent salary system, eliminate salary differences, promote their fair competition and enterprising spirit, so as to improve the work enthusiasm and loyalty of employees.</w:t>
      </w:r>
    </w:p>
    <w:p>
      <w:pPr>
        <w:rPr>
          <w:rFonts w:asciiTheme="minorEastAsia" w:hAnsiTheme="minorEastAsia"/>
        </w:rPr>
      </w:pPr>
      <w:r>
        <w:rPr>
          <w:rFonts w:hint="eastAsia" w:asciiTheme="minorEastAsia" w:hAnsiTheme="minorEastAsia"/>
        </w:rPr>
        <w:t>In implementing these improvements, ABC companies should build a dedicated team to develop and implement these plans and regularly evaluate and monitor their effectiveness. In addition, companies should work with employee representatives and trade unions to advance these improvement measures and establish a two-way communication and consultation mechanism to ensure that these measures are understood and supported by employees.</w:t>
      </w:r>
    </w:p>
    <w:p>
      <w:pPr>
        <w:rPr>
          <w:rFonts w:hint="eastAsia" w:asciiTheme="minorEastAsia" w:hAnsiTheme="minorEastAsia"/>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b/>
          <w:bCs/>
          <w:sz w:val="32"/>
          <w:szCs w:val="32"/>
          <w:lang w:val="en-US" w:eastAsia="zh-CN"/>
        </w:rPr>
      </w:pPr>
    </w:p>
    <w:p>
      <w:pPr>
        <w:jc w:val="center"/>
        <w:rPr>
          <w:rFonts w:hint="eastAsia" w:asciiTheme="minorEastAsia" w:hAnsiTheme="minorEastAsia"/>
        </w:rPr>
      </w:pPr>
      <w:r>
        <w:rPr>
          <w:rFonts w:hint="eastAsia" w:asciiTheme="minorEastAsia" w:hAnsiTheme="minorEastAsia"/>
          <w:b/>
          <w:bCs/>
          <w:sz w:val="32"/>
          <w:szCs w:val="32"/>
          <w:lang w:val="en-US" w:eastAsia="zh-CN"/>
        </w:rPr>
        <w:t>C</w:t>
      </w:r>
      <w:r>
        <w:rPr>
          <w:rFonts w:hint="eastAsia" w:asciiTheme="minorEastAsia" w:hAnsiTheme="minorEastAsia"/>
          <w:b/>
          <w:bCs/>
          <w:sz w:val="32"/>
          <w:szCs w:val="32"/>
        </w:rPr>
        <w:t>onclusion</w:t>
      </w:r>
    </w:p>
    <w:p>
      <w:pPr>
        <w:rPr>
          <w:rFonts w:hint="eastAsia" w:asciiTheme="minorEastAsia" w:hAnsiTheme="minorEastAsia"/>
        </w:rPr>
      </w:pPr>
      <w:r>
        <w:rPr>
          <w:rFonts w:hint="eastAsia" w:asciiTheme="minorEastAsia" w:hAnsiTheme="minorEastAsia"/>
        </w:rPr>
        <w:t>Although ABC has employee engagement problems, the company's leadership is aware of this problem and has taken some steps to improve the working environment and work experience of employees. For example, companies have begun to focus on the development and improvement of leadership to motivate and support employees to gain more sense of fulfillment and satisfaction in their work. In addition, the company has developed some policies on employee benefits and compensation to improve the benefits and compensation system of employees.</w:t>
      </w:r>
    </w:p>
    <w:p>
      <w:pPr>
        <w:rPr>
          <w:rFonts w:hint="eastAsia" w:asciiTheme="minorEastAsia" w:hAnsiTheme="minorEastAsia"/>
        </w:rPr>
      </w:pPr>
      <w:r>
        <w:rPr>
          <w:rFonts w:hint="eastAsia" w:asciiTheme="minorEastAsia" w:hAnsiTheme="minorEastAsia"/>
        </w:rPr>
        <w:t>However, the ABC company still faces some challenges, such as how to effectively develop and implement the employee engagement evaluation system, and how to effectively motivate employees to participate in training and development. To address these challenges, ABC needs to have a deeper understanding of employee needs and expectations, develop more attractive benefits and compensation systems, and provide more comprehensive and diversified training and development opportunities.</w:t>
      </w:r>
    </w:p>
    <w:p>
      <w:pPr>
        <w:rPr>
          <w:rFonts w:hint="eastAsia" w:asciiTheme="minorEastAsia" w:hAnsiTheme="minorEastAsia"/>
        </w:rPr>
      </w:pPr>
      <w:r>
        <w:rPr>
          <w:rFonts w:hint="eastAsia" w:asciiTheme="minorEastAsia" w:hAnsiTheme="minorEastAsia"/>
        </w:rPr>
        <w:t>In addition, ABC needs to pay more attention to employee participation and feedback, establish more open and transparent communication channels and mechanisms, so that employees can express their opinions and ideas more freely, and provide more valuable suggestions and feedback for the company's decisions. This will help to create a more inclusive and positive work environment that promotes employee job satisfaction and loyalty, thus improving the overall performance and competitiveness of the company.</w:t>
      </w:r>
    </w:p>
    <w:p>
      <w:pPr>
        <w:rPr>
          <w:rFonts w:asciiTheme="minorEastAsia" w:hAnsiTheme="minorEastAsia"/>
        </w:rPr>
      </w:pPr>
      <w:r>
        <w:rPr>
          <w:rFonts w:hint="eastAsia" w:asciiTheme="minorEastAsia" w:hAnsiTheme="minorEastAsia"/>
        </w:rPr>
        <w:t>Finally, ABC companies also need to continuously improve and optimize their human resource management strategies and measures to adapt to the changing market and social environment. This will require the leadership and staff to achieve long-term growth and success of the company.</w:t>
      </w: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rPr>
          <w:rFonts w:asciiTheme="minorEastAsia" w:hAnsiTheme="minorEastAsia"/>
        </w:rPr>
      </w:pPr>
    </w:p>
    <w:p>
      <w:pPr>
        <w:widowControl/>
        <w:jc w:val="center"/>
        <w:rPr>
          <w:rFonts w:asciiTheme="minorEastAsia" w:hAnsiTheme="minorEastAsia"/>
          <w:b/>
          <w:bCs/>
          <w:sz w:val="32"/>
          <w:szCs w:val="32"/>
        </w:rPr>
      </w:pPr>
      <w:r>
        <w:rPr>
          <w:rFonts w:hint="eastAsia" w:asciiTheme="minorEastAsia" w:hAnsiTheme="minorEastAsia"/>
          <w:b/>
          <w:bCs/>
          <w:sz w:val="32"/>
          <w:szCs w:val="32"/>
        </w:rPr>
        <w:t>Reference List</w:t>
      </w:r>
    </w:p>
    <w:p>
      <w:pPr>
        <w:rPr>
          <w:rFonts w:asciiTheme="minorEastAsia" w:hAnsiTheme="minorEastAsia"/>
        </w:rPr>
      </w:pPr>
      <w:r>
        <w:rPr>
          <w:rFonts w:asciiTheme="minorEastAsia" w:hAnsiTheme="minorEastAsia"/>
        </w:rPr>
        <w:t>Barkema, H. G., &amp; Schijven, M. (2008). Towards unlocking the full potential of acquisitions: The role of organizational restructuring. Academy of Management Journal, 51(4), 696-712.</w:t>
      </w:r>
    </w:p>
    <w:p>
      <w:pPr>
        <w:rPr>
          <w:rFonts w:asciiTheme="minorEastAsia" w:hAnsiTheme="minorEastAsia"/>
        </w:rPr>
      </w:pPr>
    </w:p>
    <w:p>
      <w:pPr>
        <w:rPr>
          <w:rFonts w:asciiTheme="minorEastAsia" w:hAnsiTheme="minorEastAsia"/>
        </w:rPr>
      </w:pPr>
      <w:r>
        <w:rPr>
          <w:rFonts w:asciiTheme="minorEastAsia" w:hAnsiTheme="minorEastAsia"/>
        </w:rPr>
        <w:t>Brockbank, W. (2017). HR from the Outside In: Six Competencies for the Future of Human Resources. McGraw-Hill Education.</w:t>
      </w:r>
    </w:p>
    <w:p>
      <w:pPr>
        <w:rPr>
          <w:rFonts w:asciiTheme="minorEastAsia" w:hAnsiTheme="minorEastAsia"/>
        </w:rPr>
      </w:pPr>
    </w:p>
    <w:p>
      <w:pPr>
        <w:rPr>
          <w:rFonts w:asciiTheme="minorEastAsia" w:hAnsiTheme="minorEastAsia"/>
        </w:rPr>
      </w:pPr>
      <w:r>
        <w:rPr>
          <w:rFonts w:asciiTheme="minorEastAsia" w:hAnsiTheme="minorEastAsia"/>
        </w:rPr>
        <w:t>Deloitte. (2021). Global Human Capital Trends. Deloitte.</w:t>
      </w:r>
    </w:p>
    <w:p>
      <w:pPr>
        <w:rPr>
          <w:rFonts w:asciiTheme="minorEastAsia" w:hAnsiTheme="minorEastAsia"/>
        </w:rPr>
      </w:pPr>
    </w:p>
    <w:p>
      <w:pPr>
        <w:rPr>
          <w:rFonts w:asciiTheme="minorEastAsia" w:hAnsiTheme="minorEastAsia"/>
        </w:rPr>
      </w:pPr>
      <w:r>
        <w:rPr>
          <w:rFonts w:asciiTheme="minorEastAsia" w:hAnsiTheme="minorEastAsia"/>
        </w:rPr>
        <w:t>Jain, S., &amp; Mishra, S. (2017). Role of HR in mergers and acquisitions. International Journal of Management, 8(4), 47-56.</w:t>
      </w:r>
    </w:p>
    <w:p>
      <w:pPr>
        <w:rPr>
          <w:rFonts w:asciiTheme="minorEastAsia" w:hAnsiTheme="minorEastAsia"/>
        </w:rPr>
      </w:pPr>
    </w:p>
    <w:p>
      <w:pPr>
        <w:rPr>
          <w:rFonts w:asciiTheme="minorEastAsia" w:hAnsiTheme="minorEastAsia"/>
        </w:rPr>
      </w:pPr>
      <w:r>
        <w:rPr>
          <w:rFonts w:asciiTheme="minorEastAsia" w:hAnsiTheme="minorEastAsia"/>
        </w:rPr>
        <w:t>Narayanan, J., &amp; Narayanan, S. (2017). Understanding mergers and acquisitions: An Indian perspective. Sage Publications India.</w:t>
      </w:r>
    </w:p>
    <w:p>
      <w:pPr>
        <w:rPr>
          <w:rFonts w:asciiTheme="minorEastAsia" w:hAnsiTheme="minorEastAsia"/>
        </w:rPr>
      </w:pPr>
    </w:p>
    <w:p>
      <w:pPr>
        <w:rPr>
          <w:rFonts w:asciiTheme="minorEastAsia" w:hAnsiTheme="minorEastAsia"/>
        </w:rPr>
      </w:pPr>
      <w:r>
        <w:rPr>
          <w:rFonts w:asciiTheme="minorEastAsia" w:hAnsiTheme="minorEastAsia"/>
        </w:rPr>
        <w:t>Senge, P. M. (1990). The fifth discipline: The art and practice of the learning organization. Currency Doubleday.</w:t>
      </w:r>
    </w:p>
    <w:p>
      <w:pPr>
        <w:rPr>
          <w:rFonts w:asciiTheme="minorEastAsia" w:hAnsiTheme="minorEastAsia"/>
        </w:rPr>
      </w:pPr>
    </w:p>
    <w:p>
      <w:pPr>
        <w:rPr>
          <w:rFonts w:asciiTheme="minorEastAsia" w:hAnsiTheme="minorEastAsia"/>
        </w:rPr>
      </w:pPr>
      <w:r>
        <w:rPr>
          <w:rFonts w:asciiTheme="minorEastAsia" w:hAnsiTheme="minorEastAsia"/>
        </w:rPr>
        <w:t>Ulrich, D. (2013). Human resource champions: The next agenda for adding value and delivering results. Harvard Business Press.</w:t>
      </w:r>
    </w:p>
    <w:p>
      <w:pPr>
        <w:rPr>
          <w:rFonts w:asciiTheme="minorEastAsia" w:hAnsiTheme="minorEastAsia"/>
        </w:rPr>
      </w:pPr>
    </w:p>
    <w:p>
      <w:pPr>
        <w:rPr>
          <w:rFonts w:asciiTheme="minorEastAsia" w:hAnsiTheme="minorEastAsia"/>
        </w:rPr>
      </w:pPr>
      <w:r>
        <w:rPr>
          <w:rFonts w:asciiTheme="minorEastAsia" w:hAnsiTheme="minorEastAsia"/>
        </w:rPr>
        <w:t>Ulrich, D., &amp; Dulebohn, J. H. (2015). Are we there yet? What's next for HR?. Human Resource Management Review, 25(2), 188-204.</w:t>
      </w:r>
    </w:p>
    <w:p>
      <w:pPr>
        <w:rPr>
          <w:rFonts w:asciiTheme="minorEastAsia" w:hAnsiTheme="minorEastAsia"/>
        </w:rPr>
      </w:pPr>
    </w:p>
    <w:p>
      <w:pPr>
        <w:rPr>
          <w:rFonts w:asciiTheme="minorEastAsia" w:hAnsiTheme="minorEastAsia"/>
        </w:rPr>
      </w:pPr>
      <w:r>
        <w:rPr>
          <w:rFonts w:asciiTheme="minorEastAsia" w:hAnsiTheme="minorEastAsia"/>
        </w:rPr>
        <w:t>Zeng, Y., &amp; Liu, C. (2019). The impact of corporate culture on mergers and acquisitions. Journal of Economics, Business and Management, 7(4), 179-184.</w:t>
      </w:r>
      <w:bookmarkStart w:id="0" w:name="_GoBack"/>
      <w:bookmarkEnd w:id="0"/>
    </w:p>
    <w:sectPr>
      <w:pgSz w:w="11906" w:h="16838"/>
      <w:pgMar w:top="1440" w:right="1800" w:bottom="1440" w:left="1800" w:header="851" w:footer="992" w:gutter="0"/>
      <w:pgNumType w:start="0"/>
      <w:cols w:space="425"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WNjODdhMjE5NmY2YzI0ZTVmMDU1Y2Q4NmZhYmZhMTQifQ=="/>
  </w:docVars>
  <w:rsids>
    <w:rsidRoot w:val="00AD64A0"/>
    <w:rsid w:val="001071C1"/>
    <w:rsid w:val="0017137A"/>
    <w:rsid w:val="00203BF5"/>
    <w:rsid w:val="00757B89"/>
    <w:rsid w:val="00AD64A0"/>
    <w:rsid w:val="00DC7E72"/>
    <w:rsid w:val="28612FE4"/>
    <w:rsid w:val="41360D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2"/>
    <w:qFormat/>
    <w:uiPriority w:val="9"/>
    <w:pPr>
      <w:keepNext/>
      <w:keepLines/>
      <w:spacing w:before="340" w:after="330" w:line="578" w:lineRule="auto"/>
      <w:outlineLvl w:val="0"/>
    </w:pPr>
    <w:rPr>
      <w:b/>
      <w:bCs/>
      <w:kern w:val="44"/>
      <w:sz w:val="44"/>
      <w:szCs w:val="44"/>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3">
    <w:name w:val="footer"/>
    <w:basedOn w:val="1"/>
    <w:link w:val="10"/>
    <w:unhideWhenUsed/>
    <w:qFormat/>
    <w:uiPriority w:val="99"/>
    <w:pPr>
      <w:tabs>
        <w:tab w:val="center" w:pos="4153"/>
        <w:tab w:val="right" w:pos="8306"/>
      </w:tabs>
      <w:snapToGrid w:val="0"/>
      <w:jc w:val="left"/>
    </w:pPr>
    <w:rPr>
      <w:sz w:val="18"/>
      <w:szCs w:val="18"/>
    </w:rPr>
  </w:style>
  <w:style w:type="paragraph" w:styleId="4">
    <w:name w:val="header"/>
    <w:basedOn w:val="1"/>
    <w:link w:val="9"/>
    <w:unhideWhenUsed/>
    <w:qFormat/>
    <w:uiPriority w:val="99"/>
    <w:pPr>
      <w:pBdr>
        <w:bottom w:val="single" w:color="auto" w:sz="6" w:space="1"/>
      </w:pBdr>
      <w:tabs>
        <w:tab w:val="center" w:pos="4153"/>
        <w:tab w:val="right" w:pos="8306"/>
      </w:tabs>
      <w:snapToGrid w:val="0"/>
      <w:jc w:val="center"/>
    </w:pPr>
    <w:rPr>
      <w:sz w:val="18"/>
      <w:szCs w:val="18"/>
    </w:rPr>
  </w:style>
  <w:style w:type="paragraph" w:styleId="5">
    <w:name w:val="Subtitle"/>
    <w:basedOn w:val="1"/>
    <w:next w:val="1"/>
    <w:link w:val="13"/>
    <w:qFormat/>
    <w:uiPriority w:val="11"/>
    <w:pPr>
      <w:spacing w:before="240" w:after="60" w:line="312" w:lineRule="auto"/>
      <w:jc w:val="center"/>
      <w:outlineLvl w:val="1"/>
    </w:pPr>
    <w:rPr>
      <w:b/>
      <w:bCs/>
      <w:kern w:val="28"/>
      <w:sz w:val="32"/>
      <w:szCs w:val="32"/>
    </w:rPr>
  </w:style>
  <w:style w:type="character" w:styleId="8">
    <w:name w:val="Hyperlink"/>
    <w:basedOn w:val="7"/>
    <w:unhideWhenUsed/>
    <w:qFormat/>
    <w:uiPriority w:val="99"/>
    <w:rPr>
      <w:color w:val="0563C1" w:themeColor="hyperlink"/>
      <w:u w:val="single"/>
      <w14:textFill>
        <w14:solidFill>
          <w14:schemeClr w14:val="hlink"/>
        </w14:solidFill>
      </w14:textFill>
    </w:rPr>
  </w:style>
  <w:style w:type="character" w:customStyle="1" w:styleId="9">
    <w:name w:val="页眉 字符"/>
    <w:basedOn w:val="7"/>
    <w:link w:val="4"/>
    <w:qFormat/>
    <w:uiPriority w:val="99"/>
    <w:rPr>
      <w:sz w:val="18"/>
      <w:szCs w:val="18"/>
      <w:lang w:val="en-GB"/>
    </w:rPr>
  </w:style>
  <w:style w:type="character" w:customStyle="1" w:styleId="10">
    <w:name w:val="页脚 字符"/>
    <w:basedOn w:val="7"/>
    <w:link w:val="3"/>
    <w:qFormat/>
    <w:uiPriority w:val="99"/>
    <w:rPr>
      <w:sz w:val="18"/>
      <w:szCs w:val="18"/>
      <w:lang w:val="en-GB"/>
    </w:rPr>
  </w:style>
  <w:style w:type="paragraph" w:styleId="11">
    <w:name w:val="List Paragraph"/>
    <w:basedOn w:val="1"/>
    <w:qFormat/>
    <w:uiPriority w:val="34"/>
    <w:pPr>
      <w:ind w:firstLine="420" w:firstLineChars="200"/>
    </w:pPr>
  </w:style>
  <w:style w:type="character" w:customStyle="1" w:styleId="12">
    <w:name w:val="标题 1 字符"/>
    <w:basedOn w:val="7"/>
    <w:link w:val="2"/>
    <w:qFormat/>
    <w:uiPriority w:val="9"/>
    <w:rPr>
      <w:b/>
      <w:bCs/>
      <w:kern w:val="44"/>
      <w:sz w:val="44"/>
      <w:szCs w:val="44"/>
      <w:lang w:val="en-GB"/>
    </w:rPr>
  </w:style>
  <w:style w:type="character" w:customStyle="1" w:styleId="13">
    <w:name w:val="副标题 字符"/>
    <w:basedOn w:val="7"/>
    <w:link w:val="5"/>
    <w:qFormat/>
    <w:uiPriority w:val="11"/>
    <w:rPr>
      <w:b/>
      <w:bCs/>
      <w:kern w:val="28"/>
      <w:sz w:val="32"/>
      <w:szCs w:val="32"/>
      <w:lang w:val="en-GB"/>
    </w:rPr>
  </w:style>
  <w:style w:type="paragraph" w:styleId="14">
    <w:name w:val="No Spacing"/>
    <w:link w:val="15"/>
    <w:qFormat/>
    <w:uiPriority w:val="1"/>
    <w:rPr>
      <w:rFonts w:asciiTheme="minorHAnsi" w:hAnsiTheme="minorHAnsi" w:eastAsiaTheme="minorEastAsia" w:cstheme="minorBidi"/>
      <w:kern w:val="0"/>
      <w:sz w:val="22"/>
      <w:szCs w:val="22"/>
      <w:lang w:val="en-US" w:eastAsia="zh-CN" w:bidi="ar-SA"/>
    </w:rPr>
  </w:style>
  <w:style w:type="character" w:customStyle="1" w:styleId="15">
    <w:name w:val="无间隔 字符"/>
    <w:basedOn w:val="7"/>
    <w:link w:val="14"/>
    <w:qFormat/>
    <w:uiPriority w:val="1"/>
    <w:rPr>
      <w:kern w:val="0"/>
      <w:sz w:val="22"/>
    </w:rPr>
  </w:style>
  <w:style w:type="character" w:customStyle="1" w:styleId="16">
    <w:name w:val="Unresolved Mention"/>
    <w:basedOn w:val="7"/>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BADE905F07534C808033BDD0DAF12039"/>
        <w:style w:val=""/>
        <w:category>
          <w:name w:val="常规"/>
          <w:gallery w:val="placeholder"/>
        </w:category>
        <w:types>
          <w:type w:val="bbPlcHdr"/>
        </w:types>
        <w:behaviors>
          <w:behavior w:val="content"/>
        </w:behaviors>
        <w:description w:val=""/>
        <w:guid w:val="{80792FD1-09A2-4EC2-A294-CA32FF74AE89}"/>
      </w:docPartPr>
      <w:docPartBody>
        <w:p>
          <w:pPr>
            <w:pStyle w:val="4"/>
          </w:pPr>
          <w:r>
            <w:rPr>
              <w:rFonts w:asciiTheme="majorHAnsi" w:hAnsiTheme="majorHAnsi" w:eastAsiaTheme="majorEastAsia" w:cstheme="majorBidi"/>
              <w:caps/>
              <w:color w:val="4472C4" w:themeColor="accent1"/>
              <w:sz w:val="80"/>
              <w:szCs w:val="80"/>
              <w:lang w:val="zh-CN"/>
              <w14:textFill>
                <w14:solidFill>
                  <w14:schemeClr w14:val="accent1"/>
                </w14:solidFill>
              </w14:textFill>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451"/>
    <w:rsid w:val="00127D95"/>
    <w:rsid w:val="00E654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BADE905F07534C808033BDD0DAF12039"/>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
    <w:name w:val="A86D30CE5D754BC2BEAA89C4989AC2FF"/>
    <w:qFormat/>
    <w:uiPriority w:val="0"/>
    <w:pPr>
      <w:widowControl w:val="0"/>
      <w:jc w:val="both"/>
    </w:pPr>
    <w:rPr>
      <w:rFonts w:asciiTheme="minorHAnsi" w:hAnsiTheme="minorHAnsi" w:eastAsiaTheme="minorEastAsia" w:cstheme="minorBidi"/>
      <w:kern w:val="2"/>
      <w:sz w:val="21"/>
      <w:szCs w:val="22"/>
      <w:lang w:val="en-US" w:eastAsia="zh-CN"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Liang YU</Company>
  <Pages>7</Pages>
  <Words>1490</Words>
  <Characters>8982</Characters>
  <Lines>27</Lines>
  <Paragraphs>7</Paragraphs>
  <TotalTime>2</TotalTime>
  <ScaleCrop>false</ScaleCrop>
  <LinksUpToDate>false</LinksUpToDate>
  <CharactersWithSpaces>10423</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2023-03-25T16:48:00Z</dcterms:created>
  <dc:creator>钦皓</dc:creator>
  <cp:lastModifiedBy>kang</cp:lastModifiedBy>
  <dcterms:modified xsi:type="dcterms:W3CDTF">2023-03-25T17:46:34Z</dcterms:modified>
  <dc:title>Research on human resources      </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EC22100EDDA24C15A071F4A03DE94153</vt:lpwstr>
  </property>
</Properties>
</file>