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F65D9" w14:textId="2C22268C" w:rsidR="00DD10A6" w:rsidRPr="00DD10A6" w:rsidRDefault="00DD10A6" w:rsidP="00DD10A6">
      <w:pPr>
        <w:spacing w:line="360" w:lineRule="auto"/>
        <w:ind w:firstLine="720"/>
        <w:jc w:val="center"/>
        <w:rPr>
          <w:rFonts w:ascii="Times New Roman" w:hAnsi="Times New Roman" w:cs="Times New Roman"/>
          <w:b/>
          <w:bCs/>
          <w:sz w:val="24"/>
          <w:szCs w:val="24"/>
        </w:rPr>
      </w:pPr>
      <w:r w:rsidRPr="00DD10A6">
        <w:rPr>
          <w:rFonts w:ascii="Times New Roman" w:hAnsi="Times New Roman" w:cs="Times New Roman"/>
          <w:b/>
          <w:bCs/>
          <w:sz w:val="24"/>
          <w:szCs w:val="24"/>
        </w:rPr>
        <w:t>Chapter 4- Discussion</w:t>
      </w:r>
    </w:p>
    <w:p w14:paraId="1D5635CD" w14:textId="067350CC" w:rsidR="00D76447" w:rsidRPr="00D76447" w:rsidRDefault="00D76447" w:rsidP="00D76447">
      <w:pPr>
        <w:spacing w:line="360" w:lineRule="auto"/>
        <w:ind w:firstLine="720"/>
        <w:jc w:val="both"/>
        <w:rPr>
          <w:rFonts w:ascii="Times New Roman" w:hAnsi="Times New Roman" w:cs="Times New Roman"/>
          <w:sz w:val="24"/>
          <w:szCs w:val="24"/>
        </w:rPr>
      </w:pPr>
      <w:r w:rsidRPr="00D76447">
        <w:rPr>
          <w:rFonts w:ascii="Times New Roman" w:hAnsi="Times New Roman" w:cs="Times New Roman"/>
          <w:sz w:val="24"/>
          <w:szCs w:val="24"/>
        </w:rPr>
        <w:t>This empirical project embarked on exploring the potential cognitive benefits of ASMR on STM, particularly focusing on whether auditory and visual stimuli, individually (Auditory-Only) or combined (</w:t>
      </w:r>
      <w:proofErr w:type="gramStart"/>
      <w:r w:rsidRPr="00D76447">
        <w:rPr>
          <w:rFonts w:ascii="Times New Roman" w:hAnsi="Times New Roman" w:cs="Times New Roman"/>
          <w:sz w:val="24"/>
          <w:szCs w:val="24"/>
        </w:rPr>
        <w:t>Multi-Sensory</w:t>
      </w:r>
      <w:proofErr w:type="gramEnd"/>
      <w:r w:rsidRPr="00D76447">
        <w:rPr>
          <w:rFonts w:ascii="Times New Roman" w:hAnsi="Times New Roman" w:cs="Times New Roman"/>
          <w:sz w:val="24"/>
          <w:szCs w:val="24"/>
        </w:rPr>
        <w:t>), could enhance memory performance. This exploration was prompted by the increasing popularity of ASMR for relaxation and stress relief, alongside its documented psychological and physiological benefits (Barrat</w:t>
      </w:r>
      <w:r w:rsidR="00176FB3">
        <w:rPr>
          <w:rFonts w:ascii="Times New Roman" w:hAnsi="Times New Roman" w:cs="Times New Roman"/>
          <w:sz w:val="24"/>
          <w:szCs w:val="24"/>
        </w:rPr>
        <w:t xml:space="preserve"> &amp; Davis</w:t>
      </w:r>
      <w:r w:rsidRPr="00D76447">
        <w:rPr>
          <w:rFonts w:ascii="Times New Roman" w:hAnsi="Times New Roman" w:cs="Times New Roman"/>
          <w:sz w:val="24"/>
          <w:szCs w:val="24"/>
        </w:rPr>
        <w:t>, 2015). However, despite its widespread appeal and subjective evidence of its calming effects, the impact of ASMR on cognitive functions like STM had remained relatively uncharted.</w:t>
      </w:r>
    </w:p>
    <w:p w14:paraId="0F5ACD52" w14:textId="7C83F4F9" w:rsidR="00D76447" w:rsidRPr="00D76447" w:rsidRDefault="00D76447" w:rsidP="00D76447">
      <w:pPr>
        <w:spacing w:line="360" w:lineRule="auto"/>
        <w:ind w:firstLine="720"/>
        <w:jc w:val="both"/>
        <w:rPr>
          <w:rFonts w:ascii="Times New Roman" w:hAnsi="Times New Roman" w:cs="Times New Roman"/>
          <w:color w:val="3A3A3A"/>
          <w:sz w:val="24"/>
          <w:szCs w:val="24"/>
          <w:shd w:val="clear" w:color="auto" w:fill="FFFFFF"/>
        </w:rPr>
      </w:pPr>
      <w:r w:rsidRPr="00D76447">
        <w:rPr>
          <w:rFonts w:ascii="Times New Roman" w:hAnsi="Times New Roman" w:cs="Times New Roman"/>
          <w:sz w:val="24"/>
          <w:szCs w:val="24"/>
        </w:rPr>
        <w:t xml:space="preserve">ASMR has grown </w:t>
      </w:r>
      <w:r w:rsidR="00505D01">
        <w:rPr>
          <w:rFonts w:ascii="Times New Roman" w:hAnsi="Times New Roman" w:cs="Times New Roman"/>
          <w:sz w:val="24"/>
          <w:szCs w:val="24"/>
        </w:rPr>
        <w:t xml:space="preserve">in popularity </w:t>
      </w:r>
      <w:r w:rsidRPr="00D76447">
        <w:rPr>
          <w:rFonts w:ascii="Times New Roman" w:hAnsi="Times New Roman" w:cs="Times New Roman"/>
          <w:sz w:val="24"/>
          <w:szCs w:val="24"/>
        </w:rPr>
        <w:t xml:space="preserve">over the years </w:t>
      </w:r>
      <w:r w:rsidR="00505D01">
        <w:rPr>
          <w:rFonts w:ascii="Times New Roman" w:hAnsi="Times New Roman" w:cs="Times New Roman"/>
          <w:sz w:val="24"/>
          <w:szCs w:val="24"/>
        </w:rPr>
        <w:t>since it</w:t>
      </w:r>
      <w:r w:rsidRPr="00D76447">
        <w:rPr>
          <w:rFonts w:ascii="Times New Roman" w:hAnsi="Times New Roman" w:cs="Times New Roman"/>
          <w:sz w:val="24"/>
          <w:szCs w:val="24"/>
        </w:rPr>
        <w:t xml:space="preserve"> induces a state of relaxation and reduces stress in many individuals (Barrat</w:t>
      </w:r>
      <w:r w:rsidR="00176FB3">
        <w:rPr>
          <w:rFonts w:ascii="Times New Roman" w:hAnsi="Times New Roman" w:cs="Times New Roman"/>
          <w:sz w:val="24"/>
          <w:szCs w:val="24"/>
        </w:rPr>
        <w:t xml:space="preserve"> &amp; Davis,</w:t>
      </w:r>
      <w:r w:rsidRPr="00D76447">
        <w:rPr>
          <w:rFonts w:ascii="Times New Roman" w:hAnsi="Times New Roman" w:cs="Times New Roman"/>
          <w:sz w:val="24"/>
          <w:szCs w:val="24"/>
        </w:rPr>
        <w:t xml:space="preserve"> 2015), which can have a direct positive effect on cognitive functions, including memory. Stress is known to impair cognitive functions, particularly affecting the hippocampus, a region of the brain involved in forming new memories and processing emotions (</w:t>
      </w:r>
      <w:proofErr w:type="spellStart"/>
      <w:r w:rsidRPr="00D76447">
        <w:rPr>
          <w:rFonts w:ascii="Times New Roman" w:hAnsi="Times New Roman" w:cs="Times New Roman"/>
          <w:color w:val="3A3A3A"/>
          <w:sz w:val="24"/>
          <w:szCs w:val="24"/>
          <w:shd w:val="clear" w:color="auto" w:fill="FFFFFF"/>
        </w:rPr>
        <w:t>Mcewen</w:t>
      </w:r>
      <w:proofErr w:type="spellEnd"/>
      <w:r w:rsidRPr="00D76447">
        <w:rPr>
          <w:rFonts w:ascii="Times New Roman" w:hAnsi="Times New Roman" w:cs="Times New Roman"/>
          <w:color w:val="3A3A3A"/>
          <w:sz w:val="24"/>
          <w:szCs w:val="24"/>
          <w:shd w:val="clear" w:color="auto" w:fill="FFFFFF"/>
        </w:rPr>
        <w:t xml:space="preserve"> &amp; </w:t>
      </w:r>
      <w:proofErr w:type="spellStart"/>
      <w:r w:rsidRPr="00D76447">
        <w:rPr>
          <w:rFonts w:ascii="Times New Roman" w:hAnsi="Times New Roman" w:cs="Times New Roman"/>
          <w:color w:val="3A3A3A"/>
          <w:sz w:val="24"/>
          <w:szCs w:val="24"/>
          <w:shd w:val="clear" w:color="auto" w:fill="FFFFFF"/>
        </w:rPr>
        <w:t>Magarinos</w:t>
      </w:r>
      <w:proofErr w:type="spellEnd"/>
      <w:r w:rsidRPr="00D76447">
        <w:rPr>
          <w:rFonts w:ascii="Times New Roman" w:hAnsi="Times New Roman" w:cs="Times New Roman"/>
          <w:color w:val="3A3A3A"/>
          <w:sz w:val="24"/>
          <w:szCs w:val="24"/>
          <w:shd w:val="clear" w:color="auto" w:fill="FFFFFF"/>
        </w:rPr>
        <w:t>, 1997)</w:t>
      </w:r>
      <w:r w:rsidRPr="00D76447">
        <w:rPr>
          <w:rFonts w:ascii="Times New Roman" w:hAnsi="Times New Roman" w:cs="Times New Roman"/>
          <w:sz w:val="24"/>
          <w:szCs w:val="24"/>
        </w:rPr>
        <w:t>. By reducing stress, ASMR could indirectly benefit short-term memory retention and retrieval (</w:t>
      </w:r>
      <w:r w:rsidRPr="00D76447">
        <w:rPr>
          <w:rFonts w:ascii="Times New Roman" w:hAnsi="Times New Roman" w:cs="Times New Roman"/>
          <w:color w:val="222222"/>
          <w:sz w:val="24"/>
          <w:szCs w:val="24"/>
          <w:shd w:val="clear" w:color="auto" w:fill="FFFFFF"/>
        </w:rPr>
        <w:t>Poerio et al., 2018)</w:t>
      </w:r>
      <w:r w:rsidRPr="00D76447">
        <w:rPr>
          <w:rFonts w:ascii="Times New Roman" w:hAnsi="Times New Roman" w:cs="Times New Roman"/>
          <w:sz w:val="24"/>
          <w:szCs w:val="24"/>
        </w:rPr>
        <w:t>. Moreover, as we explained previously, the sensory stimuli associated with ASMR, such as whispering, tapping, and gentle sounds, ha</w:t>
      </w:r>
      <w:r w:rsidR="00505D01">
        <w:rPr>
          <w:rFonts w:ascii="Times New Roman" w:hAnsi="Times New Roman" w:cs="Times New Roman"/>
          <w:sz w:val="24"/>
          <w:szCs w:val="24"/>
        </w:rPr>
        <w:t>ve</w:t>
      </w:r>
      <w:r w:rsidRPr="00D76447">
        <w:rPr>
          <w:rFonts w:ascii="Times New Roman" w:hAnsi="Times New Roman" w:cs="Times New Roman"/>
          <w:sz w:val="24"/>
          <w:szCs w:val="24"/>
        </w:rPr>
        <w:t xml:space="preserve"> been found to help some individuals achieve a heightened state of focus and attention, allowing them to be fully immersed and focused on the task at hand (Barrat &amp; Davies, 2015). This increased concentration could facilitate better encoding of information into STM by making it easier for the brain to process and store information (</w:t>
      </w:r>
      <w:r w:rsidRPr="00D76447">
        <w:rPr>
          <w:rFonts w:ascii="Times New Roman" w:eastAsia="Times New Roman" w:hAnsi="Times New Roman" w:cs="Times New Roman"/>
          <w:color w:val="3A3A3A"/>
          <w:kern w:val="0"/>
          <w:sz w:val="24"/>
          <w:szCs w:val="24"/>
          <w:lang w:eastAsia="en-GB"/>
          <w14:ligatures w14:val="none"/>
        </w:rPr>
        <w:t>D’Esposito et al., 1995;</w:t>
      </w:r>
      <w:r w:rsidRPr="00D76447">
        <w:rPr>
          <w:rFonts w:ascii="Times New Roman" w:hAnsi="Times New Roman" w:cs="Times New Roman"/>
          <w:color w:val="3A3A3A"/>
          <w:sz w:val="24"/>
          <w:szCs w:val="24"/>
          <w:shd w:val="clear" w:color="auto" w:fill="FFFFFF"/>
        </w:rPr>
        <w:t xml:space="preserve"> Posner, 2012).</w:t>
      </w:r>
    </w:p>
    <w:p w14:paraId="29838015" w14:textId="1A5E6666" w:rsidR="00D76447" w:rsidRPr="00D76447" w:rsidRDefault="00D76447" w:rsidP="00D76447">
      <w:pPr>
        <w:pStyle w:val="NormalWeb"/>
        <w:spacing w:line="360" w:lineRule="auto"/>
        <w:ind w:firstLine="720"/>
        <w:jc w:val="both"/>
      </w:pPr>
      <w:r w:rsidRPr="00D76447">
        <w:t>In contrast, acknowledging the nuanced effects of stress on cognitive functions, particularly memory, is essential (</w:t>
      </w:r>
      <w:r w:rsidR="00424B52">
        <w:t xml:space="preserve">Marin </w:t>
      </w:r>
      <w:r w:rsidR="00424B52" w:rsidRPr="00D76447">
        <w:t>et al.</w:t>
      </w:r>
      <w:r w:rsidRPr="00D76447">
        <w:t>, 20</w:t>
      </w:r>
      <w:r w:rsidR="00424B52">
        <w:t>11</w:t>
      </w:r>
      <w:r w:rsidRPr="00D76447">
        <w:t xml:space="preserve">). While relaxation is generally beneficial, some individuals may experience a decrease in cognitive performance in relaxed states, benefiting instead from the heightened alertness associated with mild stress </w:t>
      </w:r>
      <w:r w:rsidRPr="00D76447">
        <w:rPr>
          <w:shd w:val="clear" w:color="auto" w:fill="FFFFFF"/>
        </w:rPr>
        <w:t>(Klier &amp; Buratto, 2020)</w:t>
      </w:r>
      <w:r w:rsidRPr="00D76447">
        <w:t>. This individual variability underscores the importance of incorporating subjective assessments of optimal cognitive conditions in future research (</w:t>
      </w:r>
      <w:r w:rsidRPr="00D76447">
        <w:rPr>
          <w:shd w:val="clear" w:color="auto" w:fill="FFFFFF"/>
        </w:rPr>
        <w:t>Eysenck &amp; Keane, 2020). </w:t>
      </w:r>
      <w:r w:rsidRPr="00D76447">
        <w:t xml:space="preserve">By gathering participant insights on their performance under various stress levels, studies could better understand and account for the complex interplay between stress, relaxation, and memory, ensuring more accurate and personalized conclusions. </w:t>
      </w:r>
    </w:p>
    <w:p w14:paraId="34D56F6F" w14:textId="0C9352D7" w:rsidR="00D76447" w:rsidRPr="00D76447" w:rsidRDefault="00505D01" w:rsidP="00D7644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w:t>
      </w:r>
      <w:r w:rsidR="00D76447" w:rsidRPr="00D76447">
        <w:rPr>
          <w:rFonts w:ascii="Times New Roman" w:hAnsi="Times New Roman" w:cs="Times New Roman"/>
          <w:sz w:val="24"/>
          <w:szCs w:val="24"/>
        </w:rPr>
        <w:t xml:space="preserve"> study sought to bridge this gap by investigating the effects of ASMR on STM, guided by the hypothesis that ASMR could beneficially affect STM through its multisensory </w:t>
      </w:r>
      <w:r w:rsidR="00D76447" w:rsidRPr="00D76447">
        <w:rPr>
          <w:rFonts w:ascii="Times New Roman" w:hAnsi="Times New Roman" w:cs="Times New Roman"/>
          <w:sz w:val="24"/>
          <w:szCs w:val="24"/>
        </w:rPr>
        <w:lastRenderedPageBreak/>
        <w:t>stimuli. The underlying premise was that ASMR, by inducing a relaxed state through sensory stimuli, might facilitate cognitive processes involved in memory. This notion is supported by the findings of studies such as Kim and colleges (2019). Their study results indicated that ASMR content tends to have a positive effect in STM, more prominent in Auditory-Only group. Therefore, we suggested that relaxation could improve cognitive functions and memory recall, as relaxation promotes a state of reduced cognitive load, thereby potentially enhancing memory consolidation and recall processes (</w:t>
      </w:r>
      <w:r w:rsidR="00D76447" w:rsidRPr="00D76447">
        <w:rPr>
          <w:rFonts w:ascii="Times New Roman" w:hAnsi="Times New Roman" w:cs="Times New Roman"/>
          <w:color w:val="222222"/>
          <w:sz w:val="24"/>
          <w:szCs w:val="24"/>
          <w:shd w:val="clear" w:color="auto" w:fill="FFFFFF"/>
        </w:rPr>
        <w:t>Hölzel et al., 2011</w:t>
      </w:r>
      <w:r w:rsidR="00D76447" w:rsidRPr="00D76447">
        <w:rPr>
          <w:rFonts w:ascii="Times New Roman" w:hAnsi="Times New Roman" w:cs="Times New Roman"/>
          <w:sz w:val="24"/>
          <w:szCs w:val="24"/>
        </w:rPr>
        <w:t>;</w:t>
      </w:r>
      <w:r w:rsidR="00D76447" w:rsidRPr="00D76447">
        <w:rPr>
          <w:rFonts w:ascii="Times New Roman" w:hAnsi="Times New Roman" w:cs="Times New Roman"/>
          <w:color w:val="222222"/>
          <w:sz w:val="24"/>
          <w:szCs w:val="24"/>
          <w:shd w:val="clear" w:color="auto" w:fill="FFFFFF"/>
        </w:rPr>
        <w:t xml:space="preserve"> Poerio et al., 2018;</w:t>
      </w:r>
      <w:r w:rsidR="00D76447" w:rsidRPr="00D76447">
        <w:rPr>
          <w:rFonts w:ascii="Times New Roman" w:eastAsia="Times New Roman" w:hAnsi="Times New Roman" w:cs="Times New Roman"/>
          <w:color w:val="3A3A3A"/>
          <w:kern w:val="0"/>
          <w:sz w:val="24"/>
          <w:szCs w:val="24"/>
          <w:lang w:eastAsia="en-GB"/>
          <w14:ligatures w14:val="none"/>
        </w:rPr>
        <w:t xml:space="preserve"> D’Esposito et al., 1995). </w:t>
      </w:r>
    </w:p>
    <w:p w14:paraId="7B20CBF0" w14:textId="77777777" w:rsidR="00D76447" w:rsidRPr="00D76447" w:rsidRDefault="00D76447" w:rsidP="00D76447">
      <w:pPr>
        <w:spacing w:line="360" w:lineRule="auto"/>
        <w:ind w:firstLine="720"/>
        <w:jc w:val="both"/>
        <w:rPr>
          <w:rFonts w:ascii="Times New Roman" w:hAnsi="Times New Roman" w:cs="Times New Roman"/>
          <w:sz w:val="24"/>
          <w:szCs w:val="24"/>
        </w:rPr>
      </w:pPr>
      <w:r w:rsidRPr="00D76447">
        <w:rPr>
          <w:rFonts w:ascii="Times New Roman" w:hAnsi="Times New Roman" w:cs="Times New Roman"/>
          <w:sz w:val="24"/>
          <w:szCs w:val="24"/>
        </w:rPr>
        <w:t xml:space="preserve">However, as reported in the results section, the findings of our study did not statistically support the hypothesis that ASMR enhances STM performance. Neither the Auditory-Only nor the </w:t>
      </w:r>
      <w:proofErr w:type="gramStart"/>
      <w:r w:rsidRPr="00D76447">
        <w:rPr>
          <w:rFonts w:ascii="Times New Roman" w:hAnsi="Times New Roman" w:cs="Times New Roman"/>
          <w:sz w:val="24"/>
          <w:szCs w:val="24"/>
        </w:rPr>
        <w:t>Multi-Sensory</w:t>
      </w:r>
      <w:proofErr w:type="gramEnd"/>
      <w:r w:rsidRPr="00D76447">
        <w:rPr>
          <w:rFonts w:ascii="Times New Roman" w:hAnsi="Times New Roman" w:cs="Times New Roman"/>
          <w:sz w:val="24"/>
          <w:szCs w:val="24"/>
        </w:rPr>
        <w:t xml:space="preserve"> stimuli showed a significant difference in STM performance. This outcome suggests a more nuanced interaction between ASMR, and memory processes than initially anticipated. It may indicate that while ASMR has a pronounced effect on emotional well-being and stress reduction (Barratt &amp; Davis, 2015), its influence on cognitive functions such as STM may not be as direct or universal. Although in our study the STM was studied in two different time points, prior the experiment and post experiment, the results indicated it was non-significant neither before nor after. </w:t>
      </w:r>
    </w:p>
    <w:p w14:paraId="618CD61C" w14:textId="375056FA" w:rsidR="00CA73B5" w:rsidRPr="001D49D1" w:rsidRDefault="00D76447" w:rsidP="00024C1F">
      <w:pPr>
        <w:spacing w:line="360" w:lineRule="auto"/>
        <w:ind w:firstLine="720"/>
        <w:jc w:val="both"/>
        <w:rPr>
          <w:rFonts w:ascii="Times New Roman" w:hAnsi="Times New Roman" w:cs="Times New Roman"/>
          <w:sz w:val="24"/>
          <w:szCs w:val="24"/>
        </w:rPr>
      </w:pPr>
      <w:r w:rsidRPr="001D49D1">
        <w:rPr>
          <w:rFonts w:ascii="Times New Roman" w:hAnsi="Times New Roman" w:cs="Times New Roman"/>
          <w:sz w:val="24"/>
          <w:szCs w:val="24"/>
        </w:rPr>
        <w:t xml:space="preserve">This observation indicates that a more extended period of engagement with ASMR may be necessary for participants to fully </w:t>
      </w:r>
      <w:r w:rsidR="00290184" w:rsidRPr="001D49D1">
        <w:rPr>
          <w:rFonts w:ascii="Times New Roman" w:hAnsi="Times New Roman" w:cs="Times New Roman"/>
          <w:sz w:val="24"/>
          <w:szCs w:val="24"/>
        </w:rPr>
        <w:t>comprehend</w:t>
      </w:r>
      <w:r w:rsidRPr="001D49D1">
        <w:rPr>
          <w:rFonts w:ascii="Times New Roman" w:hAnsi="Times New Roman" w:cs="Times New Roman"/>
          <w:sz w:val="24"/>
          <w:szCs w:val="24"/>
        </w:rPr>
        <w:t xml:space="preserve"> its potential advantages. This requirement is predicated on the premise that the brain necessitates a duration of adaptation to effectively process the distinctive sensory stimuli presented by ASMR</w:t>
      </w:r>
      <w:r w:rsidR="00CA73B5" w:rsidRPr="001D49D1">
        <w:rPr>
          <w:rFonts w:ascii="Times New Roman" w:hAnsi="Times New Roman" w:cs="Times New Roman"/>
          <w:sz w:val="24"/>
          <w:szCs w:val="24"/>
        </w:rPr>
        <w:t xml:space="preserve"> (</w:t>
      </w:r>
      <w:r w:rsidR="00CA73B5" w:rsidRPr="001D49D1">
        <w:rPr>
          <w:rFonts w:ascii="Times New Roman" w:hAnsi="Times New Roman" w:cs="Times New Roman"/>
          <w:sz w:val="24"/>
          <w:szCs w:val="24"/>
          <w:shd w:val="clear" w:color="auto" w:fill="FFFFFF"/>
        </w:rPr>
        <w:t>Wark et al., 2007)</w:t>
      </w:r>
      <w:r w:rsidRPr="001D49D1">
        <w:rPr>
          <w:rFonts w:ascii="Times New Roman" w:hAnsi="Times New Roman" w:cs="Times New Roman"/>
          <w:sz w:val="24"/>
          <w:szCs w:val="24"/>
        </w:rPr>
        <w:t xml:space="preserve">, which in turn, could manifest a significant influence on stress levels and enhance attention. Such an adaptation process likely encompasses the development of new neural pathways responsible for mediating the relaxation response, as well as the habituation to specific ASMR triggers, thereby augmenting their </w:t>
      </w:r>
      <w:r w:rsidR="00505D01" w:rsidRPr="001D49D1">
        <w:rPr>
          <w:rFonts w:ascii="Times New Roman" w:hAnsi="Times New Roman" w:cs="Times New Roman"/>
          <w:sz w:val="24"/>
          <w:szCs w:val="24"/>
        </w:rPr>
        <w:t>effectiveness</w:t>
      </w:r>
      <w:r w:rsidRPr="001D49D1">
        <w:rPr>
          <w:rFonts w:ascii="Times New Roman" w:hAnsi="Times New Roman" w:cs="Times New Roman"/>
          <w:sz w:val="24"/>
          <w:szCs w:val="24"/>
        </w:rPr>
        <w:t xml:space="preserve"> over time</w:t>
      </w:r>
      <w:r w:rsidR="001D49D1" w:rsidRPr="001D49D1">
        <w:rPr>
          <w:rFonts w:ascii="Times New Roman" w:hAnsi="Times New Roman" w:cs="Times New Roman"/>
          <w:sz w:val="24"/>
          <w:szCs w:val="24"/>
        </w:rPr>
        <w:t xml:space="preserve"> (Lutz et al., 2008;</w:t>
      </w:r>
      <w:r w:rsidR="001D49D1" w:rsidRPr="001D49D1">
        <w:rPr>
          <w:rFonts w:ascii="Times New Roman" w:hAnsi="Times New Roman" w:cs="Times New Roman"/>
          <w:sz w:val="24"/>
          <w:szCs w:val="24"/>
          <w:shd w:val="clear" w:color="auto" w:fill="FFFFFF"/>
        </w:rPr>
        <w:t xml:space="preserve"> Wark et al., 2007</w:t>
      </w:r>
      <w:r w:rsidR="001D49D1" w:rsidRPr="001D49D1">
        <w:rPr>
          <w:rFonts w:ascii="Times New Roman" w:hAnsi="Times New Roman" w:cs="Times New Roman"/>
          <w:sz w:val="24"/>
          <w:szCs w:val="24"/>
        </w:rPr>
        <w:t>).</w:t>
      </w:r>
      <w:r w:rsidRPr="001D49D1">
        <w:rPr>
          <w:rFonts w:ascii="Times New Roman" w:hAnsi="Times New Roman" w:cs="Times New Roman"/>
          <w:sz w:val="24"/>
          <w:szCs w:val="24"/>
        </w:rPr>
        <w:t xml:space="preserve"> Consequently, it is recommended that future research designs incorporate prolonged exposure durations to ensure participant</w:t>
      </w:r>
      <w:r w:rsidR="00505D01" w:rsidRPr="001D49D1">
        <w:rPr>
          <w:rFonts w:ascii="Times New Roman" w:hAnsi="Times New Roman" w:cs="Times New Roman"/>
          <w:sz w:val="24"/>
          <w:szCs w:val="24"/>
        </w:rPr>
        <w:t>’</w:t>
      </w:r>
      <w:r w:rsidRPr="001D49D1">
        <w:rPr>
          <w:rFonts w:ascii="Times New Roman" w:hAnsi="Times New Roman" w:cs="Times New Roman"/>
          <w:sz w:val="24"/>
          <w:szCs w:val="24"/>
        </w:rPr>
        <w:t>s brains are habituated</w:t>
      </w:r>
      <w:r w:rsidR="00CA73B5" w:rsidRPr="001D49D1">
        <w:rPr>
          <w:rFonts w:ascii="Times New Roman" w:hAnsi="Times New Roman" w:cs="Times New Roman"/>
          <w:sz w:val="24"/>
          <w:szCs w:val="24"/>
        </w:rPr>
        <w:t xml:space="preserve"> (</w:t>
      </w:r>
      <w:r w:rsidR="00CA73B5" w:rsidRPr="001D49D1">
        <w:rPr>
          <w:rFonts w:ascii="Times New Roman" w:hAnsi="Times New Roman" w:cs="Times New Roman"/>
          <w:sz w:val="24"/>
          <w:szCs w:val="24"/>
          <w:shd w:val="clear" w:color="auto" w:fill="FFFFFF"/>
        </w:rPr>
        <w:t>Wark et al., 2007)</w:t>
      </w:r>
      <w:r w:rsidRPr="001D49D1">
        <w:rPr>
          <w:rFonts w:ascii="Times New Roman" w:hAnsi="Times New Roman" w:cs="Times New Roman"/>
          <w:sz w:val="24"/>
          <w:szCs w:val="24"/>
        </w:rPr>
        <w:t xml:space="preserve">. This recommendation is particularly pertinent for individuals who are unacquainted with ASMR </w:t>
      </w:r>
      <w:r w:rsidR="00505D01" w:rsidRPr="001D49D1">
        <w:rPr>
          <w:rFonts w:ascii="Times New Roman" w:hAnsi="Times New Roman" w:cs="Times New Roman"/>
          <w:sz w:val="24"/>
          <w:szCs w:val="24"/>
        </w:rPr>
        <w:t>i</w:t>
      </w:r>
      <w:r w:rsidRPr="001D49D1">
        <w:rPr>
          <w:rFonts w:ascii="Times New Roman" w:hAnsi="Times New Roman" w:cs="Times New Roman"/>
          <w:sz w:val="24"/>
          <w:szCs w:val="24"/>
        </w:rPr>
        <w:t xml:space="preserve">n their daily lives, </w:t>
      </w:r>
      <w:r w:rsidR="00505D01" w:rsidRPr="001D49D1">
        <w:rPr>
          <w:rFonts w:ascii="Times New Roman" w:hAnsi="Times New Roman" w:cs="Times New Roman"/>
          <w:sz w:val="24"/>
          <w:szCs w:val="24"/>
        </w:rPr>
        <w:t>since</w:t>
      </w:r>
      <w:r w:rsidRPr="001D49D1">
        <w:rPr>
          <w:rFonts w:ascii="Times New Roman" w:hAnsi="Times New Roman" w:cs="Times New Roman"/>
          <w:sz w:val="24"/>
          <w:szCs w:val="24"/>
        </w:rPr>
        <w:t xml:space="preserve"> they might had not initially possessed neural connectivity required to facilitate a meaningful impact on their brain's ability to associate ASMR with stress reduction. </w:t>
      </w:r>
    </w:p>
    <w:p w14:paraId="180B6DA1" w14:textId="2B03D708" w:rsidR="00D76447" w:rsidRDefault="00D76447" w:rsidP="00D76447">
      <w:pPr>
        <w:pStyle w:val="NormalWeb"/>
        <w:spacing w:line="360" w:lineRule="auto"/>
        <w:ind w:firstLine="720"/>
        <w:jc w:val="both"/>
      </w:pPr>
      <w:r w:rsidRPr="00D76447">
        <w:t xml:space="preserve">The lack of significant findings could also be reflective of the deeply individual nature of ASMR experiences. While ASMR has proven to be a valuable tool for relaxation and stress </w:t>
      </w:r>
      <w:r w:rsidRPr="00D76447">
        <w:lastRenderedPageBreak/>
        <w:t xml:space="preserve">relief </w:t>
      </w:r>
      <w:r w:rsidRPr="00D76447">
        <w:rPr>
          <w:shd w:val="clear" w:color="auto" w:fill="FFFFFF"/>
        </w:rPr>
        <w:t>(Makada et al., 2016)</w:t>
      </w:r>
      <w:r w:rsidRPr="00D76447">
        <w:t xml:space="preserve">, its application as a cognitive enhancer may require a more personalized approach, considering the specific ASMR triggers and modalities that are most effective for everyone. This could include different types of ASMR, </w:t>
      </w:r>
      <w:r w:rsidR="00505D01">
        <w:t>since</w:t>
      </w:r>
      <w:r w:rsidRPr="00D76447">
        <w:t xml:space="preserve"> we only had provided one category from the wide existent categories of ASMR such as, humming, whispering, chewing etc.  ASMR triggers vary widely among individuals, and the subjective nature of these experiences may mean that not all individuals respond in a manner that would lead to measurable cognitive benefits. This can be observed in the responses from the participants when asked if they had experienced any tingling sensations or a pleasant, relaxing feeling in your body (see appendix 7), 12 participants reported ‘No’ as an answer (see appendix 9). </w:t>
      </w:r>
      <w:r w:rsidR="008817E9" w:rsidRPr="008817E9">
        <w:t>Furthermore, it remains uncertain if there were distinctions between the groups in terms of cognitive skills, emotional states, personality traits, concentration levels, or variations in how they process sensory information</w:t>
      </w:r>
      <w:r w:rsidR="008817E9">
        <w:t xml:space="preserve"> </w:t>
      </w:r>
      <w:r w:rsidRPr="00D76447">
        <w:t>(</w:t>
      </w:r>
      <w:r w:rsidRPr="00D76447">
        <w:rPr>
          <w:color w:val="222222"/>
          <w:shd w:val="clear" w:color="auto" w:fill="FFFFFF"/>
        </w:rPr>
        <w:t>Moring, 2014</w:t>
      </w:r>
      <w:r w:rsidR="008817E9">
        <w:rPr>
          <w:color w:val="222222"/>
          <w:shd w:val="clear" w:color="auto" w:fill="FFFFFF"/>
        </w:rPr>
        <w:t xml:space="preserve">; </w:t>
      </w:r>
      <w:r w:rsidR="008817E9" w:rsidRPr="008817E9">
        <w:rPr>
          <w:color w:val="222222"/>
          <w:shd w:val="clear" w:color="auto" w:fill="FFFFFF"/>
        </w:rPr>
        <w:t>Kornelsen</w:t>
      </w:r>
      <w:r w:rsidR="008817E9">
        <w:rPr>
          <w:color w:val="222222"/>
          <w:shd w:val="clear" w:color="auto" w:fill="FFFFFF"/>
        </w:rPr>
        <w:t xml:space="preserve"> et al., 2023</w:t>
      </w:r>
      <w:r w:rsidRPr="00D76447">
        <w:rPr>
          <w:color w:val="222222"/>
          <w:shd w:val="clear" w:color="auto" w:fill="FFFFFF"/>
        </w:rPr>
        <w:t>)</w:t>
      </w:r>
      <w:r w:rsidRPr="00D76447">
        <w:t>. As a result, these factors could have contributed to weakened or obscured the potential effects of ASMR on STM.</w:t>
      </w:r>
    </w:p>
    <w:p w14:paraId="09797E93" w14:textId="1CF19310" w:rsidR="00D76447" w:rsidRPr="00D76447" w:rsidRDefault="00D76447" w:rsidP="00D76447">
      <w:pPr>
        <w:spacing w:line="360" w:lineRule="auto"/>
        <w:ind w:firstLine="720"/>
        <w:jc w:val="both"/>
        <w:rPr>
          <w:rFonts w:ascii="Times New Roman" w:hAnsi="Times New Roman" w:cs="Times New Roman"/>
          <w:sz w:val="24"/>
          <w:szCs w:val="24"/>
        </w:rPr>
      </w:pPr>
      <w:r w:rsidRPr="00D76447">
        <w:rPr>
          <w:rFonts w:ascii="Times New Roman" w:hAnsi="Times New Roman" w:cs="Times New Roman"/>
          <w:sz w:val="24"/>
          <w:szCs w:val="24"/>
        </w:rPr>
        <w:t xml:space="preserve">Conversely, Kornelsen et al. (2023) presented findings from their analyses of cortical complexity, indicating that individuals who do not experience ASMR exhibit reduced complexity in regions encompassing Broca's area. Although this area is predominantly recognized for its role in language production, functional neuroimaging research, including studies by Fadiga et al. (2006), has </w:t>
      </w:r>
      <w:r w:rsidR="00150FCB" w:rsidRPr="00D76447">
        <w:rPr>
          <w:rFonts w:ascii="Times New Roman" w:hAnsi="Times New Roman" w:cs="Times New Roman"/>
          <w:sz w:val="24"/>
          <w:szCs w:val="24"/>
        </w:rPr>
        <w:t>uncovered</w:t>
      </w:r>
      <w:r w:rsidRPr="00D76447">
        <w:rPr>
          <w:rFonts w:ascii="Times New Roman" w:hAnsi="Times New Roman" w:cs="Times New Roman"/>
          <w:sz w:val="24"/>
          <w:szCs w:val="24"/>
        </w:rPr>
        <w:t xml:space="preserve"> its involvement in certain motor functions. This includes the interpretation of others' actions. Consequently, it can be posited that the variance in sensitivity to the social movements frequently showed in ASMR videos may be attributable to differences in the neural architecture of Broca's area (</w:t>
      </w:r>
      <w:r w:rsidRPr="00D76447">
        <w:rPr>
          <w:rFonts w:ascii="Times New Roman" w:hAnsi="Times New Roman" w:cs="Times New Roman"/>
          <w:color w:val="222222"/>
          <w:sz w:val="24"/>
          <w:szCs w:val="24"/>
          <w:shd w:val="clear" w:color="auto" w:fill="FFFFFF"/>
        </w:rPr>
        <w:t>Kornelsen, 2023)</w:t>
      </w:r>
      <w:r w:rsidRPr="00D76447">
        <w:rPr>
          <w:rFonts w:ascii="Times New Roman" w:hAnsi="Times New Roman" w:cs="Times New Roman"/>
          <w:sz w:val="24"/>
          <w:szCs w:val="24"/>
        </w:rPr>
        <w:t>.</w:t>
      </w:r>
    </w:p>
    <w:p w14:paraId="14F99304" w14:textId="5489F923" w:rsidR="00D76447" w:rsidRPr="00D76447" w:rsidRDefault="00D76447" w:rsidP="00D76447">
      <w:pPr>
        <w:spacing w:line="360" w:lineRule="auto"/>
        <w:ind w:firstLine="720"/>
        <w:jc w:val="both"/>
        <w:rPr>
          <w:rFonts w:ascii="Times New Roman" w:hAnsi="Times New Roman" w:cs="Times New Roman"/>
          <w:sz w:val="24"/>
          <w:szCs w:val="24"/>
        </w:rPr>
      </w:pPr>
      <w:r w:rsidRPr="00D76447">
        <w:rPr>
          <w:rFonts w:ascii="Times New Roman" w:hAnsi="Times New Roman" w:cs="Times New Roman"/>
          <w:sz w:val="24"/>
          <w:szCs w:val="24"/>
        </w:rPr>
        <w:t xml:space="preserve">Although the overall findings of our study did not reach statistical significance, a significant pattern was discerned within the data, as depicted in Figure 1. Specifically, </w:t>
      </w:r>
      <w:r w:rsidR="006D141F">
        <w:rPr>
          <w:rFonts w:ascii="Times New Roman" w:hAnsi="Times New Roman" w:cs="Times New Roman"/>
          <w:sz w:val="24"/>
          <w:szCs w:val="24"/>
        </w:rPr>
        <w:t xml:space="preserve">as observed in Figure 1 </w:t>
      </w:r>
      <w:r w:rsidRPr="006D141F">
        <w:rPr>
          <w:rFonts w:ascii="Times New Roman" w:hAnsi="Times New Roman" w:cs="Times New Roman"/>
          <w:sz w:val="24"/>
          <w:szCs w:val="24"/>
        </w:rPr>
        <w:t xml:space="preserve">participants in Group 2 (Auditory-Only) </w:t>
      </w:r>
      <w:r w:rsidR="006D141F" w:rsidRPr="006D141F">
        <w:rPr>
          <w:rFonts w:ascii="Times New Roman" w:hAnsi="Times New Roman" w:cs="Times New Roman"/>
          <w:sz w:val="24"/>
          <w:szCs w:val="24"/>
        </w:rPr>
        <w:t xml:space="preserve">exhibited improved performance on the memory recall test following exposure to ASMR </w:t>
      </w:r>
      <w:r w:rsidR="00290184" w:rsidRPr="006D141F">
        <w:rPr>
          <w:rFonts w:ascii="Times New Roman" w:hAnsi="Times New Roman" w:cs="Times New Roman"/>
          <w:sz w:val="24"/>
          <w:szCs w:val="24"/>
        </w:rPr>
        <w:t>stimuli</w:t>
      </w:r>
      <w:r w:rsidR="00290184">
        <w:rPr>
          <w:rFonts w:ascii="Times New Roman" w:hAnsi="Times New Roman" w:cs="Times New Roman"/>
          <w:sz w:val="24"/>
          <w:szCs w:val="24"/>
        </w:rPr>
        <w:t>.</w:t>
      </w:r>
      <w:r w:rsidRPr="006D141F">
        <w:rPr>
          <w:rFonts w:ascii="Times New Roman" w:hAnsi="Times New Roman" w:cs="Times New Roman"/>
          <w:sz w:val="24"/>
          <w:szCs w:val="24"/>
        </w:rPr>
        <w:t xml:space="preserve"> This trend indicates the potential for a statistically significant outcome in favour of the</w:t>
      </w:r>
      <w:r w:rsidRPr="00D76447">
        <w:rPr>
          <w:rFonts w:ascii="Times New Roman" w:hAnsi="Times New Roman" w:cs="Times New Roman"/>
          <w:sz w:val="24"/>
          <w:szCs w:val="24"/>
        </w:rPr>
        <w:t xml:space="preserve"> Auditory-Only group, should future studies employ a more substantial sample size. This hypothesis finds support in the research conducted by Kim et al. (2019), wherein the study's findings revealed a significant effect. Participants exposed exclusively to ASMR auditory stimuli exhibited substantial improvements in short-term memory performance compared to those in other groups (Kim et al., 2019). Their findings underscore the critical role of sensory modalities in the realm of cognitive enhancement strategies (Kim et al., 2019). This parallel in findings between </w:t>
      </w:r>
      <w:r w:rsidR="00150FCB">
        <w:rPr>
          <w:rFonts w:ascii="Times New Roman" w:hAnsi="Times New Roman" w:cs="Times New Roman"/>
          <w:sz w:val="24"/>
          <w:szCs w:val="24"/>
        </w:rPr>
        <w:t>this</w:t>
      </w:r>
      <w:r w:rsidRPr="00D76447">
        <w:rPr>
          <w:rFonts w:ascii="Times New Roman" w:hAnsi="Times New Roman" w:cs="Times New Roman"/>
          <w:sz w:val="24"/>
          <w:szCs w:val="24"/>
        </w:rPr>
        <w:t xml:space="preserve"> </w:t>
      </w:r>
      <w:r w:rsidRPr="00D76447">
        <w:rPr>
          <w:rFonts w:ascii="Times New Roman" w:hAnsi="Times New Roman" w:cs="Times New Roman"/>
          <w:sz w:val="24"/>
          <w:szCs w:val="24"/>
        </w:rPr>
        <w:lastRenderedPageBreak/>
        <w:t>study and that of Kim et al. (2019) not only reinforces the observed trend but also emphasizes the potential utility of auditory stimuli in enhancing cognitive functions.</w:t>
      </w:r>
    </w:p>
    <w:p w14:paraId="4589AA1D" w14:textId="77777777" w:rsidR="00D76447" w:rsidRPr="00D76447" w:rsidRDefault="00D76447" w:rsidP="00D76447">
      <w:pPr>
        <w:pStyle w:val="NormalWeb"/>
        <w:spacing w:line="360" w:lineRule="auto"/>
        <w:ind w:firstLine="720"/>
        <w:jc w:val="both"/>
      </w:pPr>
      <w:r w:rsidRPr="00D76447">
        <w:t>It is important to consider that the observed superiority of the Auditory-Only group in experimental results, as seen in Figure 1, may be due to the nature of short-term memory (STM) tests. This type of STM test required the use of 'visual' channels, which could have influenced the results. The brain's visual areas could become overloaded due to visual ASMR stimuli, potentially impairing performance on visual tasks (Kim et al., 2019;</w:t>
      </w:r>
      <w:r w:rsidRPr="00D76447">
        <w:rPr>
          <w:color w:val="222222"/>
          <w:shd w:val="clear" w:color="auto" w:fill="FFFFFF"/>
        </w:rPr>
        <w:t xml:space="preserve"> Woodman &amp; Luck, 2004</w:t>
      </w:r>
      <w:r w:rsidRPr="00D76447">
        <w:t>). Consequently, the Auditory-Only group might offer advantages in contexts where visual cognitive resources are heavily taxed, suggesting a nuanced interplay between sensory modalities and cognitive task performance (Kim et al., 2019;</w:t>
      </w:r>
      <w:r w:rsidRPr="00D76447">
        <w:rPr>
          <w:color w:val="222222"/>
          <w:shd w:val="clear" w:color="auto" w:fill="FFFFFF"/>
        </w:rPr>
        <w:t xml:space="preserve"> Woodman &amp; Luck, 2004</w:t>
      </w:r>
      <w:r w:rsidRPr="00D76447">
        <w:t xml:space="preserve">). For instance, if participants are exposed to visually stimulating content prior to engaging in visual memory tasks, their cognitive resources may already be partially allocated, potentially leading to impaired performance on subsequent visual tasks </w:t>
      </w:r>
      <w:r w:rsidRPr="00D76447">
        <w:rPr>
          <w:color w:val="222222"/>
          <w:shd w:val="clear" w:color="auto" w:fill="FFFFFF"/>
        </w:rPr>
        <w:t>(Woodman &amp; Luck, 2004)</w:t>
      </w:r>
      <w:r w:rsidRPr="00D76447">
        <w:t>.</w:t>
      </w:r>
    </w:p>
    <w:p w14:paraId="4D4FF413" w14:textId="69027372" w:rsidR="00D76447" w:rsidRPr="00D76447" w:rsidRDefault="00D76447" w:rsidP="00D76447">
      <w:pPr>
        <w:spacing w:line="360" w:lineRule="auto"/>
        <w:ind w:firstLine="720"/>
        <w:jc w:val="both"/>
        <w:rPr>
          <w:rFonts w:ascii="Times New Roman" w:hAnsi="Times New Roman" w:cs="Times New Roman"/>
          <w:sz w:val="24"/>
          <w:szCs w:val="24"/>
        </w:rPr>
      </w:pPr>
      <w:r w:rsidRPr="00D76447">
        <w:rPr>
          <w:rFonts w:ascii="Times New Roman" w:hAnsi="Times New Roman" w:cs="Times New Roman"/>
          <w:sz w:val="24"/>
          <w:szCs w:val="24"/>
        </w:rPr>
        <w:t xml:space="preserve">Consequently, future research should aim to recruit a more extensive and diverse participant cohort to ascertain whether this observed improvement is attributable to the intervention or merely a result of chance. The incremental improvement noted in Group 2's mean performance (see Table 1), hints at a potential trend towards enhanced memory recall capabilities. However, it is imperative to approach this suggestion with caution. The absence of statistical significance in our findings underscores the possibility that the observed </w:t>
      </w:r>
      <w:r w:rsidRPr="006D141F">
        <w:rPr>
          <w:rFonts w:ascii="Times New Roman" w:hAnsi="Times New Roman" w:cs="Times New Roman"/>
          <w:sz w:val="24"/>
          <w:szCs w:val="24"/>
        </w:rPr>
        <w:t xml:space="preserve">differences might not reflect a genuine effect but could instead be coincidental. Such research </w:t>
      </w:r>
      <w:r w:rsidR="00150FCB" w:rsidRPr="006D141F">
        <w:rPr>
          <w:rFonts w:ascii="Times New Roman" w:hAnsi="Times New Roman" w:cs="Times New Roman"/>
          <w:sz w:val="24"/>
          <w:szCs w:val="24"/>
        </w:rPr>
        <w:t>activities</w:t>
      </w:r>
      <w:r w:rsidRPr="006D141F">
        <w:rPr>
          <w:rFonts w:ascii="Times New Roman" w:hAnsi="Times New Roman" w:cs="Times New Roman"/>
          <w:sz w:val="24"/>
          <w:szCs w:val="24"/>
        </w:rPr>
        <w:t xml:space="preserve"> will be critical in determining whether the improvement noted in the Auditory-Only group's performance</w:t>
      </w:r>
      <w:r w:rsidRPr="00D76447">
        <w:rPr>
          <w:rFonts w:ascii="Times New Roman" w:hAnsi="Times New Roman" w:cs="Times New Roman"/>
          <w:sz w:val="24"/>
          <w:szCs w:val="24"/>
        </w:rPr>
        <w:t xml:space="preserve"> holds empirical validity or is a product of the study's limitations.</w:t>
      </w:r>
    </w:p>
    <w:p w14:paraId="0F535911" w14:textId="4A76D83A" w:rsidR="00D76447" w:rsidRPr="00D76447" w:rsidRDefault="00D76447" w:rsidP="00D76447">
      <w:pPr>
        <w:pStyle w:val="NormalWeb"/>
        <w:spacing w:line="360" w:lineRule="auto"/>
        <w:ind w:firstLine="720"/>
        <w:jc w:val="both"/>
      </w:pPr>
      <w:r w:rsidRPr="00D76447">
        <w:t xml:space="preserve">While all participants understood English, those not native in the language could have potentially experienced diminished emotional responses towards the ASMR video compared to native speakers. This observation aligns with research from </w:t>
      </w:r>
      <w:r w:rsidRPr="00D76447">
        <w:rPr>
          <w:color w:val="222222"/>
          <w:shd w:val="clear" w:color="auto" w:fill="FFFFFF"/>
        </w:rPr>
        <w:t xml:space="preserve">Sharif and Mahmood, (2023), </w:t>
      </w:r>
      <w:r w:rsidRPr="00D76447">
        <w:t xml:space="preserve">suggesting that emotional and cognitive processing are interconnected within the brain, affecting bilinguals' emotional reception to verbal stimuli. </w:t>
      </w:r>
      <w:r w:rsidR="008817E9" w:rsidRPr="008817E9">
        <w:t>Emotion and cognition are not governed by distinct neurological structures</w:t>
      </w:r>
      <w:r w:rsidR="008817E9">
        <w:t xml:space="preserve"> whereas</w:t>
      </w:r>
      <w:r w:rsidR="008817E9" w:rsidRPr="008817E9">
        <w:t xml:space="preserve"> areas of the brain responsible for processing emotions also play a</w:t>
      </w:r>
      <w:r w:rsidR="008817E9">
        <w:t>n important</w:t>
      </w:r>
      <w:r w:rsidR="008817E9" w:rsidRPr="008817E9">
        <w:t xml:space="preserve"> role in cognitive functions.</w:t>
      </w:r>
      <w:r w:rsidR="008817E9" w:rsidRPr="008817E9">
        <w:t xml:space="preserve"> </w:t>
      </w:r>
      <w:r w:rsidRPr="00D76447">
        <w:t>(Pessoa, 2008;</w:t>
      </w:r>
      <w:r w:rsidRPr="00D76447">
        <w:rPr>
          <w:color w:val="222222"/>
          <w:shd w:val="clear" w:color="auto" w:fill="FFFFFF"/>
        </w:rPr>
        <w:t xml:space="preserve"> Sharif &amp; Mahmood, 2023</w:t>
      </w:r>
      <w:r w:rsidRPr="00D76447">
        <w:t>).  Understanding the lyrics of a song can enhance the listener's cognitive and emotional engagement by adding a layer of meaning and narrative to the music (</w:t>
      </w:r>
      <w:r w:rsidRPr="00D76447">
        <w:rPr>
          <w:color w:val="3A3A3A"/>
          <w:shd w:val="clear" w:color="auto" w:fill="FFFFFF"/>
        </w:rPr>
        <w:t>Patel, 2011)</w:t>
      </w:r>
      <w:r w:rsidRPr="00D76447">
        <w:t xml:space="preserve">. Native speakers might experience a deeper connection to songs in their own language </w:t>
      </w:r>
      <w:r w:rsidRPr="00D76447">
        <w:lastRenderedPageBreak/>
        <w:t xml:space="preserve">due to their ability to grasp the lyrical content, cultural references, and nuanced expressions </w:t>
      </w:r>
      <w:r w:rsidRPr="00D76447">
        <w:rPr>
          <w:color w:val="3A3A3A"/>
          <w:shd w:val="clear" w:color="auto" w:fill="FFFFFF"/>
        </w:rPr>
        <w:t xml:space="preserve">Patel, (2011). Therefore, we could suggest that participants whose main language was not English, could have felt less relaxed with ASMR in English than listening to their primary language. </w:t>
      </w:r>
    </w:p>
    <w:p w14:paraId="0B8CA4B1" w14:textId="7723B7AF" w:rsidR="00D76447" w:rsidRPr="00D76447" w:rsidRDefault="00D76447" w:rsidP="00D76447">
      <w:pPr>
        <w:pStyle w:val="NormalWeb"/>
        <w:spacing w:line="360" w:lineRule="auto"/>
        <w:ind w:firstLine="720"/>
        <w:jc w:val="both"/>
      </w:pPr>
      <w:r w:rsidRPr="00D76447">
        <w:t>Moreover, the findings underscore the imperative for additional research to clarify under what circumstances ASMR may influence cognitive functions (</w:t>
      </w:r>
      <w:r w:rsidRPr="00D76447">
        <w:rPr>
          <w:color w:val="222222"/>
          <w:shd w:val="clear" w:color="auto" w:fill="FFFFFF"/>
        </w:rPr>
        <w:t xml:space="preserve">Wang et al., 2020). </w:t>
      </w:r>
      <w:r w:rsidRPr="00D76447">
        <w:t xml:space="preserve"> Exploring various durations and intensities of ASMR exposure, as well as the impact of individual differences in ASMR sensitivity, could yield deeper understanding into its potential cognitive advantages (</w:t>
      </w:r>
      <w:r w:rsidRPr="00D76447">
        <w:rPr>
          <w:color w:val="222222"/>
          <w:shd w:val="clear" w:color="auto" w:fill="FFFFFF"/>
        </w:rPr>
        <w:t>Keizer et al., 2020; Wang et al., 2020)</w:t>
      </w:r>
      <w:r w:rsidRPr="00D76447">
        <w:t xml:space="preserve">. As observed in our study, the cognitive effect of ASMR could vary from person to person (see appendix 7), and research in this area is still emerging. Future studies should investigate short-term versus long-term memory in ASMR exposure, as this could </w:t>
      </w:r>
      <w:r w:rsidR="00150FCB" w:rsidRPr="00D76447">
        <w:t>clarify</w:t>
      </w:r>
      <w:r w:rsidRPr="00D76447">
        <w:t xml:space="preserve"> whether the cognitive benefits of ASMR are accumulative, immediate, or both (Barratt &amp; Davis, 2015; Fredborg et al., 2017). This would involve contrasting the outcomes of a singular ASMR session, as conducted in our study, with those derived from regular, repeated sessions over extended periods. Furthermore, it would be essential to assess if individuals who exhibit strong ASMR reactions, within each of the sensory groups, demonstrate more significant improvements in memory functions compared to those with weaker or non-existent responses. In our study, we were unable to conduct a comparison due to limited participant numbers. However, exploring this aspect could offer valuable insights into the effects of ASMR on individuals, enriching our understanding of its potential impact.  Exploring how psychological factors, such as stress levels or moods, and neurological variances, like differences in brain structure or function (</w:t>
      </w:r>
      <w:r w:rsidRPr="00D76447">
        <w:rPr>
          <w:color w:val="222222"/>
          <w:shd w:val="clear" w:color="auto" w:fill="FFFFFF"/>
        </w:rPr>
        <w:t>Marin et al., 2011; Li &amp; Lindenberger, 2002)</w:t>
      </w:r>
      <w:r w:rsidRPr="00D76447">
        <w:t>, influence ASMR sensitivity could potentially identify whether certain individuals are more likely to benefit from ASMR as a cognitive enhancement tool, as these factors may affect cognitive functions.</w:t>
      </w:r>
    </w:p>
    <w:p w14:paraId="2D96C0AA" w14:textId="77777777" w:rsidR="00D76447" w:rsidRPr="00D76447" w:rsidRDefault="00D76447" w:rsidP="00D76447">
      <w:pPr>
        <w:pStyle w:val="NormalWeb"/>
        <w:spacing w:line="360" w:lineRule="auto"/>
        <w:ind w:firstLine="720"/>
        <w:jc w:val="both"/>
      </w:pPr>
      <w:r w:rsidRPr="00D76447">
        <w:t xml:space="preserve">This study is also subject to several limitations that may affect the generalizability of its findings. Firstly, the sample size of 25 participants is a very small sample size of the population. Considering Cohen's (1992) emphasis on statistical power, it becomes apparent that the small sample size of 25 participants in our research may pose limitations. A larger sample size, representative of a broader population, would have provided greater statistical power to detect effects. With a more robust sample, we could have confidently observed any significant effects depicted in Figure 1, thereby avoiding the risk of missing genuine effects, </w:t>
      </w:r>
      <w:r w:rsidRPr="00D76447">
        <w:lastRenderedPageBreak/>
        <w:t>and generating inconclusive or unreliable findings (Cohen, 1992). The gender distribution within our sample, consisting of 6 males and 19 females, limits the representativeness of our findings across genders and prevents us from fully understanding gender similarities or differences that may exist (</w:t>
      </w:r>
      <w:r w:rsidRPr="00D76447">
        <w:rPr>
          <w:color w:val="3A3A3A"/>
          <w:shd w:val="clear" w:color="auto" w:fill="FFFFFF"/>
        </w:rPr>
        <w:t>Hyde, 2014)</w:t>
      </w:r>
      <w:r w:rsidRPr="00D76447">
        <w:t>. Including a wider number of participants, will provide us with a wider range of genders in research studies, hence, will help us to ensure that findings accurately reflect the diversity of human experiences and the validity and generalizability of our results, making them more applicable to all genders (</w:t>
      </w:r>
      <w:r w:rsidRPr="00D76447">
        <w:rPr>
          <w:color w:val="3A3A3A"/>
          <w:shd w:val="clear" w:color="auto" w:fill="FFFFFF"/>
        </w:rPr>
        <w:t>Hyde, 2014)</w:t>
      </w:r>
      <w:r w:rsidRPr="00D76447">
        <w:t>. This imbalance in gender representation may distort the results, as it fails to accurately capture the broader demographic makeup of the population. Secondly, the recruitment of participants exclusively from the psychology department introduces potential biases in the responses. Given their background in psychology, participants might possess preconceived notions about the study's objectives, potentially influencing their responses towards anticipated outcomes rather than their genuine experiences. This limitation underscores the need for a more diverse participant pool to mitigate subjectivity and bias.</w:t>
      </w:r>
    </w:p>
    <w:p w14:paraId="0B6A139A" w14:textId="247B30DF" w:rsidR="00D76447" w:rsidRPr="00D76447" w:rsidRDefault="00D76447" w:rsidP="00D76447">
      <w:pPr>
        <w:pStyle w:val="NormalWeb"/>
        <w:spacing w:line="360" w:lineRule="auto"/>
        <w:ind w:firstLine="720"/>
        <w:jc w:val="both"/>
      </w:pPr>
      <w:r w:rsidRPr="00D76447">
        <w:t>Thirdly, the study's demographic profile, particularly in terms of age, was narrow, with a mean age was 23.60, indicating a predominantly young participant group. This demographic skew towards younger individuals, who are likely more familiar and engaged with ASMR content on social media (</w:t>
      </w:r>
      <w:r w:rsidRPr="00D76447">
        <w:rPr>
          <w:color w:val="222222"/>
          <w:shd w:val="clear" w:color="auto" w:fill="FFFFFF"/>
        </w:rPr>
        <w:t>Avila &amp; León, 2023; Auxier &amp; Anderson, 2021)</w:t>
      </w:r>
      <w:r w:rsidRPr="00D76447">
        <w:t>, may not fully capture the ASMR experience across different age groups. Older age groups, facing distinct life stresses they may be less likely to seek out ASMR content and actively engage with it compared to young demographics. Consequently, exploring the ASMR experience and its cognitive benefits across a broader age range is crucial for a comprehensive understanding (</w:t>
      </w:r>
      <w:r w:rsidRPr="00D76447">
        <w:rPr>
          <w:color w:val="222222"/>
          <w:shd w:val="clear" w:color="auto" w:fill="FFFFFF"/>
        </w:rPr>
        <w:t>Avila &amp; León, 2023; Auxier &amp; Anderson, 2021;</w:t>
      </w:r>
      <w:r w:rsidRPr="00D76447">
        <w:t xml:space="preserve"> Barratt &amp; Davis, 2015). </w:t>
      </w:r>
      <w:r w:rsidR="006D141F" w:rsidRPr="00D76447">
        <w:t>To</w:t>
      </w:r>
      <w:r w:rsidRPr="00D76447">
        <w:t xml:space="preserve"> address these limitations, future research should aim to recruit a larger and more demographically diverse sample. Alternatively, researchers could focus specifically within one age group to observe potential differences or similarities more closely. </w:t>
      </w:r>
    </w:p>
    <w:p w14:paraId="7F7EA640" w14:textId="77777777" w:rsidR="00D76447" w:rsidRPr="00D76447" w:rsidRDefault="00D76447" w:rsidP="00D76447">
      <w:pPr>
        <w:spacing w:line="360" w:lineRule="auto"/>
        <w:ind w:firstLine="720"/>
        <w:jc w:val="both"/>
        <w:rPr>
          <w:rFonts w:ascii="Times New Roman" w:eastAsia="Times New Roman" w:hAnsi="Times New Roman" w:cs="Times New Roman"/>
          <w:kern w:val="0"/>
          <w:sz w:val="24"/>
          <w:szCs w:val="24"/>
          <w:lang w:eastAsia="en-GB"/>
          <w14:ligatures w14:val="none"/>
        </w:rPr>
      </w:pPr>
      <w:r w:rsidRPr="00D76447">
        <w:rPr>
          <w:rFonts w:ascii="Times New Roman" w:eastAsia="Times New Roman" w:hAnsi="Times New Roman" w:cs="Times New Roman"/>
          <w:kern w:val="0"/>
          <w:sz w:val="24"/>
          <w:szCs w:val="24"/>
          <w:lang w:eastAsia="en-GB"/>
          <w14:ligatures w14:val="none"/>
        </w:rPr>
        <w:t>Lastly, another critique of our study relates to its execution within the controlled environment of psychology laboratories at UWTSD. While the laboratory setting provided a controlled environment for systematically investigating the effects of two different sensory channels in ASMR on STM, it also posed a limitation in replicating the natural context in which ASMR is typically consumed (</w:t>
      </w:r>
      <w:r w:rsidRPr="00D76447">
        <w:rPr>
          <w:rFonts w:ascii="Times New Roman" w:hAnsi="Times New Roman" w:cs="Times New Roman"/>
          <w:color w:val="3A3A3A"/>
          <w:sz w:val="24"/>
          <w:szCs w:val="24"/>
          <w:shd w:val="clear" w:color="auto" w:fill="FFFFFF"/>
        </w:rPr>
        <w:t>Campbell, 1957)</w:t>
      </w:r>
      <w:r w:rsidRPr="00D76447">
        <w:rPr>
          <w:rFonts w:ascii="Times New Roman" w:eastAsia="Times New Roman" w:hAnsi="Times New Roman" w:cs="Times New Roman"/>
          <w:kern w:val="0"/>
          <w:sz w:val="24"/>
          <w:szCs w:val="24"/>
          <w:lang w:eastAsia="en-GB"/>
          <w14:ligatures w14:val="none"/>
        </w:rPr>
        <w:t xml:space="preserve">. ASMR experiences are often sought out for relaxation and stress relief in personal, comfortable environments, such as one's home (Barratt </w:t>
      </w:r>
      <w:r w:rsidRPr="00D76447">
        <w:rPr>
          <w:rFonts w:ascii="Times New Roman" w:eastAsia="Times New Roman" w:hAnsi="Times New Roman" w:cs="Times New Roman"/>
          <w:kern w:val="0"/>
          <w:sz w:val="24"/>
          <w:szCs w:val="24"/>
          <w:lang w:eastAsia="en-GB"/>
          <w14:ligatures w14:val="none"/>
        </w:rPr>
        <w:lastRenderedPageBreak/>
        <w:t xml:space="preserve">&amp; Davis, 2015). Consequently, the laboratory setting may not fully replicate the relaxed state that ASMR aims to induce, potentially influencing participants' responses to ASMR stimuli. </w:t>
      </w:r>
    </w:p>
    <w:p w14:paraId="38BCE501" w14:textId="77777777" w:rsidR="00D76447" w:rsidRPr="00D76447" w:rsidRDefault="00D76447" w:rsidP="00D76447">
      <w:pPr>
        <w:spacing w:line="360" w:lineRule="auto"/>
        <w:ind w:firstLine="720"/>
        <w:jc w:val="both"/>
        <w:rPr>
          <w:rFonts w:ascii="Times New Roman" w:eastAsia="Times New Roman" w:hAnsi="Times New Roman" w:cs="Times New Roman"/>
          <w:kern w:val="0"/>
          <w:sz w:val="24"/>
          <w:szCs w:val="24"/>
          <w:lang w:eastAsia="en-GB"/>
          <w14:ligatures w14:val="none"/>
        </w:rPr>
      </w:pPr>
      <w:r w:rsidRPr="00D76447">
        <w:rPr>
          <w:rFonts w:ascii="Times New Roman" w:eastAsia="Times New Roman" w:hAnsi="Times New Roman" w:cs="Times New Roman"/>
          <w:kern w:val="0"/>
          <w:sz w:val="24"/>
          <w:szCs w:val="24"/>
          <w:lang w:eastAsia="en-GB"/>
          <w14:ligatures w14:val="none"/>
        </w:rPr>
        <w:t>As a result, questions arise regarding the ecological validity of our results, suggesting that the benefits of ASMR observed in a lab context may not perfectly mirror those experienced in everyday environments (</w:t>
      </w:r>
      <w:proofErr w:type="spellStart"/>
      <w:r w:rsidRPr="00D76447">
        <w:rPr>
          <w:rFonts w:ascii="Times New Roman" w:hAnsi="Times New Roman" w:cs="Times New Roman"/>
          <w:color w:val="222222"/>
          <w:sz w:val="24"/>
          <w:szCs w:val="24"/>
          <w:shd w:val="clear" w:color="auto" w:fill="FFFFFF"/>
        </w:rPr>
        <w:t>Gainsbury</w:t>
      </w:r>
      <w:proofErr w:type="spellEnd"/>
      <w:r w:rsidRPr="00D76447">
        <w:rPr>
          <w:rFonts w:ascii="Times New Roman" w:hAnsi="Times New Roman" w:cs="Times New Roman"/>
          <w:color w:val="222222"/>
          <w:sz w:val="24"/>
          <w:szCs w:val="24"/>
          <w:shd w:val="clear" w:color="auto" w:fill="FFFFFF"/>
        </w:rPr>
        <w:t xml:space="preserve"> &amp; </w:t>
      </w:r>
      <w:proofErr w:type="spellStart"/>
      <w:r w:rsidRPr="00D76447">
        <w:rPr>
          <w:rFonts w:ascii="Times New Roman" w:hAnsi="Times New Roman" w:cs="Times New Roman"/>
          <w:color w:val="222222"/>
          <w:sz w:val="24"/>
          <w:szCs w:val="24"/>
          <w:shd w:val="clear" w:color="auto" w:fill="FFFFFF"/>
        </w:rPr>
        <w:t>Blaszczynski</w:t>
      </w:r>
      <w:proofErr w:type="spellEnd"/>
      <w:r w:rsidRPr="00D76447">
        <w:rPr>
          <w:rFonts w:ascii="Times New Roman" w:hAnsi="Times New Roman" w:cs="Times New Roman"/>
          <w:color w:val="222222"/>
          <w:sz w:val="24"/>
          <w:szCs w:val="24"/>
          <w:shd w:val="clear" w:color="auto" w:fill="FFFFFF"/>
        </w:rPr>
        <w:t>, 2011;</w:t>
      </w:r>
      <w:r w:rsidRPr="00D76447">
        <w:rPr>
          <w:rFonts w:ascii="Times New Roman" w:hAnsi="Times New Roman" w:cs="Times New Roman"/>
          <w:color w:val="3A3A3A"/>
          <w:sz w:val="24"/>
          <w:szCs w:val="24"/>
          <w:shd w:val="clear" w:color="auto" w:fill="FFFFFF"/>
        </w:rPr>
        <w:t xml:space="preserve"> Campbell, 1957</w:t>
      </w:r>
      <w:r w:rsidRPr="00D76447">
        <w:rPr>
          <w:rFonts w:ascii="Times New Roman" w:hAnsi="Times New Roman" w:cs="Times New Roman"/>
          <w:color w:val="222222"/>
          <w:sz w:val="24"/>
          <w:szCs w:val="24"/>
          <w:shd w:val="clear" w:color="auto" w:fill="FFFFFF"/>
        </w:rPr>
        <w:t>)</w:t>
      </w:r>
      <w:r w:rsidRPr="00D76447">
        <w:rPr>
          <w:rFonts w:ascii="Times New Roman" w:eastAsia="Times New Roman" w:hAnsi="Times New Roman" w:cs="Times New Roman"/>
          <w:kern w:val="0"/>
          <w:sz w:val="24"/>
          <w:szCs w:val="24"/>
          <w:lang w:eastAsia="en-GB"/>
          <w14:ligatures w14:val="none"/>
        </w:rPr>
        <w:t>. It is crucial to consider the context in which ASMR is typically encountered. Future research should explore the effects of ASMR in more naturalistic settings to validate and extend our findings (</w:t>
      </w:r>
      <w:r w:rsidRPr="00D76447">
        <w:rPr>
          <w:rFonts w:ascii="Times New Roman" w:hAnsi="Times New Roman" w:cs="Times New Roman"/>
          <w:color w:val="3A3A3A"/>
          <w:sz w:val="24"/>
          <w:szCs w:val="24"/>
          <w:shd w:val="clear" w:color="auto" w:fill="FFFFFF"/>
        </w:rPr>
        <w:t>Campbell, 1957)</w:t>
      </w:r>
      <w:r w:rsidRPr="00D76447">
        <w:rPr>
          <w:rFonts w:ascii="Times New Roman" w:eastAsia="Times New Roman" w:hAnsi="Times New Roman" w:cs="Times New Roman"/>
          <w:kern w:val="0"/>
          <w:sz w:val="24"/>
          <w:szCs w:val="24"/>
          <w:lang w:eastAsia="en-GB"/>
          <w14:ligatures w14:val="none"/>
        </w:rPr>
        <w:t>. This could involve methodologies allowing participants to engage with ASMR content in their preferred environments, utilizing portable or remote data collection tools to capture more authentic responses.</w:t>
      </w:r>
    </w:p>
    <w:p w14:paraId="41AA25AA" w14:textId="46ACFC78" w:rsidR="00D76447" w:rsidRPr="00D76447" w:rsidRDefault="00D76447" w:rsidP="00D76447">
      <w:pPr>
        <w:spacing w:line="360" w:lineRule="auto"/>
        <w:ind w:firstLine="720"/>
        <w:jc w:val="both"/>
        <w:rPr>
          <w:rFonts w:ascii="Times New Roman" w:hAnsi="Times New Roman" w:cs="Times New Roman"/>
          <w:sz w:val="24"/>
          <w:szCs w:val="24"/>
        </w:rPr>
      </w:pPr>
      <w:r w:rsidRPr="006D141F">
        <w:rPr>
          <w:rFonts w:ascii="Times New Roman" w:hAnsi="Times New Roman" w:cs="Times New Roman"/>
          <w:sz w:val="24"/>
          <w:szCs w:val="24"/>
        </w:rPr>
        <w:t>In conclusion, while our study did not find a significant effect of ASMR on STM, it opens the door to further exploration into the complex interplay between sensory experiences, emotional well-being, and cognitive functions. ASMR continues to hold promise as a therapeutic tool, and with continued research, its full potential for enhancing cognitive and psychological health may yet be uncovered. Future studies to explore this should aim to include measures of additional</w:t>
      </w:r>
      <w:r w:rsidR="006D141F" w:rsidRPr="006D141F">
        <w:rPr>
          <w:rFonts w:ascii="Times New Roman" w:hAnsi="Times New Roman" w:cs="Times New Roman"/>
          <w:sz w:val="24"/>
          <w:szCs w:val="24"/>
        </w:rPr>
        <w:t xml:space="preserve"> participants</w:t>
      </w:r>
      <w:r w:rsidRPr="006D141F">
        <w:rPr>
          <w:rFonts w:ascii="Times New Roman" w:hAnsi="Times New Roman" w:cs="Times New Roman"/>
          <w:sz w:val="24"/>
          <w:szCs w:val="24"/>
        </w:rPr>
        <w:t>, as well as considering recruitment of a representative sample of males and females, that come from other parts of society and not only Psychology and counselling students. Our research provides a foundational contribution to the exploration of sensory bodily experiences associated with ASMR, a distinctive sensory occurrence that offers significant relief and solace to many individuals.</w:t>
      </w:r>
    </w:p>
    <w:p w14:paraId="411A4D81" w14:textId="77777777" w:rsidR="006D141F" w:rsidRDefault="006D141F" w:rsidP="006623B5">
      <w:pPr>
        <w:jc w:val="center"/>
        <w:rPr>
          <w:rFonts w:ascii="Times New Roman" w:hAnsi="Times New Roman" w:cs="Times New Roman"/>
          <w:sz w:val="24"/>
          <w:szCs w:val="24"/>
        </w:rPr>
      </w:pPr>
    </w:p>
    <w:p w14:paraId="38B0301D" w14:textId="77777777" w:rsidR="006D141F" w:rsidRDefault="006D141F" w:rsidP="006623B5">
      <w:pPr>
        <w:jc w:val="center"/>
        <w:rPr>
          <w:rFonts w:ascii="Times New Roman" w:hAnsi="Times New Roman" w:cs="Times New Roman"/>
          <w:sz w:val="24"/>
          <w:szCs w:val="24"/>
        </w:rPr>
      </w:pPr>
    </w:p>
    <w:p w14:paraId="63D10B71" w14:textId="77777777" w:rsidR="006D141F" w:rsidRDefault="006D141F" w:rsidP="006623B5">
      <w:pPr>
        <w:jc w:val="center"/>
        <w:rPr>
          <w:rFonts w:ascii="Times New Roman" w:hAnsi="Times New Roman" w:cs="Times New Roman"/>
          <w:sz w:val="24"/>
          <w:szCs w:val="24"/>
        </w:rPr>
      </w:pPr>
    </w:p>
    <w:p w14:paraId="4C4CEC57" w14:textId="77777777" w:rsidR="006D141F" w:rsidRDefault="006D141F" w:rsidP="006623B5">
      <w:pPr>
        <w:jc w:val="center"/>
        <w:rPr>
          <w:rFonts w:ascii="Times New Roman" w:hAnsi="Times New Roman" w:cs="Times New Roman"/>
          <w:sz w:val="24"/>
          <w:szCs w:val="24"/>
        </w:rPr>
      </w:pPr>
    </w:p>
    <w:p w14:paraId="14510DA3" w14:textId="77777777" w:rsidR="006D141F" w:rsidRDefault="006D141F" w:rsidP="006623B5">
      <w:pPr>
        <w:jc w:val="center"/>
        <w:rPr>
          <w:rFonts w:ascii="Times New Roman" w:hAnsi="Times New Roman" w:cs="Times New Roman"/>
          <w:sz w:val="24"/>
          <w:szCs w:val="24"/>
        </w:rPr>
      </w:pPr>
    </w:p>
    <w:p w14:paraId="79AB556F" w14:textId="77777777" w:rsidR="006D141F" w:rsidRDefault="006D141F" w:rsidP="006623B5">
      <w:pPr>
        <w:jc w:val="center"/>
        <w:rPr>
          <w:rFonts w:ascii="Times New Roman" w:hAnsi="Times New Roman" w:cs="Times New Roman"/>
          <w:sz w:val="24"/>
          <w:szCs w:val="24"/>
        </w:rPr>
      </w:pPr>
    </w:p>
    <w:p w14:paraId="47FBC909" w14:textId="77777777" w:rsidR="006D141F" w:rsidRDefault="006D141F" w:rsidP="006623B5">
      <w:pPr>
        <w:jc w:val="center"/>
        <w:rPr>
          <w:rFonts w:ascii="Times New Roman" w:hAnsi="Times New Roman" w:cs="Times New Roman"/>
          <w:sz w:val="24"/>
          <w:szCs w:val="24"/>
        </w:rPr>
      </w:pPr>
    </w:p>
    <w:p w14:paraId="6A7F74BB" w14:textId="77777777" w:rsidR="006D141F" w:rsidRDefault="006D141F" w:rsidP="006623B5">
      <w:pPr>
        <w:jc w:val="center"/>
        <w:rPr>
          <w:rFonts w:ascii="Times New Roman" w:hAnsi="Times New Roman" w:cs="Times New Roman"/>
          <w:sz w:val="24"/>
          <w:szCs w:val="24"/>
        </w:rPr>
      </w:pPr>
    </w:p>
    <w:p w14:paraId="4D496F4C" w14:textId="77777777" w:rsidR="006D141F" w:rsidRDefault="006D141F" w:rsidP="006623B5">
      <w:pPr>
        <w:jc w:val="center"/>
        <w:rPr>
          <w:rFonts w:ascii="Times New Roman" w:hAnsi="Times New Roman" w:cs="Times New Roman"/>
          <w:sz w:val="24"/>
          <w:szCs w:val="24"/>
        </w:rPr>
      </w:pPr>
    </w:p>
    <w:p w14:paraId="45F0D6C8" w14:textId="77777777" w:rsidR="006D141F" w:rsidRDefault="006D141F" w:rsidP="006623B5">
      <w:pPr>
        <w:jc w:val="center"/>
        <w:rPr>
          <w:rFonts w:ascii="Times New Roman" w:hAnsi="Times New Roman" w:cs="Times New Roman"/>
          <w:sz w:val="24"/>
          <w:szCs w:val="24"/>
        </w:rPr>
      </w:pPr>
    </w:p>
    <w:p w14:paraId="362F9279" w14:textId="77777777" w:rsidR="006D141F" w:rsidRDefault="006D141F" w:rsidP="006623B5">
      <w:pPr>
        <w:jc w:val="center"/>
        <w:rPr>
          <w:rFonts w:ascii="Times New Roman" w:hAnsi="Times New Roman" w:cs="Times New Roman"/>
          <w:sz w:val="24"/>
          <w:szCs w:val="24"/>
        </w:rPr>
      </w:pPr>
    </w:p>
    <w:p w14:paraId="6D09F16B" w14:textId="436C8B7A" w:rsidR="00A426A2" w:rsidRDefault="006623B5" w:rsidP="006623B5">
      <w:pPr>
        <w:jc w:val="center"/>
        <w:rPr>
          <w:rFonts w:ascii="Times New Roman" w:hAnsi="Times New Roman" w:cs="Times New Roman"/>
          <w:b/>
          <w:bCs/>
          <w:sz w:val="24"/>
          <w:szCs w:val="24"/>
        </w:rPr>
      </w:pPr>
      <w:r w:rsidRPr="006623B5">
        <w:rPr>
          <w:rFonts w:ascii="Times New Roman" w:hAnsi="Times New Roman" w:cs="Times New Roman"/>
          <w:b/>
          <w:bCs/>
          <w:sz w:val="24"/>
          <w:szCs w:val="24"/>
        </w:rPr>
        <w:lastRenderedPageBreak/>
        <w:t>Reference List</w:t>
      </w:r>
    </w:p>
    <w:p w14:paraId="44292CDE" w14:textId="77777777" w:rsidR="001937FB" w:rsidRPr="001937FB" w:rsidRDefault="001937FB" w:rsidP="00750E99">
      <w:pPr>
        <w:pStyle w:val="NormalWeb"/>
        <w:spacing w:line="360" w:lineRule="auto"/>
        <w:rPr>
          <w:shd w:val="clear" w:color="auto" w:fill="FFFFFF"/>
        </w:rPr>
      </w:pPr>
      <w:r w:rsidRPr="001937FB">
        <w:rPr>
          <w:shd w:val="clear" w:color="auto" w:fill="FFFFFF"/>
        </w:rPr>
        <w:t xml:space="preserve">Auxier, B., &amp; Anderson, M. (2021). Social media use in 2021: </w:t>
      </w:r>
      <w:proofErr w:type="gramStart"/>
      <w:r w:rsidRPr="001937FB">
        <w:rPr>
          <w:shd w:val="clear" w:color="auto" w:fill="FFFFFF"/>
        </w:rPr>
        <w:t>a majority of</w:t>
      </w:r>
      <w:proofErr w:type="gramEnd"/>
      <w:r w:rsidRPr="001937FB">
        <w:rPr>
          <w:shd w:val="clear" w:color="auto" w:fill="FFFFFF"/>
        </w:rPr>
        <w:t xml:space="preserve"> Americans say</w:t>
      </w:r>
      <w:r w:rsidRPr="001937FB">
        <w:rPr>
          <w:shd w:val="clear" w:color="auto" w:fill="FFFFFF"/>
        </w:rPr>
        <w:tab/>
        <w:t>they use YouTube and Facebook, while use of Instagram, Snapchat and TikTok is</w:t>
      </w:r>
      <w:r w:rsidRPr="001937FB">
        <w:rPr>
          <w:shd w:val="clear" w:color="auto" w:fill="FFFFFF"/>
        </w:rPr>
        <w:tab/>
        <w:t>especially common among adults under 30. </w:t>
      </w:r>
      <w:r w:rsidRPr="001937FB">
        <w:rPr>
          <w:i/>
          <w:iCs/>
          <w:shd w:val="clear" w:color="auto" w:fill="FFFFFF"/>
        </w:rPr>
        <w:t xml:space="preserve">Pew Research </w:t>
      </w:r>
      <w:proofErr w:type="spellStart"/>
      <w:r w:rsidRPr="001937FB">
        <w:rPr>
          <w:i/>
          <w:iCs/>
          <w:shd w:val="clear" w:color="auto" w:fill="FFFFFF"/>
        </w:rPr>
        <w:t>Center</w:t>
      </w:r>
      <w:proofErr w:type="spellEnd"/>
      <w:r w:rsidRPr="001937FB">
        <w:rPr>
          <w:shd w:val="clear" w:color="auto" w:fill="FFFFFF"/>
        </w:rPr>
        <w:t>.</w:t>
      </w:r>
    </w:p>
    <w:p w14:paraId="7AAB170A" w14:textId="74E2749B" w:rsidR="001937FB" w:rsidRPr="001937FB" w:rsidRDefault="001937FB" w:rsidP="00750E99">
      <w:pPr>
        <w:pStyle w:val="NormalWeb"/>
        <w:spacing w:line="360" w:lineRule="auto"/>
        <w:rPr>
          <w:shd w:val="clear" w:color="auto" w:fill="FFFFFF"/>
        </w:rPr>
      </w:pPr>
      <w:r w:rsidRPr="001937FB">
        <w:rPr>
          <w:shd w:val="clear" w:color="auto" w:fill="FFFFFF"/>
        </w:rPr>
        <w:t xml:space="preserve"> Avila, D. M., &amp; León, V. V. (2023). Whispers of Motivation: Exploring the Growing Trend</w:t>
      </w:r>
      <w:r w:rsidRPr="001937FB">
        <w:rPr>
          <w:shd w:val="clear" w:color="auto" w:fill="FFFFFF"/>
        </w:rPr>
        <w:tab/>
        <w:t>of ASMR Videos among University Students. In </w:t>
      </w:r>
      <w:r w:rsidRPr="001937FB">
        <w:rPr>
          <w:i/>
          <w:iCs/>
          <w:shd w:val="clear" w:color="auto" w:fill="FFFFFF"/>
        </w:rPr>
        <w:t>ICERI2023 Proceedings</w:t>
      </w:r>
      <w:r w:rsidRPr="001937FB">
        <w:rPr>
          <w:shd w:val="clear" w:color="auto" w:fill="FFFFFF"/>
        </w:rPr>
        <w:t>. IATED.</w:t>
      </w:r>
      <w:r>
        <w:rPr>
          <w:shd w:val="clear" w:color="auto" w:fill="FFFFFF"/>
        </w:rPr>
        <w:tab/>
      </w:r>
      <w:r w:rsidRPr="001937FB">
        <w:rPr>
          <w:shd w:val="clear" w:color="auto" w:fill="FFFFFF"/>
        </w:rPr>
        <w:t>10.21125/iceri.2023.2194</w:t>
      </w:r>
    </w:p>
    <w:p w14:paraId="109FC509"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Barratt E.L, Davis N.J. (2015). Autonomous Sensory Meridian Response (ASMR): a flow</w:t>
      </w:r>
      <w:r w:rsidRPr="001937FB">
        <w:rPr>
          <w:rFonts w:ascii="Times New Roman" w:hAnsi="Times New Roman" w:cs="Times New Roman"/>
          <w:sz w:val="24"/>
          <w:szCs w:val="24"/>
          <w:shd w:val="clear" w:color="auto" w:fill="FFFFFF"/>
        </w:rPr>
        <w:tab/>
      </w:r>
      <w:r w:rsidRPr="001937FB">
        <w:rPr>
          <w:rFonts w:ascii="Times New Roman" w:hAnsi="Times New Roman" w:cs="Times New Roman"/>
          <w:sz w:val="24"/>
          <w:szCs w:val="24"/>
          <w:shd w:val="clear" w:color="auto" w:fill="FFFFFF"/>
        </w:rPr>
        <w:tab/>
        <w:t xml:space="preserve">like mental state. </w:t>
      </w:r>
      <w:proofErr w:type="spellStart"/>
      <w:r w:rsidRPr="001937FB">
        <w:rPr>
          <w:rFonts w:ascii="Times New Roman" w:hAnsi="Times New Roman" w:cs="Times New Roman"/>
          <w:i/>
          <w:iCs/>
          <w:sz w:val="24"/>
          <w:szCs w:val="24"/>
          <w:shd w:val="clear" w:color="auto" w:fill="FFFFFF"/>
        </w:rPr>
        <w:t>PeerJ</w:t>
      </w:r>
      <w:proofErr w:type="spellEnd"/>
      <w:r w:rsidRPr="001937FB">
        <w:rPr>
          <w:rFonts w:ascii="Times New Roman" w:hAnsi="Times New Roman" w:cs="Times New Roman"/>
          <w:i/>
          <w:iCs/>
          <w:sz w:val="24"/>
          <w:szCs w:val="24"/>
          <w:shd w:val="clear" w:color="auto" w:fill="FFFFFF"/>
        </w:rPr>
        <w:t xml:space="preserve"> Publishing</w:t>
      </w:r>
      <w:r w:rsidRPr="001937FB">
        <w:rPr>
          <w:rFonts w:ascii="Times New Roman" w:hAnsi="Times New Roman" w:cs="Times New Roman"/>
          <w:sz w:val="24"/>
          <w:szCs w:val="24"/>
          <w:shd w:val="clear" w:color="auto" w:fill="FFFFFF"/>
        </w:rPr>
        <w:t xml:space="preserve">, </w:t>
      </w:r>
      <w:r w:rsidRPr="001937FB">
        <w:rPr>
          <w:rFonts w:ascii="Times New Roman" w:hAnsi="Times New Roman" w:cs="Times New Roman"/>
          <w:i/>
          <w:iCs/>
          <w:sz w:val="24"/>
          <w:szCs w:val="24"/>
          <w:shd w:val="clear" w:color="auto" w:fill="FFFFFF"/>
        </w:rPr>
        <w:t>3</w:t>
      </w:r>
      <w:r w:rsidRPr="001937FB">
        <w:rPr>
          <w:rFonts w:ascii="Times New Roman" w:hAnsi="Times New Roman" w:cs="Times New Roman"/>
          <w:sz w:val="24"/>
          <w:szCs w:val="24"/>
          <w:shd w:val="clear" w:color="auto" w:fill="FFFFFF"/>
        </w:rPr>
        <w:t xml:space="preserve">: e851 </w:t>
      </w:r>
      <w:hyperlink r:id="rId6" w:history="1">
        <w:r w:rsidRPr="001937FB">
          <w:rPr>
            <w:rStyle w:val="Hyperlink"/>
            <w:rFonts w:ascii="Times New Roman" w:hAnsi="Times New Roman" w:cs="Times New Roman"/>
            <w:color w:val="auto"/>
            <w:sz w:val="24"/>
            <w:szCs w:val="24"/>
            <w:u w:val="none"/>
            <w:shd w:val="clear" w:color="auto" w:fill="FFFFFF"/>
          </w:rPr>
          <w:t>https://doi.org/10.7717/peerj.851</w:t>
        </w:r>
      </w:hyperlink>
    </w:p>
    <w:p w14:paraId="5C569B0C" w14:textId="77777777" w:rsidR="001937FB" w:rsidRPr="001937FB" w:rsidRDefault="001937FB" w:rsidP="00750E99">
      <w:pPr>
        <w:pStyle w:val="NormalWeb"/>
        <w:spacing w:line="360" w:lineRule="auto"/>
      </w:pPr>
      <w:r w:rsidRPr="001937FB">
        <w:rPr>
          <w:shd w:val="clear" w:color="auto" w:fill="FFFFFF"/>
        </w:rPr>
        <w:t>Campbell, D. T. (1957). Factors relevant to the validity of experiments in social</w:t>
      </w:r>
      <w:r w:rsidRPr="001937FB">
        <w:rPr>
          <w:shd w:val="clear" w:color="auto" w:fill="FFFFFF"/>
        </w:rPr>
        <w:tab/>
        <w:t>settings. </w:t>
      </w:r>
      <w:r w:rsidRPr="001937FB">
        <w:rPr>
          <w:i/>
          <w:iCs/>
          <w:shd w:val="clear" w:color="auto" w:fill="FFFFFF"/>
        </w:rPr>
        <w:t>Psychological Bulletin</w:t>
      </w:r>
      <w:r w:rsidRPr="001937FB">
        <w:rPr>
          <w:shd w:val="clear" w:color="auto" w:fill="FFFFFF"/>
        </w:rPr>
        <w:t>, </w:t>
      </w:r>
      <w:r w:rsidRPr="001937FB">
        <w:rPr>
          <w:i/>
          <w:iCs/>
          <w:shd w:val="clear" w:color="auto" w:fill="FFFFFF"/>
        </w:rPr>
        <w:t>54</w:t>
      </w:r>
      <w:r w:rsidRPr="001937FB">
        <w:rPr>
          <w:shd w:val="clear" w:color="auto" w:fill="FFFFFF"/>
        </w:rPr>
        <w:t xml:space="preserve">(4), 297–312. </w:t>
      </w:r>
      <w:hyperlink r:id="rId7" w:history="1">
        <w:r w:rsidRPr="001937FB">
          <w:rPr>
            <w:rStyle w:val="Hyperlink"/>
            <w:color w:val="auto"/>
            <w:u w:val="none"/>
            <w:shd w:val="clear" w:color="auto" w:fill="FFFFFF"/>
          </w:rPr>
          <w:t>https://doi.org/10.1037/h0040950</w:t>
        </w:r>
      </w:hyperlink>
      <w:r w:rsidRPr="001937FB">
        <w:rPr>
          <w:shd w:val="clear" w:color="auto" w:fill="FFFFFF"/>
        </w:rPr>
        <w:t xml:space="preserve"> </w:t>
      </w:r>
    </w:p>
    <w:p w14:paraId="0186FEB8"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Cohen, J. (1992). A Power Primer. </w:t>
      </w:r>
      <w:r w:rsidRPr="001937FB">
        <w:rPr>
          <w:rFonts w:ascii="Times New Roman" w:hAnsi="Times New Roman" w:cs="Times New Roman"/>
          <w:i/>
          <w:iCs/>
          <w:sz w:val="24"/>
          <w:szCs w:val="24"/>
          <w:shd w:val="clear" w:color="auto" w:fill="FFFFFF"/>
        </w:rPr>
        <w:t>Psychological Bulletin</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112</w:t>
      </w:r>
      <w:r w:rsidRPr="001937FB">
        <w:rPr>
          <w:rFonts w:ascii="Times New Roman" w:hAnsi="Times New Roman" w:cs="Times New Roman"/>
          <w:sz w:val="24"/>
          <w:szCs w:val="24"/>
          <w:shd w:val="clear" w:color="auto" w:fill="FFFFFF"/>
        </w:rPr>
        <w:t>(1), 155–159.</w:t>
      </w:r>
      <w:r w:rsidRPr="001937FB">
        <w:rPr>
          <w:rFonts w:ascii="Times New Roman" w:hAnsi="Times New Roman" w:cs="Times New Roman"/>
          <w:sz w:val="24"/>
          <w:szCs w:val="24"/>
          <w:shd w:val="clear" w:color="auto" w:fill="FFFFFF"/>
        </w:rPr>
        <w:tab/>
      </w:r>
      <w:hyperlink r:id="rId8" w:history="1">
        <w:r w:rsidRPr="001937FB">
          <w:rPr>
            <w:rStyle w:val="Hyperlink"/>
            <w:rFonts w:ascii="Times New Roman" w:hAnsi="Times New Roman" w:cs="Times New Roman"/>
            <w:color w:val="auto"/>
            <w:sz w:val="24"/>
            <w:szCs w:val="24"/>
            <w:u w:val="none"/>
            <w:shd w:val="clear" w:color="auto" w:fill="FFFFFF"/>
          </w:rPr>
          <w:t>https://doi.org/10.1037/0033-2909.112.1.155</w:t>
        </w:r>
      </w:hyperlink>
    </w:p>
    <w:p w14:paraId="32E686C7" w14:textId="77777777" w:rsidR="001937FB" w:rsidRPr="001937FB" w:rsidRDefault="001937FB" w:rsidP="00750E99">
      <w:pPr>
        <w:shd w:val="clear" w:color="auto" w:fill="FFFFFF"/>
        <w:spacing w:after="0" w:line="360" w:lineRule="auto"/>
        <w:rPr>
          <w:rFonts w:ascii="Times New Roman" w:eastAsia="Times New Roman" w:hAnsi="Times New Roman" w:cs="Times New Roman"/>
          <w:kern w:val="0"/>
          <w:sz w:val="24"/>
          <w:szCs w:val="24"/>
          <w:lang w:eastAsia="en-GB"/>
          <w14:ligatures w14:val="none"/>
        </w:rPr>
      </w:pPr>
      <w:r w:rsidRPr="001937FB">
        <w:rPr>
          <w:rFonts w:ascii="Times New Roman" w:eastAsia="Times New Roman" w:hAnsi="Times New Roman" w:cs="Times New Roman"/>
          <w:kern w:val="0"/>
          <w:sz w:val="24"/>
          <w:szCs w:val="24"/>
          <w:lang w:eastAsia="en-GB"/>
          <w14:ligatures w14:val="none"/>
        </w:rPr>
        <w:t>D’Esposito, M., Detre, J. A., Alsop, D. C., Shin, R. K., Atlas, S., &amp; Grossman, M. (1995).</w:t>
      </w:r>
      <w:r w:rsidRPr="001937FB">
        <w:rPr>
          <w:rFonts w:ascii="Times New Roman" w:eastAsia="Times New Roman" w:hAnsi="Times New Roman" w:cs="Times New Roman"/>
          <w:kern w:val="0"/>
          <w:sz w:val="24"/>
          <w:szCs w:val="24"/>
          <w:lang w:eastAsia="en-GB"/>
          <w14:ligatures w14:val="none"/>
        </w:rPr>
        <w:tab/>
        <w:t>The neural basis of the central executive system of working memory. </w:t>
      </w:r>
      <w:r w:rsidRPr="001937FB">
        <w:rPr>
          <w:rFonts w:ascii="Times New Roman" w:eastAsia="Times New Roman" w:hAnsi="Times New Roman" w:cs="Times New Roman"/>
          <w:i/>
          <w:iCs/>
          <w:kern w:val="0"/>
          <w:sz w:val="24"/>
          <w:szCs w:val="24"/>
          <w:lang w:eastAsia="en-GB"/>
          <w14:ligatures w14:val="none"/>
        </w:rPr>
        <w:t>Nature</w:t>
      </w:r>
      <w:r w:rsidRPr="001937FB">
        <w:rPr>
          <w:rFonts w:ascii="Times New Roman" w:eastAsia="Times New Roman" w:hAnsi="Times New Roman" w:cs="Times New Roman"/>
          <w:i/>
          <w:iCs/>
          <w:kern w:val="0"/>
          <w:sz w:val="24"/>
          <w:szCs w:val="24"/>
          <w:lang w:eastAsia="en-GB"/>
          <w14:ligatures w14:val="none"/>
        </w:rPr>
        <w:tab/>
        <w:t>(London)</w:t>
      </w:r>
      <w:r w:rsidRPr="001937FB">
        <w:rPr>
          <w:rFonts w:ascii="Times New Roman" w:eastAsia="Times New Roman" w:hAnsi="Times New Roman" w:cs="Times New Roman"/>
          <w:kern w:val="0"/>
          <w:sz w:val="24"/>
          <w:szCs w:val="24"/>
          <w:lang w:eastAsia="en-GB"/>
          <w14:ligatures w14:val="none"/>
        </w:rPr>
        <w:t>, </w:t>
      </w:r>
      <w:r w:rsidRPr="001937FB">
        <w:rPr>
          <w:rFonts w:ascii="Times New Roman" w:eastAsia="Times New Roman" w:hAnsi="Times New Roman" w:cs="Times New Roman"/>
          <w:i/>
          <w:iCs/>
          <w:kern w:val="0"/>
          <w:sz w:val="24"/>
          <w:szCs w:val="24"/>
          <w:lang w:eastAsia="en-GB"/>
          <w14:ligatures w14:val="none"/>
        </w:rPr>
        <w:t>378</w:t>
      </w:r>
      <w:r w:rsidRPr="001937FB">
        <w:rPr>
          <w:rFonts w:ascii="Times New Roman" w:eastAsia="Times New Roman" w:hAnsi="Times New Roman" w:cs="Times New Roman"/>
          <w:kern w:val="0"/>
          <w:sz w:val="24"/>
          <w:szCs w:val="24"/>
          <w:lang w:eastAsia="en-GB"/>
          <w14:ligatures w14:val="none"/>
        </w:rPr>
        <w:t xml:space="preserve">(6554), 279–281. </w:t>
      </w:r>
      <w:hyperlink r:id="rId9" w:history="1">
        <w:r w:rsidRPr="001937FB">
          <w:rPr>
            <w:rStyle w:val="Hyperlink"/>
            <w:rFonts w:ascii="Times New Roman" w:eastAsia="Times New Roman" w:hAnsi="Times New Roman" w:cs="Times New Roman"/>
            <w:color w:val="auto"/>
            <w:kern w:val="0"/>
            <w:sz w:val="24"/>
            <w:szCs w:val="24"/>
            <w:u w:val="none"/>
            <w:lang w:eastAsia="en-GB"/>
            <w14:ligatures w14:val="none"/>
          </w:rPr>
          <w:t>https://doi.org/10.1038/378279a0</w:t>
        </w:r>
      </w:hyperlink>
    </w:p>
    <w:p w14:paraId="50CD4108" w14:textId="77777777" w:rsidR="001937FB" w:rsidRPr="001937FB" w:rsidRDefault="001937FB" w:rsidP="00750E99">
      <w:pPr>
        <w:spacing w:line="360" w:lineRule="auto"/>
        <w:rPr>
          <w:rFonts w:ascii="Times New Roman" w:hAnsi="Times New Roman" w:cs="Times New Roman"/>
          <w:sz w:val="24"/>
          <w:szCs w:val="24"/>
          <w:shd w:val="clear" w:color="auto" w:fill="FFFFFF"/>
        </w:rPr>
      </w:pPr>
      <w:bookmarkStart w:id="0" w:name="_Hlk152344569"/>
      <w:r w:rsidRPr="001937FB">
        <w:rPr>
          <w:rFonts w:ascii="Times New Roman" w:hAnsi="Times New Roman" w:cs="Times New Roman"/>
          <w:sz w:val="24"/>
          <w:szCs w:val="24"/>
          <w:shd w:val="clear" w:color="auto" w:fill="FFFFFF"/>
        </w:rPr>
        <w:t>Eysenck, M. W., &amp; Keane, M. T. (2020).</w:t>
      </w:r>
      <w:bookmarkEnd w:id="0"/>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 xml:space="preserve">Cognitive </w:t>
      </w:r>
      <w:proofErr w:type="gramStart"/>
      <w:r w:rsidRPr="001937FB">
        <w:rPr>
          <w:rFonts w:ascii="Times New Roman" w:hAnsi="Times New Roman" w:cs="Times New Roman"/>
          <w:i/>
          <w:iCs/>
          <w:sz w:val="24"/>
          <w:szCs w:val="24"/>
          <w:shd w:val="clear" w:color="auto" w:fill="FFFFFF"/>
        </w:rPr>
        <w:t>psychology :</w:t>
      </w:r>
      <w:proofErr w:type="gramEnd"/>
      <w:r w:rsidRPr="001937FB">
        <w:rPr>
          <w:rFonts w:ascii="Times New Roman" w:hAnsi="Times New Roman" w:cs="Times New Roman"/>
          <w:i/>
          <w:iCs/>
          <w:sz w:val="24"/>
          <w:szCs w:val="24"/>
          <w:shd w:val="clear" w:color="auto" w:fill="FFFFFF"/>
        </w:rPr>
        <w:t xml:space="preserve"> a student’s</w:t>
      </w:r>
      <w:r w:rsidRPr="001937FB">
        <w:rPr>
          <w:rFonts w:ascii="Times New Roman" w:hAnsi="Times New Roman" w:cs="Times New Roman"/>
          <w:i/>
          <w:iCs/>
          <w:sz w:val="24"/>
          <w:szCs w:val="24"/>
          <w:shd w:val="clear" w:color="auto" w:fill="FFFFFF"/>
        </w:rPr>
        <w:tab/>
        <w:t>handbook</w:t>
      </w:r>
      <w:r w:rsidRPr="001937FB">
        <w:rPr>
          <w:rFonts w:ascii="Times New Roman" w:hAnsi="Times New Roman" w:cs="Times New Roman"/>
          <w:sz w:val="24"/>
          <w:szCs w:val="24"/>
          <w:shd w:val="clear" w:color="auto" w:fill="FFFFFF"/>
        </w:rPr>
        <w:t> (Eighth edition.). Routledge.</w:t>
      </w:r>
    </w:p>
    <w:p w14:paraId="6D44B2D9" w14:textId="77777777" w:rsidR="001937FB" w:rsidRPr="001937FB" w:rsidRDefault="001937FB" w:rsidP="00750E99">
      <w:pPr>
        <w:pStyle w:val="dx-doi"/>
        <w:spacing w:before="0" w:after="0" w:line="360" w:lineRule="auto"/>
      </w:pPr>
      <w:r w:rsidRPr="001937FB">
        <w:rPr>
          <w:rStyle w:val="author"/>
          <w:shd w:val="clear" w:color="auto" w:fill="FFFFFF"/>
        </w:rPr>
        <w:t>Fadiga, L.</w:t>
      </w:r>
      <w:r w:rsidRPr="001937FB">
        <w:rPr>
          <w:shd w:val="clear" w:color="auto" w:fill="FFFFFF"/>
        </w:rPr>
        <w:t>, </w:t>
      </w:r>
      <w:proofErr w:type="spellStart"/>
      <w:r w:rsidRPr="001937FB">
        <w:rPr>
          <w:rStyle w:val="author"/>
          <w:shd w:val="clear" w:color="auto" w:fill="FFFFFF"/>
        </w:rPr>
        <w:t>Craighero</w:t>
      </w:r>
      <w:proofErr w:type="spellEnd"/>
      <w:r w:rsidRPr="001937FB">
        <w:rPr>
          <w:rStyle w:val="author"/>
          <w:shd w:val="clear" w:color="auto" w:fill="FFFFFF"/>
        </w:rPr>
        <w:t>, L.</w:t>
      </w:r>
      <w:r w:rsidRPr="001937FB">
        <w:rPr>
          <w:shd w:val="clear" w:color="auto" w:fill="FFFFFF"/>
        </w:rPr>
        <w:t>, </w:t>
      </w:r>
      <w:r w:rsidRPr="001937FB">
        <w:rPr>
          <w:rStyle w:val="author"/>
          <w:shd w:val="clear" w:color="auto" w:fill="FFFFFF"/>
        </w:rPr>
        <w:t>Destro, M. F.</w:t>
      </w:r>
      <w:r w:rsidRPr="001937FB">
        <w:rPr>
          <w:shd w:val="clear" w:color="auto" w:fill="FFFFFF"/>
        </w:rPr>
        <w:t>, </w:t>
      </w:r>
      <w:r w:rsidRPr="001937FB">
        <w:rPr>
          <w:rStyle w:val="author"/>
          <w:shd w:val="clear" w:color="auto" w:fill="FFFFFF"/>
        </w:rPr>
        <w:t>Finos, L.</w:t>
      </w:r>
      <w:r w:rsidRPr="001937FB">
        <w:rPr>
          <w:shd w:val="clear" w:color="auto" w:fill="FFFFFF"/>
        </w:rPr>
        <w:t>, </w:t>
      </w:r>
      <w:r w:rsidRPr="001937FB">
        <w:rPr>
          <w:rStyle w:val="author"/>
          <w:shd w:val="clear" w:color="auto" w:fill="FFFFFF"/>
        </w:rPr>
        <w:t>Cotillon-Williams, N.</w:t>
      </w:r>
      <w:r w:rsidRPr="001937FB">
        <w:rPr>
          <w:shd w:val="clear" w:color="auto" w:fill="FFFFFF"/>
        </w:rPr>
        <w:t>, </w:t>
      </w:r>
      <w:r w:rsidRPr="001937FB">
        <w:rPr>
          <w:rStyle w:val="author"/>
          <w:shd w:val="clear" w:color="auto" w:fill="FFFFFF"/>
        </w:rPr>
        <w:t>Smith, A. T.</w:t>
      </w:r>
      <w:r w:rsidRPr="001937FB">
        <w:rPr>
          <w:shd w:val="clear" w:color="auto" w:fill="FFFFFF"/>
        </w:rPr>
        <w:t>,</w:t>
      </w:r>
      <w:r w:rsidRPr="001937FB">
        <w:rPr>
          <w:shd w:val="clear" w:color="auto" w:fill="FFFFFF"/>
        </w:rPr>
        <w:tab/>
        <w:t>&amp; </w:t>
      </w:r>
      <w:r w:rsidRPr="001937FB">
        <w:rPr>
          <w:rStyle w:val="author"/>
          <w:shd w:val="clear" w:color="auto" w:fill="FFFFFF"/>
        </w:rPr>
        <w:t>Castiello, U.</w:t>
      </w:r>
      <w:r w:rsidRPr="001937FB">
        <w:rPr>
          <w:shd w:val="clear" w:color="auto" w:fill="FFFFFF"/>
        </w:rPr>
        <w:t> (</w:t>
      </w:r>
      <w:r w:rsidRPr="001937FB">
        <w:rPr>
          <w:rStyle w:val="pubyear"/>
          <w:shd w:val="clear" w:color="auto" w:fill="FFFFFF"/>
        </w:rPr>
        <w:t>2006</w:t>
      </w:r>
      <w:r w:rsidRPr="001937FB">
        <w:rPr>
          <w:shd w:val="clear" w:color="auto" w:fill="FFFFFF"/>
        </w:rPr>
        <w:t>). </w:t>
      </w:r>
      <w:r w:rsidRPr="001937FB">
        <w:rPr>
          <w:rStyle w:val="articletitle"/>
          <w:shd w:val="clear" w:color="auto" w:fill="FFFFFF"/>
        </w:rPr>
        <w:t>Language in shadow</w:t>
      </w:r>
      <w:r w:rsidRPr="001937FB">
        <w:rPr>
          <w:shd w:val="clear" w:color="auto" w:fill="FFFFFF"/>
        </w:rPr>
        <w:t>. </w:t>
      </w:r>
      <w:r w:rsidRPr="001937FB">
        <w:rPr>
          <w:i/>
          <w:iCs/>
          <w:shd w:val="clear" w:color="auto" w:fill="FFFFFF"/>
        </w:rPr>
        <w:t>Social Neuroscience</w:t>
      </w:r>
      <w:r w:rsidRPr="001937FB">
        <w:rPr>
          <w:shd w:val="clear" w:color="auto" w:fill="FFFFFF"/>
        </w:rPr>
        <w:t>, </w:t>
      </w:r>
      <w:r w:rsidRPr="001937FB">
        <w:rPr>
          <w:rStyle w:val="vol"/>
          <w:shd w:val="clear" w:color="auto" w:fill="FFFFFF"/>
        </w:rPr>
        <w:t>1</w:t>
      </w:r>
      <w:r w:rsidRPr="001937FB">
        <w:rPr>
          <w:shd w:val="clear" w:color="auto" w:fill="FFFFFF"/>
        </w:rPr>
        <w:t>, </w:t>
      </w:r>
      <w:r w:rsidRPr="001937FB">
        <w:rPr>
          <w:rStyle w:val="pagefirst"/>
          <w:shd w:val="clear" w:color="auto" w:fill="FFFFFF"/>
        </w:rPr>
        <w:t>77</w:t>
      </w:r>
      <w:r w:rsidRPr="001937FB">
        <w:rPr>
          <w:shd w:val="clear" w:color="auto" w:fill="FFFFFF"/>
        </w:rPr>
        <w:t>–</w:t>
      </w:r>
      <w:r w:rsidRPr="001937FB">
        <w:rPr>
          <w:rStyle w:val="pagelast"/>
          <w:rFonts w:eastAsiaTheme="majorEastAsia"/>
          <w:shd w:val="clear" w:color="auto" w:fill="FFFFFF"/>
        </w:rPr>
        <w:t>89</w:t>
      </w:r>
      <w:r w:rsidRPr="001937FB">
        <w:tab/>
      </w:r>
      <w:hyperlink r:id="rId10" w:history="1">
        <w:r w:rsidRPr="001937FB">
          <w:rPr>
            <w:rStyle w:val="Hyperlink"/>
            <w:color w:val="auto"/>
            <w:u w:val="none"/>
          </w:rPr>
          <w:t>https://doi.org/10.1080/17470910600976430</w:t>
        </w:r>
      </w:hyperlink>
    </w:p>
    <w:p w14:paraId="7F8E1661" w14:textId="77777777" w:rsidR="001937FB" w:rsidRPr="001937FB" w:rsidRDefault="001937FB" w:rsidP="00750E99">
      <w:pPr>
        <w:pStyle w:val="NormalWeb"/>
        <w:spacing w:line="360" w:lineRule="auto"/>
      </w:pPr>
      <w:r w:rsidRPr="001937FB">
        <w:rPr>
          <w:shd w:val="clear" w:color="auto" w:fill="FFFFFF"/>
        </w:rPr>
        <w:t>Fredborg, B., Clark, J., &amp; Smith, S. D. (2017). An examination of personality traits associated</w:t>
      </w:r>
      <w:r w:rsidRPr="001937FB">
        <w:rPr>
          <w:shd w:val="clear" w:color="auto" w:fill="FFFFFF"/>
        </w:rPr>
        <w:tab/>
        <w:t>with autonomous sensory meridian response (ASMR). </w:t>
      </w:r>
      <w:r w:rsidRPr="001937FB">
        <w:rPr>
          <w:i/>
          <w:iCs/>
          <w:shd w:val="clear" w:color="auto" w:fill="FFFFFF"/>
        </w:rPr>
        <w:t>Frontiers in psychology</w:t>
      </w:r>
      <w:r w:rsidRPr="001937FB">
        <w:rPr>
          <w:shd w:val="clear" w:color="auto" w:fill="FFFFFF"/>
        </w:rPr>
        <w:t>, </w:t>
      </w:r>
      <w:r w:rsidRPr="001937FB">
        <w:rPr>
          <w:i/>
          <w:iCs/>
          <w:shd w:val="clear" w:color="auto" w:fill="FFFFFF"/>
        </w:rPr>
        <w:t>8</w:t>
      </w:r>
      <w:r w:rsidRPr="001937FB">
        <w:rPr>
          <w:shd w:val="clear" w:color="auto" w:fill="FFFFFF"/>
        </w:rPr>
        <w:t>,</w:t>
      </w:r>
      <w:r w:rsidRPr="001937FB">
        <w:rPr>
          <w:shd w:val="clear" w:color="auto" w:fill="FFFFFF"/>
        </w:rPr>
        <w:tab/>
        <w:t>247.</w:t>
      </w:r>
      <w:r w:rsidRPr="001937FB">
        <w:t xml:space="preserve"> </w:t>
      </w:r>
      <w:r w:rsidRPr="001937FB">
        <w:rPr>
          <w:shd w:val="clear" w:color="auto" w:fill="FFFFFF"/>
        </w:rPr>
        <w:t>https://doi.org/10.3389/fpsyg.2017.00247</w:t>
      </w:r>
    </w:p>
    <w:p w14:paraId="08FD88A5" w14:textId="77777777" w:rsidR="001937FB" w:rsidRPr="001937FB" w:rsidRDefault="001937FB" w:rsidP="00750E99">
      <w:pPr>
        <w:spacing w:line="360" w:lineRule="auto"/>
        <w:rPr>
          <w:rFonts w:ascii="Times New Roman" w:eastAsia="Times New Roman" w:hAnsi="Times New Roman" w:cs="Times New Roman"/>
          <w:kern w:val="0"/>
          <w:sz w:val="24"/>
          <w:szCs w:val="24"/>
          <w:lang w:eastAsia="en-GB"/>
          <w14:ligatures w14:val="none"/>
        </w:rPr>
      </w:pPr>
      <w:proofErr w:type="spellStart"/>
      <w:r w:rsidRPr="001937FB">
        <w:rPr>
          <w:rFonts w:ascii="Times New Roman" w:hAnsi="Times New Roman" w:cs="Times New Roman"/>
          <w:sz w:val="24"/>
          <w:szCs w:val="24"/>
          <w:shd w:val="clear" w:color="auto" w:fill="FFFFFF"/>
        </w:rPr>
        <w:t>Gainsbury</w:t>
      </w:r>
      <w:proofErr w:type="spellEnd"/>
      <w:r w:rsidRPr="001937FB">
        <w:rPr>
          <w:rFonts w:ascii="Times New Roman" w:hAnsi="Times New Roman" w:cs="Times New Roman"/>
          <w:sz w:val="24"/>
          <w:szCs w:val="24"/>
          <w:shd w:val="clear" w:color="auto" w:fill="FFFFFF"/>
        </w:rPr>
        <w:t xml:space="preserve">, S., &amp; </w:t>
      </w:r>
      <w:proofErr w:type="spellStart"/>
      <w:r w:rsidRPr="001937FB">
        <w:rPr>
          <w:rFonts w:ascii="Times New Roman" w:hAnsi="Times New Roman" w:cs="Times New Roman"/>
          <w:sz w:val="24"/>
          <w:szCs w:val="24"/>
          <w:shd w:val="clear" w:color="auto" w:fill="FFFFFF"/>
        </w:rPr>
        <w:t>Blaszczynski</w:t>
      </w:r>
      <w:proofErr w:type="spellEnd"/>
      <w:r w:rsidRPr="001937FB">
        <w:rPr>
          <w:rFonts w:ascii="Times New Roman" w:hAnsi="Times New Roman" w:cs="Times New Roman"/>
          <w:sz w:val="24"/>
          <w:szCs w:val="24"/>
          <w:shd w:val="clear" w:color="auto" w:fill="FFFFFF"/>
        </w:rPr>
        <w:t>, A. (2011). The appropriateness of using laboratories and</w:t>
      </w:r>
      <w:r w:rsidRPr="001937FB">
        <w:rPr>
          <w:rFonts w:ascii="Times New Roman" w:hAnsi="Times New Roman" w:cs="Times New Roman"/>
          <w:sz w:val="24"/>
          <w:szCs w:val="24"/>
          <w:shd w:val="clear" w:color="auto" w:fill="FFFFFF"/>
        </w:rPr>
        <w:tab/>
        <w:t>student participants in gambling research. </w:t>
      </w:r>
      <w:r w:rsidRPr="001937FB">
        <w:rPr>
          <w:rFonts w:ascii="Times New Roman" w:hAnsi="Times New Roman" w:cs="Times New Roman"/>
          <w:i/>
          <w:iCs/>
          <w:sz w:val="24"/>
          <w:szCs w:val="24"/>
          <w:shd w:val="clear" w:color="auto" w:fill="FFFFFF"/>
        </w:rPr>
        <w:t>Journal of Gambling Studies</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27</w:t>
      </w:r>
      <w:r w:rsidRPr="001937FB">
        <w:rPr>
          <w:rFonts w:ascii="Times New Roman" w:hAnsi="Times New Roman" w:cs="Times New Roman"/>
          <w:sz w:val="24"/>
          <w:szCs w:val="24"/>
          <w:shd w:val="clear" w:color="auto" w:fill="FFFFFF"/>
        </w:rPr>
        <w:t>, 83-97.</w:t>
      </w:r>
    </w:p>
    <w:p w14:paraId="016FC9BC" w14:textId="77777777" w:rsidR="001937FB" w:rsidRPr="001937FB" w:rsidRDefault="001937FB" w:rsidP="00750E99">
      <w:pPr>
        <w:spacing w:line="360" w:lineRule="auto"/>
        <w:rPr>
          <w:rStyle w:val="anchor-text"/>
          <w:rFonts w:ascii="Times New Roman" w:hAnsi="Times New Roman" w:cs="Times New Roman"/>
          <w:sz w:val="24"/>
          <w:szCs w:val="24"/>
        </w:rPr>
      </w:pPr>
      <w:r w:rsidRPr="001937FB">
        <w:rPr>
          <w:rFonts w:ascii="Times New Roman" w:hAnsi="Times New Roman" w:cs="Times New Roman"/>
          <w:sz w:val="24"/>
          <w:szCs w:val="24"/>
          <w:shd w:val="clear" w:color="auto" w:fill="FFFFFF"/>
        </w:rPr>
        <w:t xml:space="preserve">Hölzel, B. K., Carmody, J., Vangel, M., Congleton, C., </w:t>
      </w:r>
      <w:proofErr w:type="spellStart"/>
      <w:r w:rsidRPr="001937FB">
        <w:rPr>
          <w:rFonts w:ascii="Times New Roman" w:hAnsi="Times New Roman" w:cs="Times New Roman"/>
          <w:sz w:val="24"/>
          <w:szCs w:val="24"/>
          <w:shd w:val="clear" w:color="auto" w:fill="FFFFFF"/>
        </w:rPr>
        <w:t>Yerramsetti</w:t>
      </w:r>
      <w:proofErr w:type="spellEnd"/>
      <w:r w:rsidRPr="001937FB">
        <w:rPr>
          <w:rFonts w:ascii="Times New Roman" w:hAnsi="Times New Roman" w:cs="Times New Roman"/>
          <w:sz w:val="24"/>
          <w:szCs w:val="24"/>
          <w:shd w:val="clear" w:color="auto" w:fill="FFFFFF"/>
        </w:rPr>
        <w:t>, S. M., Gard, T., &amp; Lazar,</w:t>
      </w:r>
      <w:r w:rsidRPr="001937FB">
        <w:rPr>
          <w:rFonts w:ascii="Times New Roman" w:hAnsi="Times New Roman" w:cs="Times New Roman"/>
          <w:sz w:val="24"/>
          <w:szCs w:val="24"/>
          <w:shd w:val="clear" w:color="auto" w:fill="FFFFFF"/>
        </w:rPr>
        <w:tab/>
        <w:t xml:space="preserve">S. W. (2011). Mindfulness practice leads to increases in regional brain </w:t>
      </w:r>
      <w:proofErr w:type="spellStart"/>
      <w:r w:rsidRPr="001937FB">
        <w:rPr>
          <w:rFonts w:ascii="Times New Roman" w:hAnsi="Times New Roman" w:cs="Times New Roman"/>
          <w:sz w:val="24"/>
          <w:szCs w:val="24"/>
          <w:shd w:val="clear" w:color="auto" w:fill="FFFFFF"/>
        </w:rPr>
        <w:t>gray</w:t>
      </w:r>
      <w:proofErr w:type="spellEnd"/>
      <w:r w:rsidRPr="001937FB">
        <w:rPr>
          <w:rFonts w:ascii="Times New Roman" w:hAnsi="Times New Roman" w:cs="Times New Roman"/>
          <w:sz w:val="24"/>
          <w:szCs w:val="24"/>
          <w:shd w:val="clear" w:color="auto" w:fill="FFFFFF"/>
        </w:rPr>
        <w:t xml:space="preserve"> matter</w:t>
      </w:r>
      <w:r w:rsidRPr="001937FB">
        <w:rPr>
          <w:rFonts w:ascii="Times New Roman" w:hAnsi="Times New Roman" w:cs="Times New Roman"/>
          <w:sz w:val="24"/>
          <w:szCs w:val="24"/>
          <w:shd w:val="clear" w:color="auto" w:fill="FFFFFF"/>
        </w:rPr>
        <w:lastRenderedPageBreak/>
        <w:tab/>
        <w:t>density. </w:t>
      </w:r>
      <w:r w:rsidRPr="001937FB">
        <w:rPr>
          <w:rFonts w:ascii="Times New Roman" w:hAnsi="Times New Roman" w:cs="Times New Roman"/>
          <w:i/>
          <w:iCs/>
          <w:sz w:val="24"/>
          <w:szCs w:val="24"/>
          <w:shd w:val="clear" w:color="auto" w:fill="FFFFFF"/>
        </w:rPr>
        <w:t>Psychiatry research: neuroimaging</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191</w:t>
      </w:r>
      <w:r w:rsidRPr="001937FB">
        <w:rPr>
          <w:rFonts w:ascii="Times New Roman" w:hAnsi="Times New Roman" w:cs="Times New Roman"/>
          <w:sz w:val="24"/>
          <w:szCs w:val="24"/>
          <w:shd w:val="clear" w:color="auto" w:fill="FFFFFF"/>
        </w:rPr>
        <w:t>(1), 36-43.</w:t>
      </w:r>
      <w:r w:rsidRPr="001937FB">
        <w:rPr>
          <w:rFonts w:ascii="Times New Roman" w:hAnsi="Times New Roman" w:cs="Times New Roman"/>
          <w:sz w:val="24"/>
          <w:szCs w:val="24"/>
          <w:shd w:val="clear" w:color="auto" w:fill="FFFFFF"/>
        </w:rPr>
        <w:tab/>
      </w:r>
      <w:hyperlink r:id="rId11" w:history="1">
        <w:r w:rsidRPr="001937FB">
          <w:rPr>
            <w:rStyle w:val="Hyperlink"/>
            <w:rFonts w:ascii="Times New Roman" w:hAnsi="Times New Roman" w:cs="Times New Roman"/>
            <w:color w:val="auto"/>
            <w:sz w:val="24"/>
            <w:szCs w:val="24"/>
            <w:u w:val="none"/>
          </w:rPr>
          <w:t>https://doi.org/10.1016/j.pscychresns.2010.08.006</w:t>
        </w:r>
      </w:hyperlink>
    </w:p>
    <w:p w14:paraId="389ACFB8" w14:textId="77777777" w:rsidR="001937FB" w:rsidRPr="001937FB" w:rsidRDefault="001937FB" w:rsidP="00750E99">
      <w:pPr>
        <w:pStyle w:val="NormalWeb"/>
        <w:spacing w:line="360" w:lineRule="auto"/>
      </w:pPr>
      <w:r w:rsidRPr="001937FB">
        <w:rPr>
          <w:shd w:val="clear" w:color="auto" w:fill="FFFFFF"/>
        </w:rPr>
        <w:t>Hyde, J. S. (2014). Gender Similarities and Differences. </w:t>
      </w:r>
      <w:r w:rsidRPr="001937FB">
        <w:rPr>
          <w:i/>
          <w:iCs/>
          <w:shd w:val="clear" w:color="auto" w:fill="FFFFFF"/>
        </w:rPr>
        <w:t>Annual Review of Psychology</w:t>
      </w:r>
      <w:r w:rsidRPr="001937FB">
        <w:rPr>
          <w:shd w:val="clear" w:color="auto" w:fill="FFFFFF"/>
        </w:rPr>
        <w:t>, </w:t>
      </w:r>
      <w:r w:rsidRPr="001937FB">
        <w:rPr>
          <w:i/>
          <w:iCs/>
          <w:shd w:val="clear" w:color="auto" w:fill="FFFFFF"/>
        </w:rPr>
        <w:t>65</w:t>
      </w:r>
      <w:r w:rsidRPr="001937FB">
        <w:rPr>
          <w:shd w:val="clear" w:color="auto" w:fill="FFFFFF"/>
        </w:rPr>
        <w:t>(1),</w:t>
      </w:r>
      <w:r w:rsidRPr="001937FB">
        <w:rPr>
          <w:shd w:val="clear" w:color="auto" w:fill="FFFFFF"/>
        </w:rPr>
        <w:tab/>
        <w:t>373–398. https://doi.org/10.1146/annurev-psych-010213-115057</w:t>
      </w:r>
    </w:p>
    <w:p w14:paraId="261F95F2"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Keizer, A., Chang, T. H., O’Mahony, C. J., Schaap, N. S., &amp; Stone, K. D. (2020). Individuals</w:t>
      </w:r>
      <w:r w:rsidRPr="001937FB">
        <w:rPr>
          <w:rFonts w:ascii="Times New Roman" w:hAnsi="Times New Roman" w:cs="Times New Roman"/>
          <w:sz w:val="24"/>
          <w:szCs w:val="24"/>
          <w:shd w:val="clear" w:color="auto" w:fill="FFFFFF"/>
        </w:rPr>
        <w:tab/>
        <w:t>who experience autonomous sensory meridian response have higher levels of sensory</w:t>
      </w:r>
      <w:r w:rsidRPr="001937FB">
        <w:rPr>
          <w:rFonts w:ascii="Times New Roman" w:hAnsi="Times New Roman" w:cs="Times New Roman"/>
          <w:sz w:val="24"/>
          <w:szCs w:val="24"/>
          <w:shd w:val="clear" w:color="auto" w:fill="FFFFFF"/>
        </w:rPr>
        <w:tab/>
        <w:t>suggestibility. </w:t>
      </w:r>
      <w:r w:rsidRPr="001937FB">
        <w:rPr>
          <w:rFonts w:ascii="Times New Roman" w:hAnsi="Times New Roman" w:cs="Times New Roman"/>
          <w:i/>
          <w:iCs/>
          <w:sz w:val="24"/>
          <w:szCs w:val="24"/>
          <w:shd w:val="clear" w:color="auto" w:fill="FFFFFF"/>
        </w:rPr>
        <w:t>Perception</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49</w:t>
      </w:r>
      <w:r w:rsidRPr="001937FB">
        <w:rPr>
          <w:rFonts w:ascii="Times New Roman" w:hAnsi="Times New Roman" w:cs="Times New Roman"/>
          <w:sz w:val="24"/>
          <w:szCs w:val="24"/>
          <w:shd w:val="clear" w:color="auto" w:fill="FFFFFF"/>
        </w:rPr>
        <w:t xml:space="preserve">(1), 113-116. </w:t>
      </w:r>
      <w:hyperlink r:id="rId12" w:history="1">
        <w:r w:rsidRPr="001937FB">
          <w:rPr>
            <w:rStyle w:val="Hyperlink"/>
            <w:rFonts w:ascii="Times New Roman" w:hAnsi="Times New Roman" w:cs="Times New Roman"/>
            <w:color w:val="auto"/>
            <w:sz w:val="24"/>
            <w:szCs w:val="24"/>
            <w:u w:val="none"/>
            <w:shd w:val="clear" w:color="auto" w:fill="FFFFFF"/>
          </w:rPr>
          <w:t>https://doi.org/10.1177/030100661989191</w:t>
        </w:r>
      </w:hyperlink>
    </w:p>
    <w:p w14:paraId="24C82A86" w14:textId="77777777" w:rsidR="001937FB" w:rsidRPr="001937FB" w:rsidRDefault="001937FB" w:rsidP="00750E99">
      <w:pPr>
        <w:spacing w:line="360" w:lineRule="auto"/>
        <w:rPr>
          <w:rFonts w:ascii="Times New Roman" w:hAnsi="Times New Roman" w:cs="Times New Roman"/>
          <w:sz w:val="24"/>
          <w:szCs w:val="24"/>
          <w:shd w:val="clear" w:color="auto" w:fill="FFFFFF"/>
        </w:rPr>
      </w:pPr>
      <w:bookmarkStart w:id="1" w:name="_Hlk152355628"/>
      <w:r w:rsidRPr="001937FB">
        <w:rPr>
          <w:rFonts w:ascii="Times New Roman" w:hAnsi="Times New Roman" w:cs="Times New Roman"/>
          <w:sz w:val="24"/>
          <w:szCs w:val="24"/>
          <w:shd w:val="clear" w:color="auto" w:fill="FFFFFF"/>
        </w:rPr>
        <w:t>Kim</w:t>
      </w:r>
      <w:bookmarkEnd w:id="1"/>
      <w:r w:rsidRPr="001937FB">
        <w:rPr>
          <w:rFonts w:ascii="Times New Roman" w:hAnsi="Times New Roman" w:cs="Times New Roman"/>
          <w:sz w:val="24"/>
          <w:szCs w:val="24"/>
          <w:shd w:val="clear" w:color="auto" w:fill="FFFFFF"/>
        </w:rPr>
        <w:t>, D., Kim, T., Seo, G., Shin, M. H., Lee, Y. J., &amp; Hwang, W. (2019). Sensory channel</w:t>
      </w:r>
      <w:r w:rsidRPr="001937FB">
        <w:rPr>
          <w:rFonts w:ascii="Times New Roman" w:hAnsi="Times New Roman" w:cs="Times New Roman"/>
          <w:sz w:val="24"/>
          <w:szCs w:val="24"/>
          <w:shd w:val="clear" w:color="auto" w:fill="FFFFFF"/>
        </w:rPr>
        <w:tab/>
      </w:r>
      <w:proofErr w:type="spellStart"/>
      <w:r w:rsidRPr="001937FB">
        <w:rPr>
          <w:rFonts w:ascii="Times New Roman" w:hAnsi="Times New Roman" w:cs="Times New Roman"/>
          <w:sz w:val="24"/>
          <w:szCs w:val="24"/>
          <w:shd w:val="clear" w:color="auto" w:fill="FFFFFF"/>
        </w:rPr>
        <w:t>effectsof</w:t>
      </w:r>
      <w:proofErr w:type="spellEnd"/>
      <w:r w:rsidRPr="001937FB">
        <w:rPr>
          <w:rFonts w:ascii="Times New Roman" w:hAnsi="Times New Roman" w:cs="Times New Roman"/>
          <w:sz w:val="24"/>
          <w:szCs w:val="24"/>
          <w:shd w:val="clear" w:color="auto" w:fill="FFFFFF"/>
        </w:rPr>
        <w:t xml:space="preserve"> autonomous sensory meridian response on short-term memory. </w:t>
      </w:r>
      <w:r w:rsidRPr="001937FB">
        <w:rPr>
          <w:rFonts w:ascii="Times New Roman" w:hAnsi="Times New Roman" w:cs="Times New Roman"/>
          <w:i/>
          <w:iCs/>
          <w:sz w:val="24"/>
          <w:szCs w:val="24"/>
          <w:shd w:val="clear" w:color="auto" w:fill="FFFFFF"/>
        </w:rPr>
        <w:t>ICIC</w:t>
      </w:r>
      <w:r w:rsidRPr="001937FB">
        <w:rPr>
          <w:rFonts w:ascii="Times New Roman" w:hAnsi="Times New Roman" w:cs="Times New Roman"/>
          <w:i/>
          <w:iCs/>
          <w:sz w:val="24"/>
          <w:szCs w:val="24"/>
          <w:shd w:val="clear" w:color="auto" w:fill="FFFFFF"/>
        </w:rPr>
        <w:tab/>
        <w:t>Express Letters</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13</w:t>
      </w:r>
      <w:r w:rsidRPr="001937FB">
        <w:rPr>
          <w:rFonts w:ascii="Times New Roman" w:hAnsi="Times New Roman" w:cs="Times New Roman"/>
          <w:sz w:val="24"/>
          <w:szCs w:val="24"/>
          <w:shd w:val="clear" w:color="auto" w:fill="FFFFFF"/>
        </w:rPr>
        <w:t xml:space="preserve">(3), 225-230. DOI: 10.24507/icicel.13.03.225 </w:t>
      </w:r>
    </w:p>
    <w:p w14:paraId="2E1426B4" w14:textId="77777777" w:rsidR="001937FB" w:rsidRPr="001937FB" w:rsidRDefault="001937FB" w:rsidP="00750E99">
      <w:pPr>
        <w:spacing w:line="360" w:lineRule="auto"/>
        <w:rPr>
          <w:rFonts w:ascii="Times New Roman" w:hAnsi="Times New Roman" w:cs="Times New Roman"/>
          <w:sz w:val="24"/>
          <w:szCs w:val="24"/>
          <w:shd w:val="clear" w:color="auto" w:fill="FFFFFF"/>
        </w:rPr>
      </w:pPr>
      <w:bookmarkStart w:id="2" w:name="_Hlk152352457"/>
      <w:r w:rsidRPr="001937FB">
        <w:rPr>
          <w:rFonts w:ascii="Times New Roman" w:hAnsi="Times New Roman" w:cs="Times New Roman"/>
          <w:sz w:val="24"/>
          <w:szCs w:val="24"/>
          <w:shd w:val="clear" w:color="auto" w:fill="FFFFFF"/>
        </w:rPr>
        <w:t xml:space="preserve">Klier, C., &amp; Buratto, L. G. (2020). </w:t>
      </w:r>
      <w:bookmarkEnd w:id="2"/>
      <w:r w:rsidRPr="001937FB">
        <w:rPr>
          <w:rFonts w:ascii="Times New Roman" w:hAnsi="Times New Roman" w:cs="Times New Roman"/>
          <w:sz w:val="24"/>
          <w:szCs w:val="24"/>
          <w:shd w:val="clear" w:color="auto" w:fill="FFFFFF"/>
        </w:rPr>
        <w:t>Stress and long-term memory retrieval: a systematic</w:t>
      </w:r>
      <w:r w:rsidRPr="001937FB">
        <w:rPr>
          <w:rFonts w:ascii="Times New Roman" w:hAnsi="Times New Roman" w:cs="Times New Roman"/>
          <w:sz w:val="24"/>
          <w:szCs w:val="24"/>
          <w:shd w:val="clear" w:color="auto" w:fill="FFFFFF"/>
        </w:rPr>
        <w:tab/>
        <w:t>review. </w:t>
      </w:r>
      <w:r w:rsidRPr="001937FB">
        <w:rPr>
          <w:rFonts w:ascii="Times New Roman" w:hAnsi="Times New Roman" w:cs="Times New Roman"/>
          <w:i/>
          <w:iCs/>
          <w:sz w:val="24"/>
          <w:szCs w:val="24"/>
          <w:shd w:val="clear" w:color="auto" w:fill="FFFFFF"/>
        </w:rPr>
        <w:t>Trends in psychiatry and psychotherapy</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42</w:t>
      </w:r>
      <w:r w:rsidRPr="001937FB">
        <w:rPr>
          <w:rFonts w:ascii="Times New Roman" w:hAnsi="Times New Roman" w:cs="Times New Roman"/>
          <w:sz w:val="24"/>
          <w:szCs w:val="24"/>
          <w:shd w:val="clear" w:color="auto" w:fill="FFFFFF"/>
        </w:rPr>
        <w:t xml:space="preserve">, 284-291. </w:t>
      </w:r>
    </w:p>
    <w:p w14:paraId="561DA0EE" w14:textId="77777777" w:rsidR="001937FB" w:rsidRPr="001937FB" w:rsidRDefault="001937FB" w:rsidP="00750E99">
      <w:pPr>
        <w:spacing w:line="360" w:lineRule="auto"/>
        <w:rPr>
          <w:rFonts w:ascii="Times New Roman" w:hAnsi="Times New Roman" w:cs="Times New Roman"/>
          <w:sz w:val="24"/>
          <w:szCs w:val="24"/>
        </w:rPr>
      </w:pPr>
      <w:r w:rsidRPr="001937FB">
        <w:rPr>
          <w:rFonts w:ascii="Times New Roman" w:hAnsi="Times New Roman" w:cs="Times New Roman"/>
          <w:sz w:val="24"/>
          <w:szCs w:val="24"/>
          <w:shd w:val="clear" w:color="auto" w:fill="FFFFFF"/>
        </w:rPr>
        <w:t>Kornelsen, J., Fredborg, B. K., &amp; Smith, S. D. (2023). Structural differences in the cortex of</w:t>
      </w:r>
      <w:r w:rsidRPr="001937FB">
        <w:rPr>
          <w:rFonts w:ascii="Times New Roman" w:hAnsi="Times New Roman" w:cs="Times New Roman"/>
          <w:sz w:val="24"/>
          <w:szCs w:val="24"/>
          <w:shd w:val="clear" w:color="auto" w:fill="FFFFFF"/>
        </w:rPr>
        <w:tab/>
        <w:t>individuals who experience the autonomous sensory meridian response. </w:t>
      </w:r>
      <w:r w:rsidRPr="001937FB">
        <w:rPr>
          <w:rFonts w:ascii="Times New Roman" w:hAnsi="Times New Roman" w:cs="Times New Roman"/>
          <w:i/>
          <w:iCs/>
          <w:sz w:val="24"/>
          <w:szCs w:val="24"/>
          <w:shd w:val="clear" w:color="auto" w:fill="FFFFFF"/>
        </w:rPr>
        <w:t>Brain and</w:t>
      </w:r>
      <w:r w:rsidRPr="001937FB">
        <w:rPr>
          <w:rFonts w:ascii="Times New Roman" w:hAnsi="Times New Roman" w:cs="Times New Roman"/>
          <w:i/>
          <w:iCs/>
          <w:sz w:val="24"/>
          <w:szCs w:val="24"/>
          <w:shd w:val="clear" w:color="auto" w:fill="FFFFFF"/>
        </w:rPr>
        <w:tab/>
      </w:r>
      <w:proofErr w:type="spellStart"/>
      <w:r w:rsidRPr="001937FB">
        <w:rPr>
          <w:rFonts w:ascii="Times New Roman" w:hAnsi="Times New Roman" w:cs="Times New Roman"/>
          <w:i/>
          <w:iCs/>
          <w:sz w:val="24"/>
          <w:szCs w:val="24"/>
          <w:shd w:val="clear" w:color="auto" w:fill="FFFFFF"/>
        </w:rPr>
        <w:t>Behavior</w:t>
      </w:r>
      <w:proofErr w:type="spellEnd"/>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13</w:t>
      </w:r>
      <w:r w:rsidRPr="001937FB">
        <w:rPr>
          <w:rFonts w:ascii="Times New Roman" w:hAnsi="Times New Roman" w:cs="Times New Roman"/>
          <w:sz w:val="24"/>
          <w:szCs w:val="24"/>
          <w:shd w:val="clear" w:color="auto" w:fill="FFFFFF"/>
        </w:rPr>
        <w:t>(2), e2894.</w:t>
      </w:r>
      <w:r w:rsidRPr="001937FB">
        <w:rPr>
          <w:rFonts w:ascii="Times New Roman" w:hAnsi="Times New Roman" w:cs="Times New Roman"/>
          <w:sz w:val="24"/>
          <w:szCs w:val="24"/>
        </w:rPr>
        <w:t xml:space="preserve"> </w:t>
      </w:r>
      <w:hyperlink r:id="rId13" w:history="1">
        <w:r w:rsidRPr="001937FB">
          <w:rPr>
            <w:rStyle w:val="Hyperlink"/>
            <w:rFonts w:ascii="Times New Roman" w:hAnsi="Times New Roman" w:cs="Times New Roman"/>
            <w:color w:val="auto"/>
            <w:sz w:val="24"/>
            <w:szCs w:val="24"/>
            <w:u w:val="none"/>
            <w:shd w:val="clear" w:color="auto" w:fill="FFFFFF"/>
          </w:rPr>
          <w:t>https://doi.org/10.1002/brb3.2894</w:t>
        </w:r>
      </w:hyperlink>
    </w:p>
    <w:p w14:paraId="49B3A69F" w14:textId="77777777" w:rsidR="001937FB" w:rsidRPr="001937FB" w:rsidRDefault="001937FB" w:rsidP="001937FB">
      <w:pPr>
        <w:pStyle w:val="NormalWeb"/>
        <w:spacing w:line="360" w:lineRule="auto"/>
      </w:pPr>
      <w:r w:rsidRPr="001937FB">
        <w:rPr>
          <w:color w:val="222222"/>
          <w:shd w:val="clear" w:color="auto" w:fill="FFFFFF"/>
        </w:rPr>
        <w:t>Kornelsen, J., Fredborg, B. K., &amp; Smith, S. D. (2023). Structural differences in the cortex of</w:t>
      </w:r>
      <w:r w:rsidRPr="001937FB">
        <w:rPr>
          <w:color w:val="222222"/>
          <w:shd w:val="clear" w:color="auto" w:fill="FFFFFF"/>
        </w:rPr>
        <w:tab/>
      </w:r>
      <w:r w:rsidRPr="001937FB">
        <w:rPr>
          <w:color w:val="222222"/>
          <w:shd w:val="clear" w:color="auto" w:fill="FFFFFF"/>
        </w:rPr>
        <w:t>individuals who experience the autonomous sensory meridian response. </w:t>
      </w:r>
      <w:r w:rsidRPr="001937FB">
        <w:rPr>
          <w:i/>
          <w:iCs/>
          <w:color w:val="222222"/>
          <w:shd w:val="clear" w:color="auto" w:fill="FFFFFF"/>
        </w:rPr>
        <w:t>Brain and</w:t>
      </w:r>
      <w:r w:rsidRPr="001937FB">
        <w:rPr>
          <w:i/>
          <w:iCs/>
          <w:color w:val="222222"/>
          <w:shd w:val="clear" w:color="auto" w:fill="FFFFFF"/>
        </w:rPr>
        <w:tab/>
      </w:r>
      <w:proofErr w:type="spellStart"/>
      <w:r w:rsidRPr="001937FB">
        <w:rPr>
          <w:i/>
          <w:iCs/>
          <w:color w:val="222222"/>
          <w:shd w:val="clear" w:color="auto" w:fill="FFFFFF"/>
        </w:rPr>
        <w:t>Behavior</w:t>
      </w:r>
      <w:proofErr w:type="spellEnd"/>
      <w:r w:rsidRPr="001937FB">
        <w:rPr>
          <w:shd w:val="clear" w:color="auto" w:fill="FFFFFF"/>
        </w:rPr>
        <w:t>, </w:t>
      </w:r>
      <w:r w:rsidRPr="001937FB">
        <w:rPr>
          <w:i/>
          <w:iCs/>
          <w:shd w:val="clear" w:color="auto" w:fill="FFFFFF"/>
        </w:rPr>
        <w:t>13</w:t>
      </w:r>
      <w:r w:rsidRPr="001937FB">
        <w:rPr>
          <w:shd w:val="clear" w:color="auto" w:fill="FFFFFF"/>
        </w:rPr>
        <w:t>(2), e2894.</w:t>
      </w:r>
      <w:r w:rsidRPr="001937FB">
        <w:rPr>
          <w:shd w:val="clear" w:color="auto" w:fill="FFFFFF"/>
        </w:rPr>
        <w:t xml:space="preserve"> </w:t>
      </w:r>
      <w:hyperlink r:id="rId14" w:history="1">
        <w:r w:rsidRPr="001937FB">
          <w:rPr>
            <w:rStyle w:val="Hyperlink"/>
            <w:color w:val="auto"/>
            <w:u w:val="none"/>
          </w:rPr>
          <w:t>https://doi.org/10.1002/brb3.2894</w:t>
        </w:r>
      </w:hyperlink>
    </w:p>
    <w:p w14:paraId="0C0C0BA4" w14:textId="77777777" w:rsidR="001937FB" w:rsidRPr="001937FB" w:rsidRDefault="001937FB" w:rsidP="00750E99">
      <w:pPr>
        <w:pStyle w:val="NormalWeb"/>
        <w:spacing w:line="360" w:lineRule="auto"/>
        <w:rPr>
          <w:shd w:val="clear" w:color="auto" w:fill="FFFFFF"/>
        </w:rPr>
      </w:pPr>
      <w:r w:rsidRPr="001937FB">
        <w:rPr>
          <w:shd w:val="clear" w:color="auto" w:fill="FFFFFF"/>
        </w:rPr>
        <w:t>Li, K. Z., &amp; Lindenberger, U. (2002). Relations between aging sensory/sensorimotor and</w:t>
      </w:r>
      <w:r w:rsidRPr="001937FB">
        <w:rPr>
          <w:shd w:val="clear" w:color="auto" w:fill="FFFFFF"/>
        </w:rPr>
        <w:tab/>
        <w:t>cognitive functions. </w:t>
      </w:r>
      <w:r w:rsidRPr="001937FB">
        <w:rPr>
          <w:i/>
          <w:iCs/>
          <w:shd w:val="clear" w:color="auto" w:fill="FFFFFF"/>
        </w:rPr>
        <w:t xml:space="preserve">Neuroscience &amp; </w:t>
      </w:r>
      <w:proofErr w:type="spellStart"/>
      <w:r w:rsidRPr="001937FB">
        <w:rPr>
          <w:i/>
          <w:iCs/>
          <w:shd w:val="clear" w:color="auto" w:fill="FFFFFF"/>
        </w:rPr>
        <w:t>Biobehavioral</w:t>
      </w:r>
      <w:proofErr w:type="spellEnd"/>
      <w:r w:rsidRPr="001937FB">
        <w:rPr>
          <w:i/>
          <w:iCs/>
          <w:shd w:val="clear" w:color="auto" w:fill="FFFFFF"/>
        </w:rPr>
        <w:t xml:space="preserve"> Reviews</w:t>
      </w:r>
      <w:r w:rsidRPr="001937FB">
        <w:rPr>
          <w:shd w:val="clear" w:color="auto" w:fill="FFFFFF"/>
        </w:rPr>
        <w:t>, </w:t>
      </w:r>
      <w:r w:rsidRPr="001937FB">
        <w:rPr>
          <w:i/>
          <w:iCs/>
          <w:shd w:val="clear" w:color="auto" w:fill="FFFFFF"/>
        </w:rPr>
        <w:t>26</w:t>
      </w:r>
      <w:r w:rsidRPr="001937FB">
        <w:rPr>
          <w:shd w:val="clear" w:color="auto" w:fill="FFFFFF"/>
        </w:rPr>
        <w:t>(7), 777-783.</w:t>
      </w:r>
      <w:r w:rsidRPr="001937FB">
        <w:rPr>
          <w:shd w:val="clear" w:color="auto" w:fill="FFFFFF"/>
        </w:rPr>
        <w:tab/>
        <w:t>https://doi.org/10.1016/S0149-7634(02)00073-8</w:t>
      </w:r>
    </w:p>
    <w:p w14:paraId="452738F1"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 xml:space="preserve">Lupien, S. J. (2011). Chronic stress, cognitive </w:t>
      </w:r>
      <w:proofErr w:type="gramStart"/>
      <w:r w:rsidRPr="001937FB">
        <w:rPr>
          <w:rFonts w:ascii="Times New Roman" w:hAnsi="Times New Roman" w:cs="Times New Roman"/>
          <w:sz w:val="24"/>
          <w:szCs w:val="24"/>
          <w:shd w:val="clear" w:color="auto" w:fill="FFFFFF"/>
        </w:rPr>
        <w:t>functioning</w:t>
      </w:r>
      <w:proofErr w:type="gramEnd"/>
      <w:r w:rsidRPr="001937FB">
        <w:rPr>
          <w:rFonts w:ascii="Times New Roman" w:hAnsi="Times New Roman" w:cs="Times New Roman"/>
          <w:sz w:val="24"/>
          <w:szCs w:val="24"/>
          <w:shd w:val="clear" w:color="auto" w:fill="FFFFFF"/>
        </w:rPr>
        <w:t xml:space="preserve"> and mental health. </w:t>
      </w:r>
      <w:r w:rsidRPr="001937FB">
        <w:rPr>
          <w:rFonts w:ascii="Times New Roman" w:hAnsi="Times New Roman" w:cs="Times New Roman"/>
          <w:i/>
          <w:iCs/>
          <w:sz w:val="24"/>
          <w:szCs w:val="24"/>
          <w:shd w:val="clear" w:color="auto" w:fill="FFFFFF"/>
        </w:rPr>
        <w:t>Neurobiology of</w:t>
      </w:r>
      <w:r w:rsidRPr="001937FB">
        <w:rPr>
          <w:rFonts w:ascii="Times New Roman" w:hAnsi="Times New Roman" w:cs="Times New Roman"/>
          <w:i/>
          <w:iCs/>
          <w:sz w:val="24"/>
          <w:szCs w:val="24"/>
          <w:shd w:val="clear" w:color="auto" w:fill="FFFFFF"/>
        </w:rPr>
        <w:tab/>
        <w:t>learning and memory</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96</w:t>
      </w:r>
      <w:r w:rsidRPr="001937FB">
        <w:rPr>
          <w:rFonts w:ascii="Times New Roman" w:hAnsi="Times New Roman" w:cs="Times New Roman"/>
          <w:sz w:val="24"/>
          <w:szCs w:val="24"/>
          <w:shd w:val="clear" w:color="auto" w:fill="FFFFFF"/>
        </w:rPr>
        <w:t xml:space="preserve">(4), 583-595. </w:t>
      </w:r>
      <w:hyperlink r:id="rId15" w:history="1">
        <w:r w:rsidRPr="001937FB">
          <w:rPr>
            <w:rStyle w:val="Hyperlink"/>
            <w:rFonts w:ascii="Times New Roman" w:hAnsi="Times New Roman" w:cs="Times New Roman"/>
            <w:color w:val="auto"/>
            <w:sz w:val="24"/>
            <w:szCs w:val="24"/>
            <w:u w:val="none"/>
            <w:shd w:val="clear" w:color="auto" w:fill="FFFFFF"/>
          </w:rPr>
          <w:t>https://doi.org/10.1016/j.nlm.2011.02.016</w:t>
        </w:r>
      </w:hyperlink>
    </w:p>
    <w:p w14:paraId="0CC04F65"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Lutz, A., Slagter, H. A., Dunne, J. D., &amp; Davidson, R. J. (2008). Attention regulation and</w:t>
      </w:r>
      <w:r w:rsidRPr="001937FB">
        <w:rPr>
          <w:rFonts w:ascii="Times New Roman" w:hAnsi="Times New Roman" w:cs="Times New Roman"/>
          <w:sz w:val="24"/>
          <w:szCs w:val="24"/>
          <w:shd w:val="clear" w:color="auto" w:fill="FFFFFF"/>
        </w:rPr>
        <w:tab/>
        <w:t>monitoring in meditation. </w:t>
      </w:r>
      <w:r w:rsidRPr="001937FB">
        <w:rPr>
          <w:rFonts w:ascii="Times New Roman" w:hAnsi="Times New Roman" w:cs="Times New Roman"/>
          <w:i/>
          <w:iCs/>
          <w:sz w:val="24"/>
          <w:szCs w:val="24"/>
          <w:shd w:val="clear" w:color="auto" w:fill="FFFFFF"/>
        </w:rPr>
        <w:t>Trends in Cognitive Sciences</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12</w:t>
      </w:r>
      <w:r w:rsidRPr="001937FB">
        <w:rPr>
          <w:rFonts w:ascii="Times New Roman" w:hAnsi="Times New Roman" w:cs="Times New Roman"/>
          <w:sz w:val="24"/>
          <w:szCs w:val="24"/>
          <w:shd w:val="clear" w:color="auto" w:fill="FFFFFF"/>
        </w:rPr>
        <w:t>(4), 163–169.</w:t>
      </w:r>
      <w:r w:rsidRPr="001937FB">
        <w:rPr>
          <w:rFonts w:ascii="Times New Roman" w:hAnsi="Times New Roman" w:cs="Times New Roman"/>
          <w:sz w:val="24"/>
          <w:szCs w:val="24"/>
          <w:shd w:val="clear" w:color="auto" w:fill="FFFFFF"/>
        </w:rPr>
        <w:tab/>
      </w:r>
      <w:hyperlink r:id="rId16" w:history="1">
        <w:r w:rsidRPr="001937FB">
          <w:rPr>
            <w:rStyle w:val="Hyperlink"/>
            <w:rFonts w:ascii="Times New Roman" w:hAnsi="Times New Roman" w:cs="Times New Roman"/>
            <w:color w:val="auto"/>
            <w:sz w:val="24"/>
            <w:szCs w:val="24"/>
            <w:u w:val="none"/>
            <w:shd w:val="clear" w:color="auto" w:fill="FFFFFF"/>
          </w:rPr>
          <w:t>https://doi.org/10.1016/j.tics.2008.01.005</w:t>
        </w:r>
      </w:hyperlink>
    </w:p>
    <w:p w14:paraId="48B28100" w14:textId="77777777" w:rsidR="001937FB" w:rsidRPr="001937FB" w:rsidRDefault="001937FB" w:rsidP="00750E99">
      <w:pPr>
        <w:spacing w:line="360" w:lineRule="auto"/>
        <w:rPr>
          <w:rStyle w:val="Hyperlink"/>
          <w:rFonts w:ascii="Times New Roman" w:hAnsi="Times New Roman" w:cs="Times New Roman"/>
          <w:color w:val="auto"/>
          <w:sz w:val="24"/>
          <w:szCs w:val="24"/>
          <w:u w:val="none"/>
          <w:shd w:val="clear" w:color="auto" w:fill="FFFFFF"/>
        </w:rPr>
      </w:pPr>
      <w:r w:rsidRPr="001937FB">
        <w:rPr>
          <w:rFonts w:ascii="Times New Roman" w:hAnsi="Times New Roman" w:cs="Times New Roman"/>
          <w:sz w:val="24"/>
          <w:szCs w:val="24"/>
          <w:shd w:val="clear" w:color="auto" w:fill="FFFFFF"/>
        </w:rPr>
        <w:t xml:space="preserve">Makada, T., Ozair, D., Mohammed, M., &amp; </w:t>
      </w:r>
      <w:proofErr w:type="spellStart"/>
      <w:r w:rsidRPr="001937FB">
        <w:rPr>
          <w:rFonts w:ascii="Times New Roman" w:hAnsi="Times New Roman" w:cs="Times New Roman"/>
          <w:sz w:val="24"/>
          <w:szCs w:val="24"/>
          <w:shd w:val="clear" w:color="auto" w:fill="FFFFFF"/>
        </w:rPr>
        <w:t>Abellanoza</w:t>
      </w:r>
      <w:proofErr w:type="spellEnd"/>
      <w:r w:rsidRPr="001937FB">
        <w:rPr>
          <w:rFonts w:ascii="Times New Roman" w:hAnsi="Times New Roman" w:cs="Times New Roman"/>
          <w:sz w:val="24"/>
          <w:szCs w:val="24"/>
          <w:shd w:val="clear" w:color="auto" w:fill="FFFFFF"/>
        </w:rPr>
        <w:t>, C. (2016). Enhancing memory</w:t>
      </w:r>
      <w:r w:rsidRPr="001937FB">
        <w:rPr>
          <w:rFonts w:ascii="Times New Roman" w:hAnsi="Times New Roman" w:cs="Times New Roman"/>
          <w:sz w:val="24"/>
          <w:szCs w:val="24"/>
          <w:shd w:val="clear" w:color="auto" w:fill="FFFFFF"/>
        </w:rPr>
        <w:tab/>
        <w:t>retention by increasing alpha and decreasing beta brainwaves using music.</w:t>
      </w:r>
      <w:r w:rsidRPr="001937FB">
        <w:rPr>
          <w:rFonts w:ascii="Times New Roman" w:hAnsi="Times New Roman" w:cs="Times New Roman"/>
          <w:sz w:val="24"/>
          <w:szCs w:val="24"/>
          <w:shd w:val="clear" w:color="auto" w:fill="FFFFFF"/>
        </w:rPr>
        <w:lastRenderedPageBreak/>
        <w:tab/>
        <w:t>In </w:t>
      </w:r>
      <w:r w:rsidRPr="001937FB">
        <w:rPr>
          <w:rFonts w:ascii="Times New Roman" w:hAnsi="Times New Roman" w:cs="Times New Roman"/>
          <w:i/>
          <w:iCs/>
          <w:sz w:val="24"/>
          <w:szCs w:val="24"/>
          <w:shd w:val="clear" w:color="auto" w:fill="FFFFFF"/>
        </w:rPr>
        <w:t>Proceedings of the 9</w:t>
      </w:r>
      <w:r w:rsidRPr="001937FB">
        <w:rPr>
          <w:rFonts w:ascii="Times New Roman" w:hAnsi="Times New Roman" w:cs="Times New Roman"/>
          <w:i/>
          <w:iCs/>
          <w:sz w:val="24"/>
          <w:szCs w:val="24"/>
          <w:shd w:val="clear" w:color="auto" w:fill="FFFFFF"/>
          <w:vertAlign w:val="superscript"/>
        </w:rPr>
        <w:t>th</w:t>
      </w:r>
      <w:r w:rsidRPr="001937FB">
        <w:rPr>
          <w:rFonts w:ascii="Times New Roman" w:hAnsi="Times New Roman" w:cs="Times New Roman"/>
          <w:i/>
          <w:iCs/>
          <w:sz w:val="24"/>
          <w:szCs w:val="24"/>
          <w:shd w:val="clear" w:color="auto" w:fill="FFFFFF"/>
        </w:rPr>
        <w:t xml:space="preserve"> ACM international conference on pervasive technologies</w:t>
      </w:r>
      <w:r w:rsidRPr="001937FB">
        <w:rPr>
          <w:rFonts w:ascii="Times New Roman" w:hAnsi="Times New Roman" w:cs="Times New Roman"/>
          <w:i/>
          <w:iCs/>
          <w:sz w:val="24"/>
          <w:szCs w:val="24"/>
          <w:shd w:val="clear" w:color="auto" w:fill="FFFFFF"/>
        </w:rPr>
        <w:tab/>
        <w:t>related to assistive environments</w:t>
      </w:r>
      <w:r w:rsidRPr="001937FB">
        <w:rPr>
          <w:rFonts w:ascii="Times New Roman" w:hAnsi="Times New Roman" w:cs="Times New Roman"/>
          <w:sz w:val="24"/>
          <w:szCs w:val="24"/>
          <w:shd w:val="clear" w:color="auto" w:fill="FFFFFF"/>
        </w:rPr>
        <w:t xml:space="preserve"> (pp. 1-4). </w:t>
      </w:r>
      <w:hyperlink r:id="rId17" w:history="1">
        <w:r w:rsidRPr="001937FB">
          <w:rPr>
            <w:rStyle w:val="Hyperlink"/>
            <w:rFonts w:ascii="Times New Roman" w:hAnsi="Times New Roman" w:cs="Times New Roman"/>
            <w:color w:val="auto"/>
            <w:sz w:val="24"/>
            <w:szCs w:val="24"/>
            <w:u w:val="none"/>
            <w:shd w:val="clear" w:color="auto" w:fill="FFFFFF"/>
          </w:rPr>
          <w:t>https://doi.org/10.1145/2910674.2935851</w:t>
        </w:r>
      </w:hyperlink>
    </w:p>
    <w:p w14:paraId="030BB665" w14:textId="77777777" w:rsidR="001937FB" w:rsidRPr="001937FB" w:rsidRDefault="001937FB" w:rsidP="00750E99">
      <w:pPr>
        <w:pStyle w:val="NormalWeb"/>
        <w:spacing w:line="360" w:lineRule="auto"/>
        <w:rPr>
          <w:shd w:val="clear" w:color="auto" w:fill="FFFFFF"/>
        </w:rPr>
      </w:pPr>
      <w:r w:rsidRPr="001937FB">
        <w:rPr>
          <w:shd w:val="clear" w:color="auto" w:fill="FFFFFF"/>
        </w:rPr>
        <w:t>Marin, M. F., Lord, C., Andrews, J., Juster, R. P., Sindi, S., Arsenault-Lapierre, G., &amp;</w:t>
      </w:r>
      <w:r w:rsidRPr="001937FB">
        <w:rPr>
          <w:shd w:val="clear" w:color="auto" w:fill="FFFFFF"/>
        </w:rPr>
        <w:tab/>
        <w:t xml:space="preserve">Lupien, S. J. (2011). Chronic stress, cognitive </w:t>
      </w:r>
      <w:proofErr w:type="gramStart"/>
      <w:r w:rsidRPr="001937FB">
        <w:rPr>
          <w:shd w:val="clear" w:color="auto" w:fill="FFFFFF"/>
        </w:rPr>
        <w:t>functioning</w:t>
      </w:r>
      <w:proofErr w:type="gramEnd"/>
      <w:r w:rsidRPr="001937FB">
        <w:rPr>
          <w:shd w:val="clear" w:color="auto" w:fill="FFFFFF"/>
        </w:rPr>
        <w:t xml:space="preserve"> and mental</w:t>
      </w:r>
      <w:r w:rsidRPr="001937FB">
        <w:rPr>
          <w:shd w:val="clear" w:color="auto" w:fill="FFFFFF"/>
        </w:rPr>
        <w:tab/>
        <w:t>health. </w:t>
      </w:r>
      <w:r w:rsidRPr="001937FB">
        <w:rPr>
          <w:i/>
          <w:iCs/>
          <w:shd w:val="clear" w:color="auto" w:fill="FFFFFF"/>
        </w:rPr>
        <w:t>Neurobiology of learning and memory</w:t>
      </w:r>
      <w:r w:rsidRPr="001937FB">
        <w:rPr>
          <w:shd w:val="clear" w:color="auto" w:fill="FFFFFF"/>
        </w:rPr>
        <w:t>, </w:t>
      </w:r>
      <w:r w:rsidRPr="001937FB">
        <w:rPr>
          <w:i/>
          <w:iCs/>
          <w:shd w:val="clear" w:color="auto" w:fill="FFFFFF"/>
        </w:rPr>
        <w:t>96</w:t>
      </w:r>
      <w:r w:rsidRPr="001937FB">
        <w:rPr>
          <w:shd w:val="clear" w:color="auto" w:fill="FFFFFF"/>
        </w:rPr>
        <w:t>(4), 583-595.</w:t>
      </w:r>
      <w:r w:rsidRPr="001937FB">
        <w:rPr>
          <w:shd w:val="clear" w:color="auto" w:fill="FFFFFF"/>
        </w:rPr>
        <w:tab/>
        <w:t>https://doi.org/10.1016/j.nlm.2011.02.016</w:t>
      </w:r>
    </w:p>
    <w:p w14:paraId="7360E88D"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 xml:space="preserve">McEwen, B. S., &amp; </w:t>
      </w:r>
      <w:proofErr w:type="spellStart"/>
      <w:r w:rsidRPr="001937FB">
        <w:rPr>
          <w:rFonts w:ascii="Times New Roman" w:hAnsi="Times New Roman" w:cs="Times New Roman"/>
          <w:sz w:val="24"/>
          <w:szCs w:val="24"/>
          <w:shd w:val="clear" w:color="auto" w:fill="FFFFFF"/>
        </w:rPr>
        <w:t>Magarinos</w:t>
      </w:r>
      <w:proofErr w:type="spellEnd"/>
      <w:r w:rsidRPr="001937FB">
        <w:rPr>
          <w:rFonts w:ascii="Times New Roman" w:hAnsi="Times New Roman" w:cs="Times New Roman"/>
          <w:sz w:val="24"/>
          <w:szCs w:val="24"/>
          <w:shd w:val="clear" w:color="auto" w:fill="FFFFFF"/>
        </w:rPr>
        <w:t>, A. M. (1997). Stress Effects on Morphology and</w:t>
      </w:r>
      <w:r w:rsidRPr="001937FB">
        <w:rPr>
          <w:rFonts w:ascii="Times New Roman" w:hAnsi="Times New Roman" w:cs="Times New Roman"/>
          <w:sz w:val="24"/>
          <w:szCs w:val="24"/>
          <w:shd w:val="clear" w:color="auto" w:fill="FFFFFF"/>
        </w:rPr>
        <w:tab/>
        <w:t>Function</w:t>
      </w:r>
      <w:r w:rsidRPr="001937FB">
        <w:rPr>
          <w:rFonts w:ascii="Times New Roman" w:hAnsi="Times New Roman" w:cs="Times New Roman"/>
          <w:sz w:val="24"/>
          <w:szCs w:val="24"/>
          <w:shd w:val="clear" w:color="auto" w:fill="FFFFFF"/>
        </w:rPr>
        <w:tab/>
        <w:t>of the Hippocampus. </w:t>
      </w:r>
      <w:r w:rsidRPr="001937FB">
        <w:rPr>
          <w:rFonts w:ascii="Times New Roman" w:hAnsi="Times New Roman" w:cs="Times New Roman"/>
          <w:i/>
          <w:iCs/>
          <w:sz w:val="24"/>
          <w:szCs w:val="24"/>
          <w:shd w:val="clear" w:color="auto" w:fill="FFFFFF"/>
        </w:rPr>
        <w:t>Annals of the New York Academy of Sciences</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821</w:t>
      </w:r>
      <w:r w:rsidRPr="001937FB">
        <w:rPr>
          <w:rFonts w:ascii="Times New Roman" w:hAnsi="Times New Roman" w:cs="Times New Roman"/>
          <w:sz w:val="24"/>
          <w:szCs w:val="24"/>
          <w:shd w:val="clear" w:color="auto" w:fill="FFFFFF"/>
        </w:rPr>
        <w:t>(1),</w:t>
      </w:r>
      <w:r w:rsidRPr="001937FB">
        <w:rPr>
          <w:rFonts w:ascii="Times New Roman" w:hAnsi="Times New Roman" w:cs="Times New Roman"/>
          <w:sz w:val="24"/>
          <w:szCs w:val="24"/>
          <w:shd w:val="clear" w:color="auto" w:fill="FFFFFF"/>
        </w:rPr>
        <w:tab/>
        <w:t>271–284.</w:t>
      </w:r>
      <w:r w:rsidRPr="001937FB">
        <w:rPr>
          <w:rFonts w:ascii="Times New Roman" w:hAnsi="Times New Roman" w:cs="Times New Roman"/>
          <w:sz w:val="24"/>
          <w:szCs w:val="24"/>
          <w:shd w:val="clear" w:color="auto" w:fill="FFFFFF"/>
        </w:rPr>
        <w:tab/>
        <w:t>https://doi.org/10.1111/j.1749-6632.1997.tb48286.x</w:t>
      </w:r>
    </w:p>
    <w:p w14:paraId="67C65B57"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Moring, B. (2014). </w:t>
      </w:r>
      <w:r w:rsidRPr="001937FB">
        <w:rPr>
          <w:rFonts w:ascii="Times New Roman" w:hAnsi="Times New Roman" w:cs="Times New Roman"/>
          <w:i/>
          <w:iCs/>
          <w:sz w:val="24"/>
          <w:szCs w:val="24"/>
          <w:shd w:val="clear" w:color="auto" w:fill="FFFFFF"/>
        </w:rPr>
        <w:t>Research methods in psychology: Evaluating a world of information</w:t>
      </w:r>
      <w:r w:rsidRPr="001937FB">
        <w:rPr>
          <w:rFonts w:ascii="Times New Roman" w:hAnsi="Times New Roman" w:cs="Times New Roman"/>
          <w:sz w:val="24"/>
          <w:szCs w:val="24"/>
          <w:shd w:val="clear" w:color="auto" w:fill="FFFFFF"/>
        </w:rPr>
        <w:t>. WW</w:t>
      </w:r>
      <w:r w:rsidRPr="001937FB">
        <w:rPr>
          <w:rFonts w:ascii="Times New Roman" w:hAnsi="Times New Roman" w:cs="Times New Roman"/>
          <w:sz w:val="24"/>
          <w:szCs w:val="24"/>
          <w:shd w:val="clear" w:color="auto" w:fill="FFFFFF"/>
        </w:rPr>
        <w:tab/>
        <w:t xml:space="preserve">Norton &amp; Company. </w:t>
      </w:r>
    </w:p>
    <w:p w14:paraId="3FAAFB96"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Patel, A. D. (2011). Language, music, and the brain: a resource-sharing framework.</w:t>
      </w:r>
      <w:r w:rsidRPr="001937FB">
        <w:rPr>
          <w:rFonts w:ascii="Times New Roman" w:hAnsi="Times New Roman" w:cs="Times New Roman"/>
          <w:sz w:val="24"/>
          <w:szCs w:val="24"/>
          <w:shd w:val="clear" w:color="auto" w:fill="FFFFFF"/>
        </w:rPr>
        <w:tab/>
        <w:t>In </w:t>
      </w:r>
      <w:r w:rsidRPr="001937FB">
        <w:rPr>
          <w:rFonts w:ascii="Times New Roman" w:hAnsi="Times New Roman" w:cs="Times New Roman"/>
          <w:i/>
          <w:iCs/>
          <w:sz w:val="24"/>
          <w:szCs w:val="24"/>
          <w:shd w:val="clear" w:color="auto" w:fill="FFFFFF"/>
        </w:rPr>
        <w:t>Language and Music as Cognitive Systems</w:t>
      </w:r>
      <w:r w:rsidRPr="001937FB">
        <w:rPr>
          <w:rFonts w:ascii="Times New Roman" w:hAnsi="Times New Roman" w:cs="Times New Roman"/>
          <w:sz w:val="24"/>
          <w:szCs w:val="24"/>
          <w:shd w:val="clear" w:color="auto" w:fill="FFFFFF"/>
        </w:rPr>
        <w:t>. Oxford University Press.</w:t>
      </w:r>
      <w:r w:rsidRPr="001937FB">
        <w:rPr>
          <w:rFonts w:ascii="Times New Roman" w:hAnsi="Times New Roman" w:cs="Times New Roman"/>
          <w:sz w:val="24"/>
          <w:szCs w:val="24"/>
          <w:shd w:val="clear" w:color="auto" w:fill="FFFFFF"/>
        </w:rPr>
        <w:tab/>
      </w:r>
      <w:hyperlink r:id="rId18" w:history="1">
        <w:r w:rsidRPr="001937FB">
          <w:rPr>
            <w:rStyle w:val="Hyperlink"/>
            <w:rFonts w:ascii="Times New Roman" w:hAnsi="Times New Roman" w:cs="Times New Roman"/>
            <w:color w:val="auto"/>
            <w:sz w:val="24"/>
            <w:szCs w:val="24"/>
            <w:u w:val="none"/>
            <w:shd w:val="clear" w:color="auto" w:fill="FFFFFF"/>
          </w:rPr>
          <w:t>https://doi.org/10.1093/acprof:oso/9780199553426.003.0022</w:t>
        </w:r>
      </w:hyperlink>
    </w:p>
    <w:p w14:paraId="1D828150"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Pessoa, L. (2008). On the relationship between emotion and cognition. </w:t>
      </w:r>
      <w:r w:rsidRPr="001937FB">
        <w:rPr>
          <w:rFonts w:ascii="Times New Roman" w:hAnsi="Times New Roman" w:cs="Times New Roman"/>
          <w:i/>
          <w:iCs/>
          <w:sz w:val="24"/>
          <w:szCs w:val="24"/>
          <w:shd w:val="clear" w:color="auto" w:fill="FFFFFF"/>
        </w:rPr>
        <w:t>Nature Reviews.</w:t>
      </w:r>
      <w:r w:rsidRPr="001937FB">
        <w:rPr>
          <w:rFonts w:ascii="Times New Roman" w:hAnsi="Times New Roman" w:cs="Times New Roman"/>
          <w:i/>
          <w:iCs/>
          <w:sz w:val="24"/>
          <w:szCs w:val="24"/>
          <w:shd w:val="clear" w:color="auto" w:fill="FFFFFF"/>
        </w:rPr>
        <w:tab/>
        <w:t>Neuroscience</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9</w:t>
      </w:r>
      <w:r w:rsidRPr="001937FB">
        <w:rPr>
          <w:rFonts w:ascii="Times New Roman" w:hAnsi="Times New Roman" w:cs="Times New Roman"/>
          <w:sz w:val="24"/>
          <w:szCs w:val="24"/>
          <w:shd w:val="clear" w:color="auto" w:fill="FFFFFF"/>
        </w:rPr>
        <w:t>(2), 148–158. https://doi.org/10.1038/nrn2317</w:t>
      </w:r>
    </w:p>
    <w:p w14:paraId="32A7890B" w14:textId="77777777" w:rsidR="001937FB" w:rsidRPr="001937FB" w:rsidRDefault="001937FB" w:rsidP="00750E99">
      <w:pPr>
        <w:spacing w:line="360" w:lineRule="auto"/>
        <w:rPr>
          <w:rFonts w:ascii="Times New Roman" w:hAnsi="Times New Roman" w:cs="Times New Roman"/>
          <w:sz w:val="24"/>
          <w:szCs w:val="24"/>
          <w:shd w:val="clear" w:color="auto" w:fill="FFFFFF"/>
          <w:lang w:val="es-ES"/>
        </w:rPr>
      </w:pPr>
      <w:r w:rsidRPr="001937FB">
        <w:rPr>
          <w:rFonts w:ascii="Times New Roman" w:hAnsi="Times New Roman" w:cs="Times New Roman"/>
          <w:sz w:val="24"/>
          <w:szCs w:val="24"/>
          <w:shd w:val="clear" w:color="auto" w:fill="FFFFFF"/>
        </w:rPr>
        <w:t xml:space="preserve">Poerio, G. L., Blakey, E., </w:t>
      </w:r>
      <w:proofErr w:type="spellStart"/>
      <w:r w:rsidRPr="001937FB">
        <w:rPr>
          <w:rFonts w:ascii="Times New Roman" w:hAnsi="Times New Roman" w:cs="Times New Roman"/>
          <w:sz w:val="24"/>
          <w:szCs w:val="24"/>
          <w:shd w:val="clear" w:color="auto" w:fill="FFFFFF"/>
        </w:rPr>
        <w:t>Hostler</w:t>
      </w:r>
      <w:proofErr w:type="spellEnd"/>
      <w:r w:rsidRPr="001937FB">
        <w:rPr>
          <w:rFonts w:ascii="Times New Roman" w:hAnsi="Times New Roman" w:cs="Times New Roman"/>
          <w:sz w:val="24"/>
          <w:szCs w:val="24"/>
          <w:shd w:val="clear" w:color="auto" w:fill="FFFFFF"/>
        </w:rPr>
        <w:t>, T. J., &amp; Veltri, T. (2018). More than a feeling: Autonomous</w:t>
      </w:r>
      <w:r w:rsidRPr="001937FB">
        <w:rPr>
          <w:rFonts w:ascii="Times New Roman" w:hAnsi="Times New Roman" w:cs="Times New Roman"/>
          <w:sz w:val="24"/>
          <w:szCs w:val="24"/>
          <w:shd w:val="clear" w:color="auto" w:fill="FFFFFF"/>
        </w:rPr>
        <w:tab/>
        <w:t>sensory meridian response (ASMR) is characterized by reliable changes in affect and</w:t>
      </w:r>
      <w:r w:rsidRPr="001937FB">
        <w:rPr>
          <w:rFonts w:ascii="Times New Roman" w:hAnsi="Times New Roman" w:cs="Times New Roman"/>
          <w:sz w:val="24"/>
          <w:szCs w:val="24"/>
          <w:shd w:val="clear" w:color="auto" w:fill="FFFFFF"/>
        </w:rPr>
        <w:tab/>
        <w:t>physiology. </w:t>
      </w:r>
      <w:proofErr w:type="spellStart"/>
      <w:r w:rsidRPr="001937FB">
        <w:rPr>
          <w:rFonts w:ascii="Times New Roman" w:hAnsi="Times New Roman" w:cs="Times New Roman"/>
          <w:i/>
          <w:iCs/>
          <w:sz w:val="24"/>
          <w:szCs w:val="24"/>
          <w:shd w:val="clear" w:color="auto" w:fill="FFFFFF"/>
          <w:lang w:val="es-ES"/>
        </w:rPr>
        <w:t>PloS</w:t>
      </w:r>
      <w:proofErr w:type="spellEnd"/>
      <w:r w:rsidRPr="001937FB">
        <w:rPr>
          <w:rFonts w:ascii="Times New Roman" w:hAnsi="Times New Roman" w:cs="Times New Roman"/>
          <w:i/>
          <w:iCs/>
          <w:sz w:val="24"/>
          <w:szCs w:val="24"/>
          <w:shd w:val="clear" w:color="auto" w:fill="FFFFFF"/>
          <w:lang w:val="es-ES"/>
        </w:rPr>
        <w:t xml:space="preserve"> </w:t>
      </w:r>
      <w:proofErr w:type="spellStart"/>
      <w:r w:rsidRPr="001937FB">
        <w:rPr>
          <w:rFonts w:ascii="Times New Roman" w:hAnsi="Times New Roman" w:cs="Times New Roman"/>
          <w:i/>
          <w:iCs/>
          <w:sz w:val="24"/>
          <w:szCs w:val="24"/>
          <w:shd w:val="clear" w:color="auto" w:fill="FFFFFF"/>
          <w:lang w:val="es-ES"/>
        </w:rPr>
        <w:t>one</w:t>
      </w:r>
      <w:proofErr w:type="spellEnd"/>
      <w:r w:rsidRPr="001937FB">
        <w:rPr>
          <w:rFonts w:ascii="Times New Roman" w:hAnsi="Times New Roman" w:cs="Times New Roman"/>
          <w:sz w:val="24"/>
          <w:szCs w:val="24"/>
          <w:shd w:val="clear" w:color="auto" w:fill="FFFFFF"/>
          <w:lang w:val="es-ES"/>
        </w:rPr>
        <w:t>, </w:t>
      </w:r>
      <w:r w:rsidRPr="001937FB">
        <w:rPr>
          <w:rFonts w:ascii="Times New Roman" w:hAnsi="Times New Roman" w:cs="Times New Roman"/>
          <w:i/>
          <w:iCs/>
          <w:sz w:val="24"/>
          <w:szCs w:val="24"/>
          <w:shd w:val="clear" w:color="auto" w:fill="FFFFFF"/>
          <w:lang w:val="es-ES"/>
        </w:rPr>
        <w:t>13</w:t>
      </w:r>
      <w:r w:rsidRPr="001937FB">
        <w:rPr>
          <w:rFonts w:ascii="Times New Roman" w:hAnsi="Times New Roman" w:cs="Times New Roman"/>
          <w:sz w:val="24"/>
          <w:szCs w:val="24"/>
          <w:shd w:val="clear" w:color="auto" w:fill="FFFFFF"/>
          <w:lang w:val="es-ES"/>
        </w:rPr>
        <w:t xml:space="preserve">(6), e0196645. </w:t>
      </w:r>
      <w:hyperlink r:id="rId19" w:history="1">
        <w:r w:rsidRPr="001937FB">
          <w:rPr>
            <w:rStyle w:val="Hyperlink"/>
            <w:rFonts w:ascii="Times New Roman" w:hAnsi="Times New Roman" w:cs="Times New Roman"/>
            <w:color w:val="auto"/>
            <w:sz w:val="24"/>
            <w:szCs w:val="24"/>
            <w:u w:val="none"/>
            <w:shd w:val="clear" w:color="auto" w:fill="FFFFFF"/>
            <w:lang w:val="es-ES"/>
          </w:rPr>
          <w:t>https://doi.org/10.1371/journal.pone.0196645</w:t>
        </w:r>
      </w:hyperlink>
    </w:p>
    <w:p w14:paraId="60414090"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Posner, M. I. (2012). The Attention System of the Human Brain. In </w:t>
      </w:r>
      <w:r w:rsidRPr="001937FB">
        <w:rPr>
          <w:rFonts w:ascii="Times New Roman" w:hAnsi="Times New Roman" w:cs="Times New Roman"/>
          <w:i/>
          <w:iCs/>
          <w:sz w:val="24"/>
          <w:szCs w:val="24"/>
          <w:shd w:val="clear" w:color="auto" w:fill="FFFFFF"/>
        </w:rPr>
        <w:t>Attention in a Social</w:t>
      </w:r>
      <w:r w:rsidRPr="001937FB">
        <w:rPr>
          <w:rFonts w:ascii="Times New Roman" w:hAnsi="Times New Roman" w:cs="Times New Roman"/>
          <w:i/>
          <w:iCs/>
          <w:sz w:val="24"/>
          <w:szCs w:val="24"/>
          <w:shd w:val="clear" w:color="auto" w:fill="FFFFFF"/>
        </w:rPr>
        <w:tab/>
        <w:t>World</w:t>
      </w:r>
      <w:r w:rsidRPr="001937FB">
        <w:rPr>
          <w:rFonts w:ascii="Times New Roman" w:hAnsi="Times New Roman" w:cs="Times New Roman"/>
          <w:sz w:val="24"/>
          <w:szCs w:val="24"/>
          <w:shd w:val="clear" w:color="auto" w:fill="FFFFFF"/>
        </w:rPr>
        <w:t>. Oxford University Press.</w:t>
      </w:r>
      <w:r w:rsidRPr="001937FB">
        <w:rPr>
          <w:rFonts w:ascii="Times New Roman" w:hAnsi="Times New Roman" w:cs="Times New Roman"/>
          <w:sz w:val="24"/>
          <w:szCs w:val="24"/>
          <w:shd w:val="clear" w:color="auto" w:fill="FFFFFF"/>
        </w:rPr>
        <w:tab/>
      </w:r>
      <w:hyperlink r:id="rId20" w:history="1">
        <w:r w:rsidRPr="001937FB">
          <w:rPr>
            <w:rStyle w:val="Hyperlink"/>
            <w:rFonts w:ascii="Times New Roman" w:hAnsi="Times New Roman" w:cs="Times New Roman"/>
            <w:color w:val="auto"/>
            <w:sz w:val="24"/>
            <w:szCs w:val="24"/>
            <w:u w:val="none"/>
            <w:shd w:val="clear" w:color="auto" w:fill="FFFFFF"/>
          </w:rPr>
          <w:t>https://doi.org/10.1093/acprof:oso/9780199791217.003.0001</w:t>
        </w:r>
      </w:hyperlink>
    </w:p>
    <w:p w14:paraId="4256BEC9"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Sharif, H., &amp; Mahmood, S. (2023). Emotional processing in bilinguals: a systematic review</w:t>
      </w:r>
      <w:r w:rsidRPr="001937FB">
        <w:rPr>
          <w:rFonts w:ascii="Times New Roman" w:hAnsi="Times New Roman" w:cs="Times New Roman"/>
          <w:sz w:val="24"/>
          <w:szCs w:val="24"/>
          <w:shd w:val="clear" w:color="auto" w:fill="FFFFFF"/>
        </w:rPr>
        <w:tab/>
        <w:t>aimed at identifying future trends in neurolinguistics. </w:t>
      </w:r>
      <w:r w:rsidRPr="001937FB">
        <w:rPr>
          <w:rFonts w:ascii="Times New Roman" w:hAnsi="Times New Roman" w:cs="Times New Roman"/>
          <w:i/>
          <w:iCs/>
          <w:sz w:val="24"/>
          <w:szCs w:val="24"/>
          <w:shd w:val="clear" w:color="auto" w:fill="FFFFFF"/>
        </w:rPr>
        <w:t>Humanities &amp; Social Sciences</w:t>
      </w:r>
      <w:r w:rsidRPr="001937FB">
        <w:rPr>
          <w:rFonts w:ascii="Times New Roman" w:hAnsi="Times New Roman" w:cs="Times New Roman"/>
          <w:i/>
          <w:iCs/>
          <w:sz w:val="24"/>
          <w:szCs w:val="24"/>
          <w:shd w:val="clear" w:color="auto" w:fill="FFFFFF"/>
        </w:rPr>
        <w:tab/>
        <w:t>Communications</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10</w:t>
      </w:r>
      <w:r w:rsidRPr="001937FB">
        <w:rPr>
          <w:rFonts w:ascii="Times New Roman" w:hAnsi="Times New Roman" w:cs="Times New Roman"/>
          <w:sz w:val="24"/>
          <w:szCs w:val="24"/>
          <w:shd w:val="clear" w:color="auto" w:fill="FFFFFF"/>
        </w:rPr>
        <w:t xml:space="preserve">(1), 438–12. </w:t>
      </w:r>
      <w:hyperlink r:id="rId21" w:history="1">
        <w:r w:rsidRPr="001937FB">
          <w:rPr>
            <w:rStyle w:val="Hyperlink"/>
            <w:rFonts w:ascii="Times New Roman" w:hAnsi="Times New Roman" w:cs="Times New Roman"/>
            <w:color w:val="auto"/>
            <w:sz w:val="24"/>
            <w:szCs w:val="24"/>
            <w:u w:val="none"/>
            <w:shd w:val="clear" w:color="auto" w:fill="FFFFFF"/>
          </w:rPr>
          <w:t>https://doi.org/10.1057/s41599-023-01926-1</w:t>
        </w:r>
      </w:hyperlink>
    </w:p>
    <w:p w14:paraId="14E20322" w14:textId="77777777" w:rsidR="001937FB" w:rsidRPr="001937FB" w:rsidRDefault="001937FB" w:rsidP="00750E99">
      <w:pPr>
        <w:spacing w:line="360" w:lineRule="auto"/>
        <w:rPr>
          <w:rFonts w:ascii="Times New Roman" w:hAnsi="Times New Roman" w:cs="Times New Roman"/>
          <w:sz w:val="24"/>
          <w:szCs w:val="24"/>
        </w:rPr>
      </w:pPr>
      <w:r w:rsidRPr="001937FB">
        <w:rPr>
          <w:rFonts w:ascii="Times New Roman" w:hAnsi="Times New Roman" w:cs="Times New Roman"/>
          <w:sz w:val="24"/>
          <w:szCs w:val="24"/>
          <w:shd w:val="clear" w:color="auto" w:fill="FFFFFF"/>
        </w:rPr>
        <w:t>Wang, X., Yang, X., Sun, Y., &amp; Su, Y. (2020). The influence of autonomous sensory meridian</w:t>
      </w:r>
      <w:r w:rsidRPr="001937FB">
        <w:rPr>
          <w:rFonts w:ascii="Times New Roman" w:hAnsi="Times New Roman" w:cs="Times New Roman"/>
          <w:sz w:val="24"/>
          <w:szCs w:val="24"/>
          <w:shd w:val="clear" w:color="auto" w:fill="FFFFFF"/>
        </w:rPr>
        <w:tab/>
        <w:t>response on individual’s executive function. </w:t>
      </w:r>
      <w:r w:rsidRPr="001937FB">
        <w:rPr>
          <w:rFonts w:ascii="Times New Roman" w:hAnsi="Times New Roman" w:cs="Times New Roman"/>
          <w:i/>
          <w:iCs/>
          <w:sz w:val="24"/>
          <w:szCs w:val="24"/>
          <w:shd w:val="clear" w:color="auto" w:fill="FFFFFF"/>
        </w:rPr>
        <w:t>Quarterly Journal of Experimental</w:t>
      </w:r>
      <w:r w:rsidRPr="001937FB">
        <w:rPr>
          <w:rFonts w:ascii="Times New Roman" w:hAnsi="Times New Roman" w:cs="Times New Roman"/>
          <w:i/>
          <w:iCs/>
          <w:sz w:val="24"/>
          <w:szCs w:val="24"/>
          <w:shd w:val="clear" w:color="auto" w:fill="FFFFFF"/>
        </w:rPr>
        <w:tab/>
        <w:t>Psychology</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73</w:t>
      </w:r>
      <w:r w:rsidRPr="001937FB">
        <w:rPr>
          <w:rFonts w:ascii="Times New Roman" w:hAnsi="Times New Roman" w:cs="Times New Roman"/>
          <w:sz w:val="24"/>
          <w:szCs w:val="24"/>
          <w:shd w:val="clear" w:color="auto" w:fill="FFFFFF"/>
        </w:rPr>
        <w:t xml:space="preserve">(10), 1587-1595. </w:t>
      </w:r>
      <w:hyperlink r:id="rId22" w:history="1">
        <w:r w:rsidRPr="001937FB">
          <w:rPr>
            <w:rStyle w:val="Hyperlink"/>
            <w:rFonts w:ascii="Times New Roman" w:hAnsi="Times New Roman" w:cs="Times New Roman"/>
            <w:color w:val="auto"/>
            <w:sz w:val="24"/>
            <w:szCs w:val="24"/>
            <w:u w:val="none"/>
            <w:shd w:val="clear" w:color="auto" w:fill="FFFFFF"/>
          </w:rPr>
          <w:t>https://doi.org/10.1177/1747021820922954</w:t>
        </w:r>
      </w:hyperlink>
    </w:p>
    <w:p w14:paraId="3D9EE839" w14:textId="77777777" w:rsidR="001937FB" w:rsidRPr="001937FB" w:rsidRDefault="001937FB" w:rsidP="00B70E37">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color w:val="222222"/>
          <w:sz w:val="24"/>
          <w:szCs w:val="24"/>
          <w:shd w:val="clear" w:color="auto" w:fill="FFFFFF"/>
        </w:rPr>
        <w:lastRenderedPageBreak/>
        <w:t xml:space="preserve">Wark, B., Lundstrom, B. N., &amp; </w:t>
      </w:r>
      <w:proofErr w:type="spellStart"/>
      <w:r w:rsidRPr="001937FB">
        <w:rPr>
          <w:rFonts w:ascii="Times New Roman" w:hAnsi="Times New Roman" w:cs="Times New Roman"/>
          <w:color w:val="222222"/>
          <w:sz w:val="24"/>
          <w:szCs w:val="24"/>
          <w:shd w:val="clear" w:color="auto" w:fill="FFFFFF"/>
        </w:rPr>
        <w:t>Fairhall</w:t>
      </w:r>
      <w:proofErr w:type="spellEnd"/>
      <w:r w:rsidRPr="001937FB">
        <w:rPr>
          <w:rFonts w:ascii="Times New Roman" w:hAnsi="Times New Roman" w:cs="Times New Roman"/>
          <w:color w:val="222222"/>
          <w:sz w:val="24"/>
          <w:szCs w:val="24"/>
          <w:shd w:val="clear" w:color="auto" w:fill="FFFFFF"/>
        </w:rPr>
        <w:t>, A. (2007). Sensory adaptation. </w:t>
      </w:r>
      <w:r w:rsidRPr="001937FB">
        <w:rPr>
          <w:rFonts w:ascii="Times New Roman" w:hAnsi="Times New Roman" w:cs="Times New Roman"/>
          <w:i/>
          <w:iCs/>
          <w:color w:val="222222"/>
          <w:sz w:val="24"/>
          <w:szCs w:val="24"/>
          <w:shd w:val="clear" w:color="auto" w:fill="FFFFFF"/>
        </w:rPr>
        <w:t>Current opinion in</w:t>
      </w:r>
      <w:r w:rsidRPr="001937FB">
        <w:rPr>
          <w:rFonts w:ascii="Times New Roman" w:hAnsi="Times New Roman" w:cs="Times New Roman"/>
          <w:i/>
          <w:iCs/>
          <w:color w:val="222222"/>
          <w:sz w:val="24"/>
          <w:szCs w:val="24"/>
          <w:shd w:val="clear" w:color="auto" w:fill="FFFFFF"/>
        </w:rPr>
        <w:tab/>
        <w:t>neurobiology</w:t>
      </w:r>
      <w:r w:rsidRPr="001937FB">
        <w:rPr>
          <w:rFonts w:ascii="Times New Roman" w:hAnsi="Times New Roman" w:cs="Times New Roman"/>
          <w:color w:val="222222"/>
          <w:sz w:val="24"/>
          <w:szCs w:val="24"/>
          <w:shd w:val="clear" w:color="auto" w:fill="FFFFFF"/>
        </w:rPr>
        <w:t>, </w:t>
      </w:r>
      <w:r w:rsidRPr="001937FB">
        <w:rPr>
          <w:rFonts w:ascii="Times New Roman" w:hAnsi="Times New Roman" w:cs="Times New Roman"/>
          <w:i/>
          <w:iCs/>
          <w:color w:val="222222"/>
          <w:sz w:val="24"/>
          <w:szCs w:val="24"/>
          <w:shd w:val="clear" w:color="auto" w:fill="FFFFFF"/>
        </w:rPr>
        <w:t>17</w:t>
      </w:r>
      <w:r w:rsidRPr="001937FB">
        <w:rPr>
          <w:rFonts w:ascii="Times New Roman" w:hAnsi="Times New Roman" w:cs="Times New Roman"/>
          <w:color w:val="222222"/>
          <w:sz w:val="24"/>
          <w:szCs w:val="24"/>
          <w:shd w:val="clear" w:color="auto" w:fill="FFFFFF"/>
        </w:rPr>
        <w:t xml:space="preserve">(4), 423-429. </w:t>
      </w:r>
      <w:hyperlink r:id="rId23" w:tgtFrame="_blank" w:tooltip="Persistent link using digital object identifier" w:history="1">
        <w:r w:rsidRPr="001937FB">
          <w:rPr>
            <w:rStyle w:val="anchor-text"/>
            <w:rFonts w:ascii="Times New Roman" w:hAnsi="Times New Roman" w:cs="Times New Roman"/>
            <w:color w:val="1F1F1F"/>
            <w:sz w:val="24"/>
            <w:szCs w:val="24"/>
          </w:rPr>
          <w:t>https://doi.org/10.1016/j.conb.2007.07.001</w:t>
        </w:r>
      </w:hyperlink>
    </w:p>
    <w:p w14:paraId="143FA761" w14:textId="77777777" w:rsidR="001937FB" w:rsidRPr="001937FB" w:rsidRDefault="001937FB" w:rsidP="00750E99">
      <w:pPr>
        <w:spacing w:line="360" w:lineRule="auto"/>
        <w:rPr>
          <w:rFonts w:ascii="Times New Roman" w:hAnsi="Times New Roman" w:cs="Times New Roman"/>
          <w:sz w:val="24"/>
          <w:szCs w:val="24"/>
          <w:shd w:val="clear" w:color="auto" w:fill="FFFFFF"/>
        </w:rPr>
      </w:pPr>
      <w:r w:rsidRPr="001937FB">
        <w:rPr>
          <w:rFonts w:ascii="Times New Roman" w:hAnsi="Times New Roman" w:cs="Times New Roman"/>
          <w:sz w:val="24"/>
          <w:szCs w:val="24"/>
          <w:shd w:val="clear" w:color="auto" w:fill="FFFFFF"/>
        </w:rPr>
        <w:t>Woodman, G. F., &amp; Luck, S. J. (2004). Visual search is slowed when visuospatial working</w:t>
      </w:r>
      <w:r w:rsidRPr="001937FB">
        <w:rPr>
          <w:rFonts w:ascii="Times New Roman" w:hAnsi="Times New Roman" w:cs="Times New Roman"/>
          <w:sz w:val="24"/>
          <w:szCs w:val="24"/>
          <w:shd w:val="clear" w:color="auto" w:fill="FFFFFF"/>
        </w:rPr>
        <w:tab/>
        <w:t>memory is occupied. </w:t>
      </w:r>
      <w:r w:rsidRPr="001937FB">
        <w:rPr>
          <w:rFonts w:ascii="Times New Roman" w:hAnsi="Times New Roman" w:cs="Times New Roman"/>
          <w:i/>
          <w:iCs/>
          <w:sz w:val="24"/>
          <w:szCs w:val="24"/>
          <w:shd w:val="clear" w:color="auto" w:fill="FFFFFF"/>
        </w:rPr>
        <w:t>Psychonomic Bulletin &amp; Review</w:t>
      </w:r>
      <w:r w:rsidRPr="001937FB">
        <w:rPr>
          <w:rFonts w:ascii="Times New Roman" w:hAnsi="Times New Roman" w:cs="Times New Roman"/>
          <w:sz w:val="24"/>
          <w:szCs w:val="24"/>
          <w:shd w:val="clear" w:color="auto" w:fill="FFFFFF"/>
        </w:rPr>
        <w:t>, </w:t>
      </w:r>
      <w:r w:rsidRPr="001937FB">
        <w:rPr>
          <w:rFonts w:ascii="Times New Roman" w:hAnsi="Times New Roman" w:cs="Times New Roman"/>
          <w:i/>
          <w:iCs/>
          <w:sz w:val="24"/>
          <w:szCs w:val="24"/>
          <w:shd w:val="clear" w:color="auto" w:fill="FFFFFF"/>
        </w:rPr>
        <w:t>11</w:t>
      </w:r>
      <w:r w:rsidRPr="001937FB">
        <w:rPr>
          <w:rFonts w:ascii="Times New Roman" w:hAnsi="Times New Roman" w:cs="Times New Roman"/>
          <w:sz w:val="24"/>
          <w:szCs w:val="24"/>
          <w:shd w:val="clear" w:color="auto" w:fill="FFFFFF"/>
        </w:rPr>
        <w:t>(2), 269–274.</w:t>
      </w:r>
      <w:r w:rsidRPr="001937FB">
        <w:rPr>
          <w:rFonts w:ascii="Times New Roman" w:hAnsi="Times New Roman" w:cs="Times New Roman"/>
          <w:sz w:val="24"/>
          <w:szCs w:val="24"/>
          <w:shd w:val="clear" w:color="auto" w:fill="FFFFFF"/>
        </w:rPr>
        <w:tab/>
        <w:t>https://doi.org/10.3758/BF03196569</w:t>
      </w:r>
    </w:p>
    <w:p w14:paraId="1B2A392C" w14:textId="77777777" w:rsidR="001937FB" w:rsidRPr="001937FB" w:rsidRDefault="001937FB" w:rsidP="001937FB">
      <w:pPr>
        <w:pStyle w:val="NormalWeb"/>
        <w:spacing w:line="360" w:lineRule="auto"/>
      </w:pPr>
    </w:p>
    <w:sectPr w:rsidR="001937FB" w:rsidRPr="001937F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3CB24" w14:textId="77777777" w:rsidR="006D1A29" w:rsidRDefault="006D1A29" w:rsidP="00176FB3">
      <w:pPr>
        <w:spacing w:after="0" w:line="240" w:lineRule="auto"/>
      </w:pPr>
      <w:r>
        <w:separator/>
      </w:r>
    </w:p>
  </w:endnote>
  <w:endnote w:type="continuationSeparator" w:id="0">
    <w:p w14:paraId="0B03C698" w14:textId="77777777" w:rsidR="006D1A29" w:rsidRDefault="006D1A29" w:rsidP="00176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7441412"/>
      <w:docPartObj>
        <w:docPartGallery w:val="Page Numbers (Bottom of Page)"/>
        <w:docPartUnique/>
      </w:docPartObj>
    </w:sdtPr>
    <w:sdtEndPr>
      <w:rPr>
        <w:noProof/>
      </w:rPr>
    </w:sdtEndPr>
    <w:sdtContent>
      <w:p w14:paraId="32CDA6BD" w14:textId="26FB6E2A" w:rsidR="00176FB3" w:rsidRDefault="00176F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1E843F" w14:textId="77777777" w:rsidR="00176FB3" w:rsidRDefault="00176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06F6E" w14:textId="77777777" w:rsidR="006D1A29" w:rsidRDefault="006D1A29" w:rsidP="00176FB3">
      <w:pPr>
        <w:spacing w:after="0" w:line="240" w:lineRule="auto"/>
      </w:pPr>
      <w:r>
        <w:separator/>
      </w:r>
    </w:p>
  </w:footnote>
  <w:footnote w:type="continuationSeparator" w:id="0">
    <w:p w14:paraId="112C54FE" w14:textId="77777777" w:rsidR="006D1A29" w:rsidRDefault="006D1A29" w:rsidP="00176F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447"/>
    <w:rsid w:val="00024C1F"/>
    <w:rsid w:val="000A7FAC"/>
    <w:rsid w:val="00150FCB"/>
    <w:rsid w:val="00171AC7"/>
    <w:rsid w:val="00176FB3"/>
    <w:rsid w:val="001937FB"/>
    <w:rsid w:val="001D49D1"/>
    <w:rsid w:val="00290184"/>
    <w:rsid w:val="002C076C"/>
    <w:rsid w:val="002E0A80"/>
    <w:rsid w:val="00424B52"/>
    <w:rsid w:val="00505D01"/>
    <w:rsid w:val="006115B5"/>
    <w:rsid w:val="006603B9"/>
    <w:rsid w:val="006623B5"/>
    <w:rsid w:val="006D141F"/>
    <w:rsid w:val="006D1A29"/>
    <w:rsid w:val="00750E99"/>
    <w:rsid w:val="008817E9"/>
    <w:rsid w:val="009D54A9"/>
    <w:rsid w:val="00A426A2"/>
    <w:rsid w:val="00B21905"/>
    <w:rsid w:val="00B70E37"/>
    <w:rsid w:val="00C86188"/>
    <w:rsid w:val="00CA73B5"/>
    <w:rsid w:val="00CB3FB6"/>
    <w:rsid w:val="00D76447"/>
    <w:rsid w:val="00DD10A6"/>
    <w:rsid w:val="00E60C38"/>
    <w:rsid w:val="00EC4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E55D"/>
  <w15:chartTrackingRefBased/>
  <w15:docId w15:val="{A316579F-3CAD-4F34-BBBB-E5B43F57E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447"/>
  </w:style>
  <w:style w:type="paragraph" w:styleId="Heading1">
    <w:name w:val="heading 1"/>
    <w:basedOn w:val="Normal"/>
    <w:next w:val="Normal"/>
    <w:link w:val="Heading1Char"/>
    <w:uiPriority w:val="9"/>
    <w:qFormat/>
    <w:rsid w:val="00D764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64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4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4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4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4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4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4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4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4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64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4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4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4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4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4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4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447"/>
    <w:rPr>
      <w:rFonts w:eastAsiaTheme="majorEastAsia" w:cstheme="majorBidi"/>
      <w:color w:val="272727" w:themeColor="text1" w:themeTint="D8"/>
    </w:rPr>
  </w:style>
  <w:style w:type="paragraph" w:styleId="Title">
    <w:name w:val="Title"/>
    <w:basedOn w:val="Normal"/>
    <w:next w:val="Normal"/>
    <w:link w:val="TitleChar"/>
    <w:uiPriority w:val="10"/>
    <w:qFormat/>
    <w:rsid w:val="00D76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4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4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4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447"/>
    <w:pPr>
      <w:spacing w:before="160"/>
      <w:jc w:val="center"/>
    </w:pPr>
    <w:rPr>
      <w:i/>
      <w:iCs/>
      <w:color w:val="404040" w:themeColor="text1" w:themeTint="BF"/>
    </w:rPr>
  </w:style>
  <w:style w:type="character" w:customStyle="1" w:styleId="QuoteChar">
    <w:name w:val="Quote Char"/>
    <w:basedOn w:val="DefaultParagraphFont"/>
    <w:link w:val="Quote"/>
    <w:uiPriority w:val="29"/>
    <w:rsid w:val="00D76447"/>
    <w:rPr>
      <w:i/>
      <w:iCs/>
      <w:color w:val="404040" w:themeColor="text1" w:themeTint="BF"/>
    </w:rPr>
  </w:style>
  <w:style w:type="paragraph" w:styleId="ListParagraph">
    <w:name w:val="List Paragraph"/>
    <w:basedOn w:val="Normal"/>
    <w:uiPriority w:val="34"/>
    <w:qFormat/>
    <w:rsid w:val="00D76447"/>
    <w:pPr>
      <w:ind w:left="720"/>
      <w:contextualSpacing/>
    </w:pPr>
  </w:style>
  <w:style w:type="character" w:styleId="IntenseEmphasis">
    <w:name w:val="Intense Emphasis"/>
    <w:basedOn w:val="DefaultParagraphFont"/>
    <w:uiPriority w:val="21"/>
    <w:qFormat/>
    <w:rsid w:val="00D76447"/>
    <w:rPr>
      <w:i/>
      <w:iCs/>
      <w:color w:val="0F4761" w:themeColor="accent1" w:themeShade="BF"/>
    </w:rPr>
  </w:style>
  <w:style w:type="paragraph" w:styleId="IntenseQuote">
    <w:name w:val="Intense Quote"/>
    <w:basedOn w:val="Normal"/>
    <w:next w:val="Normal"/>
    <w:link w:val="IntenseQuoteChar"/>
    <w:uiPriority w:val="30"/>
    <w:qFormat/>
    <w:rsid w:val="00D764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447"/>
    <w:rPr>
      <w:i/>
      <w:iCs/>
      <w:color w:val="0F4761" w:themeColor="accent1" w:themeShade="BF"/>
    </w:rPr>
  </w:style>
  <w:style w:type="character" w:styleId="IntenseReference">
    <w:name w:val="Intense Reference"/>
    <w:basedOn w:val="DefaultParagraphFont"/>
    <w:uiPriority w:val="32"/>
    <w:qFormat/>
    <w:rsid w:val="00D76447"/>
    <w:rPr>
      <w:b/>
      <w:bCs/>
      <w:smallCaps/>
      <w:color w:val="0F4761" w:themeColor="accent1" w:themeShade="BF"/>
      <w:spacing w:val="5"/>
    </w:rPr>
  </w:style>
  <w:style w:type="paragraph" w:styleId="NormalWeb">
    <w:name w:val="Normal (Web)"/>
    <w:basedOn w:val="Normal"/>
    <w:uiPriority w:val="99"/>
    <w:unhideWhenUsed/>
    <w:rsid w:val="00D764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623B5"/>
    <w:rPr>
      <w:color w:val="467886" w:themeColor="hyperlink"/>
      <w:u w:val="single"/>
    </w:rPr>
  </w:style>
  <w:style w:type="character" w:customStyle="1" w:styleId="anchor-text">
    <w:name w:val="anchor-text"/>
    <w:basedOn w:val="DefaultParagraphFont"/>
    <w:rsid w:val="006623B5"/>
  </w:style>
  <w:style w:type="character" w:customStyle="1" w:styleId="author">
    <w:name w:val="author"/>
    <w:basedOn w:val="DefaultParagraphFont"/>
    <w:rsid w:val="006623B5"/>
  </w:style>
  <w:style w:type="character" w:customStyle="1" w:styleId="pubyear">
    <w:name w:val="pubyear"/>
    <w:basedOn w:val="DefaultParagraphFont"/>
    <w:rsid w:val="006623B5"/>
  </w:style>
  <w:style w:type="character" w:customStyle="1" w:styleId="articletitle">
    <w:name w:val="articletitle"/>
    <w:basedOn w:val="DefaultParagraphFont"/>
    <w:rsid w:val="006623B5"/>
  </w:style>
  <w:style w:type="character" w:customStyle="1" w:styleId="vol">
    <w:name w:val="vol"/>
    <w:basedOn w:val="DefaultParagraphFont"/>
    <w:rsid w:val="006623B5"/>
  </w:style>
  <w:style w:type="character" w:customStyle="1" w:styleId="pagefirst">
    <w:name w:val="pagefirst"/>
    <w:basedOn w:val="DefaultParagraphFont"/>
    <w:rsid w:val="006623B5"/>
  </w:style>
  <w:style w:type="character" w:customStyle="1" w:styleId="pagelast">
    <w:name w:val="pagelast"/>
    <w:basedOn w:val="DefaultParagraphFont"/>
    <w:rsid w:val="006623B5"/>
  </w:style>
  <w:style w:type="paragraph" w:customStyle="1" w:styleId="dx-doi">
    <w:name w:val="dx-doi"/>
    <w:basedOn w:val="Normal"/>
    <w:rsid w:val="006623B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623B5"/>
    <w:rPr>
      <w:color w:val="605E5C"/>
      <w:shd w:val="clear" w:color="auto" w:fill="E1DFDD"/>
    </w:rPr>
  </w:style>
  <w:style w:type="paragraph" w:styleId="Header">
    <w:name w:val="header"/>
    <w:basedOn w:val="Normal"/>
    <w:link w:val="HeaderChar"/>
    <w:uiPriority w:val="99"/>
    <w:unhideWhenUsed/>
    <w:rsid w:val="00176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FB3"/>
  </w:style>
  <w:style w:type="paragraph" w:styleId="Footer">
    <w:name w:val="footer"/>
    <w:basedOn w:val="Normal"/>
    <w:link w:val="FooterChar"/>
    <w:uiPriority w:val="99"/>
    <w:unhideWhenUsed/>
    <w:rsid w:val="00176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29501">
      <w:bodyDiv w:val="1"/>
      <w:marLeft w:val="0"/>
      <w:marRight w:val="0"/>
      <w:marTop w:val="0"/>
      <w:marBottom w:val="0"/>
      <w:divBdr>
        <w:top w:val="none" w:sz="0" w:space="0" w:color="auto"/>
        <w:left w:val="none" w:sz="0" w:space="0" w:color="auto"/>
        <w:bottom w:val="none" w:sz="0" w:space="0" w:color="auto"/>
        <w:right w:val="none" w:sz="0" w:space="0" w:color="auto"/>
      </w:divBdr>
      <w:divsChild>
        <w:div w:id="1475103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33-2909.112.1.155" TargetMode="External"/><Relationship Id="rId13" Type="http://schemas.openxmlformats.org/officeDocument/2006/relationships/hyperlink" Target="https://doi.org/10.1002/brb3.2894" TargetMode="External"/><Relationship Id="rId18" Type="http://schemas.openxmlformats.org/officeDocument/2006/relationships/hyperlink" Target="https://doi.org/10.1093/acprof:oso/9780199553426.003.002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57/s41599-023-01926-1" TargetMode="External"/><Relationship Id="rId7" Type="http://schemas.openxmlformats.org/officeDocument/2006/relationships/hyperlink" Target="https://doi.org/10.1037/h0040950" TargetMode="External"/><Relationship Id="rId12" Type="http://schemas.openxmlformats.org/officeDocument/2006/relationships/hyperlink" Target="https://doi.org/10.1177/030100661989191" TargetMode="External"/><Relationship Id="rId17" Type="http://schemas.openxmlformats.org/officeDocument/2006/relationships/hyperlink" Target="https://doi.org/10.1145/2910674.2935851"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tics.2008.01.005" TargetMode="External"/><Relationship Id="rId20" Type="http://schemas.openxmlformats.org/officeDocument/2006/relationships/hyperlink" Target="https://doi.org/10.1093/acprof:oso/9780199791217.003.0001" TargetMode="External"/><Relationship Id="rId1" Type="http://schemas.openxmlformats.org/officeDocument/2006/relationships/styles" Target="styles.xml"/><Relationship Id="rId6" Type="http://schemas.openxmlformats.org/officeDocument/2006/relationships/hyperlink" Target="https://doi.org/10.7717/peerj.851" TargetMode="External"/><Relationship Id="rId11" Type="http://schemas.openxmlformats.org/officeDocument/2006/relationships/hyperlink" Target="https://doi.org/10.1016/j.pscychresns.2010.08.006"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016/j.nlm.2011.02.016" TargetMode="External"/><Relationship Id="rId23" Type="http://schemas.openxmlformats.org/officeDocument/2006/relationships/hyperlink" Target="https://doi.org/10.1016/j.conb.2007.07.001" TargetMode="External"/><Relationship Id="rId10" Type="http://schemas.openxmlformats.org/officeDocument/2006/relationships/hyperlink" Target="https://doi.org/10.1080/17470910600976430" TargetMode="External"/><Relationship Id="rId19" Type="http://schemas.openxmlformats.org/officeDocument/2006/relationships/hyperlink" Target="https://doi.org/10.1371/journal.pone.0196645" TargetMode="External"/><Relationship Id="rId4" Type="http://schemas.openxmlformats.org/officeDocument/2006/relationships/footnotes" Target="footnotes.xml"/><Relationship Id="rId9" Type="http://schemas.openxmlformats.org/officeDocument/2006/relationships/hyperlink" Target="https://doi.org/10.1038/378279a0" TargetMode="External"/><Relationship Id="rId14" Type="http://schemas.openxmlformats.org/officeDocument/2006/relationships/hyperlink" Target="https://doi.org/10.1002/brb3.2894" TargetMode="External"/><Relationship Id="rId22" Type="http://schemas.openxmlformats.org/officeDocument/2006/relationships/hyperlink" Target="https://doi.org/10.1177/17470218209229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11</Pages>
  <Words>3903</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Barjola Parcerisas</dc:creator>
  <cp:keywords/>
  <dc:description/>
  <cp:lastModifiedBy>Anna Barjola Parcerisas</cp:lastModifiedBy>
  <cp:revision>17</cp:revision>
  <dcterms:created xsi:type="dcterms:W3CDTF">2024-02-18T21:02:00Z</dcterms:created>
  <dcterms:modified xsi:type="dcterms:W3CDTF">2024-02-18T22:38:00Z</dcterms:modified>
</cp:coreProperties>
</file>