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0EBFF" w14:textId="77777777" w:rsidR="00D667B5" w:rsidRDefault="00D667B5" w:rsidP="00D667B5">
      <w:pPr>
        <w:spacing w:line="360" w:lineRule="auto"/>
        <w:rPr>
          <w:rFonts w:ascii="Arial" w:hAnsi="Arial" w:cs="Arial"/>
          <w:b/>
          <w:bCs/>
          <w:sz w:val="24"/>
          <w:szCs w:val="24"/>
        </w:rPr>
      </w:pPr>
      <w:r>
        <w:rPr>
          <w:rFonts w:ascii="Arial" w:hAnsi="Arial" w:cs="Arial"/>
          <w:b/>
          <w:bCs/>
          <w:sz w:val="24"/>
          <w:szCs w:val="24"/>
        </w:rPr>
        <w:t>Foreign Languages and Cultural Awareness</w:t>
      </w:r>
    </w:p>
    <w:p w14:paraId="625A4870" w14:textId="77777777" w:rsidR="00D667B5" w:rsidRDefault="00D667B5" w:rsidP="00D667B5">
      <w:pPr>
        <w:spacing w:line="360" w:lineRule="auto"/>
        <w:rPr>
          <w:rFonts w:ascii="Arial" w:hAnsi="Arial" w:cs="Arial"/>
          <w:b/>
          <w:bCs/>
          <w:sz w:val="24"/>
          <w:szCs w:val="24"/>
        </w:rPr>
      </w:pPr>
      <w:r>
        <w:rPr>
          <w:rFonts w:ascii="Arial" w:hAnsi="Arial" w:cs="Arial"/>
          <w:b/>
          <w:bCs/>
          <w:sz w:val="24"/>
          <w:szCs w:val="24"/>
        </w:rPr>
        <w:t>BMIH5003</w:t>
      </w:r>
    </w:p>
    <w:p w14:paraId="3C99D05F" w14:textId="77777777" w:rsidR="00D667B5" w:rsidRDefault="00D667B5" w:rsidP="00D667B5">
      <w:pPr>
        <w:spacing w:line="360" w:lineRule="auto"/>
        <w:rPr>
          <w:rFonts w:ascii="Arial" w:hAnsi="Arial" w:cs="Arial"/>
          <w:b/>
          <w:bCs/>
          <w:sz w:val="24"/>
          <w:szCs w:val="24"/>
        </w:rPr>
      </w:pPr>
      <w:r>
        <w:rPr>
          <w:rFonts w:ascii="Arial" w:hAnsi="Arial" w:cs="Arial"/>
          <w:b/>
          <w:bCs/>
          <w:sz w:val="24"/>
          <w:szCs w:val="24"/>
        </w:rPr>
        <w:t>Intercultural Competence Report</w:t>
      </w:r>
    </w:p>
    <w:p w14:paraId="73DBA4A0" w14:textId="77777777" w:rsidR="00D667B5" w:rsidRDefault="00D667B5" w:rsidP="00D667B5">
      <w:pPr>
        <w:spacing w:line="360" w:lineRule="auto"/>
        <w:rPr>
          <w:rFonts w:ascii="Arial" w:hAnsi="Arial" w:cs="Arial"/>
          <w:sz w:val="24"/>
          <w:szCs w:val="24"/>
        </w:rPr>
      </w:pPr>
    </w:p>
    <w:p w14:paraId="4C477F57" w14:textId="77777777" w:rsidR="00D667B5" w:rsidRDefault="00D667B5" w:rsidP="00D667B5">
      <w:pPr>
        <w:spacing w:line="360" w:lineRule="auto"/>
        <w:rPr>
          <w:rFonts w:ascii="Arial" w:hAnsi="Arial" w:cs="Arial"/>
          <w:sz w:val="24"/>
          <w:szCs w:val="24"/>
        </w:rPr>
      </w:pPr>
    </w:p>
    <w:p w14:paraId="6DED1820" w14:textId="77777777" w:rsidR="00D667B5" w:rsidRDefault="00D667B5" w:rsidP="00D667B5">
      <w:pPr>
        <w:spacing w:line="360" w:lineRule="auto"/>
        <w:rPr>
          <w:rFonts w:ascii="Arial" w:hAnsi="Arial" w:cs="Arial"/>
          <w:b/>
          <w:bCs/>
          <w:sz w:val="24"/>
          <w:szCs w:val="24"/>
        </w:rPr>
      </w:pPr>
    </w:p>
    <w:p w14:paraId="15B8FEA4" w14:textId="77777777" w:rsidR="00D667B5" w:rsidRDefault="00D667B5" w:rsidP="00D667B5">
      <w:pPr>
        <w:spacing w:line="360" w:lineRule="auto"/>
        <w:rPr>
          <w:rFonts w:ascii="Arial" w:hAnsi="Arial" w:cs="Arial"/>
          <w:b/>
          <w:bCs/>
          <w:sz w:val="24"/>
          <w:szCs w:val="24"/>
        </w:rPr>
      </w:pPr>
    </w:p>
    <w:p w14:paraId="27E595D9" w14:textId="77777777" w:rsidR="00D667B5" w:rsidRDefault="00D667B5" w:rsidP="00D667B5">
      <w:pPr>
        <w:spacing w:line="360" w:lineRule="auto"/>
        <w:rPr>
          <w:rFonts w:ascii="Arial" w:hAnsi="Arial" w:cs="Arial"/>
          <w:b/>
          <w:bCs/>
          <w:sz w:val="24"/>
          <w:szCs w:val="24"/>
        </w:rPr>
      </w:pPr>
    </w:p>
    <w:p w14:paraId="330404BA" w14:textId="77777777" w:rsidR="00D667B5" w:rsidRDefault="00D667B5" w:rsidP="00D667B5">
      <w:pPr>
        <w:spacing w:line="360" w:lineRule="auto"/>
        <w:rPr>
          <w:rFonts w:ascii="Arial" w:hAnsi="Arial" w:cs="Arial"/>
          <w:b/>
          <w:bCs/>
          <w:sz w:val="24"/>
          <w:szCs w:val="24"/>
        </w:rPr>
      </w:pPr>
    </w:p>
    <w:p w14:paraId="051CEAF5" w14:textId="77777777" w:rsidR="00D667B5" w:rsidRDefault="00D667B5" w:rsidP="00D667B5">
      <w:pPr>
        <w:spacing w:line="360" w:lineRule="auto"/>
        <w:rPr>
          <w:rFonts w:ascii="Arial" w:hAnsi="Arial" w:cs="Arial"/>
          <w:b/>
          <w:bCs/>
          <w:sz w:val="24"/>
          <w:szCs w:val="24"/>
        </w:rPr>
      </w:pPr>
    </w:p>
    <w:p w14:paraId="7B600EA6" w14:textId="77777777" w:rsidR="00D667B5" w:rsidRDefault="00D667B5" w:rsidP="00D667B5">
      <w:pPr>
        <w:spacing w:line="360" w:lineRule="auto"/>
        <w:rPr>
          <w:rFonts w:ascii="Arial" w:hAnsi="Arial" w:cs="Arial"/>
          <w:b/>
          <w:bCs/>
          <w:sz w:val="24"/>
          <w:szCs w:val="24"/>
        </w:rPr>
      </w:pPr>
    </w:p>
    <w:p w14:paraId="53C0D581" w14:textId="77777777" w:rsidR="00D667B5" w:rsidRDefault="00D667B5" w:rsidP="00D667B5">
      <w:pPr>
        <w:spacing w:line="360" w:lineRule="auto"/>
        <w:rPr>
          <w:rFonts w:ascii="Arial" w:hAnsi="Arial" w:cs="Arial"/>
          <w:b/>
          <w:bCs/>
          <w:sz w:val="24"/>
          <w:szCs w:val="24"/>
        </w:rPr>
      </w:pPr>
    </w:p>
    <w:p w14:paraId="494607B0" w14:textId="77777777" w:rsidR="00D667B5" w:rsidRDefault="00D667B5" w:rsidP="00D667B5">
      <w:pPr>
        <w:spacing w:line="360" w:lineRule="auto"/>
        <w:rPr>
          <w:rFonts w:ascii="Arial" w:hAnsi="Arial" w:cs="Arial"/>
          <w:b/>
          <w:bCs/>
          <w:sz w:val="24"/>
          <w:szCs w:val="24"/>
        </w:rPr>
      </w:pPr>
    </w:p>
    <w:p w14:paraId="3BC37691" w14:textId="77777777" w:rsidR="00D667B5" w:rsidRDefault="00D667B5" w:rsidP="00D667B5">
      <w:pPr>
        <w:spacing w:line="360" w:lineRule="auto"/>
        <w:rPr>
          <w:rFonts w:ascii="Arial" w:hAnsi="Arial" w:cs="Arial"/>
          <w:b/>
          <w:bCs/>
          <w:sz w:val="24"/>
          <w:szCs w:val="24"/>
        </w:rPr>
      </w:pPr>
    </w:p>
    <w:p w14:paraId="54A864BA" w14:textId="7E1198DE" w:rsidR="00D667B5" w:rsidRDefault="00D667B5" w:rsidP="00D667B5">
      <w:pPr>
        <w:spacing w:line="360" w:lineRule="auto"/>
        <w:rPr>
          <w:rFonts w:ascii="Arial" w:hAnsi="Arial" w:cs="Arial"/>
          <w:b/>
          <w:bCs/>
          <w:sz w:val="24"/>
          <w:szCs w:val="24"/>
        </w:rPr>
      </w:pPr>
      <w:r>
        <w:rPr>
          <w:rFonts w:ascii="Arial" w:hAnsi="Arial" w:cs="Arial"/>
          <w:b/>
          <w:bCs/>
          <w:sz w:val="24"/>
          <w:szCs w:val="24"/>
        </w:rPr>
        <w:t>Lecturer:</w:t>
      </w:r>
      <w:r w:rsidR="00CB2AC5">
        <w:rPr>
          <w:rFonts w:ascii="Arial" w:hAnsi="Arial" w:cs="Arial"/>
          <w:b/>
          <w:bCs/>
          <w:sz w:val="24"/>
          <w:szCs w:val="24"/>
        </w:rPr>
        <w:t xml:space="preserve"> Heidi Prosser</w:t>
      </w:r>
    </w:p>
    <w:p w14:paraId="5B2D1B6B" w14:textId="2B54766F" w:rsidR="00D667B5" w:rsidRDefault="00D667B5" w:rsidP="00D667B5">
      <w:pPr>
        <w:spacing w:line="360" w:lineRule="auto"/>
        <w:rPr>
          <w:rFonts w:ascii="Arial" w:hAnsi="Arial" w:cs="Arial"/>
          <w:b/>
          <w:bCs/>
          <w:sz w:val="24"/>
          <w:szCs w:val="24"/>
        </w:rPr>
      </w:pPr>
      <w:r>
        <w:rPr>
          <w:rFonts w:ascii="Arial" w:hAnsi="Arial" w:cs="Arial"/>
          <w:b/>
          <w:bCs/>
          <w:sz w:val="24"/>
          <w:szCs w:val="24"/>
        </w:rPr>
        <w:t>Student name:</w:t>
      </w:r>
      <w:r w:rsidR="00CB2AC5">
        <w:rPr>
          <w:rFonts w:ascii="Arial" w:hAnsi="Arial" w:cs="Arial"/>
          <w:b/>
          <w:bCs/>
          <w:sz w:val="24"/>
          <w:szCs w:val="24"/>
        </w:rPr>
        <w:t xml:space="preserve"> Toma Constantin Alexandru</w:t>
      </w:r>
      <w:r w:rsidR="00CB2AC5">
        <w:rPr>
          <w:rFonts w:ascii="Arial" w:hAnsi="Arial" w:cs="Arial"/>
          <w:b/>
          <w:bCs/>
          <w:sz w:val="24"/>
          <w:szCs w:val="24"/>
        </w:rPr>
        <w:tab/>
      </w:r>
      <w:r w:rsidR="00CB2AC5">
        <w:rPr>
          <w:rFonts w:ascii="Arial" w:hAnsi="Arial" w:cs="Arial"/>
          <w:b/>
          <w:bCs/>
          <w:sz w:val="24"/>
          <w:szCs w:val="24"/>
        </w:rPr>
        <w:tab/>
      </w:r>
    </w:p>
    <w:p w14:paraId="6C81CEA1" w14:textId="5453E015" w:rsidR="00D667B5" w:rsidRDefault="00D667B5" w:rsidP="00D667B5">
      <w:pPr>
        <w:spacing w:line="360" w:lineRule="auto"/>
        <w:rPr>
          <w:rFonts w:ascii="Arial" w:hAnsi="Arial" w:cs="Arial"/>
          <w:b/>
          <w:bCs/>
          <w:sz w:val="24"/>
          <w:szCs w:val="24"/>
        </w:rPr>
      </w:pPr>
      <w:r>
        <w:rPr>
          <w:rFonts w:ascii="Arial" w:hAnsi="Arial" w:cs="Arial"/>
          <w:b/>
          <w:bCs/>
          <w:sz w:val="24"/>
          <w:szCs w:val="24"/>
        </w:rPr>
        <w:t>Student id:</w:t>
      </w:r>
      <w:r w:rsidR="00CB2AC5">
        <w:rPr>
          <w:rFonts w:ascii="Arial" w:hAnsi="Arial" w:cs="Arial"/>
          <w:b/>
          <w:bCs/>
          <w:sz w:val="24"/>
          <w:szCs w:val="24"/>
        </w:rPr>
        <w:t xml:space="preserve"> 2234760 </w:t>
      </w:r>
    </w:p>
    <w:p w14:paraId="4AE0F2DE" w14:textId="0039B040" w:rsidR="00D667B5" w:rsidRDefault="00D667B5" w:rsidP="00D667B5">
      <w:pPr>
        <w:spacing w:line="360" w:lineRule="auto"/>
        <w:rPr>
          <w:rFonts w:ascii="Arial" w:hAnsi="Arial" w:cs="Arial"/>
          <w:b/>
          <w:bCs/>
          <w:sz w:val="24"/>
          <w:szCs w:val="24"/>
        </w:rPr>
      </w:pPr>
    </w:p>
    <w:p w14:paraId="32D21C92" w14:textId="77777777" w:rsidR="00D667B5" w:rsidRDefault="00D667B5" w:rsidP="00D667B5">
      <w:pPr>
        <w:spacing w:line="360" w:lineRule="auto"/>
        <w:rPr>
          <w:rFonts w:ascii="Arial" w:hAnsi="Arial" w:cs="Arial"/>
          <w:b/>
          <w:bCs/>
          <w:sz w:val="24"/>
          <w:szCs w:val="24"/>
        </w:rPr>
      </w:pPr>
    </w:p>
    <w:p w14:paraId="615E3EFF" w14:textId="77777777" w:rsidR="00B151A8" w:rsidRDefault="00B151A8"/>
    <w:p w14:paraId="46B7202A" w14:textId="77777777" w:rsidR="00D667B5" w:rsidRDefault="00D667B5"/>
    <w:p w14:paraId="5E72BE34" w14:textId="77777777" w:rsidR="00D667B5" w:rsidRDefault="00D667B5"/>
    <w:p w14:paraId="25F57039" w14:textId="77777777" w:rsidR="00D667B5" w:rsidRDefault="00D667B5"/>
    <w:p w14:paraId="2DF0A9E1" w14:textId="77777777" w:rsidR="00D667B5" w:rsidRDefault="00D667B5"/>
    <w:p w14:paraId="3A8C9A98" w14:textId="77777777" w:rsidR="00D667B5" w:rsidRDefault="00D667B5"/>
    <w:p w14:paraId="6AD590F3" w14:textId="77777777" w:rsidR="00D667B5" w:rsidRDefault="00D667B5"/>
    <w:p w14:paraId="4C93AC09" w14:textId="7E04AE80" w:rsidR="00D667B5" w:rsidRPr="00A2320D" w:rsidRDefault="00D667B5" w:rsidP="00D667B5">
      <w:pPr>
        <w:pStyle w:val="EU"/>
        <w:numPr>
          <w:ilvl w:val="0"/>
          <w:numId w:val="1"/>
        </w:numPr>
        <w:rPr>
          <w:color w:val="000000" w:themeColor="text1"/>
        </w:rPr>
      </w:pPr>
      <w:bookmarkStart w:id="0" w:name="_Toc159869676"/>
      <w:r w:rsidRPr="00A2320D">
        <w:rPr>
          <w:color w:val="000000" w:themeColor="text1"/>
        </w:rPr>
        <w:lastRenderedPageBreak/>
        <w:t>Executive summary</w:t>
      </w:r>
      <w:bookmarkEnd w:id="0"/>
      <w:r w:rsidRPr="00A2320D">
        <w:rPr>
          <w:color w:val="000000" w:themeColor="text1"/>
        </w:rPr>
        <w:t xml:space="preserve"> </w:t>
      </w:r>
    </w:p>
    <w:p w14:paraId="074059C0" w14:textId="77777777" w:rsidR="00D667B5" w:rsidRPr="00A2320D" w:rsidRDefault="00D667B5">
      <w:pPr>
        <w:rPr>
          <w:color w:val="000000" w:themeColor="text1"/>
        </w:rPr>
      </w:pPr>
    </w:p>
    <w:p w14:paraId="310AFC24" w14:textId="77777777" w:rsidR="00EC3720" w:rsidRPr="00EC3720" w:rsidRDefault="00EC3720" w:rsidP="00EC3720">
      <w:pPr>
        <w:spacing w:after="0" w:line="360" w:lineRule="auto"/>
        <w:jc w:val="both"/>
        <w:rPr>
          <w:rFonts w:ascii="Arial" w:eastAsia="Times New Roman" w:hAnsi="Arial" w:cs="Arial"/>
          <w:color w:val="000000" w:themeColor="text1"/>
          <w:kern w:val="0"/>
          <w:sz w:val="24"/>
          <w:szCs w:val="24"/>
          <w:lang w:eastAsia="en-GB"/>
          <w14:ligatures w14:val="none"/>
        </w:rPr>
      </w:pPr>
      <w:r w:rsidRPr="00EC3720">
        <w:rPr>
          <w:rFonts w:ascii="Arial" w:eastAsia="Times New Roman" w:hAnsi="Arial" w:cs="Arial"/>
          <w:color w:val="000000" w:themeColor="text1"/>
          <w:kern w:val="0"/>
          <w:sz w:val="24"/>
          <w:szCs w:val="24"/>
          <w:lang w:eastAsia="en-GB"/>
          <w14:ligatures w14:val="none"/>
        </w:rPr>
        <w:t>The research paper investigates the complexities of intercultural competency, with a special emphasis on the cultural and leadership contrasts between the United Kingdom and Germany. It focuses on how cultural factors like assertiveness, collectivism, and uncertainty avoidance influence social institutions, working settings, and leadership styles. The paper addresses the participative and team-oriented leadership styles that are common in both nations, emphasising the need of incorporating these techniques into the hospitality business. Intercultural leadership challenges, such as communication obstacles and establishing an inclusive atmosphere, are highlighted, emphasising the importance of leaders' ability to traverse cultural variables. The paper continues by emphasising the need of leveraging cultural differences as strengths, arguing that intercultural proficiency is critical for organisational success and cohesiveness in the global hospitality industry. Recommendations include developing intercultural competence via education and experience learning, as well as supporting cross-cultural mentoring programmes inside organisations.</w:t>
      </w:r>
    </w:p>
    <w:p w14:paraId="3A4C04C5" w14:textId="77777777" w:rsidR="00D667B5" w:rsidRPr="00A2320D" w:rsidRDefault="00D667B5">
      <w:pPr>
        <w:rPr>
          <w:color w:val="000000" w:themeColor="text1"/>
        </w:rPr>
      </w:pPr>
    </w:p>
    <w:p w14:paraId="241E6FE1" w14:textId="77777777" w:rsidR="00D667B5" w:rsidRDefault="00D667B5"/>
    <w:p w14:paraId="04A62A68" w14:textId="77777777" w:rsidR="00D667B5" w:rsidRDefault="00D667B5"/>
    <w:p w14:paraId="4E9E2C51" w14:textId="77777777" w:rsidR="00D667B5" w:rsidRDefault="00D667B5"/>
    <w:p w14:paraId="3984A3F7" w14:textId="77777777" w:rsidR="00D667B5" w:rsidRDefault="00D667B5"/>
    <w:p w14:paraId="143B85B7" w14:textId="77777777" w:rsidR="00D667B5" w:rsidRDefault="00D667B5"/>
    <w:p w14:paraId="7EE05AED" w14:textId="77777777" w:rsidR="00D667B5" w:rsidRDefault="00D667B5"/>
    <w:p w14:paraId="1786E719" w14:textId="77777777" w:rsidR="00D667B5" w:rsidRDefault="00D667B5"/>
    <w:p w14:paraId="4F8607D9" w14:textId="77777777" w:rsidR="00D667B5" w:rsidRDefault="00D667B5"/>
    <w:p w14:paraId="54946ACA" w14:textId="77777777" w:rsidR="00D667B5" w:rsidRDefault="00D667B5"/>
    <w:p w14:paraId="755BA8C0" w14:textId="77777777" w:rsidR="00D667B5" w:rsidRDefault="00D667B5"/>
    <w:p w14:paraId="524AB607" w14:textId="77777777" w:rsidR="00D667B5" w:rsidRDefault="00D667B5"/>
    <w:p w14:paraId="100AC17D" w14:textId="77777777" w:rsidR="00D667B5" w:rsidRDefault="00D667B5"/>
    <w:p w14:paraId="2B09D08A" w14:textId="77777777" w:rsidR="00D667B5" w:rsidRDefault="00D667B5"/>
    <w:p w14:paraId="274FF86B" w14:textId="77777777" w:rsidR="00D667B5" w:rsidRDefault="00D667B5"/>
    <w:p w14:paraId="2C1720AE" w14:textId="77777777" w:rsidR="00D667B5" w:rsidRDefault="00D667B5"/>
    <w:sdt>
      <w:sdtPr>
        <w:rPr>
          <w:rFonts w:asciiTheme="minorHAnsi" w:eastAsiaTheme="minorHAnsi" w:hAnsiTheme="minorHAnsi" w:cstheme="minorBidi"/>
          <w:color w:val="auto"/>
          <w:kern w:val="2"/>
          <w:sz w:val="22"/>
          <w:szCs w:val="22"/>
          <w:lang w:val="en-GB"/>
          <w14:ligatures w14:val="standardContextual"/>
        </w:rPr>
        <w:id w:val="741988116"/>
        <w:docPartObj>
          <w:docPartGallery w:val="Table of Contents"/>
          <w:docPartUnique/>
        </w:docPartObj>
      </w:sdtPr>
      <w:sdtEndPr>
        <w:rPr>
          <w:b/>
          <w:bCs/>
          <w:noProof/>
        </w:rPr>
      </w:sdtEndPr>
      <w:sdtContent>
        <w:p w14:paraId="653F1A87" w14:textId="52836740" w:rsidR="005E191E" w:rsidRPr="005E191E" w:rsidRDefault="005E191E" w:rsidP="005E191E">
          <w:pPr>
            <w:pStyle w:val="TOCHeading"/>
            <w:spacing w:line="360" w:lineRule="auto"/>
            <w:rPr>
              <w:rFonts w:ascii="Arial" w:hAnsi="Arial" w:cs="Arial"/>
              <w:sz w:val="24"/>
              <w:szCs w:val="24"/>
            </w:rPr>
          </w:pPr>
          <w:r w:rsidRPr="005E191E">
            <w:rPr>
              <w:rFonts w:ascii="Arial" w:hAnsi="Arial" w:cs="Arial"/>
              <w:sz w:val="24"/>
              <w:szCs w:val="24"/>
            </w:rPr>
            <w:t>Table of Contents</w:t>
          </w:r>
        </w:p>
        <w:p w14:paraId="72231DAD" w14:textId="47B26B79" w:rsidR="005E191E" w:rsidRPr="005E191E" w:rsidRDefault="005E191E" w:rsidP="005E191E">
          <w:pPr>
            <w:pStyle w:val="TOC1"/>
            <w:tabs>
              <w:tab w:val="left" w:pos="440"/>
              <w:tab w:val="right" w:leader="dot" w:pos="9016"/>
            </w:tabs>
            <w:spacing w:line="360" w:lineRule="auto"/>
            <w:rPr>
              <w:rFonts w:ascii="Arial" w:hAnsi="Arial" w:cs="Arial"/>
              <w:noProof/>
              <w:sz w:val="24"/>
              <w:szCs w:val="24"/>
            </w:rPr>
          </w:pPr>
          <w:r w:rsidRPr="005E191E">
            <w:rPr>
              <w:rFonts w:ascii="Arial" w:hAnsi="Arial" w:cs="Arial"/>
              <w:sz w:val="24"/>
              <w:szCs w:val="24"/>
            </w:rPr>
            <w:fldChar w:fldCharType="begin"/>
          </w:r>
          <w:r w:rsidRPr="005E191E">
            <w:rPr>
              <w:rFonts w:ascii="Arial" w:hAnsi="Arial" w:cs="Arial"/>
              <w:sz w:val="24"/>
              <w:szCs w:val="24"/>
            </w:rPr>
            <w:instrText xml:space="preserve"> TOC \o "1-3" \h \z \u </w:instrText>
          </w:r>
          <w:r w:rsidRPr="005E191E">
            <w:rPr>
              <w:rFonts w:ascii="Arial" w:hAnsi="Arial" w:cs="Arial"/>
              <w:sz w:val="24"/>
              <w:szCs w:val="24"/>
            </w:rPr>
            <w:fldChar w:fldCharType="separate"/>
          </w:r>
          <w:hyperlink w:anchor="_Toc159869676" w:history="1">
            <w:r w:rsidRPr="005E191E">
              <w:rPr>
                <w:rStyle w:val="Hyperlink"/>
                <w:rFonts w:ascii="Arial" w:hAnsi="Arial" w:cs="Arial"/>
                <w:noProof/>
                <w:sz w:val="24"/>
                <w:szCs w:val="24"/>
              </w:rPr>
              <w:t>1.</w:t>
            </w:r>
            <w:r w:rsidRPr="005E191E">
              <w:rPr>
                <w:rFonts w:ascii="Arial" w:hAnsi="Arial" w:cs="Arial"/>
                <w:noProof/>
                <w:sz w:val="24"/>
                <w:szCs w:val="24"/>
              </w:rPr>
              <w:tab/>
            </w:r>
            <w:r w:rsidRPr="005E191E">
              <w:rPr>
                <w:rStyle w:val="Hyperlink"/>
                <w:rFonts w:ascii="Arial" w:hAnsi="Arial" w:cs="Arial"/>
                <w:noProof/>
                <w:sz w:val="24"/>
                <w:szCs w:val="24"/>
              </w:rPr>
              <w:t>Executive summary</w:t>
            </w:r>
            <w:r w:rsidRPr="005E191E">
              <w:rPr>
                <w:rFonts w:ascii="Arial" w:hAnsi="Arial" w:cs="Arial"/>
                <w:noProof/>
                <w:webHidden/>
                <w:sz w:val="24"/>
                <w:szCs w:val="24"/>
              </w:rPr>
              <w:tab/>
            </w:r>
            <w:r w:rsidRPr="005E191E">
              <w:rPr>
                <w:rFonts w:ascii="Arial" w:hAnsi="Arial" w:cs="Arial"/>
                <w:noProof/>
                <w:webHidden/>
                <w:sz w:val="24"/>
                <w:szCs w:val="24"/>
              </w:rPr>
              <w:fldChar w:fldCharType="begin"/>
            </w:r>
            <w:r w:rsidRPr="005E191E">
              <w:rPr>
                <w:rFonts w:ascii="Arial" w:hAnsi="Arial" w:cs="Arial"/>
                <w:noProof/>
                <w:webHidden/>
                <w:sz w:val="24"/>
                <w:szCs w:val="24"/>
              </w:rPr>
              <w:instrText xml:space="preserve"> PAGEREF _Toc159869676 \h </w:instrText>
            </w:r>
            <w:r w:rsidRPr="005E191E">
              <w:rPr>
                <w:rFonts w:ascii="Arial" w:hAnsi="Arial" w:cs="Arial"/>
                <w:noProof/>
                <w:webHidden/>
                <w:sz w:val="24"/>
                <w:szCs w:val="24"/>
              </w:rPr>
            </w:r>
            <w:r w:rsidRPr="005E191E">
              <w:rPr>
                <w:rFonts w:ascii="Arial" w:hAnsi="Arial" w:cs="Arial"/>
                <w:noProof/>
                <w:webHidden/>
                <w:sz w:val="24"/>
                <w:szCs w:val="24"/>
              </w:rPr>
              <w:fldChar w:fldCharType="separate"/>
            </w:r>
            <w:r w:rsidR="00A2320D">
              <w:rPr>
                <w:rFonts w:ascii="Arial" w:hAnsi="Arial" w:cs="Arial"/>
                <w:noProof/>
                <w:webHidden/>
                <w:sz w:val="24"/>
                <w:szCs w:val="24"/>
              </w:rPr>
              <w:t>2</w:t>
            </w:r>
            <w:r w:rsidRPr="005E191E">
              <w:rPr>
                <w:rFonts w:ascii="Arial" w:hAnsi="Arial" w:cs="Arial"/>
                <w:noProof/>
                <w:webHidden/>
                <w:sz w:val="24"/>
                <w:szCs w:val="24"/>
              </w:rPr>
              <w:fldChar w:fldCharType="end"/>
            </w:r>
          </w:hyperlink>
        </w:p>
        <w:p w14:paraId="48365F0C" w14:textId="689E0BF3"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77" w:history="1">
            <w:r w:rsidR="005E191E" w:rsidRPr="005E191E">
              <w:rPr>
                <w:rStyle w:val="Hyperlink"/>
                <w:rFonts w:ascii="Arial" w:hAnsi="Arial" w:cs="Arial"/>
                <w:noProof/>
                <w:sz w:val="24"/>
                <w:szCs w:val="24"/>
              </w:rPr>
              <w:t>2.</w:t>
            </w:r>
            <w:r w:rsidR="005E191E" w:rsidRPr="005E191E">
              <w:rPr>
                <w:rFonts w:ascii="Arial" w:hAnsi="Arial" w:cs="Arial"/>
                <w:noProof/>
                <w:sz w:val="24"/>
                <w:szCs w:val="24"/>
              </w:rPr>
              <w:tab/>
            </w:r>
            <w:r w:rsidR="005E191E" w:rsidRPr="005E191E">
              <w:rPr>
                <w:rStyle w:val="Hyperlink"/>
                <w:rFonts w:ascii="Arial" w:hAnsi="Arial" w:cs="Arial"/>
                <w:noProof/>
                <w:sz w:val="24"/>
                <w:szCs w:val="24"/>
              </w:rPr>
              <w:t>Introduction</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_Toc159869677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4</w:t>
            </w:r>
            <w:r w:rsidR="005E191E" w:rsidRPr="005E191E">
              <w:rPr>
                <w:rFonts w:ascii="Arial" w:hAnsi="Arial" w:cs="Arial"/>
                <w:noProof/>
                <w:webHidden/>
                <w:sz w:val="24"/>
                <w:szCs w:val="24"/>
              </w:rPr>
              <w:fldChar w:fldCharType="end"/>
            </w:r>
          </w:hyperlink>
        </w:p>
        <w:p w14:paraId="68E92A18" w14:textId="5801B0FE"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78" w:history="1">
            <w:r w:rsidR="005E191E" w:rsidRPr="005E191E">
              <w:rPr>
                <w:rStyle w:val="Hyperlink"/>
                <w:rFonts w:ascii="Arial" w:eastAsia="Times New Roman" w:hAnsi="Arial" w:cs="Arial"/>
                <w:noProof/>
                <w:sz w:val="24"/>
                <w:szCs w:val="24"/>
              </w:rPr>
              <w:t>3.</w:t>
            </w:r>
            <w:r w:rsidR="005E191E" w:rsidRPr="005E191E">
              <w:rPr>
                <w:rFonts w:ascii="Arial" w:hAnsi="Arial" w:cs="Arial"/>
                <w:noProof/>
                <w:sz w:val="24"/>
                <w:szCs w:val="24"/>
              </w:rPr>
              <w:tab/>
            </w:r>
            <w:r w:rsidR="005E191E" w:rsidRPr="005E191E">
              <w:rPr>
                <w:rStyle w:val="Hyperlink"/>
                <w:rFonts w:ascii="Arial" w:eastAsia="Times New Roman" w:hAnsi="Arial" w:cs="Arial"/>
                <w:noProof/>
                <w:sz w:val="24"/>
                <w:szCs w:val="24"/>
              </w:rPr>
              <w:t>Key differences among cultures</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_Toc159869678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4</w:t>
            </w:r>
            <w:r w:rsidR="005E191E" w:rsidRPr="005E191E">
              <w:rPr>
                <w:rFonts w:ascii="Arial" w:hAnsi="Arial" w:cs="Arial"/>
                <w:noProof/>
                <w:webHidden/>
                <w:sz w:val="24"/>
                <w:szCs w:val="24"/>
              </w:rPr>
              <w:fldChar w:fldCharType="end"/>
            </w:r>
          </w:hyperlink>
        </w:p>
        <w:p w14:paraId="5400D9A5" w14:textId="375530C1"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79" w:history="1">
            <w:r w:rsidR="005E191E" w:rsidRPr="005E191E">
              <w:rPr>
                <w:rStyle w:val="Hyperlink"/>
                <w:rFonts w:ascii="Arial" w:hAnsi="Arial" w:cs="Arial"/>
                <w:noProof/>
                <w:sz w:val="24"/>
                <w:szCs w:val="24"/>
              </w:rPr>
              <w:t>4.</w:t>
            </w:r>
            <w:r w:rsidR="005E191E" w:rsidRPr="005E191E">
              <w:rPr>
                <w:rFonts w:ascii="Arial" w:hAnsi="Arial" w:cs="Arial"/>
                <w:noProof/>
                <w:sz w:val="24"/>
                <w:szCs w:val="24"/>
              </w:rPr>
              <w:tab/>
            </w:r>
            <w:r w:rsidR="005E191E" w:rsidRPr="005E191E">
              <w:rPr>
                <w:rStyle w:val="Hyperlink"/>
                <w:rFonts w:ascii="Arial" w:hAnsi="Arial" w:cs="Arial"/>
                <w:noProof/>
                <w:sz w:val="24"/>
                <w:szCs w:val="24"/>
              </w:rPr>
              <w:t>Comparison of leadership style</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_Toc159869679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5</w:t>
            </w:r>
            <w:r w:rsidR="005E191E" w:rsidRPr="005E191E">
              <w:rPr>
                <w:rFonts w:ascii="Arial" w:hAnsi="Arial" w:cs="Arial"/>
                <w:noProof/>
                <w:webHidden/>
                <w:sz w:val="24"/>
                <w:szCs w:val="24"/>
              </w:rPr>
              <w:fldChar w:fldCharType="end"/>
            </w:r>
          </w:hyperlink>
        </w:p>
        <w:p w14:paraId="3FAA839B" w14:textId="52536A4C"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80" w:history="1">
            <w:r w:rsidR="005E191E" w:rsidRPr="005E191E">
              <w:rPr>
                <w:rStyle w:val="Hyperlink"/>
                <w:rFonts w:ascii="Arial" w:eastAsia="Times New Roman" w:hAnsi="Arial" w:cs="Arial"/>
                <w:noProof/>
                <w:sz w:val="24"/>
                <w:szCs w:val="24"/>
              </w:rPr>
              <w:t>5.</w:t>
            </w:r>
            <w:r w:rsidR="005E191E" w:rsidRPr="005E191E">
              <w:rPr>
                <w:rFonts w:ascii="Arial" w:hAnsi="Arial" w:cs="Arial"/>
                <w:noProof/>
                <w:sz w:val="24"/>
                <w:szCs w:val="24"/>
              </w:rPr>
              <w:tab/>
            </w:r>
            <w:r w:rsidR="005E191E" w:rsidRPr="005E191E">
              <w:rPr>
                <w:rStyle w:val="Hyperlink"/>
                <w:rFonts w:ascii="Arial" w:hAnsi="Arial" w:cs="Arial"/>
                <w:noProof/>
                <w:sz w:val="24"/>
                <w:szCs w:val="24"/>
              </w:rPr>
              <w:t>Challenges of intercultural leadership in the hospitality industry</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_Toc159869680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7</w:t>
            </w:r>
            <w:r w:rsidR="005E191E" w:rsidRPr="005E191E">
              <w:rPr>
                <w:rFonts w:ascii="Arial" w:hAnsi="Arial" w:cs="Arial"/>
                <w:noProof/>
                <w:webHidden/>
                <w:sz w:val="24"/>
                <w:szCs w:val="24"/>
              </w:rPr>
              <w:fldChar w:fldCharType="end"/>
            </w:r>
          </w:hyperlink>
        </w:p>
        <w:p w14:paraId="0B87A408" w14:textId="5983FE6A"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81" w:history="1">
            <w:r w:rsidR="005E191E" w:rsidRPr="005E191E">
              <w:rPr>
                <w:rStyle w:val="Hyperlink"/>
                <w:rFonts w:ascii="Arial" w:eastAsia="Times New Roman" w:hAnsi="Arial" w:cs="Arial"/>
                <w:noProof/>
                <w:sz w:val="24"/>
                <w:szCs w:val="24"/>
              </w:rPr>
              <w:t>6.</w:t>
            </w:r>
            <w:r w:rsidR="005E191E" w:rsidRPr="005E191E">
              <w:rPr>
                <w:rFonts w:ascii="Arial" w:hAnsi="Arial" w:cs="Arial"/>
                <w:noProof/>
                <w:sz w:val="24"/>
                <w:szCs w:val="24"/>
              </w:rPr>
              <w:tab/>
            </w:r>
            <w:r w:rsidR="005E191E" w:rsidRPr="005E191E">
              <w:rPr>
                <w:rStyle w:val="Hyperlink"/>
                <w:rFonts w:ascii="Arial" w:eastAsia="Times New Roman" w:hAnsi="Arial" w:cs="Arial"/>
                <w:noProof/>
                <w:sz w:val="24"/>
                <w:szCs w:val="24"/>
              </w:rPr>
              <w:t>Conclusion</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_Toc159869681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8</w:t>
            </w:r>
            <w:r w:rsidR="005E191E" w:rsidRPr="005E191E">
              <w:rPr>
                <w:rFonts w:ascii="Arial" w:hAnsi="Arial" w:cs="Arial"/>
                <w:noProof/>
                <w:webHidden/>
                <w:sz w:val="24"/>
                <w:szCs w:val="24"/>
              </w:rPr>
              <w:fldChar w:fldCharType="end"/>
            </w:r>
          </w:hyperlink>
        </w:p>
        <w:p w14:paraId="6DAC8EC3" w14:textId="78FEFAF2"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82" w:history="1">
            <w:r w:rsidR="005E191E" w:rsidRPr="005E191E">
              <w:rPr>
                <w:rStyle w:val="Hyperlink"/>
                <w:rFonts w:ascii="Arial" w:eastAsia="Times New Roman" w:hAnsi="Arial" w:cs="Arial"/>
                <w:noProof/>
                <w:sz w:val="24"/>
                <w:szCs w:val="24"/>
              </w:rPr>
              <w:t>7.</w:t>
            </w:r>
            <w:r w:rsidR="005E191E" w:rsidRPr="005E191E">
              <w:rPr>
                <w:rFonts w:ascii="Arial" w:hAnsi="Arial" w:cs="Arial"/>
                <w:noProof/>
                <w:sz w:val="24"/>
                <w:szCs w:val="24"/>
              </w:rPr>
              <w:tab/>
            </w:r>
            <w:r w:rsidR="005E191E" w:rsidRPr="005E191E">
              <w:rPr>
                <w:rStyle w:val="Hyperlink"/>
                <w:rFonts w:ascii="Arial" w:eastAsia="Times New Roman" w:hAnsi="Arial" w:cs="Arial"/>
                <w:noProof/>
                <w:sz w:val="24"/>
                <w:szCs w:val="24"/>
              </w:rPr>
              <w:t>Recommendations</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_Toc159869682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8</w:t>
            </w:r>
            <w:r w:rsidR="005E191E" w:rsidRPr="005E191E">
              <w:rPr>
                <w:rFonts w:ascii="Arial" w:hAnsi="Arial" w:cs="Arial"/>
                <w:noProof/>
                <w:webHidden/>
                <w:sz w:val="24"/>
                <w:szCs w:val="24"/>
              </w:rPr>
              <w:fldChar w:fldCharType="end"/>
            </w:r>
          </w:hyperlink>
        </w:p>
        <w:p w14:paraId="0FEDB01A" w14:textId="0E386CA7" w:rsidR="005E191E" w:rsidRPr="005E191E" w:rsidRDefault="00000000" w:rsidP="005E191E">
          <w:pPr>
            <w:pStyle w:val="TOC1"/>
            <w:tabs>
              <w:tab w:val="left" w:pos="440"/>
              <w:tab w:val="right" w:leader="dot" w:pos="9016"/>
            </w:tabs>
            <w:spacing w:line="360" w:lineRule="auto"/>
            <w:rPr>
              <w:rFonts w:ascii="Arial" w:hAnsi="Arial" w:cs="Arial"/>
              <w:noProof/>
              <w:sz w:val="24"/>
              <w:szCs w:val="24"/>
            </w:rPr>
          </w:pPr>
          <w:hyperlink w:anchor="_Toc159869683" w:history="1">
            <w:r w:rsidR="005E191E" w:rsidRPr="005E191E">
              <w:rPr>
                <w:rStyle w:val="Hyperlink"/>
                <w:rFonts w:ascii="Arial" w:eastAsia="Times New Roman" w:hAnsi="Arial" w:cs="Arial"/>
                <w:noProof/>
                <w:sz w:val="24"/>
                <w:szCs w:val="24"/>
              </w:rPr>
              <w:t>8.</w:t>
            </w:r>
            <w:r w:rsidR="005E191E" w:rsidRPr="005E191E">
              <w:rPr>
                <w:rFonts w:ascii="Arial" w:hAnsi="Arial" w:cs="Arial"/>
                <w:noProof/>
                <w:sz w:val="24"/>
                <w:szCs w:val="24"/>
              </w:rPr>
              <w:tab/>
            </w:r>
            <w:r w:rsidR="005E191E" w:rsidRPr="005E191E">
              <w:rPr>
                <w:rStyle w:val="Hyperlink"/>
                <w:rFonts w:ascii="Arial" w:eastAsia="Times New Roman" w:hAnsi="Arial" w:cs="Arial"/>
                <w:noProof/>
                <w:sz w:val="24"/>
                <w:szCs w:val="24"/>
              </w:rPr>
              <w:t>References</w:t>
            </w:r>
            <w:r w:rsidR="005E191E" w:rsidRPr="005E191E">
              <w:rPr>
                <w:rFonts w:ascii="Arial" w:hAnsi="Arial" w:cs="Arial"/>
                <w:noProof/>
                <w:webHidden/>
                <w:sz w:val="24"/>
                <w:szCs w:val="24"/>
              </w:rPr>
              <w:tab/>
            </w:r>
            <w:r w:rsidR="005E191E" w:rsidRPr="005E191E">
              <w:rPr>
                <w:rFonts w:ascii="Arial" w:hAnsi="Arial" w:cs="Arial"/>
                <w:noProof/>
                <w:webHidden/>
                <w:sz w:val="24"/>
                <w:szCs w:val="24"/>
              </w:rPr>
              <w:fldChar w:fldCharType="begin"/>
            </w:r>
            <w:r w:rsidR="005E191E" w:rsidRPr="005E191E">
              <w:rPr>
                <w:rFonts w:ascii="Arial" w:hAnsi="Arial" w:cs="Arial"/>
                <w:noProof/>
                <w:webHidden/>
                <w:sz w:val="24"/>
                <w:szCs w:val="24"/>
              </w:rPr>
              <w:instrText xml:space="preserve"> PAGEREF _Toc159869683 \h </w:instrText>
            </w:r>
            <w:r w:rsidR="005E191E" w:rsidRPr="005E191E">
              <w:rPr>
                <w:rFonts w:ascii="Arial" w:hAnsi="Arial" w:cs="Arial"/>
                <w:noProof/>
                <w:webHidden/>
                <w:sz w:val="24"/>
                <w:szCs w:val="24"/>
              </w:rPr>
            </w:r>
            <w:r w:rsidR="005E191E" w:rsidRPr="005E191E">
              <w:rPr>
                <w:rFonts w:ascii="Arial" w:hAnsi="Arial" w:cs="Arial"/>
                <w:noProof/>
                <w:webHidden/>
                <w:sz w:val="24"/>
                <w:szCs w:val="24"/>
              </w:rPr>
              <w:fldChar w:fldCharType="separate"/>
            </w:r>
            <w:r w:rsidR="00A2320D">
              <w:rPr>
                <w:rFonts w:ascii="Arial" w:hAnsi="Arial" w:cs="Arial"/>
                <w:noProof/>
                <w:webHidden/>
                <w:sz w:val="24"/>
                <w:szCs w:val="24"/>
              </w:rPr>
              <w:t>9</w:t>
            </w:r>
            <w:r w:rsidR="005E191E" w:rsidRPr="005E191E">
              <w:rPr>
                <w:rFonts w:ascii="Arial" w:hAnsi="Arial" w:cs="Arial"/>
                <w:noProof/>
                <w:webHidden/>
                <w:sz w:val="24"/>
                <w:szCs w:val="24"/>
              </w:rPr>
              <w:fldChar w:fldCharType="end"/>
            </w:r>
          </w:hyperlink>
        </w:p>
        <w:p w14:paraId="40E9932C" w14:textId="1F03092B" w:rsidR="005E191E" w:rsidRDefault="005E191E" w:rsidP="005E191E">
          <w:pPr>
            <w:spacing w:line="360" w:lineRule="auto"/>
          </w:pPr>
          <w:r w:rsidRPr="005E191E">
            <w:rPr>
              <w:rFonts w:ascii="Arial" w:hAnsi="Arial" w:cs="Arial"/>
              <w:b/>
              <w:bCs/>
              <w:noProof/>
              <w:sz w:val="24"/>
              <w:szCs w:val="24"/>
            </w:rPr>
            <w:fldChar w:fldCharType="end"/>
          </w:r>
        </w:p>
      </w:sdtContent>
    </w:sdt>
    <w:p w14:paraId="502BDD44" w14:textId="77777777" w:rsidR="00D667B5" w:rsidRDefault="00D667B5"/>
    <w:p w14:paraId="14E6750F" w14:textId="77777777" w:rsidR="00D667B5" w:rsidRDefault="00D667B5"/>
    <w:p w14:paraId="02F958F3" w14:textId="77777777" w:rsidR="00D667B5" w:rsidRDefault="00D667B5"/>
    <w:p w14:paraId="5B636F65" w14:textId="77777777" w:rsidR="00D667B5" w:rsidRDefault="00D667B5"/>
    <w:p w14:paraId="1B5930CC" w14:textId="77777777" w:rsidR="00D667B5" w:rsidRDefault="00D667B5"/>
    <w:p w14:paraId="0BC31CCD" w14:textId="77777777" w:rsidR="00D667B5" w:rsidRDefault="00D667B5"/>
    <w:p w14:paraId="16A2235E" w14:textId="77777777" w:rsidR="00D667B5" w:rsidRDefault="00D667B5"/>
    <w:p w14:paraId="0594F7E2" w14:textId="77777777" w:rsidR="00D667B5" w:rsidRDefault="00D667B5"/>
    <w:p w14:paraId="0C73FDF4" w14:textId="77777777" w:rsidR="00D667B5" w:rsidRDefault="00D667B5"/>
    <w:p w14:paraId="7AC3C8B8" w14:textId="77777777" w:rsidR="00D667B5" w:rsidRDefault="00D667B5"/>
    <w:p w14:paraId="234920C4" w14:textId="77777777" w:rsidR="00D667B5" w:rsidRDefault="00D667B5"/>
    <w:p w14:paraId="4C028DE7" w14:textId="77777777" w:rsidR="00D667B5" w:rsidRDefault="00D667B5"/>
    <w:p w14:paraId="4D988CB4" w14:textId="77777777" w:rsidR="00D667B5" w:rsidRDefault="00D667B5"/>
    <w:p w14:paraId="634BCD3B" w14:textId="77777777" w:rsidR="00D667B5" w:rsidRDefault="00D667B5"/>
    <w:p w14:paraId="0DC4A6F2" w14:textId="77777777" w:rsidR="00D667B5" w:rsidRDefault="00D667B5"/>
    <w:p w14:paraId="1855E112" w14:textId="77777777" w:rsidR="00D667B5" w:rsidRDefault="00D667B5"/>
    <w:p w14:paraId="1E64B350" w14:textId="77777777" w:rsidR="00D667B5" w:rsidRDefault="00D667B5"/>
    <w:p w14:paraId="60067414" w14:textId="77777777" w:rsidR="00D667B5" w:rsidRDefault="00D667B5"/>
    <w:p w14:paraId="55AB6DCF" w14:textId="77777777" w:rsidR="00D667B5" w:rsidRDefault="00D667B5"/>
    <w:p w14:paraId="233288EB" w14:textId="77777777" w:rsidR="00D667B5" w:rsidRPr="00AD21D8" w:rsidRDefault="00D667B5">
      <w:pPr>
        <w:rPr>
          <w:rFonts w:ascii="Arial" w:hAnsi="Arial" w:cs="Arial"/>
        </w:rPr>
      </w:pPr>
    </w:p>
    <w:p w14:paraId="26408EE1" w14:textId="1217CBCE" w:rsidR="002B71BF" w:rsidRPr="00A2320D" w:rsidRDefault="00D667B5" w:rsidP="00A2320D">
      <w:pPr>
        <w:pStyle w:val="EU"/>
        <w:numPr>
          <w:ilvl w:val="0"/>
          <w:numId w:val="1"/>
        </w:numPr>
        <w:spacing w:line="360" w:lineRule="auto"/>
        <w:rPr>
          <w:color w:val="000000" w:themeColor="text1"/>
        </w:rPr>
      </w:pPr>
      <w:bookmarkStart w:id="1" w:name="_Toc159869677"/>
      <w:r w:rsidRPr="00A2320D">
        <w:rPr>
          <w:color w:val="000000" w:themeColor="text1"/>
        </w:rPr>
        <w:lastRenderedPageBreak/>
        <w:t>Introduction</w:t>
      </w:r>
      <w:bookmarkEnd w:id="1"/>
      <w:r w:rsidRPr="00A2320D">
        <w:rPr>
          <w:color w:val="000000" w:themeColor="text1"/>
        </w:rPr>
        <w:t xml:space="preserve"> </w:t>
      </w:r>
    </w:p>
    <w:p w14:paraId="7B0E362A" w14:textId="2A2FFDC8" w:rsidR="002B71BF" w:rsidRPr="00A2320D" w:rsidRDefault="002B71BF" w:rsidP="00A2320D">
      <w:pPr>
        <w:spacing w:after="0" w:line="360" w:lineRule="auto"/>
        <w:jc w:val="both"/>
        <w:rPr>
          <w:rFonts w:ascii="Arial" w:eastAsia="Times New Roman" w:hAnsi="Arial" w:cs="Arial"/>
          <w:color w:val="000000" w:themeColor="text1"/>
          <w:kern w:val="0"/>
          <w:sz w:val="24"/>
          <w:szCs w:val="24"/>
          <w:lang w:eastAsia="en-GB"/>
          <w14:ligatures w14:val="none"/>
        </w:rPr>
      </w:pPr>
      <w:r w:rsidRPr="002B71BF">
        <w:rPr>
          <w:rFonts w:ascii="Arial" w:eastAsia="Times New Roman" w:hAnsi="Arial" w:cs="Arial"/>
          <w:color w:val="000000" w:themeColor="text1"/>
          <w:kern w:val="0"/>
          <w:sz w:val="24"/>
          <w:szCs w:val="24"/>
          <w:lang w:eastAsia="en-GB"/>
          <w14:ligatures w14:val="none"/>
        </w:rPr>
        <w:t>Culture, as a term, refers to the social behaviour, norms, knowledge, beliefs, arts, laws, conventions, capacities, and habits of the people in these groups or societies. Socialisation procedures teach people common patterns of interaction and comprehension</w:t>
      </w:r>
      <w:r w:rsidR="005E191E" w:rsidRPr="00A2320D">
        <w:rPr>
          <w:rFonts w:ascii="Arial" w:eastAsia="Times New Roman" w:hAnsi="Arial" w:cs="Arial"/>
          <w:color w:val="000000" w:themeColor="text1"/>
          <w:kern w:val="0"/>
          <w:sz w:val="24"/>
          <w:szCs w:val="24"/>
          <w:lang w:eastAsia="en-GB"/>
          <w14:ligatures w14:val="none"/>
        </w:rPr>
        <w:t xml:space="preserve"> (Abramson and Moran, 2018). </w:t>
      </w:r>
      <w:r w:rsidRPr="002B71BF">
        <w:rPr>
          <w:rFonts w:ascii="Arial" w:eastAsia="Times New Roman" w:hAnsi="Arial" w:cs="Arial"/>
          <w:color w:val="000000" w:themeColor="text1"/>
          <w:kern w:val="0"/>
          <w:sz w:val="24"/>
          <w:szCs w:val="24"/>
          <w:lang w:eastAsia="en-GB"/>
          <w14:ligatures w14:val="none"/>
        </w:rPr>
        <w:t>Culture is multidimensional and dynamic, affecting and altering how people see the world and interact with it. Language, religion, food, social customs, music, and the arts all contribute to a group's distinct identity</w:t>
      </w:r>
      <w:r w:rsidR="005E191E" w:rsidRPr="00A2320D">
        <w:rPr>
          <w:rFonts w:ascii="Arial" w:eastAsia="Times New Roman" w:hAnsi="Arial" w:cs="Arial"/>
          <w:color w:val="000000" w:themeColor="text1"/>
          <w:kern w:val="0"/>
          <w:sz w:val="24"/>
          <w:szCs w:val="24"/>
          <w:lang w:eastAsia="en-GB"/>
          <w14:ligatures w14:val="none"/>
        </w:rPr>
        <w:t xml:space="preserve"> (Christiansen, Branch and Karmowska, 2020).</w:t>
      </w:r>
      <w:r w:rsidRPr="00A2320D">
        <w:rPr>
          <w:rFonts w:ascii="Arial" w:eastAsia="Times New Roman" w:hAnsi="Arial" w:cs="Arial"/>
          <w:color w:val="000000" w:themeColor="text1"/>
          <w:kern w:val="0"/>
          <w:sz w:val="24"/>
          <w:szCs w:val="24"/>
          <w:lang w:eastAsia="en-GB"/>
          <w14:ligatures w14:val="none"/>
        </w:rPr>
        <w:t xml:space="preserve"> The aim of this report is to analyse the differences between United Kingdom and Germany in rems of culture and leadership.  </w:t>
      </w:r>
    </w:p>
    <w:p w14:paraId="03B52DE3" w14:textId="77777777" w:rsidR="002B71BF" w:rsidRPr="00A2320D" w:rsidRDefault="002B71BF" w:rsidP="00A2320D">
      <w:pPr>
        <w:spacing w:after="0" w:line="360" w:lineRule="auto"/>
        <w:jc w:val="both"/>
        <w:rPr>
          <w:rFonts w:ascii="Arial" w:eastAsia="Times New Roman" w:hAnsi="Arial" w:cs="Arial"/>
          <w:color w:val="000000" w:themeColor="text1"/>
          <w:kern w:val="0"/>
          <w:sz w:val="24"/>
          <w:szCs w:val="24"/>
          <w:lang w:eastAsia="en-GB"/>
          <w14:ligatures w14:val="none"/>
        </w:rPr>
      </w:pPr>
    </w:p>
    <w:p w14:paraId="027ECAFA" w14:textId="4277BD8A" w:rsidR="002B71BF" w:rsidRPr="00A2320D" w:rsidRDefault="002B71BF" w:rsidP="00A2320D">
      <w:pPr>
        <w:pStyle w:val="EU"/>
        <w:numPr>
          <w:ilvl w:val="0"/>
          <w:numId w:val="1"/>
        </w:numPr>
        <w:spacing w:line="360" w:lineRule="auto"/>
        <w:rPr>
          <w:rFonts w:eastAsia="Times New Roman"/>
          <w:color w:val="000000" w:themeColor="text1"/>
        </w:rPr>
      </w:pPr>
      <w:bookmarkStart w:id="2" w:name="_Toc159869678"/>
      <w:r w:rsidRPr="00A2320D">
        <w:rPr>
          <w:rFonts w:eastAsia="Times New Roman"/>
          <w:color w:val="000000" w:themeColor="text1"/>
        </w:rPr>
        <w:t xml:space="preserve">Key differences </w:t>
      </w:r>
      <w:r w:rsidR="00D66117" w:rsidRPr="00A2320D">
        <w:rPr>
          <w:rFonts w:eastAsia="Times New Roman"/>
          <w:color w:val="000000" w:themeColor="text1"/>
        </w:rPr>
        <w:t>among cultures</w:t>
      </w:r>
      <w:bookmarkEnd w:id="2"/>
    </w:p>
    <w:p w14:paraId="44A5BCEF" w14:textId="06AF1FBE" w:rsidR="00D66117" w:rsidRPr="00A2320D" w:rsidRDefault="00D66117" w:rsidP="00A2320D">
      <w:pPr>
        <w:spacing w:line="360" w:lineRule="auto"/>
        <w:jc w:val="both"/>
        <w:rPr>
          <w:rFonts w:ascii="Arial" w:eastAsia="Times New Roman" w:hAnsi="Arial" w:cs="Arial"/>
          <w:color w:val="000000" w:themeColor="text1"/>
          <w:kern w:val="0"/>
          <w:sz w:val="24"/>
          <w:szCs w:val="24"/>
          <w:lang w:eastAsia="en-GB"/>
          <w14:ligatures w14:val="none"/>
        </w:rPr>
      </w:pPr>
      <w:r w:rsidRPr="00D66117">
        <w:rPr>
          <w:rFonts w:ascii="Arial" w:eastAsia="Times New Roman" w:hAnsi="Arial" w:cs="Arial"/>
          <w:color w:val="000000" w:themeColor="text1"/>
          <w:kern w:val="0"/>
          <w:sz w:val="24"/>
          <w:szCs w:val="24"/>
          <w:lang w:eastAsia="en-GB"/>
          <w14:ligatures w14:val="none"/>
        </w:rPr>
        <w:t xml:space="preserve">In terms of performance orientation, both </w:t>
      </w:r>
      <w:r w:rsidR="005E191E" w:rsidRPr="00A2320D">
        <w:rPr>
          <w:rFonts w:ascii="Arial" w:eastAsia="Times New Roman" w:hAnsi="Arial" w:cs="Arial"/>
          <w:color w:val="000000" w:themeColor="text1"/>
          <w:kern w:val="0"/>
          <w:sz w:val="24"/>
          <w:szCs w:val="24"/>
          <w:lang w:eastAsia="en-GB"/>
          <w14:ligatures w14:val="none"/>
        </w:rPr>
        <w:t>Germany</w:t>
      </w:r>
      <w:r w:rsidRPr="00D66117">
        <w:rPr>
          <w:rFonts w:ascii="Arial" w:eastAsia="Times New Roman" w:hAnsi="Arial" w:cs="Arial"/>
          <w:color w:val="000000" w:themeColor="text1"/>
          <w:kern w:val="0"/>
          <w:sz w:val="24"/>
          <w:szCs w:val="24"/>
          <w:lang w:eastAsia="en-GB"/>
          <w14:ligatures w14:val="none"/>
        </w:rPr>
        <w:t xml:space="preserve"> and England place a high value on performance and success; nevertheless, it is far greater in England, suggesting social reinforcement of accomplishment and outcomes. England also ranks higher on assertiveness, indicating that its culture is more competitive and combative than Germany's</w:t>
      </w:r>
      <w:r w:rsidR="005E191E" w:rsidRPr="00A2320D">
        <w:rPr>
          <w:rFonts w:ascii="Arial" w:eastAsia="Times New Roman" w:hAnsi="Arial" w:cs="Arial"/>
          <w:color w:val="000000" w:themeColor="text1"/>
          <w:kern w:val="0"/>
          <w:sz w:val="24"/>
          <w:szCs w:val="24"/>
          <w:lang w:eastAsia="en-GB"/>
          <w14:ligatures w14:val="none"/>
        </w:rPr>
        <w:t xml:space="preserve"> (Globe Project, 2020). </w:t>
      </w:r>
      <w:r w:rsidRPr="00D66117">
        <w:rPr>
          <w:rFonts w:ascii="Arial" w:eastAsia="Times New Roman" w:hAnsi="Arial" w:cs="Arial"/>
          <w:color w:val="000000" w:themeColor="text1"/>
          <w:kern w:val="0"/>
          <w:sz w:val="24"/>
          <w:szCs w:val="24"/>
          <w:lang w:eastAsia="en-GB"/>
          <w14:ligatures w14:val="none"/>
        </w:rPr>
        <w:t>Future orientation, which shows the level of planning and investment in the future, is comparable in both cultures, with Germany scoring slightly higher.</w:t>
      </w:r>
      <w:r w:rsidRPr="00A2320D">
        <w:rPr>
          <w:rFonts w:ascii="Arial" w:eastAsia="Times New Roman" w:hAnsi="Arial" w:cs="Arial"/>
          <w:color w:val="000000" w:themeColor="text1"/>
          <w:kern w:val="0"/>
          <w:sz w:val="24"/>
          <w:szCs w:val="24"/>
          <w:lang w:eastAsia="en-GB"/>
          <w14:ligatures w14:val="none"/>
        </w:rPr>
        <w:t xml:space="preserve"> The results for humane orientation, which assesses people' encouragement to be fair, altruistic, and compassionate, are comparable, with Germany having a little higher value orientation</w:t>
      </w:r>
      <w:r w:rsidR="005E191E" w:rsidRPr="00A2320D">
        <w:rPr>
          <w:rFonts w:ascii="Arial" w:eastAsia="Times New Roman" w:hAnsi="Arial" w:cs="Arial"/>
          <w:color w:val="000000" w:themeColor="text1"/>
          <w:kern w:val="0"/>
          <w:sz w:val="24"/>
          <w:szCs w:val="24"/>
          <w:lang w:eastAsia="en-GB"/>
          <w14:ligatures w14:val="none"/>
        </w:rPr>
        <w:t xml:space="preserve"> (Globe Project, 2020).</w:t>
      </w:r>
      <w:r w:rsidRPr="00A2320D">
        <w:rPr>
          <w:rFonts w:ascii="Arial" w:eastAsia="Times New Roman" w:hAnsi="Arial" w:cs="Arial"/>
          <w:color w:val="000000" w:themeColor="text1"/>
          <w:kern w:val="0"/>
          <w:sz w:val="24"/>
          <w:szCs w:val="24"/>
          <w:lang w:eastAsia="en-GB"/>
          <w14:ligatures w14:val="none"/>
        </w:rPr>
        <w:t xml:space="preserve"> This might reflect a higher cultural expectation in Germany for people to be thoughtful and kind. Institutional collectivism refers to how organisational and cultural practices support and reward collaborative resource allocation and activity. Germany outperforms England in this category, indicating that German society places a greater focus on collaborative acts and shared obligations</w:t>
      </w:r>
      <w:r w:rsidR="005E191E" w:rsidRPr="00A2320D">
        <w:rPr>
          <w:rFonts w:ascii="Arial" w:eastAsia="Times New Roman" w:hAnsi="Arial" w:cs="Arial"/>
          <w:color w:val="000000" w:themeColor="text1"/>
          <w:kern w:val="0"/>
          <w:sz w:val="24"/>
          <w:szCs w:val="24"/>
          <w:lang w:eastAsia="en-GB"/>
          <w14:ligatures w14:val="none"/>
        </w:rPr>
        <w:t xml:space="preserve"> (Globe Project, 2020).</w:t>
      </w:r>
      <w:r w:rsidRPr="00A2320D">
        <w:rPr>
          <w:rFonts w:ascii="Arial" w:eastAsia="Times New Roman" w:hAnsi="Arial" w:cs="Arial"/>
          <w:color w:val="000000" w:themeColor="text1"/>
          <w:kern w:val="0"/>
          <w:sz w:val="24"/>
          <w:szCs w:val="24"/>
          <w:lang w:eastAsia="en-GB"/>
          <w14:ligatures w14:val="none"/>
        </w:rPr>
        <w:t xml:space="preserve"> In contrast, in-group collectivism, which evaluates the value of loyalty and cohesion within families and close-knit groupings, is greater in England, reflecting stronger relationships and pride in one's personal community or family. Lastly, uncertainty avoidance, which measures how much a society depends on social rules and processes to reduce the unpredictability of future occurrences, is greater in Germany. This demonstrates a stronger desire for rules and organised situations to reduce the uncertainty of future happenings. Thus, the key cultural differences between England and Germany are assertiveness, </w:t>
      </w:r>
      <w:r w:rsidRPr="00A2320D">
        <w:rPr>
          <w:rFonts w:ascii="Arial" w:eastAsia="Times New Roman" w:hAnsi="Arial" w:cs="Arial"/>
          <w:color w:val="000000" w:themeColor="text1"/>
          <w:kern w:val="0"/>
          <w:sz w:val="24"/>
          <w:szCs w:val="24"/>
          <w:lang w:eastAsia="en-GB"/>
          <w14:ligatures w14:val="none"/>
        </w:rPr>
        <w:lastRenderedPageBreak/>
        <w:t xml:space="preserve">institutional collectivism, gender egalitarianism, power distance, and uncertainty avoidance, which shape each country's unique societal structures, workplace environments, and social interactions. </w:t>
      </w:r>
    </w:p>
    <w:p w14:paraId="39841A5F" w14:textId="2585E730" w:rsidR="00D66117" w:rsidRPr="00A2320D" w:rsidRDefault="00D66117"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noProof/>
          <w:color w:val="000000" w:themeColor="text1"/>
          <w:kern w:val="0"/>
          <w:sz w:val="24"/>
          <w:szCs w:val="24"/>
          <w:lang w:eastAsia="en-GB"/>
          <w14:ligatures w14:val="none"/>
        </w:rPr>
        <w:drawing>
          <wp:inline distT="0" distB="0" distL="0" distR="0" wp14:anchorId="1D02E92B" wp14:editId="3F1E7379">
            <wp:extent cx="4158173" cy="2730500"/>
            <wp:effectExtent l="0" t="0" r="0" b="0"/>
            <wp:docPr id="1812655711"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55711" name="Picture 1" descr="A graph with different colored triangles&#10;&#10;Description automatically generated with medium confidence"/>
                    <pic:cNvPicPr/>
                  </pic:nvPicPr>
                  <pic:blipFill>
                    <a:blip r:embed="rId7"/>
                    <a:stretch>
                      <a:fillRect/>
                    </a:stretch>
                  </pic:blipFill>
                  <pic:spPr>
                    <a:xfrm>
                      <a:off x="0" y="0"/>
                      <a:ext cx="4162275" cy="2733194"/>
                    </a:xfrm>
                    <a:prstGeom prst="rect">
                      <a:avLst/>
                    </a:prstGeom>
                  </pic:spPr>
                </pic:pic>
              </a:graphicData>
            </a:graphic>
          </wp:inline>
        </w:drawing>
      </w:r>
    </w:p>
    <w:p w14:paraId="4CEA6A26" w14:textId="18D2E14F" w:rsidR="00D66117" w:rsidRPr="00A2320D" w:rsidRDefault="005E191E"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Fig 1. Globe Project (2020). Culture visualisation England</w:t>
      </w:r>
    </w:p>
    <w:p w14:paraId="67C6D380" w14:textId="0306CF48" w:rsidR="00D66117" w:rsidRPr="00A2320D" w:rsidRDefault="00D66117"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noProof/>
          <w:color w:val="000000" w:themeColor="text1"/>
          <w:kern w:val="0"/>
          <w:sz w:val="24"/>
          <w:szCs w:val="24"/>
          <w:lang w:eastAsia="en-GB"/>
          <w14:ligatures w14:val="none"/>
        </w:rPr>
        <w:drawing>
          <wp:inline distT="0" distB="0" distL="0" distR="0" wp14:anchorId="374AAFCF" wp14:editId="5EF1C8CD">
            <wp:extent cx="3876816" cy="2470150"/>
            <wp:effectExtent l="0" t="0" r="9525" b="6350"/>
            <wp:docPr id="882739549"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39549" name="Picture 1" descr="A graph with different colored triangles&#10;&#10;Description automatically generated with medium confidence"/>
                    <pic:cNvPicPr/>
                  </pic:nvPicPr>
                  <pic:blipFill>
                    <a:blip r:embed="rId8"/>
                    <a:stretch>
                      <a:fillRect/>
                    </a:stretch>
                  </pic:blipFill>
                  <pic:spPr>
                    <a:xfrm>
                      <a:off x="0" y="0"/>
                      <a:ext cx="3884733" cy="2475195"/>
                    </a:xfrm>
                    <a:prstGeom prst="rect">
                      <a:avLst/>
                    </a:prstGeom>
                  </pic:spPr>
                </pic:pic>
              </a:graphicData>
            </a:graphic>
          </wp:inline>
        </w:drawing>
      </w:r>
    </w:p>
    <w:p w14:paraId="4B67A292" w14:textId="0992AB61" w:rsidR="00D66117" w:rsidRPr="00A2320D" w:rsidRDefault="005E191E"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 xml:space="preserve">Fig 2.  Globe Project (2020). Culture visualisation Germany </w:t>
      </w:r>
    </w:p>
    <w:p w14:paraId="05CDA853" w14:textId="31576A7B" w:rsidR="00D66117" w:rsidRPr="00D66117" w:rsidRDefault="00D66117" w:rsidP="00A2320D">
      <w:pPr>
        <w:spacing w:after="0" w:line="360" w:lineRule="auto"/>
        <w:jc w:val="both"/>
        <w:rPr>
          <w:rFonts w:ascii="Arial" w:eastAsia="Times New Roman" w:hAnsi="Arial" w:cs="Arial"/>
          <w:color w:val="000000" w:themeColor="text1"/>
          <w:kern w:val="0"/>
          <w:sz w:val="24"/>
          <w:szCs w:val="24"/>
          <w:lang w:eastAsia="en-GB"/>
          <w14:ligatures w14:val="none"/>
        </w:rPr>
      </w:pPr>
    </w:p>
    <w:p w14:paraId="19A79541" w14:textId="63D6AC84" w:rsidR="00D66117" w:rsidRPr="00A2320D" w:rsidRDefault="00D66117" w:rsidP="00A2320D">
      <w:pPr>
        <w:pStyle w:val="EU"/>
        <w:numPr>
          <w:ilvl w:val="0"/>
          <w:numId w:val="1"/>
        </w:numPr>
        <w:spacing w:line="360" w:lineRule="auto"/>
        <w:rPr>
          <w:color w:val="000000" w:themeColor="text1"/>
        </w:rPr>
      </w:pPr>
      <w:bookmarkStart w:id="3" w:name="_Toc159869679"/>
      <w:r w:rsidRPr="00A2320D">
        <w:rPr>
          <w:color w:val="000000" w:themeColor="text1"/>
        </w:rPr>
        <w:t>Comparison of leadership style</w:t>
      </w:r>
      <w:bookmarkEnd w:id="3"/>
    </w:p>
    <w:p w14:paraId="782D218C" w14:textId="35533AB6" w:rsidR="00AD21D8" w:rsidRPr="00A2320D" w:rsidRDefault="00D66117" w:rsidP="00A2320D">
      <w:pPr>
        <w:spacing w:line="360" w:lineRule="auto"/>
        <w:jc w:val="both"/>
        <w:rPr>
          <w:rFonts w:ascii="Arial" w:eastAsia="Times New Roman" w:hAnsi="Arial" w:cs="Arial"/>
          <w:color w:val="000000" w:themeColor="text1"/>
          <w:kern w:val="0"/>
          <w:sz w:val="24"/>
          <w:szCs w:val="24"/>
          <w:lang w:eastAsia="en-GB"/>
          <w14:ligatures w14:val="none"/>
        </w:rPr>
      </w:pPr>
      <w:r w:rsidRPr="00D66117">
        <w:rPr>
          <w:rFonts w:ascii="Arial" w:eastAsia="Times New Roman" w:hAnsi="Arial" w:cs="Arial"/>
          <w:color w:val="000000" w:themeColor="text1"/>
          <w:kern w:val="0"/>
          <w:sz w:val="24"/>
          <w:szCs w:val="24"/>
          <w:lang w:eastAsia="en-GB"/>
          <w14:ligatures w14:val="none"/>
        </w:rPr>
        <w:t xml:space="preserve">Germany's leadership style is distinguished by high ratings in participatory and team-oriented traits, showing a propensity for collaborative decision-making and a communal approach to leadership. German personnel may expect to participate in shared decision-making processes and contribute to debates that influence the </w:t>
      </w:r>
      <w:r w:rsidRPr="00D66117">
        <w:rPr>
          <w:rFonts w:ascii="Arial" w:eastAsia="Times New Roman" w:hAnsi="Arial" w:cs="Arial"/>
          <w:color w:val="000000" w:themeColor="text1"/>
          <w:kern w:val="0"/>
          <w:sz w:val="24"/>
          <w:szCs w:val="24"/>
          <w:lang w:eastAsia="en-GB"/>
          <w14:ligatures w14:val="none"/>
        </w:rPr>
        <w:lastRenderedPageBreak/>
        <w:t>direction and execution of tasks</w:t>
      </w:r>
      <w:r w:rsidR="002E11FC" w:rsidRPr="00A2320D">
        <w:rPr>
          <w:rFonts w:ascii="Arial" w:eastAsia="Times New Roman" w:hAnsi="Arial" w:cs="Arial"/>
          <w:color w:val="000000" w:themeColor="text1"/>
          <w:kern w:val="0"/>
          <w:sz w:val="24"/>
          <w:szCs w:val="24"/>
          <w:lang w:eastAsia="en-GB"/>
          <w14:ligatures w14:val="none"/>
        </w:rPr>
        <w:t xml:space="preserve"> (Hofstede, Hofstede and Minkov, 2010). </w:t>
      </w:r>
      <w:r w:rsidRPr="00D66117">
        <w:rPr>
          <w:rFonts w:ascii="Arial" w:eastAsia="Times New Roman" w:hAnsi="Arial" w:cs="Arial"/>
          <w:color w:val="000000" w:themeColor="text1"/>
          <w:kern w:val="0"/>
          <w:sz w:val="24"/>
          <w:szCs w:val="24"/>
          <w:lang w:eastAsia="en-GB"/>
          <w14:ligatures w14:val="none"/>
        </w:rPr>
        <w:t xml:space="preserve"> In contrast, the lower score in self-protective leadership indicates that German leaders are less prone to participate in self-centered and status-conscious behaviours, which may be beneficial in building a team-focused and inclusive workplace.</w:t>
      </w:r>
      <w:r w:rsidRPr="00A2320D">
        <w:rPr>
          <w:rFonts w:ascii="Arial" w:eastAsia="Times New Roman" w:hAnsi="Arial" w:cs="Arial"/>
          <w:color w:val="000000" w:themeColor="text1"/>
          <w:kern w:val="0"/>
          <w:sz w:val="24"/>
          <w:szCs w:val="24"/>
          <w:lang w:eastAsia="en-GB"/>
          <w14:ligatures w14:val="none"/>
        </w:rPr>
        <w:t xml:space="preserve"> The leadership visualisation for England similarly displays strong ratings for team-oriented and participatory leadership styles, but charismatic and compassionate traits are rated higher than in Germany</w:t>
      </w:r>
      <w:r w:rsidR="002E11FC" w:rsidRPr="00A2320D">
        <w:rPr>
          <w:rFonts w:ascii="Arial" w:eastAsia="Times New Roman" w:hAnsi="Arial" w:cs="Arial"/>
          <w:color w:val="000000" w:themeColor="text1"/>
          <w:kern w:val="0"/>
          <w:sz w:val="24"/>
          <w:szCs w:val="24"/>
          <w:lang w:eastAsia="en-GB"/>
          <w14:ligatures w14:val="none"/>
        </w:rPr>
        <w:t xml:space="preserve"> (Globe Project, 2020). </w:t>
      </w:r>
      <w:r w:rsidRPr="00A2320D">
        <w:rPr>
          <w:rFonts w:ascii="Arial" w:eastAsia="Times New Roman" w:hAnsi="Arial" w:cs="Arial"/>
          <w:color w:val="000000" w:themeColor="text1"/>
          <w:kern w:val="0"/>
          <w:sz w:val="24"/>
          <w:szCs w:val="24"/>
          <w:lang w:eastAsia="en-GB"/>
          <w14:ligatures w14:val="none"/>
        </w:rPr>
        <w:t>This shows that leaders at inclusion Hotel &amp; Spa in London are expected to be inspiring as well as compassionate and kind, which is consistent with the brand's focus on inclusion. Both nations had lower scores for autonomous leadership, which might signal that leaders who place a high importance on independent and individual action are less frequent or valued in both cultures</w:t>
      </w:r>
      <w:r w:rsidR="002E11FC" w:rsidRPr="00A2320D">
        <w:rPr>
          <w:rFonts w:ascii="Arial" w:eastAsia="Times New Roman" w:hAnsi="Arial" w:cs="Arial"/>
          <w:color w:val="000000" w:themeColor="text1"/>
          <w:kern w:val="0"/>
          <w:sz w:val="24"/>
          <w:szCs w:val="24"/>
          <w:lang w:eastAsia="en-GB"/>
          <w14:ligatures w14:val="none"/>
        </w:rPr>
        <w:t xml:space="preserve"> (Globe Project, 2020). </w:t>
      </w:r>
      <w:r w:rsidR="00AD21D8" w:rsidRPr="00A2320D">
        <w:rPr>
          <w:rFonts w:ascii="Arial" w:eastAsia="Times New Roman" w:hAnsi="Arial" w:cs="Arial"/>
          <w:color w:val="000000" w:themeColor="text1"/>
          <w:kern w:val="0"/>
          <w:sz w:val="24"/>
          <w:szCs w:val="24"/>
          <w:lang w:eastAsia="en-GB"/>
          <w14:ligatures w14:val="none"/>
        </w:rPr>
        <w:t>When integrating German staff into the London hotel, it is critical to achieve a balance between their communal and collaborative leadership style and the charismatic and empathetic leadership that is prized in England. The hotel should focus on cross-cultural team-building methods, ensuring that communication channels are open to embrace the participatory approach, and creating chances for leadership to display inspiration and compassion in accordance with the hotel's brand guidelines</w:t>
      </w:r>
      <w:r w:rsidR="002E11FC" w:rsidRPr="00A2320D">
        <w:rPr>
          <w:rFonts w:ascii="Arial" w:eastAsia="Times New Roman" w:hAnsi="Arial" w:cs="Arial"/>
          <w:color w:val="000000" w:themeColor="text1"/>
          <w:kern w:val="0"/>
          <w:sz w:val="24"/>
          <w:szCs w:val="24"/>
          <w:lang w:eastAsia="en-GB"/>
          <w14:ligatures w14:val="none"/>
        </w:rPr>
        <w:t xml:space="preserve"> (Hampden-Turner and Trompenaars, 2020).</w:t>
      </w:r>
    </w:p>
    <w:p w14:paraId="498A1CC5" w14:textId="1270AB18" w:rsidR="00AD21D8" w:rsidRPr="00A2320D"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noProof/>
          <w:color w:val="000000" w:themeColor="text1"/>
          <w:kern w:val="0"/>
          <w:sz w:val="24"/>
          <w:szCs w:val="24"/>
          <w:lang w:eastAsia="en-GB"/>
          <w14:ligatures w14:val="none"/>
        </w:rPr>
        <w:drawing>
          <wp:inline distT="0" distB="0" distL="0" distR="0" wp14:anchorId="07606102" wp14:editId="557EA417">
            <wp:extent cx="5271414" cy="2895600"/>
            <wp:effectExtent l="0" t="0" r="5715" b="0"/>
            <wp:docPr id="241853166" name="Picture 1"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53166" name="Picture 1" descr="A graph with blue triangles and white text&#10;&#10;Description automatically generated"/>
                    <pic:cNvPicPr/>
                  </pic:nvPicPr>
                  <pic:blipFill>
                    <a:blip r:embed="rId9"/>
                    <a:stretch>
                      <a:fillRect/>
                    </a:stretch>
                  </pic:blipFill>
                  <pic:spPr>
                    <a:xfrm>
                      <a:off x="0" y="0"/>
                      <a:ext cx="5283685" cy="2902340"/>
                    </a:xfrm>
                    <a:prstGeom prst="rect">
                      <a:avLst/>
                    </a:prstGeom>
                  </pic:spPr>
                </pic:pic>
              </a:graphicData>
            </a:graphic>
          </wp:inline>
        </w:drawing>
      </w:r>
    </w:p>
    <w:p w14:paraId="71379B64" w14:textId="4069F7D1" w:rsidR="005E191E" w:rsidRPr="00A2320D" w:rsidRDefault="005E191E"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Fig 3.  Globe Project (2020). Leadership visualisation England</w:t>
      </w:r>
    </w:p>
    <w:p w14:paraId="614A0B1F" w14:textId="77777777" w:rsidR="00AD21D8" w:rsidRPr="00A2320D"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p>
    <w:p w14:paraId="4D284A5D" w14:textId="48934418" w:rsidR="00AD21D8" w:rsidRPr="00A2320D"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noProof/>
          <w:color w:val="000000" w:themeColor="text1"/>
          <w:kern w:val="0"/>
          <w:sz w:val="24"/>
          <w:szCs w:val="24"/>
          <w:lang w:eastAsia="en-GB"/>
          <w14:ligatures w14:val="none"/>
        </w:rPr>
        <w:lastRenderedPageBreak/>
        <w:drawing>
          <wp:inline distT="0" distB="0" distL="0" distR="0" wp14:anchorId="54A836BE" wp14:editId="1564FD9C">
            <wp:extent cx="5383322" cy="2768600"/>
            <wp:effectExtent l="0" t="0" r="8255" b="0"/>
            <wp:docPr id="538452369" name="Picture 1" descr="A graph with blue triang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52369" name="Picture 1" descr="A graph with blue triangles and black text&#10;&#10;Description automatically generated"/>
                    <pic:cNvPicPr/>
                  </pic:nvPicPr>
                  <pic:blipFill>
                    <a:blip r:embed="rId10"/>
                    <a:stretch>
                      <a:fillRect/>
                    </a:stretch>
                  </pic:blipFill>
                  <pic:spPr>
                    <a:xfrm>
                      <a:off x="0" y="0"/>
                      <a:ext cx="5394069" cy="2774127"/>
                    </a:xfrm>
                    <a:prstGeom prst="rect">
                      <a:avLst/>
                    </a:prstGeom>
                  </pic:spPr>
                </pic:pic>
              </a:graphicData>
            </a:graphic>
          </wp:inline>
        </w:drawing>
      </w:r>
    </w:p>
    <w:p w14:paraId="2D312617" w14:textId="38E7CCEF" w:rsidR="00AD21D8" w:rsidRDefault="005E191E"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 xml:space="preserve">Fig 4. Globe Project (2020). Leadership visualisation Germany </w:t>
      </w:r>
    </w:p>
    <w:p w14:paraId="71AC3BCA" w14:textId="77777777" w:rsidR="00A2320D" w:rsidRPr="00A2320D" w:rsidRDefault="00A2320D" w:rsidP="00A2320D">
      <w:pPr>
        <w:spacing w:line="360" w:lineRule="auto"/>
        <w:jc w:val="both"/>
        <w:rPr>
          <w:rFonts w:ascii="Arial" w:eastAsia="Times New Roman" w:hAnsi="Arial" w:cs="Arial"/>
          <w:color w:val="000000" w:themeColor="text1"/>
          <w:kern w:val="0"/>
          <w:sz w:val="24"/>
          <w:szCs w:val="24"/>
          <w:lang w:eastAsia="en-GB"/>
          <w14:ligatures w14:val="none"/>
        </w:rPr>
      </w:pPr>
    </w:p>
    <w:p w14:paraId="3E70488B" w14:textId="71B6326C" w:rsidR="00D66117" w:rsidRPr="00A2320D" w:rsidRDefault="00AD21D8" w:rsidP="00A2320D">
      <w:pPr>
        <w:pStyle w:val="EU"/>
        <w:numPr>
          <w:ilvl w:val="0"/>
          <w:numId w:val="1"/>
        </w:numPr>
        <w:spacing w:line="360" w:lineRule="auto"/>
        <w:rPr>
          <w:rFonts w:eastAsia="Times New Roman"/>
          <w:color w:val="000000" w:themeColor="text1"/>
        </w:rPr>
      </w:pPr>
      <w:bookmarkStart w:id="4" w:name="_Toc159869680"/>
      <w:r w:rsidRPr="00A2320D">
        <w:rPr>
          <w:color w:val="000000" w:themeColor="text1"/>
        </w:rPr>
        <w:t>Challenges of intercultural leadership in the hospitality industry</w:t>
      </w:r>
      <w:bookmarkEnd w:id="4"/>
    </w:p>
    <w:p w14:paraId="721095AB" w14:textId="59D85B19" w:rsidR="00AD21D8"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r w:rsidRPr="00AD21D8">
        <w:rPr>
          <w:rFonts w:ascii="Arial" w:eastAsia="Times New Roman" w:hAnsi="Arial" w:cs="Arial"/>
          <w:color w:val="000000" w:themeColor="text1"/>
          <w:kern w:val="0"/>
          <w:sz w:val="24"/>
          <w:szCs w:val="24"/>
          <w:lang w:eastAsia="en-GB"/>
          <w14:ligatures w14:val="none"/>
        </w:rPr>
        <w:t>The challenges of multicultural leadership in the hotel business are numerous, need a thorough awareness of cultural dynamics to navigate successfully. Intercultural leadership in this context entails managing a varied staff and catering to a worldwide audience, each with unique cultural backgrounds, expectations, and communication styles.</w:t>
      </w:r>
      <w:r w:rsidRPr="00A2320D">
        <w:rPr>
          <w:rFonts w:ascii="Arial" w:eastAsia="Times New Roman" w:hAnsi="Arial" w:cs="Arial"/>
          <w:color w:val="000000" w:themeColor="text1"/>
          <w:kern w:val="0"/>
          <w:sz w:val="24"/>
          <w:szCs w:val="24"/>
          <w:lang w:eastAsia="en-GB"/>
          <w14:ligatures w14:val="none"/>
        </w:rPr>
        <w:t xml:space="preserve"> One big problem is communication limitations, not just in language but also in nonverbal indications and business etiquettes, which may differ greatly among countries</w:t>
      </w:r>
      <w:r w:rsidR="002E11FC" w:rsidRPr="00A2320D">
        <w:rPr>
          <w:rFonts w:ascii="Arial" w:eastAsia="Times New Roman" w:hAnsi="Arial" w:cs="Arial"/>
          <w:color w:val="000000" w:themeColor="text1"/>
          <w:kern w:val="0"/>
          <w:sz w:val="24"/>
          <w:szCs w:val="24"/>
          <w:lang w:eastAsia="en-GB"/>
          <w14:ligatures w14:val="none"/>
        </w:rPr>
        <w:t xml:space="preserve"> (Maheshkar and Sharma, 2018).</w:t>
      </w:r>
      <w:r w:rsidRPr="00A2320D">
        <w:rPr>
          <w:rFonts w:ascii="Arial" w:eastAsia="Times New Roman" w:hAnsi="Arial" w:cs="Arial"/>
          <w:color w:val="000000" w:themeColor="text1"/>
          <w:kern w:val="0"/>
          <w:sz w:val="24"/>
          <w:szCs w:val="24"/>
          <w:lang w:eastAsia="en-GB"/>
          <w14:ligatures w14:val="none"/>
        </w:rPr>
        <w:t xml:space="preserve"> Leaders must be skilled at reading these subtleties in order to minimise misunderstandings and disputes within their teams and during encounters with visitors. Furthermore, cultural variances in notions of time, work ethic, and service may cause disparities in expectations and performance standards</w:t>
      </w:r>
      <w:r w:rsidR="002E11FC" w:rsidRPr="00A2320D">
        <w:rPr>
          <w:rFonts w:ascii="Arial" w:eastAsia="Times New Roman" w:hAnsi="Arial" w:cs="Arial"/>
          <w:color w:val="000000" w:themeColor="text1"/>
          <w:kern w:val="0"/>
          <w:sz w:val="24"/>
          <w:szCs w:val="24"/>
          <w:lang w:eastAsia="en-GB"/>
          <w14:ligatures w14:val="none"/>
        </w:rPr>
        <w:t xml:space="preserve"> (Hampden-Turner and Trompenaars, 2018).</w:t>
      </w:r>
      <w:r w:rsidRPr="00A2320D">
        <w:rPr>
          <w:rFonts w:ascii="Arial" w:eastAsia="Times New Roman" w:hAnsi="Arial" w:cs="Arial"/>
          <w:color w:val="000000" w:themeColor="text1"/>
          <w:kern w:val="0"/>
          <w:sz w:val="24"/>
          <w:szCs w:val="24"/>
          <w:lang w:eastAsia="en-GB"/>
          <w14:ligatures w14:val="none"/>
        </w:rPr>
        <w:t xml:space="preserve"> Another difficulty is to create an inclusive atmosphere that respects and celebrates diversity while instilling a feeling of belonging in all workers. This involves addressing any prejudices and ensuring that cultural diversity is seen as a strength rather than a weakness</w:t>
      </w:r>
      <w:r w:rsidR="002E11FC" w:rsidRPr="00A2320D">
        <w:rPr>
          <w:rFonts w:ascii="Arial" w:eastAsia="Times New Roman" w:hAnsi="Arial" w:cs="Arial"/>
          <w:color w:val="000000" w:themeColor="text1"/>
          <w:kern w:val="0"/>
          <w:sz w:val="24"/>
          <w:szCs w:val="24"/>
          <w:lang w:eastAsia="en-GB"/>
          <w14:ligatures w14:val="none"/>
        </w:rPr>
        <w:t xml:space="preserve"> </w:t>
      </w:r>
      <w:r w:rsidR="002E11FC" w:rsidRPr="00A2320D">
        <w:rPr>
          <w:rFonts w:ascii="Arial" w:hAnsi="Arial" w:cs="Arial"/>
          <w:color w:val="000000" w:themeColor="text1"/>
          <w:sz w:val="24"/>
          <w:szCs w:val="24"/>
          <w:shd w:val="clear" w:color="auto" w:fill="FFFFFF"/>
        </w:rPr>
        <w:t>(Fakhreldin, Youssef and Anis, 2021).</w:t>
      </w:r>
      <w:r w:rsidRPr="00A2320D">
        <w:rPr>
          <w:rFonts w:ascii="Arial" w:eastAsia="Times New Roman" w:hAnsi="Arial" w:cs="Arial"/>
          <w:color w:val="000000" w:themeColor="text1"/>
          <w:kern w:val="0"/>
          <w:sz w:val="24"/>
          <w:szCs w:val="24"/>
          <w:lang w:eastAsia="en-GB"/>
          <w14:ligatures w14:val="none"/>
        </w:rPr>
        <w:t xml:space="preserve"> Leaders must also modify their management techniques to be successful in different cultural situations, which may include balancing aggressiveness with sensitivity to cultural conventions around hierarchy and authority. Furthermore, hotel sector executives must traverse the difficulties of globalised operations, which include </w:t>
      </w:r>
      <w:r w:rsidRPr="00A2320D">
        <w:rPr>
          <w:rFonts w:ascii="Arial" w:eastAsia="Times New Roman" w:hAnsi="Arial" w:cs="Arial"/>
          <w:color w:val="000000" w:themeColor="text1"/>
          <w:kern w:val="0"/>
          <w:sz w:val="24"/>
          <w:szCs w:val="24"/>
          <w:lang w:eastAsia="en-GB"/>
          <w14:ligatures w14:val="none"/>
        </w:rPr>
        <w:lastRenderedPageBreak/>
        <w:t>legal and ethical issues in many cultural and regulatory contexts</w:t>
      </w:r>
      <w:r w:rsidR="002E11FC" w:rsidRPr="00A2320D">
        <w:rPr>
          <w:rFonts w:ascii="Arial" w:eastAsia="Times New Roman" w:hAnsi="Arial" w:cs="Arial"/>
          <w:color w:val="000000" w:themeColor="text1"/>
          <w:kern w:val="0"/>
          <w:sz w:val="24"/>
          <w:szCs w:val="24"/>
          <w:lang w:eastAsia="en-GB"/>
          <w14:ligatures w14:val="none"/>
        </w:rPr>
        <w:t xml:space="preserve"> </w:t>
      </w:r>
      <w:r w:rsidR="002E11FC" w:rsidRPr="00A2320D">
        <w:rPr>
          <w:rFonts w:ascii="Arial" w:hAnsi="Arial" w:cs="Arial"/>
          <w:color w:val="000000" w:themeColor="text1"/>
          <w:sz w:val="24"/>
          <w:szCs w:val="24"/>
          <w:shd w:val="clear" w:color="auto" w:fill="FFFFFF"/>
        </w:rPr>
        <w:t>(Paais and Pattiruhu, 2020).</w:t>
      </w:r>
      <w:r w:rsidRPr="00A2320D">
        <w:rPr>
          <w:rFonts w:ascii="Arial" w:eastAsia="Times New Roman" w:hAnsi="Arial" w:cs="Arial"/>
          <w:color w:val="000000" w:themeColor="text1"/>
          <w:kern w:val="0"/>
          <w:sz w:val="24"/>
          <w:szCs w:val="24"/>
          <w:lang w:eastAsia="en-GB"/>
          <w14:ligatures w14:val="none"/>
        </w:rPr>
        <w:t xml:space="preserve"> A thorough awareness of local norms and legislation is required to guarantee compliance and ethical business operations.</w:t>
      </w:r>
    </w:p>
    <w:p w14:paraId="60C3255D" w14:textId="77777777" w:rsidR="00A2320D" w:rsidRPr="00A2320D" w:rsidRDefault="00A2320D" w:rsidP="00A2320D">
      <w:pPr>
        <w:spacing w:line="360" w:lineRule="auto"/>
        <w:jc w:val="both"/>
        <w:rPr>
          <w:rFonts w:ascii="Arial" w:eastAsia="Times New Roman" w:hAnsi="Arial" w:cs="Arial"/>
          <w:color w:val="000000" w:themeColor="text1"/>
          <w:kern w:val="0"/>
          <w:sz w:val="24"/>
          <w:szCs w:val="24"/>
          <w:lang w:eastAsia="en-GB"/>
          <w14:ligatures w14:val="none"/>
        </w:rPr>
      </w:pPr>
    </w:p>
    <w:p w14:paraId="63651E74" w14:textId="7EE5C9E6" w:rsidR="00AD21D8" w:rsidRPr="00A2320D" w:rsidRDefault="00AD21D8" w:rsidP="00A2320D">
      <w:pPr>
        <w:pStyle w:val="EU"/>
        <w:numPr>
          <w:ilvl w:val="0"/>
          <w:numId w:val="1"/>
        </w:numPr>
        <w:spacing w:line="360" w:lineRule="auto"/>
        <w:rPr>
          <w:rFonts w:eastAsia="Times New Roman"/>
          <w:color w:val="000000" w:themeColor="text1"/>
        </w:rPr>
      </w:pPr>
      <w:bookmarkStart w:id="5" w:name="_Toc159869681"/>
      <w:r w:rsidRPr="00A2320D">
        <w:rPr>
          <w:rFonts w:eastAsia="Times New Roman"/>
          <w:color w:val="000000" w:themeColor="text1"/>
        </w:rPr>
        <w:t>Conclusion</w:t>
      </w:r>
      <w:bookmarkEnd w:id="5"/>
    </w:p>
    <w:p w14:paraId="6D002405" w14:textId="63A2F456" w:rsidR="00AD21D8" w:rsidRPr="00A2320D"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To conclude, this paper examined cultural and leadership contrasts between the United Kingdom and Germany, finding contrasting attitudes to performance, assertiveness, and collectivism. While both countries respect cooperation and involvement in leadership, they vary in their focus on charm and empathy, which reflects their distinct cultural backgrounds. Communication limitations and cultural diversity are two examples of intercultural leadership challenges in the hotel industry that need a sophisticated knowledge and flexible management methods. To successfully manage these problems, it is necessary to promote an inclusive workplace and use cultural differences as strengths, resulting in increased organisational performance and intercultural cohesion in the increasingly globalised hospitality business.</w:t>
      </w:r>
    </w:p>
    <w:p w14:paraId="5E6A07D0" w14:textId="77777777" w:rsidR="00AD21D8" w:rsidRPr="00A2320D" w:rsidRDefault="00AD21D8" w:rsidP="00A2320D">
      <w:pPr>
        <w:spacing w:line="360" w:lineRule="auto"/>
        <w:jc w:val="both"/>
        <w:rPr>
          <w:rFonts w:ascii="Arial" w:eastAsia="Times New Roman" w:hAnsi="Arial" w:cs="Arial"/>
          <w:color w:val="000000" w:themeColor="text1"/>
          <w:kern w:val="0"/>
          <w:sz w:val="24"/>
          <w:szCs w:val="24"/>
          <w:lang w:eastAsia="en-GB"/>
          <w14:ligatures w14:val="none"/>
        </w:rPr>
      </w:pPr>
    </w:p>
    <w:p w14:paraId="2B13784C" w14:textId="08AC6C13" w:rsidR="00AD21D8" w:rsidRPr="00A2320D" w:rsidRDefault="00AD21D8" w:rsidP="00A2320D">
      <w:pPr>
        <w:pStyle w:val="EU"/>
        <w:numPr>
          <w:ilvl w:val="0"/>
          <w:numId w:val="1"/>
        </w:numPr>
        <w:spacing w:line="360" w:lineRule="auto"/>
        <w:rPr>
          <w:rFonts w:eastAsia="Times New Roman"/>
          <w:color w:val="000000" w:themeColor="text1"/>
        </w:rPr>
      </w:pPr>
      <w:bookmarkStart w:id="6" w:name="_Toc159869682"/>
      <w:r w:rsidRPr="00A2320D">
        <w:rPr>
          <w:rFonts w:eastAsia="Times New Roman"/>
          <w:color w:val="000000" w:themeColor="text1"/>
        </w:rPr>
        <w:t>Recommendations</w:t>
      </w:r>
      <w:bookmarkEnd w:id="6"/>
    </w:p>
    <w:p w14:paraId="18ADF3AB" w14:textId="7ADC7FD9" w:rsidR="00D66117" w:rsidRPr="00A2320D" w:rsidRDefault="00AD21D8" w:rsidP="00A2320D">
      <w:pPr>
        <w:pStyle w:val="ListParagraph"/>
        <w:numPr>
          <w:ilvl w:val="0"/>
          <w:numId w:val="2"/>
        </w:numPr>
        <w:spacing w:after="240"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Leaders must cultivate intercultural competency, which includes empathy, flexibility, and a dedication to lifelong learning about different cultures. This includes both formal education and experiential learning via direct cultural encounters and observations on those experiences</w:t>
      </w:r>
      <w:r w:rsidR="002E11FC" w:rsidRPr="00A2320D">
        <w:rPr>
          <w:rFonts w:ascii="Arial" w:eastAsia="Times New Roman" w:hAnsi="Arial" w:cs="Arial"/>
          <w:color w:val="000000" w:themeColor="text1"/>
          <w:kern w:val="0"/>
          <w:sz w:val="24"/>
          <w:szCs w:val="24"/>
          <w:lang w:eastAsia="en-GB"/>
          <w14:ligatures w14:val="none"/>
        </w:rPr>
        <w:t xml:space="preserve"> (</w:t>
      </w:r>
      <w:r w:rsidR="00A2320D" w:rsidRPr="00A2320D">
        <w:rPr>
          <w:rFonts w:ascii="Arial" w:eastAsia="Times New Roman" w:hAnsi="Arial" w:cs="Arial"/>
          <w:color w:val="000000" w:themeColor="text1"/>
          <w:kern w:val="0"/>
          <w:sz w:val="24"/>
          <w:szCs w:val="24"/>
          <w:lang w:eastAsia="en-GB"/>
          <w14:ligatures w14:val="none"/>
        </w:rPr>
        <w:t>Abramson and Moran, 2018).</w:t>
      </w:r>
    </w:p>
    <w:p w14:paraId="5ADD3CCE" w14:textId="3C1438B5" w:rsidR="00EC3720" w:rsidRPr="00A2320D" w:rsidRDefault="00EC3720" w:rsidP="00A2320D">
      <w:pPr>
        <w:pStyle w:val="ListParagraph"/>
        <w:numPr>
          <w:ilvl w:val="0"/>
          <w:numId w:val="2"/>
        </w:numPr>
        <w:spacing w:after="0"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Create a cross-cultural conflict resolution framework to successfully handle misconceptions and disagreements. This framework should incorporate mediation mechanisms that consider cultural differences and seek mutually beneficial solutions</w:t>
      </w:r>
      <w:r w:rsidR="00A2320D" w:rsidRPr="00A2320D">
        <w:rPr>
          <w:rFonts w:ascii="Arial" w:eastAsia="Times New Roman" w:hAnsi="Arial" w:cs="Arial"/>
          <w:color w:val="000000" w:themeColor="text1"/>
          <w:kern w:val="0"/>
          <w:sz w:val="24"/>
          <w:szCs w:val="24"/>
          <w:lang w:eastAsia="en-GB"/>
          <w14:ligatures w14:val="none"/>
        </w:rPr>
        <w:t xml:space="preserve"> </w:t>
      </w:r>
      <w:r w:rsidR="00A2320D" w:rsidRPr="00A2320D">
        <w:rPr>
          <w:rFonts w:ascii="Arial" w:hAnsi="Arial" w:cs="Arial"/>
          <w:color w:val="000000" w:themeColor="text1"/>
          <w:sz w:val="24"/>
          <w:szCs w:val="24"/>
          <w:shd w:val="clear" w:color="auto" w:fill="FFFFFF"/>
        </w:rPr>
        <w:t>(Liu et al., 2020).</w:t>
      </w:r>
    </w:p>
    <w:p w14:paraId="1F7ED99A" w14:textId="77777777" w:rsidR="00EC3720" w:rsidRPr="00A2320D" w:rsidRDefault="00EC3720" w:rsidP="00A2320D">
      <w:pPr>
        <w:pStyle w:val="ListParagraph"/>
        <w:numPr>
          <w:ilvl w:val="0"/>
          <w:numId w:val="2"/>
        </w:numPr>
        <w:spacing w:after="0" w:line="360" w:lineRule="auto"/>
        <w:jc w:val="both"/>
        <w:rPr>
          <w:rFonts w:ascii="Arial" w:eastAsia="Times New Roman" w:hAnsi="Arial" w:cs="Arial"/>
          <w:color w:val="000000" w:themeColor="text1"/>
          <w:kern w:val="0"/>
          <w:sz w:val="24"/>
          <w:szCs w:val="24"/>
          <w:lang w:eastAsia="en-GB"/>
          <w14:ligatures w14:val="none"/>
        </w:rPr>
      </w:pPr>
      <w:r w:rsidRPr="00A2320D">
        <w:rPr>
          <w:rFonts w:ascii="Arial" w:eastAsia="Times New Roman" w:hAnsi="Arial" w:cs="Arial"/>
          <w:color w:val="000000" w:themeColor="text1"/>
          <w:kern w:val="0"/>
          <w:sz w:val="24"/>
          <w:szCs w:val="24"/>
          <w:lang w:eastAsia="en-GB"/>
          <w14:ligatures w14:val="none"/>
        </w:rPr>
        <w:t>Use technology to improve intercultural communication. Use multilingual digital platforms and translation tools to guarantee that the hospitality crew and visitors communicate clearly and concisely across languages and cultural boundaries.</w:t>
      </w:r>
    </w:p>
    <w:p w14:paraId="0B7957B1" w14:textId="77777777" w:rsidR="00EC3720" w:rsidRDefault="00EC3720" w:rsidP="00EC3720">
      <w:pPr>
        <w:spacing w:after="0" w:line="360" w:lineRule="auto"/>
        <w:jc w:val="both"/>
        <w:rPr>
          <w:rFonts w:ascii="Arial" w:eastAsia="Times New Roman" w:hAnsi="Arial" w:cs="Arial"/>
          <w:kern w:val="0"/>
          <w:sz w:val="24"/>
          <w:szCs w:val="24"/>
          <w:lang w:eastAsia="en-GB"/>
          <w14:ligatures w14:val="none"/>
        </w:rPr>
      </w:pPr>
    </w:p>
    <w:p w14:paraId="2C823DD9" w14:textId="77777777" w:rsidR="002E11FC" w:rsidRDefault="002E11FC" w:rsidP="00EC3720">
      <w:pPr>
        <w:spacing w:after="0" w:line="360" w:lineRule="auto"/>
        <w:jc w:val="both"/>
        <w:rPr>
          <w:rFonts w:ascii="Arial" w:eastAsia="Times New Roman" w:hAnsi="Arial" w:cs="Arial"/>
          <w:kern w:val="0"/>
          <w:sz w:val="24"/>
          <w:szCs w:val="24"/>
          <w:lang w:eastAsia="en-GB"/>
          <w14:ligatures w14:val="none"/>
        </w:rPr>
      </w:pPr>
    </w:p>
    <w:p w14:paraId="1694555C" w14:textId="00B5FE7B" w:rsidR="00EC3720" w:rsidRPr="00A2320D" w:rsidRDefault="00EC3720" w:rsidP="00A2320D">
      <w:pPr>
        <w:pStyle w:val="EU"/>
        <w:numPr>
          <w:ilvl w:val="0"/>
          <w:numId w:val="1"/>
        </w:numPr>
        <w:spacing w:line="360" w:lineRule="auto"/>
        <w:rPr>
          <w:rFonts w:eastAsia="Times New Roman"/>
          <w:color w:val="000000" w:themeColor="text1"/>
        </w:rPr>
      </w:pPr>
      <w:bookmarkStart w:id="7" w:name="_Toc159869683"/>
      <w:r w:rsidRPr="00A2320D">
        <w:rPr>
          <w:rFonts w:eastAsia="Times New Roman"/>
          <w:color w:val="000000" w:themeColor="text1"/>
        </w:rPr>
        <w:lastRenderedPageBreak/>
        <w:t>References</w:t>
      </w:r>
      <w:bookmarkEnd w:id="7"/>
      <w:r w:rsidRPr="00A2320D">
        <w:rPr>
          <w:rFonts w:eastAsia="Times New Roman"/>
          <w:color w:val="000000" w:themeColor="text1"/>
        </w:rPr>
        <w:t xml:space="preserve"> </w:t>
      </w:r>
    </w:p>
    <w:p w14:paraId="25E74465" w14:textId="77777777" w:rsidR="00AD21D8" w:rsidRPr="00A2320D" w:rsidRDefault="00AD21D8" w:rsidP="00A2320D">
      <w:pPr>
        <w:spacing w:after="240" w:line="360" w:lineRule="auto"/>
        <w:jc w:val="both"/>
        <w:rPr>
          <w:rFonts w:ascii="Arial" w:eastAsia="Times New Roman" w:hAnsi="Arial" w:cs="Arial"/>
          <w:color w:val="000000" w:themeColor="text1"/>
          <w:kern w:val="0"/>
          <w:sz w:val="24"/>
          <w:szCs w:val="24"/>
          <w:lang w:eastAsia="en-GB"/>
          <w14:ligatures w14:val="none"/>
        </w:rPr>
      </w:pPr>
    </w:p>
    <w:p w14:paraId="16D02F8E" w14:textId="77777777" w:rsidR="005E191E" w:rsidRPr="00A2320D" w:rsidRDefault="005E191E" w:rsidP="00A2320D">
      <w:pPr>
        <w:spacing w:after="240" w:line="360" w:lineRule="auto"/>
        <w:jc w:val="both"/>
        <w:rPr>
          <w:rFonts w:ascii="Arial" w:hAnsi="Arial" w:cs="Arial"/>
          <w:color w:val="000000" w:themeColor="text1"/>
          <w:sz w:val="24"/>
          <w:szCs w:val="24"/>
        </w:rPr>
      </w:pPr>
      <w:r w:rsidRPr="00A2320D">
        <w:rPr>
          <w:rFonts w:ascii="Arial" w:hAnsi="Arial" w:cs="Arial"/>
          <w:color w:val="000000" w:themeColor="text1"/>
          <w:sz w:val="24"/>
          <w:szCs w:val="24"/>
        </w:rPr>
        <w:t>Abramson, N.R. and Moran, R. (2018) Managing Cultural Differences: Global Leadership for the 21st Century. 10th Ed. Abingdon: Routledge.</w:t>
      </w:r>
    </w:p>
    <w:p w14:paraId="7AADB4D0" w14:textId="6C6C6E4B" w:rsidR="005E191E" w:rsidRPr="00A2320D" w:rsidRDefault="005E191E" w:rsidP="00A2320D">
      <w:pPr>
        <w:spacing w:after="240" w:line="360" w:lineRule="auto"/>
        <w:jc w:val="both"/>
        <w:rPr>
          <w:rFonts w:ascii="Arial" w:hAnsi="Arial" w:cs="Arial"/>
          <w:color w:val="000000" w:themeColor="text1"/>
          <w:sz w:val="24"/>
          <w:szCs w:val="24"/>
        </w:rPr>
      </w:pPr>
      <w:r w:rsidRPr="00A2320D">
        <w:rPr>
          <w:rFonts w:ascii="Arial" w:hAnsi="Arial" w:cs="Arial"/>
          <w:color w:val="000000" w:themeColor="text1"/>
          <w:sz w:val="24"/>
          <w:szCs w:val="24"/>
        </w:rPr>
        <w:t>Christiansen, B., Branch, J.D. and Karmowska, J. (2020) Cultural Factors and Performance in 21st Century Businesses. Hershey : IGI Global.</w:t>
      </w:r>
    </w:p>
    <w:p w14:paraId="38ACE9B2" w14:textId="17999BDC"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Fakhreldin, H., Youssef, N. and Anis, M. (2021). Cross-Cultural Management Education: Core for Business Students in the 21st Century. </w:t>
      </w:r>
      <w:r w:rsidRPr="00A2320D">
        <w:rPr>
          <w:rFonts w:ascii="Arial" w:hAnsi="Arial" w:cs="Arial"/>
          <w:i/>
          <w:iCs/>
          <w:color w:val="000000" w:themeColor="text1"/>
        </w:rPr>
        <w:t>Journal of Teaching in International Business</w:t>
      </w:r>
      <w:r w:rsidRPr="00A2320D">
        <w:rPr>
          <w:rFonts w:ascii="Arial" w:hAnsi="Arial" w:cs="Arial"/>
          <w:color w:val="000000" w:themeColor="text1"/>
        </w:rPr>
        <w:t>, 32(2), pp.109–134. doi:https://doi.org/10.1080/08975930.2021.1960242.</w:t>
      </w:r>
    </w:p>
    <w:p w14:paraId="5594F2EF" w14:textId="77777777"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p>
    <w:p w14:paraId="7B858088" w14:textId="4BBCB6D9" w:rsidR="005E191E" w:rsidRPr="00A2320D" w:rsidRDefault="005E191E"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Globe Project (2020). </w:t>
      </w:r>
      <w:r w:rsidRPr="00A2320D">
        <w:rPr>
          <w:rFonts w:ascii="Arial" w:hAnsi="Arial" w:cs="Arial"/>
          <w:i/>
          <w:iCs/>
          <w:color w:val="000000" w:themeColor="text1"/>
        </w:rPr>
        <w:t>Results - England GLOBE Project</w:t>
      </w:r>
      <w:r w:rsidRPr="00A2320D">
        <w:rPr>
          <w:rFonts w:ascii="Arial" w:hAnsi="Arial" w:cs="Arial"/>
          <w:color w:val="000000" w:themeColor="text1"/>
        </w:rPr>
        <w:t>. [online] Available at: https://globeproject.com/results/countries/GBR%3Fmenu=list.html#list.</w:t>
      </w:r>
    </w:p>
    <w:p w14:paraId="4ACF2F8C" w14:textId="77777777" w:rsidR="005E191E" w:rsidRPr="00A2320D" w:rsidRDefault="005E191E"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w:t>
      </w:r>
    </w:p>
    <w:p w14:paraId="08E2DBB7" w14:textId="4701292D" w:rsidR="005E191E" w:rsidRPr="00A2320D" w:rsidRDefault="005E191E"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Globe Project (2020). </w:t>
      </w:r>
      <w:r w:rsidRPr="00A2320D">
        <w:rPr>
          <w:rFonts w:ascii="Arial" w:hAnsi="Arial" w:cs="Arial"/>
          <w:i/>
          <w:iCs/>
          <w:color w:val="000000" w:themeColor="text1"/>
        </w:rPr>
        <w:t>Results - Germany GLOBE Project</w:t>
      </w:r>
      <w:r w:rsidRPr="00A2320D">
        <w:rPr>
          <w:rFonts w:ascii="Arial" w:hAnsi="Arial" w:cs="Arial"/>
          <w:color w:val="000000" w:themeColor="text1"/>
        </w:rPr>
        <w:t xml:space="preserve">. [online] Available at: </w:t>
      </w:r>
      <w:hyperlink r:id="rId11" w:anchor="list" w:history="1">
        <w:r w:rsidR="002E11FC" w:rsidRPr="00A2320D">
          <w:rPr>
            <w:rStyle w:val="Hyperlink"/>
            <w:rFonts w:ascii="Arial" w:hAnsi="Arial" w:cs="Arial"/>
            <w:color w:val="000000" w:themeColor="text1"/>
          </w:rPr>
          <w:t>https://globeproject.com/results/countries/DEU%3Fmenu=list.html#list</w:t>
        </w:r>
      </w:hyperlink>
      <w:r w:rsidRPr="00A2320D">
        <w:rPr>
          <w:rFonts w:ascii="Arial" w:hAnsi="Arial" w:cs="Arial"/>
          <w:color w:val="000000" w:themeColor="text1"/>
        </w:rPr>
        <w:t>.</w:t>
      </w:r>
    </w:p>
    <w:p w14:paraId="0391F54B" w14:textId="77777777"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p>
    <w:p w14:paraId="59098DFE" w14:textId="2B3B2216"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Hampden-Turner, C. and Trompenaars, F. (2020) Riding the Waves of Culture. 4th Ed. London: John Murray Press</w:t>
      </w:r>
    </w:p>
    <w:p w14:paraId="3A43BDFA" w14:textId="77777777"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p>
    <w:p w14:paraId="0CE89721" w14:textId="4ABA408B"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Hofstede, G., Hofstede, G.J. and Minkov, M. (2010) Cultures and organizations: software of the mind. 3rd Ed. New York: McGraw-Hill.</w:t>
      </w:r>
    </w:p>
    <w:p w14:paraId="47C5F22D" w14:textId="77777777" w:rsidR="00A2320D" w:rsidRPr="00A2320D" w:rsidRDefault="00A2320D" w:rsidP="00A2320D">
      <w:pPr>
        <w:pStyle w:val="NormalWeb"/>
        <w:spacing w:before="0" w:beforeAutospacing="0" w:after="0" w:afterAutospacing="0" w:line="360" w:lineRule="auto"/>
        <w:jc w:val="both"/>
        <w:rPr>
          <w:rFonts w:ascii="Arial" w:hAnsi="Arial" w:cs="Arial"/>
          <w:color w:val="000000" w:themeColor="text1"/>
        </w:rPr>
      </w:pPr>
    </w:p>
    <w:p w14:paraId="66F6B02D" w14:textId="3AFAA196" w:rsidR="00A2320D" w:rsidRPr="00A2320D" w:rsidRDefault="00A2320D"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t>Liu, Y., Vrontis, D., Visser, M., Stokes, P., Smith, S., Moore, N., Thrassou, A. and Ashta, A. (2020). Talent management and the HR function in cross-cultural mergers and acquisitions: The role and impact of bi-cultural identity. </w:t>
      </w:r>
      <w:r w:rsidRPr="00A2320D">
        <w:rPr>
          <w:rFonts w:ascii="Arial" w:hAnsi="Arial" w:cs="Arial"/>
          <w:i/>
          <w:iCs/>
          <w:color w:val="000000" w:themeColor="text1"/>
        </w:rPr>
        <w:t>Human Resource Management Review</w:t>
      </w:r>
      <w:r w:rsidRPr="00A2320D">
        <w:rPr>
          <w:rFonts w:ascii="Arial" w:hAnsi="Arial" w:cs="Arial"/>
          <w:color w:val="000000" w:themeColor="text1"/>
        </w:rPr>
        <w:t>, [online] 31(3), p.100744. doi:https://doi.org/10.1016/j.hrmr.2020.100744.</w:t>
      </w:r>
    </w:p>
    <w:p w14:paraId="0213B421" w14:textId="36C8322F" w:rsidR="005E191E" w:rsidRPr="00A2320D" w:rsidRDefault="005E191E" w:rsidP="00A2320D">
      <w:pPr>
        <w:pStyle w:val="NormalWeb"/>
        <w:spacing w:line="360" w:lineRule="auto"/>
        <w:jc w:val="both"/>
        <w:rPr>
          <w:rFonts w:ascii="Arial" w:hAnsi="Arial" w:cs="Arial"/>
          <w:color w:val="000000" w:themeColor="text1"/>
        </w:rPr>
      </w:pPr>
      <w:r w:rsidRPr="00A2320D">
        <w:rPr>
          <w:rFonts w:ascii="Arial" w:hAnsi="Arial" w:cs="Arial"/>
          <w:color w:val="000000" w:themeColor="text1"/>
        </w:rPr>
        <w:t>‌</w:t>
      </w:r>
      <w:r w:rsidR="002E11FC" w:rsidRPr="00A2320D">
        <w:rPr>
          <w:rFonts w:ascii="Arial" w:hAnsi="Arial" w:cs="Arial"/>
          <w:color w:val="000000" w:themeColor="text1"/>
        </w:rPr>
        <w:t>Maheshkar, C. and Sharma, V. (2018) Handbook of Research on Cross-Cultural Business Education. Hershey: IGI Global.</w:t>
      </w:r>
    </w:p>
    <w:p w14:paraId="684202D7" w14:textId="77777777" w:rsidR="002E11FC" w:rsidRPr="00A2320D" w:rsidRDefault="002E11FC" w:rsidP="00A2320D">
      <w:pPr>
        <w:pStyle w:val="NormalWeb"/>
        <w:spacing w:before="0" w:beforeAutospacing="0" w:after="0" w:afterAutospacing="0" w:line="360" w:lineRule="auto"/>
        <w:jc w:val="both"/>
        <w:rPr>
          <w:rFonts w:ascii="Arial" w:hAnsi="Arial" w:cs="Arial"/>
          <w:color w:val="000000" w:themeColor="text1"/>
        </w:rPr>
      </w:pPr>
      <w:r w:rsidRPr="00A2320D">
        <w:rPr>
          <w:rFonts w:ascii="Arial" w:hAnsi="Arial" w:cs="Arial"/>
          <w:color w:val="000000" w:themeColor="text1"/>
        </w:rPr>
        <w:lastRenderedPageBreak/>
        <w:t>Paais, M. and Pattiruhu, J.R. (2020). Effect of motivation, leadership, and organizational culture on satisfaction and employee performance. </w:t>
      </w:r>
      <w:r w:rsidRPr="00A2320D">
        <w:rPr>
          <w:rFonts w:ascii="Arial" w:hAnsi="Arial" w:cs="Arial"/>
          <w:i/>
          <w:iCs/>
          <w:color w:val="000000" w:themeColor="text1"/>
        </w:rPr>
        <w:t>The Journal of Asian Finance, Economics and Business</w:t>
      </w:r>
      <w:r w:rsidRPr="00A2320D">
        <w:rPr>
          <w:rFonts w:ascii="Arial" w:hAnsi="Arial" w:cs="Arial"/>
          <w:color w:val="000000" w:themeColor="text1"/>
        </w:rPr>
        <w:t>, [online] 7(8), pp.577–588. doi:https://doi.org/10.13106/jafeb.2020.vol7.no8.577.</w:t>
      </w:r>
    </w:p>
    <w:p w14:paraId="4773F2E8" w14:textId="77777777" w:rsidR="002E11FC" w:rsidRPr="00A2320D" w:rsidRDefault="002E11FC" w:rsidP="00A2320D">
      <w:pPr>
        <w:pStyle w:val="NormalWeb"/>
        <w:spacing w:line="360" w:lineRule="auto"/>
        <w:jc w:val="both"/>
        <w:rPr>
          <w:rFonts w:ascii="Arial" w:hAnsi="Arial" w:cs="Arial"/>
          <w:color w:val="000000" w:themeColor="text1"/>
        </w:rPr>
      </w:pPr>
      <w:r w:rsidRPr="00A2320D">
        <w:rPr>
          <w:rFonts w:ascii="Arial" w:hAnsi="Arial" w:cs="Arial"/>
          <w:color w:val="000000" w:themeColor="text1"/>
        </w:rPr>
        <w:t>‌</w:t>
      </w:r>
    </w:p>
    <w:p w14:paraId="4BA0EE6C" w14:textId="48F215C1" w:rsidR="005E191E" w:rsidRPr="00A2320D" w:rsidRDefault="005E191E" w:rsidP="00A2320D">
      <w:pPr>
        <w:pStyle w:val="NormalWeb"/>
        <w:spacing w:line="360" w:lineRule="auto"/>
        <w:jc w:val="both"/>
        <w:rPr>
          <w:rFonts w:ascii="Arial" w:hAnsi="Arial" w:cs="Arial"/>
          <w:color w:val="000000" w:themeColor="text1"/>
        </w:rPr>
      </w:pPr>
    </w:p>
    <w:p w14:paraId="0F4A3186" w14:textId="77777777" w:rsidR="005E191E" w:rsidRPr="00A2320D" w:rsidRDefault="005E191E" w:rsidP="00A2320D">
      <w:pPr>
        <w:spacing w:after="240" w:line="360" w:lineRule="auto"/>
        <w:jc w:val="both"/>
        <w:rPr>
          <w:rFonts w:ascii="Arial" w:eastAsia="Times New Roman" w:hAnsi="Arial" w:cs="Arial"/>
          <w:color w:val="000000" w:themeColor="text1"/>
          <w:kern w:val="0"/>
          <w:sz w:val="24"/>
          <w:szCs w:val="24"/>
          <w:lang w:eastAsia="en-GB"/>
          <w14:ligatures w14:val="none"/>
        </w:rPr>
      </w:pPr>
    </w:p>
    <w:p w14:paraId="06615F58" w14:textId="64699F3E" w:rsidR="00D66117" w:rsidRPr="00D66117" w:rsidRDefault="00D66117" w:rsidP="00D66117">
      <w:pPr>
        <w:spacing w:after="0" w:line="240" w:lineRule="auto"/>
        <w:rPr>
          <w:rFonts w:ascii="Times New Roman" w:eastAsia="Times New Roman" w:hAnsi="Times New Roman" w:cs="Times New Roman"/>
          <w:kern w:val="0"/>
          <w:sz w:val="24"/>
          <w:szCs w:val="24"/>
          <w:lang w:eastAsia="en-GB"/>
          <w14:ligatures w14:val="none"/>
        </w:rPr>
      </w:pPr>
    </w:p>
    <w:p w14:paraId="4E841A2F" w14:textId="77777777" w:rsidR="00D66117" w:rsidRDefault="00D66117" w:rsidP="00D66117">
      <w:pPr>
        <w:rPr>
          <w:rFonts w:ascii="Arial" w:eastAsiaTheme="majorEastAsia" w:hAnsi="Arial" w:cs="Arial"/>
          <w:b/>
          <w:color w:val="2F5496" w:themeColor="accent1" w:themeShade="BF"/>
          <w:kern w:val="0"/>
          <w:sz w:val="24"/>
          <w:szCs w:val="24"/>
          <w:lang w:eastAsia="en-GB"/>
          <w14:ligatures w14:val="none"/>
        </w:rPr>
      </w:pPr>
    </w:p>
    <w:p w14:paraId="78AA9AFC" w14:textId="77777777" w:rsidR="00D66117" w:rsidRPr="00D66117" w:rsidRDefault="00D66117" w:rsidP="00D66117">
      <w:pPr>
        <w:rPr>
          <w:lang w:eastAsia="en-GB"/>
        </w:rPr>
      </w:pPr>
    </w:p>
    <w:sectPr w:rsidR="00D66117" w:rsidRPr="00D6611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70217" w14:textId="77777777" w:rsidR="00194E07" w:rsidRDefault="00194E07" w:rsidP="00D667B5">
      <w:pPr>
        <w:spacing w:after="0" w:line="240" w:lineRule="auto"/>
      </w:pPr>
      <w:r>
        <w:separator/>
      </w:r>
    </w:p>
  </w:endnote>
  <w:endnote w:type="continuationSeparator" w:id="0">
    <w:p w14:paraId="2CAD195E" w14:textId="77777777" w:rsidR="00194E07" w:rsidRDefault="00194E07" w:rsidP="00D66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88679"/>
      <w:docPartObj>
        <w:docPartGallery w:val="Page Numbers (Bottom of Page)"/>
        <w:docPartUnique/>
      </w:docPartObj>
    </w:sdtPr>
    <w:sdtEndPr>
      <w:rPr>
        <w:noProof/>
      </w:rPr>
    </w:sdtEndPr>
    <w:sdtContent>
      <w:p w14:paraId="76615E17" w14:textId="581FB4DA" w:rsidR="00D667B5" w:rsidRDefault="00D667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9F8A9" w14:textId="77777777" w:rsidR="00D667B5" w:rsidRDefault="00D66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F80B3" w14:textId="77777777" w:rsidR="00194E07" w:rsidRDefault="00194E07" w:rsidP="00D667B5">
      <w:pPr>
        <w:spacing w:after="0" w:line="240" w:lineRule="auto"/>
      </w:pPr>
      <w:r>
        <w:separator/>
      </w:r>
    </w:p>
  </w:footnote>
  <w:footnote w:type="continuationSeparator" w:id="0">
    <w:p w14:paraId="4AAE95D4" w14:textId="77777777" w:rsidR="00194E07" w:rsidRDefault="00194E07" w:rsidP="00D66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B59D5"/>
    <w:multiLevelType w:val="hybridMultilevel"/>
    <w:tmpl w:val="EDE86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B019A8"/>
    <w:multiLevelType w:val="hybridMultilevel"/>
    <w:tmpl w:val="25EE6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822309">
    <w:abstractNumId w:val="1"/>
  </w:num>
  <w:num w:numId="2" w16cid:durableId="125785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7B5"/>
    <w:rsid w:val="00194E07"/>
    <w:rsid w:val="002B71BF"/>
    <w:rsid w:val="002E11FC"/>
    <w:rsid w:val="004E40C6"/>
    <w:rsid w:val="005E191E"/>
    <w:rsid w:val="007B0CC3"/>
    <w:rsid w:val="00A2320D"/>
    <w:rsid w:val="00AD21D8"/>
    <w:rsid w:val="00B151A8"/>
    <w:rsid w:val="00CB2AC5"/>
    <w:rsid w:val="00D66117"/>
    <w:rsid w:val="00D667B5"/>
    <w:rsid w:val="00EC3720"/>
    <w:rsid w:val="00F67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F20A2"/>
  <w15:chartTrackingRefBased/>
  <w15:docId w15:val="{0FC71506-E495-4112-AB7E-2B19E9387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7B5"/>
    <w:pPr>
      <w:spacing w:line="252" w:lineRule="auto"/>
    </w:pPr>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66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7B5"/>
  </w:style>
  <w:style w:type="paragraph" w:styleId="Footer">
    <w:name w:val="footer"/>
    <w:basedOn w:val="Normal"/>
    <w:link w:val="FooterChar"/>
    <w:uiPriority w:val="99"/>
    <w:unhideWhenUsed/>
    <w:rsid w:val="00D66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7B5"/>
  </w:style>
  <w:style w:type="paragraph" w:styleId="ListParagraph">
    <w:name w:val="List Paragraph"/>
    <w:basedOn w:val="Normal"/>
    <w:uiPriority w:val="34"/>
    <w:qFormat/>
    <w:rsid w:val="00D667B5"/>
    <w:pPr>
      <w:ind w:left="720"/>
      <w:contextualSpacing/>
    </w:pPr>
  </w:style>
  <w:style w:type="paragraph" w:styleId="TOCHeading">
    <w:name w:val="TOC Heading"/>
    <w:basedOn w:val="Heading1"/>
    <w:next w:val="Normal"/>
    <w:uiPriority w:val="39"/>
    <w:unhideWhenUsed/>
    <w:qFormat/>
    <w:rsid w:val="005E191E"/>
    <w:pPr>
      <w:outlineLvl w:val="9"/>
    </w:pPr>
    <w:rPr>
      <w:kern w:val="0"/>
      <w:lang w:val="en-US"/>
      <w14:ligatures w14:val="none"/>
    </w:rPr>
  </w:style>
  <w:style w:type="paragraph" w:styleId="TOC1">
    <w:name w:val="toc 1"/>
    <w:basedOn w:val="Normal"/>
    <w:next w:val="Normal"/>
    <w:autoRedefine/>
    <w:uiPriority w:val="39"/>
    <w:unhideWhenUsed/>
    <w:rsid w:val="005E191E"/>
    <w:pPr>
      <w:spacing w:after="100"/>
    </w:pPr>
  </w:style>
  <w:style w:type="character" w:styleId="Hyperlink">
    <w:name w:val="Hyperlink"/>
    <w:basedOn w:val="DefaultParagraphFont"/>
    <w:uiPriority w:val="99"/>
    <w:unhideWhenUsed/>
    <w:rsid w:val="005E191E"/>
    <w:rPr>
      <w:color w:val="0563C1" w:themeColor="hyperlink"/>
      <w:u w:val="single"/>
    </w:rPr>
  </w:style>
  <w:style w:type="paragraph" w:styleId="NormalWeb">
    <w:name w:val="Normal (Web)"/>
    <w:basedOn w:val="Normal"/>
    <w:uiPriority w:val="99"/>
    <w:unhideWhenUsed/>
    <w:rsid w:val="005E19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E1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60135">
      <w:bodyDiv w:val="1"/>
      <w:marLeft w:val="0"/>
      <w:marRight w:val="0"/>
      <w:marTop w:val="0"/>
      <w:marBottom w:val="0"/>
      <w:divBdr>
        <w:top w:val="none" w:sz="0" w:space="0" w:color="auto"/>
        <w:left w:val="none" w:sz="0" w:space="0" w:color="auto"/>
        <w:bottom w:val="none" w:sz="0" w:space="0" w:color="auto"/>
        <w:right w:val="none" w:sz="0" w:space="0" w:color="auto"/>
      </w:divBdr>
    </w:div>
    <w:div w:id="136530357">
      <w:bodyDiv w:val="1"/>
      <w:marLeft w:val="0"/>
      <w:marRight w:val="0"/>
      <w:marTop w:val="0"/>
      <w:marBottom w:val="0"/>
      <w:divBdr>
        <w:top w:val="none" w:sz="0" w:space="0" w:color="auto"/>
        <w:left w:val="none" w:sz="0" w:space="0" w:color="auto"/>
        <w:bottom w:val="none" w:sz="0" w:space="0" w:color="auto"/>
        <w:right w:val="none" w:sz="0" w:space="0" w:color="auto"/>
      </w:divBdr>
    </w:div>
    <w:div w:id="184561189">
      <w:bodyDiv w:val="1"/>
      <w:marLeft w:val="0"/>
      <w:marRight w:val="0"/>
      <w:marTop w:val="0"/>
      <w:marBottom w:val="0"/>
      <w:divBdr>
        <w:top w:val="none" w:sz="0" w:space="0" w:color="auto"/>
        <w:left w:val="none" w:sz="0" w:space="0" w:color="auto"/>
        <w:bottom w:val="none" w:sz="0" w:space="0" w:color="auto"/>
        <w:right w:val="none" w:sz="0" w:space="0" w:color="auto"/>
      </w:divBdr>
    </w:div>
    <w:div w:id="380057690">
      <w:bodyDiv w:val="1"/>
      <w:marLeft w:val="0"/>
      <w:marRight w:val="0"/>
      <w:marTop w:val="0"/>
      <w:marBottom w:val="0"/>
      <w:divBdr>
        <w:top w:val="none" w:sz="0" w:space="0" w:color="auto"/>
        <w:left w:val="none" w:sz="0" w:space="0" w:color="auto"/>
        <w:bottom w:val="none" w:sz="0" w:space="0" w:color="auto"/>
        <w:right w:val="none" w:sz="0" w:space="0" w:color="auto"/>
      </w:divBdr>
    </w:div>
    <w:div w:id="509299658">
      <w:bodyDiv w:val="1"/>
      <w:marLeft w:val="0"/>
      <w:marRight w:val="0"/>
      <w:marTop w:val="0"/>
      <w:marBottom w:val="0"/>
      <w:divBdr>
        <w:top w:val="none" w:sz="0" w:space="0" w:color="auto"/>
        <w:left w:val="none" w:sz="0" w:space="0" w:color="auto"/>
        <w:bottom w:val="none" w:sz="0" w:space="0" w:color="auto"/>
        <w:right w:val="none" w:sz="0" w:space="0" w:color="auto"/>
      </w:divBdr>
    </w:div>
    <w:div w:id="620379217">
      <w:bodyDiv w:val="1"/>
      <w:marLeft w:val="0"/>
      <w:marRight w:val="0"/>
      <w:marTop w:val="0"/>
      <w:marBottom w:val="0"/>
      <w:divBdr>
        <w:top w:val="none" w:sz="0" w:space="0" w:color="auto"/>
        <w:left w:val="none" w:sz="0" w:space="0" w:color="auto"/>
        <w:bottom w:val="none" w:sz="0" w:space="0" w:color="auto"/>
        <w:right w:val="none" w:sz="0" w:space="0" w:color="auto"/>
      </w:divBdr>
    </w:div>
    <w:div w:id="657000422">
      <w:bodyDiv w:val="1"/>
      <w:marLeft w:val="0"/>
      <w:marRight w:val="0"/>
      <w:marTop w:val="0"/>
      <w:marBottom w:val="0"/>
      <w:divBdr>
        <w:top w:val="none" w:sz="0" w:space="0" w:color="auto"/>
        <w:left w:val="none" w:sz="0" w:space="0" w:color="auto"/>
        <w:bottom w:val="none" w:sz="0" w:space="0" w:color="auto"/>
        <w:right w:val="none" w:sz="0" w:space="0" w:color="auto"/>
      </w:divBdr>
    </w:div>
    <w:div w:id="699015548">
      <w:bodyDiv w:val="1"/>
      <w:marLeft w:val="0"/>
      <w:marRight w:val="0"/>
      <w:marTop w:val="0"/>
      <w:marBottom w:val="0"/>
      <w:divBdr>
        <w:top w:val="none" w:sz="0" w:space="0" w:color="auto"/>
        <w:left w:val="none" w:sz="0" w:space="0" w:color="auto"/>
        <w:bottom w:val="none" w:sz="0" w:space="0" w:color="auto"/>
        <w:right w:val="none" w:sz="0" w:space="0" w:color="auto"/>
      </w:divBdr>
    </w:div>
    <w:div w:id="832068517">
      <w:bodyDiv w:val="1"/>
      <w:marLeft w:val="0"/>
      <w:marRight w:val="0"/>
      <w:marTop w:val="0"/>
      <w:marBottom w:val="0"/>
      <w:divBdr>
        <w:top w:val="none" w:sz="0" w:space="0" w:color="auto"/>
        <w:left w:val="none" w:sz="0" w:space="0" w:color="auto"/>
        <w:bottom w:val="none" w:sz="0" w:space="0" w:color="auto"/>
        <w:right w:val="none" w:sz="0" w:space="0" w:color="auto"/>
      </w:divBdr>
    </w:div>
    <w:div w:id="1057506659">
      <w:bodyDiv w:val="1"/>
      <w:marLeft w:val="0"/>
      <w:marRight w:val="0"/>
      <w:marTop w:val="0"/>
      <w:marBottom w:val="0"/>
      <w:divBdr>
        <w:top w:val="none" w:sz="0" w:space="0" w:color="auto"/>
        <w:left w:val="none" w:sz="0" w:space="0" w:color="auto"/>
        <w:bottom w:val="none" w:sz="0" w:space="0" w:color="auto"/>
        <w:right w:val="none" w:sz="0" w:space="0" w:color="auto"/>
      </w:divBdr>
    </w:div>
    <w:div w:id="1067725735">
      <w:bodyDiv w:val="1"/>
      <w:marLeft w:val="0"/>
      <w:marRight w:val="0"/>
      <w:marTop w:val="0"/>
      <w:marBottom w:val="0"/>
      <w:divBdr>
        <w:top w:val="none" w:sz="0" w:space="0" w:color="auto"/>
        <w:left w:val="none" w:sz="0" w:space="0" w:color="auto"/>
        <w:bottom w:val="none" w:sz="0" w:space="0" w:color="auto"/>
        <w:right w:val="none" w:sz="0" w:space="0" w:color="auto"/>
      </w:divBdr>
    </w:div>
    <w:div w:id="1106734543">
      <w:bodyDiv w:val="1"/>
      <w:marLeft w:val="0"/>
      <w:marRight w:val="0"/>
      <w:marTop w:val="0"/>
      <w:marBottom w:val="0"/>
      <w:divBdr>
        <w:top w:val="none" w:sz="0" w:space="0" w:color="auto"/>
        <w:left w:val="none" w:sz="0" w:space="0" w:color="auto"/>
        <w:bottom w:val="none" w:sz="0" w:space="0" w:color="auto"/>
        <w:right w:val="none" w:sz="0" w:space="0" w:color="auto"/>
      </w:divBdr>
    </w:div>
    <w:div w:id="1133793389">
      <w:bodyDiv w:val="1"/>
      <w:marLeft w:val="0"/>
      <w:marRight w:val="0"/>
      <w:marTop w:val="0"/>
      <w:marBottom w:val="0"/>
      <w:divBdr>
        <w:top w:val="none" w:sz="0" w:space="0" w:color="auto"/>
        <w:left w:val="none" w:sz="0" w:space="0" w:color="auto"/>
        <w:bottom w:val="none" w:sz="0" w:space="0" w:color="auto"/>
        <w:right w:val="none" w:sz="0" w:space="0" w:color="auto"/>
      </w:divBdr>
    </w:div>
    <w:div w:id="1151018603">
      <w:bodyDiv w:val="1"/>
      <w:marLeft w:val="0"/>
      <w:marRight w:val="0"/>
      <w:marTop w:val="0"/>
      <w:marBottom w:val="0"/>
      <w:divBdr>
        <w:top w:val="none" w:sz="0" w:space="0" w:color="auto"/>
        <w:left w:val="none" w:sz="0" w:space="0" w:color="auto"/>
        <w:bottom w:val="none" w:sz="0" w:space="0" w:color="auto"/>
        <w:right w:val="none" w:sz="0" w:space="0" w:color="auto"/>
      </w:divBdr>
    </w:div>
    <w:div w:id="1259220871">
      <w:bodyDiv w:val="1"/>
      <w:marLeft w:val="0"/>
      <w:marRight w:val="0"/>
      <w:marTop w:val="0"/>
      <w:marBottom w:val="0"/>
      <w:divBdr>
        <w:top w:val="none" w:sz="0" w:space="0" w:color="auto"/>
        <w:left w:val="none" w:sz="0" w:space="0" w:color="auto"/>
        <w:bottom w:val="none" w:sz="0" w:space="0" w:color="auto"/>
        <w:right w:val="none" w:sz="0" w:space="0" w:color="auto"/>
      </w:divBdr>
    </w:div>
    <w:div w:id="1425152710">
      <w:bodyDiv w:val="1"/>
      <w:marLeft w:val="0"/>
      <w:marRight w:val="0"/>
      <w:marTop w:val="0"/>
      <w:marBottom w:val="0"/>
      <w:divBdr>
        <w:top w:val="none" w:sz="0" w:space="0" w:color="auto"/>
        <w:left w:val="none" w:sz="0" w:space="0" w:color="auto"/>
        <w:bottom w:val="none" w:sz="0" w:space="0" w:color="auto"/>
        <w:right w:val="none" w:sz="0" w:space="0" w:color="auto"/>
      </w:divBdr>
    </w:div>
    <w:div w:id="1610701765">
      <w:bodyDiv w:val="1"/>
      <w:marLeft w:val="0"/>
      <w:marRight w:val="0"/>
      <w:marTop w:val="0"/>
      <w:marBottom w:val="0"/>
      <w:divBdr>
        <w:top w:val="none" w:sz="0" w:space="0" w:color="auto"/>
        <w:left w:val="none" w:sz="0" w:space="0" w:color="auto"/>
        <w:bottom w:val="none" w:sz="0" w:space="0" w:color="auto"/>
        <w:right w:val="none" w:sz="0" w:space="0" w:color="auto"/>
      </w:divBdr>
    </w:div>
    <w:div w:id="1683969399">
      <w:bodyDiv w:val="1"/>
      <w:marLeft w:val="0"/>
      <w:marRight w:val="0"/>
      <w:marTop w:val="0"/>
      <w:marBottom w:val="0"/>
      <w:divBdr>
        <w:top w:val="none" w:sz="0" w:space="0" w:color="auto"/>
        <w:left w:val="none" w:sz="0" w:space="0" w:color="auto"/>
        <w:bottom w:val="none" w:sz="0" w:space="0" w:color="auto"/>
        <w:right w:val="none" w:sz="0" w:space="0" w:color="auto"/>
      </w:divBdr>
    </w:div>
    <w:div w:id="1707215056">
      <w:bodyDiv w:val="1"/>
      <w:marLeft w:val="0"/>
      <w:marRight w:val="0"/>
      <w:marTop w:val="0"/>
      <w:marBottom w:val="0"/>
      <w:divBdr>
        <w:top w:val="none" w:sz="0" w:space="0" w:color="auto"/>
        <w:left w:val="none" w:sz="0" w:space="0" w:color="auto"/>
        <w:bottom w:val="none" w:sz="0" w:space="0" w:color="auto"/>
        <w:right w:val="none" w:sz="0" w:space="0" w:color="auto"/>
      </w:divBdr>
    </w:div>
    <w:div w:id="1752048042">
      <w:bodyDiv w:val="1"/>
      <w:marLeft w:val="0"/>
      <w:marRight w:val="0"/>
      <w:marTop w:val="0"/>
      <w:marBottom w:val="0"/>
      <w:divBdr>
        <w:top w:val="none" w:sz="0" w:space="0" w:color="auto"/>
        <w:left w:val="none" w:sz="0" w:space="0" w:color="auto"/>
        <w:bottom w:val="none" w:sz="0" w:space="0" w:color="auto"/>
        <w:right w:val="none" w:sz="0" w:space="0" w:color="auto"/>
      </w:divBdr>
    </w:div>
    <w:div w:id="1850488535">
      <w:bodyDiv w:val="1"/>
      <w:marLeft w:val="0"/>
      <w:marRight w:val="0"/>
      <w:marTop w:val="0"/>
      <w:marBottom w:val="0"/>
      <w:divBdr>
        <w:top w:val="none" w:sz="0" w:space="0" w:color="auto"/>
        <w:left w:val="none" w:sz="0" w:space="0" w:color="auto"/>
        <w:bottom w:val="none" w:sz="0" w:space="0" w:color="auto"/>
        <w:right w:val="none" w:sz="0" w:space="0" w:color="auto"/>
      </w:divBdr>
    </w:div>
    <w:div w:id="1869565234">
      <w:bodyDiv w:val="1"/>
      <w:marLeft w:val="0"/>
      <w:marRight w:val="0"/>
      <w:marTop w:val="0"/>
      <w:marBottom w:val="0"/>
      <w:divBdr>
        <w:top w:val="none" w:sz="0" w:space="0" w:color="auto"/>
        <w:left w:val="none" w:sz="0" w:space="0" w:color="auto"/>
        <w:bottom w:val="none" w:sz="0" w:space="0" w:color="auto"/>
        <w:right w:val="none" w:sz="0" w:space="0" w:color="auto"/>
      </w:divBdr>
    </w:div>
    <w:div w:id="2004122315">
      <w:bodyDiv w:val="1"/>
      <w:marLeft w:val="0"/>
      <w:marRight w:val="0"/>
      <w:marTop w:val="0"/>
      <w:marBottom w:val="0"/>
      <w:divBdr>
        <w:top w:val="none" w:sz="0" w:space="0" w:color="auto"/>
        <w:left w:val="none" w:sz="0" w:space="0" w:color="auto"/>
        <w:bottom w:val="none" w:sz="0" w:space="0" w:color="auto"/>
        <w:right w:val="none" w:sz="0" w:space="0" w:color="auto"/>
      </w:divBdr>
    </w:div>
    <w:div w:id="2034962507">
      <w:bodyDiv w:val="1"/>
      <w:marLeft w:val="0"/>
      <w:marRight w:val="0"/>
      <w:marTop w:val="0"/>
      <w:marBottom w:val="0"/>
      <w:divBdr>
        <w:top w:val="none" w:sz="0" w:space="0" w:color="auto"/>
        <w:left w:val="none" w:sz="0" w:space="0" w:color="auto"/>
        <w:bottom w:val="none" w:sz="0" w:space="0" w:color="auto"/>
        <w:right w:val="none" w:sz="0" w:space="0" w:color="auto"/>
      </w:divBdr>
    </w:div>
    <w:div w:id="207462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lobeproject.com/results/countries/DEU%3Fmenu=list.html"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10</Pages>
  <Words>1836</Words>
  <Characters>10466</Characters>
  <Application>Microsoft Office Word</Application>
  <DocSecurity>0</DocSecurity>
  <Lines>87</Lines>
  <Paragraphs>24</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summary </vt:lpstr>
      <vt:lpstr>Introduction </vt:lpstr>
      <vt:lpstr>Key differences among cultures</vt:lpstr>
      <vt:lpstr>Comparison of leadership style</vt:lpstr>
      <vt:lpstr>Challenges of intercultural leadership in the hospitality industry</vt:lpstr>
      <vt:lpstr>Conclusion</vt:lpstr>
      <vt:lpstr>Recommendations</vt:lpstr>
      <vt:lpstr>References </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Alexandru Toma</cp:lastModifiedBy>
  <cp:revision>4</cp:revision>
  <cp:lastPrinted>2024-02-26T19:49:00Z</cp:lastPrinted>
  <dcterms:created xsi:type="dcterms:W3CDTF">2024-02-26T19:08:00Z</dcterms:created>
  <dcterms:modified xsi:type="dcterms:W3CDTF">2024-02-26T20:39:00Z</dcterms:modified>
</cp:coreProperties>
</file>