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5F039DD0" w:rsidP="350F0CB6" w:rsidRDefault="5F039DD0" w14:paraId="335186F0" w14:textId="2C6D169A">
      <w:pPr>
        <w:pStyle w:val="Normal"/>
        <w:jc w:val="center"/>
      </w:pPr>
      <w:r w:rsidR="5F039DD0">
        <w:drawing>
          <wp:inline wp14:editId="47A429E6" wp14:anchorId="750C6932">
            <wp:extent cx="5943600" cy="2333625"/>
            <wp:effectExtent l="0" t="0" r="0" b="0"/>
            <wp:docPr id="4712678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1267836" name="Picture 471267836"/>
                    <pic:cNvPicPr/>
                  </pic:nvPicPr>
                  <pic:blipFill>
                    <a:blip xmlns:r="http://schemas.openxmlformats.org/officeDocument/2006/relationships" r:embed="rId1534460615">
                      <a:extLst>
                        <a:ext uri="{28A0092B-C50C-407E-A947-70E740481C1C}">
                          <a14:useLocalDpi xmlns:a14="http://schemas.microsoft.com/office/drawing/2010/main"/>
                        </a:ext>
                      </a:extLst>
                    </a:blip>
                    <a:stretch>
                      <a:fillRect/>
                    </a:stretch>
                  </pic:blipFill>
                  <pic:spPr>
                    <a:xfrm>
                      <a:off x="0" y="0"/>
                      <a:ext cx="5943600" cy="2333625"/>
                    </a:xfrm>
                    <a:prstGeom prst="rect">
                      <a:avLst/>
                    </a:prstGeom>
                  </pic:spPr>
                </pic:pic>
              </a:graphicData>
            </a:graphic>
          </wp:inline>
        </w:drawing>
      </w:r>
    </w:p>
    <w:p w:rsidR="00F15B1A" w:rsidP="65E559B6" w:rsidRDefault="00F15B1A" w14:paraId="74A5ED63" w14:textId="7E244C79">
      <w:pPr>
        <w:jc w:val="center"/>
        <w:rPr>
          <w:b w:val="1"/>
          <w:bCs w:val="1"/>
          <w:sz w:val="28"/>
          <w:szCs w:val="28"/>
          <w:lang w:val="en-GB"/>
        </w:rPr>
      </w:pPr>
      <w:r w:rsidRPr="65E559B6" w:rsidR="00ED2892">
        <w:rPr>
          <w:b w:val="1"/>
          <w:bCs w:val="1"/>
          <w:sz w:val="28"/>
          <w:szCs w:val="28"/>
          <w:lang w:val="en-GB"/>
        </w:rPr>
        <w:t>Student Name:</w:t>
      </w:r>
      <w:r w:rsidRPr="65E559B6" w:rsidR="00ED2892">
        <w:rPr>
          <w:b w:val="1"/>
          <w:bCs w:val="1"/>
          <w:sz w:val="28"/>
          <w:szCs w:val="28"/>
          <w:lang w:val="en-GB"/>
        </w:rPr>
        <w:t xml:space="preserve"> </w:t>
      </w:r>
      <w:r w:rsidRPr="65E559B6" w:rsidR="00F15B1A">
        <w:rPr>
          <w:sz w:val="28"/>
          <w:szCs w:val="28"/>
        </w:rPr>
        <w:t>Robert Nzeyimana</w:t>
      </w:r>
    </w:p>
    <w:p w:rsidR="00F15B1A" w:rsidP="65E559B6" w:rsidRDefault="00F15B1A" w14:paraId="7AFB46FE" w14:textId="1A6A8957">
      <w:pPr>
        <w:jc w:val="center"/>
        <w:rPr>
          <w:b w:val="1"/>
          <w:bCs w:val="1"/>
          <w:sz w:val="28"/>
          <w:szCs w:val="28"/>
          <w:lang w:val="en-GB"/>
        </w:rPr>
      </w:pPr>
      <w:r w:rsidRPr="65E559B6" w:rsidR="00ED2892">
        <w:rPr>
          <w:b w:val="1"/>
          <w:bCs w:val="1"/>
          <w:sz w:val="28"/>
          <w:szCs w:val="28"/>
          <w:lang w:val="en-GB"/>
        </w:rPr>
        <w:t>Student ID:</w:t>
      </w:r>
      <w:r w:rsidRPr="65E559B6" w:rsidR="00F15B1A">
        <w:rPr>
          <w:b w:val="1"/>
          <w:bCs w:val="1"/>
          <w:sz w:val="28"/>
          <w:szCs w:val="28"/>
          <w:lang w:val="en-GB"/>
        </w:rPr>
        <w:t xml:space="preserve"> </w:t>
      </w:r>
      <w:r w:rsidRPr="65E559B6" w:rsidR="003D0176">
        <w:rPr>
          <w:b w:val="1"/>
          <w:bCs w:val="1"/>
          <w:sz w:val="28"/>
          <w:szCs w:val="28"/>
          <w:lang w:val="en-GB"/>
        </w:rPr>
        <w:t>2329949</w:t>
      </w:r>
    </w:p>
    <w:p w:rsidRPr="00ED2892" w:rsidR="00ED2892" w:rsidP="004A6548" w:rsidRDefault="00ED2892" w14:paraId="14DF6D9F" w14:textId="77777777">
      <w:pPr>
        <w:jc w:val="center"/>
        <w:rPr>
          <w:b/>
          <w:sz w:val="28"/>
          <w:lang w:val="en-GB"/>
        </w:rPr>
      </w:pPr>
      <w:r w:rsidRPr="00ED2892">
        <w:rPr>
          <w:b/>
          <w:sz w:val="28"/>
          <w:lang w:val="en-GB"/>
        </w:rPr>
        <w:t>Module Code:</w:t>
      </w:r>
      <w:r w:rsidR="00F15B1A">
        <w:rPr>
          <w:b/>
          <w:sz w:val="28"/>
          <w:lang w:val="en-GB"/>
        </w:rPr>
        <w:t xml:space="preserve"> </w:t>
      </w:r>
      <w:r w:rsidRPr="00F15B1A" w:rsidR="00F15B1A">
        <w:rPr>
          <w:sz w:val="28"/>
          <w:lang w:val="en-GB"/>
        </w:rPr>
        <w:t>BMHP5015</w:t>
      </w:r>
    </w:p>
    <w:p w:rsidR="00F15B1A" w:rsidP="65E559B6" w:rsidRDefault="003D0176" w14:paraId="5A7D1D3D" w14:textId="40D84FC2">
      <w:pPr>
        <w:jc w:val="center"/>
        <w:rPr>
          <w:b w:val="1"/>
          <w:bCs w:val="1"/>
          <w:sz w:val="28"/>
          <w:szCs w:val="28"/>
          <w:lang w:val="en-GB"/>
        </w:rPr>
      </w:pPr>
      <w:r w:rsidRPr="65E559B6" w:rsidR="003D0176">
        <w:rPr>
          <w:b w:val="1"/>
          <w:bCs w:val="1"/>
          <w:sz w:val="28"/>
          <w:szCs w:val="28"/>
          <w:lang w:val="en-GB"/>
        </w:rPr>
        <w:t xml:space="preserve">Lecturer </w:t>
      </w:r>
      <w:r w:rsidRPr="65E559B6" w:rsidR="003D0176">
        <w:rPr>
          <w:b w:val="1"/>
          <w:bCs w:val="1"/>
          <w:sz w:val="28"/>
          <w:szCs w:val="28"/>
          <w:lang w:val="en-GB"/>
        </w:rPr>
        <w:t>Name:</w:t>
      </w:r>
      <w:r w:rsidRPr="65E559B6" w:rsidR="5A990B8F">
        <w:rPr>
          <w:b w:val="1"/>
          <w:bCs w:val="1"/>
          <w:sz w:val="28"/>
          <w:szCs w:val="28"/>
          <w:lang w:val="en-GB"/>
        </w:rPr>
        <w:t xml:space="preserve"> </w:t>
      </w:r>
      <w:r w:rsidRPr="65E559B6" w:rsidR="003D0176">
        <w:rPr>
          <w:b w:val="0"/>
          <w:bCs w:val="0"/>
          <w:sz w:val="28"/>
          <w:szCs w:val="28"/>
          <w:lang w:val="en-GB"/>
        </w:rPr>
        <w:t>Tsiwani</w:t>
      </w:r>
      <w:r w:rsidRPr="65E559B6" w:rsidR="003D0176">
        <w:rPr>
          <w:b w:val="0"/>
          <w:bCs w:val="0"/>
          <w:sz w:val="28"/>
          <w:szCs w:val="28"/>
          <w:lang w:val="en-GB"/>
        </w:rPr>
        <w:t xml:space="preserve"> Khumalo</w:t>
      </w:r>
    </w:p>
    <w:p w:rsidR="00F15B1A" w:rsidP="65E559B6" w:rsidRDefault="00F15B1A" w14:paraId="46625A24" w14:textId="7ACE5FFD">
      <w:pPr>
        <w:jc w:val="center"/>
        <w:rPr>
          <w:b w:val="1"/>
          <w:bCs w:val="1"/>
          <w:sz w:val="28"/>
          <w:szCs w:val="28"/>
          <w:lang w:val="en-GB"/>
        </w:rPr>
      </w:pPr>
      <w:r w:rsidRPr="65E559B6" w:rsidR="00ED2892">
        <w:rPr>
          <w:b w:val="1"/>
          <w:bCs w:val="1"/>
          <w:sz w:val="28"/>
          <w:szCs w:val="28"/>
          <w:lang w:val="en-GB"/>
        </w:rPr>
        <w:t>Module:</w:t>
      </w:r>
      <w:r w:rsidRPr="65E559B6" w:rsidR="00F15B1A">
        <w:rPr>
          <w:b w:val="1"/>
          <w:bCs w:val="1"/>
          <w:sz w:val="28"/>
          <w:szCs w:val="28"/>
          <w:lang w:val="en-GB"/>
        </w:rPr>
        <w:t xml:space="preserve"> </w:t>
      </w:r>
      <w:r w:rsidRPr="65E559B6" w:rsidR="00F15B1A">
        <w:rPr>
          <w:sz w:val="28"/>
          <w:szCs w:val="28"/>
          <w:lang w:val="en-GB"/>
        </w:rPr>
        <w:t>Changemakers: Building your Personal Brand for Sustainable Employment</w:t>
      </w:r>
    </w:p>
    <w:p w:rsidR="00ED2892" w:rsidP="65E559B6" w:rsidRDefault="00ED2892" w14:paraId="4628FCAE" w14:textId="77777777">
      <w:pPr>
        <w:jc w:val="center"/>
        <w:rPr>
          <w:sz w:val="28"/>
          <w:szCs w:val="28"/>
          <w:lang w:val="en-GB"/>
        </w:rPr>
      </w:pPr>
      <w:r w:rsidRPr="65E559B6" w:rsidR="00ED2892">
        <w:rPr>
          <w:b w:val="1"/>
          <w:bCs w:val="1"/>
          <w:sz w:val="28"/>
          <w:szCs w:val="28"/>
          <w:lang w:val="en-GB"/>
        </w:rPr>
        <w:t>Assignment Title:</w:t>
      </w:r>
      <w:r w:rsidRPr="65E559B6" w:rsidR="00F15B1A">
        <w:rPr>
          <w:b w:val="1"/>
          <w:bCs w:val="1"/>
          <w:sz w:val="28"/>
          <w:szCs w:val="28"/>
          <w:lang w:val="en-GB"/>
        </w:rPr>
        <w:t xml:space="preserve"> </w:t>
      </w:r>
      <w:r w:rsidRPr="65E559B6" w:rsidR="00F15B1A">
        <w:rPr>
          <w:sz w:val="28"/>
          <w:szCs w:val="28"/>
          <w:lang w:val="en-GB"/>
        </w:rPr>
        <w:t>Component</w:t>
      </w:r>
      <w:r w:rsidRPr="65E559B6" w:rsidR="00F15B1A">
        <w:rPr>
          <w:sz w:val="28"/>
          <w:szCs w:val="28"/>
          <w:lang w:val="en-GB"/>
        </w:rPr>
        <w:t xml:space="preserve"> 1: Online Portfolio of Set Exercises</w:t>
      </w:r>
    </w:p>
    <w:p w:rsidR="0A875361" w:rsidP="65E559B6" w:rsidRDefault="0A875361" w14:paraId="419E274C" w14:textId="0B9ADD96">
      <w:pPr>
        <w:jc w:val="center"/>
        <w:rPr>
          <w:sz w:val="28"/>
          <w:szCs w:val="28"/>
          <w:lang w:val="en-GB"/>
        </w:rPr>
      </w:pPr>
      <w:r w:rsidRPr="65E559B6" w:rsidR="0A875361">
        <w:rPr>
          <w:b w:val="1"/>
          <w:bCs w:val="1"/>
          <w:sz w:val="28"/>
          <w:szCs w:val="28"/>
          <w:lang w:val="en-GB"/>
        </w:rPr>
        <w:t>Submission Deadline:</w:t>
      </w:r>
      <w:r w:rsidRPr="65E559B6" w:rsidR="0A875361">
        <w:rPr>
          <w:sz w:val="28"/>
          <w:szCs w:val="28"/>
          <w:lang w:val="en-GB"/>
        </w:rPr>
        <w:t xml:space="preserve"> 25</w:t>
      </w:r>
      <w:r w:rsidRPr="65E559B6" w:rsidR="0A875361">
        <w:rPr>
          <w:sz w:val="28"/>
          <w:szCs w:val="28"/>
          <w:vertAlign w:val="superscript"/>
          <w:lang w:val="en-GB"/>
        </w:rPr>
        <w:t>th</w:t>
      </w:r>
      <w:r w:rsidRPr="65E559B6" w:rsidR="0A875361">
        <w:rPr>
          <w:sz w:val="28"/>
          <w:szCs w:val="28"/>
          <w:lang w:val="en-GB"/>
        </w:rPr>
        <w:t xml:space="preserve"> March 2026</w:t>
      </w:r>
    </w:p>
    <w:p w:rsidR="00F15B1A" w:rsidRDefault="00F15B1A" w14:paraId="2D7284BD" w14:textId="0B7BFA5D">
      <w:pPr>
        <w:rPr>
          <w:sz w:val="28"/>
          <w:lang w:val="en-GB"/>
        </w:rPr>
      </w:pPr>
      <w:r>
        <w:rPr>
          <w:sz w:val="28"/>
          <w:lang w:val="en-GB"/>
        </w:rPr>
        <w:br w:type="page"/>
      </w:r>
    </w:p>
    <w:sdt>
      <w:sdtPr>
        <w:rPr>
          <w:rFonts w:ascii="Arial" w:hAnsi="Arial" w:eastAsia="Arial" w:cs="Arial"/>
          <w:color w:val="auto"/>
          <w:sz w:val="22"/>
          <w:szCs w:val="22"/>
          <w:lang w:val="en"/>
        </w:rPr>
        <w:id w:val="-778488765"/>
        <w:docPartObj>
          <w:docPartGallery w:val="Table of Contents"/>
          <w:docPartUnique/>
        </w:docPartObj>
      </w:sdtPr>
      <w:sdtEndPr>
        <w:rPr>
          <w:rFonts w:ascii="Arial" w:hAnsi="Arial" w:eastAsia="Arial" w:cs="Arial"/>
          <w:b w:val="1"/>
          <w:bCs w:val="1"/>
          <w:noProof/>
          <w:color w:val="auto"/>
          <w:sz w:val="22"/>
          <w:szCs w:val="22"/>
          <w:lang w:val="en"/>
        </w:rPr>
      </w:sdtEndPr>
      <w:sdtContent>
        <w:p w:rsidRPr="00984EE3" w:rsidR="00F15B1A" w:rsidP="00984EE3" w:rsidRDefault="00F15B1A" w14:paraId="1D5B2539" w14:textId="77777777">
          <w:pPr>
            <w:pStyle w:val="TOCHeading"/>
            <w:spacing w:line="360" w:lineRule="auto"/>
            <w:jc w:val="center"/>
            <w:rPr>
              <w:rFonts w:ascii="Arial" w:hAnsi="Arial" w:cs="Arial"/>
              <w:b/>
              <w:color w:val="000000" w:themeColor="text1"/>
              <w:sz w:val="24"/>
              <w:szCs w:val="22"/>
            </w:rPr>
          </w:pPr>
          <w:r w:rsidRPr="00984EE3">
            <w:rPr>
              <w:rFonts w:ascii="Arial" w:hAnsi="Arial" w:cs="Arial"/>
              <w:b/>
              <w:color w:val="000000" w:themeColor="text1"/>
              <w:sz w:val="24"/>
              <w:szCs w:val="22"/>
            </w:rPr>
            <w:t>Table of Contents</w:t>
          </w:r>
        </w:p>
        <w:p w:rsidR="00B72868" w:rsidRDefault="00F15B1A" w14:paraId="4CAFB806" w14:textId="77777777">
          <w:pPr>
            <w:pStyle w:val="TOC1"/>
            <w:tabs>
              <w:tab w:val="right" w:leader="dot" w:pos="9350"/>
            </w:tabs>
            <w:rPr>
              <w:rFonts w:asciiTheme="minorHAnsi" w:hAnsiTheme="minorHAnsi" w:eastAsiaTheme="minorEastAsia" w:cstheme="minorBidi"/>
              <w:noProof/>
              <w:lang w:val="en-IN" w:eastAsia="en-IN"/>
            </w:rPr>
          </w:pPr>
          <w:r w:rsidRPr="00984EE3">
            <w:fldChar w:fldCharType="begin"/>
          </w:r>
          <w:r w:rsidRPr="00984EE3">
            <w:instrText xml:space="preserve"> TOC \o "1-3" \h \z \u </w:instrText>
          </w:r>
          <w:r w:rsidRPr="00984EE3">
            <w:fldChar w:fldCharType="separate"/>
          </w:r>
          <w:hyperlink w:history="1" w:anchor="_Toc222994012">
            <w:r w:rsidRPr="00F83278" w:rsidR="00B72868">
              <w:rPr>
                <w:rStyle w:val="Hyperlink"/>
                <w:noProof/>
                <w:lang w:val="en-GB"/>
              </w:rPr>
              <w:t>Task 1: Personal Brand</w:t>
            </w:r>
            <w:r w:rsidR="00B72868">
              <w:rPr>
                <w:noProof/>
                <w:webHidden/>
              </w:rPr>
              <w:tab/>
            </w:r>
            <w:r w:rsidR="00B72868">
              <w:rPr>
                <w:noProof/>
                <w:webHidden/>
              </w:rPr>
              <w:fldChar w:fldCharType="begin"/>
            </w:r>
            <w:r w:rsidR="00B72868">
              <w:rPr>
                <w:noProof/>
                <w:webHidden/>
              </w:rPr>
              <w:instrText xml:space="preserve"> PAGEREF _Toc222994012 \h </w:instrText>
            </w:r>
            <w:r w:rsidR="00B72868">
              <w:rPr>
                <w:noProof/>
                <w:webHidden/>
              </w:rPr>
            </w:r>
            <w:r w:rsidR="00B72868">
              <w:rPr>
                <w:noProof/>
                <w:webHidden/>
              </w:rPr>
              <w:fldChar w:fldCharType="separate"/>
            </w:r>
            <w:r w:rsidR="00B72868">
              <w:rPr>
                <w:noProof/>
                <w:webHidden/>
              </w:rPr>
              <w:t>3</w:t>
            </w:r>
            <w:r w:rsidR="00B72868">
              <w:rPr>
                <w:noProof/>
                <w:webHidden/>
              </w:rPr>
              <w:fldChar w:fldCharType="end"/>
            </w:r>
          </w:hyperlink>
        </w:p>
        <w:p w:rsidR="00B72868" w:rsidRDefault="00B72868" w14:paraId="0C33A07D" w14:textId="77777777">
          <w:pPr>
            <w:pStyle w:val="TOC1"/>
            <w:tabs>
              <w:tab w:val="right" w:leader="dot" w:pos="9350"/>
            </w:tabs>
            <w:rPr>
              <w:rFonts w:asciiTheme="minorHAnsi" w:hAnsiTheme="minorHAnsi" w:eastAsiaTheme="minorEastAsia" w:cstheme="minorBidi"/>
              <w:noProof/>
              <w:lang w:val="en-IN" w:eastAsia="en-IN"/>
            </w:rPr>
          </w:pPr>
          <w:hyperlink w:history="1" w:anchor="_Toc222994013">
            <w:r w:rsidRPr="00F83278">
              <w:rPr>
                <w:rStyle w:val="Hyperlink"/>
                <w:noProof/>
                <w:lang w:val="en-GB"/>
              </w:rPr>
              <w:t>Task 2: Network Map and Rationale</w:t>
            </w:r>
            <w:r>
              <w:rPr>
                <w:noProof/>
                <w:webHidden/>
              </w:rPr>
              <w:tab/>
            </w:r>
            <w:r>
              <w:rPr>
                <w:noProof/>
                <w:webHidden/>
              </w:rPr>
              <w:fldChar w:fldCharType="begin"/>
            </w:r>
            <w:r>
              <w:rPr>
                <w:noProof/>
                <w:webHidden/>
              </w:rPr>
              <w:instrText xml:space="preserve"> PAGEREF _Toc222994013 \h </w:instrText>
            </w:r>
            <w:r>
              <w:rPr>
                <w:noProof/>
                <w:webHidden/>
              </w:rPr>
            </w:r>
            <w:r>
              <w:rPr>
                <w:noProof/>
                <w:webHidden/>
              </w:rPr>
              <w:fldChar w:fldCharType="separate"/>
            </w:r>
            <w:r>
              <w:rPr>
                <w:noProof/>
                <w:webHidden/>
              </w:rPr>
              <w:t>4</w:t>
            </w:r>
            <w:r>
              <w:rPr>
                <w:noProof/>
                <w:webHidden/>
              </w:rPr>
              <w:fldChar w:fldCharType="end"/>
            </w:r>
          </w:hyperlink>
        </w:p>
        <w:p w:rsidR="00B72868" w:rsidRDefault="00B72868" w14:paraId="33A09AE0" w14:textId="77777777">
          <w:pPr>
            <w:pStyle w:val="TOC1"/>
            <w:tabs>
              <w:tab w:val="right" w:leader="dot" w:pos="9350"/>
            </w:tabs>
            <w:rPr>
              <w:rFonts w:asciiTheme="minorHAnsi" w:hAnsiTheme="minorHAnsi" w:eastAsiaTheme="minorEastAsia" w:cstheme="minorBidi"/>
              <w:noProof/>
              <w:lang w:val="en-IN" w:eastAsia="en-IN"/>
            </w:rPr>
          </w:pPr>
          <w:hyperlink w:history="1" w:anchor="_Toc222994014">
            <w:r w:rsidRPr="00F83278">
              <w:rPr>
                <w:rStyle w:val="Hyperlink"/>
                <w:noProof/>
                <w:lang w:val="en-GB"/>
              </w:rPr>
              <w:t>Task 3: Blog</w:t>
            </w:r>
            <w:r>
              <w:rPr>
                <w:noProof/>
                <w:webHidden/>
              </w:rPr>
              <w:tab/>
            </w:r>
            <w:r>
              <w:rPr>
                <w:noProof/>
                <w:webHidden/>
              </w:rPr>
              <w:fldChar w:fldCharType="begin"/>
            </w:r>
            <w:r>
              <w:rPr>
                <w:noProof/>
                <w:webHidden/>
              </w:rPr>
              <w:instrText xml:space="preserve"> PAGEREF _Toc222994014 \h </w:instrText>
            </w:r>
            <w:r>
              <w:rPr>
                <w:noProof/>
                <w:webHidden/>
              </w:rPr>
            </w:r>
            <w:r>
              <w:rPr>
                <w:noProof/>
                <w:webHidden/>
              </w:rPr>
              <w:fldChar w:fldCharType="separate"/>
            </w:r>
            <w:r>
              <w:rPr>
                <w:noProof/>
                <w:webHidden/>
              </w:rPr>
              <w:t>5</w:t>
            </w:r>
            <w:r>
              <w:rPr>
                <w:noProof/>
                <w:webHidden/>
              </w:rPr>
              <w:fldChar w:fldCharType="end"/>
            </w:r>
          </w:hyperlink>
        </w:p>
        <w:p w:rsidR="00B72868" w:rsidRDefault="00B72868" w14:paraId="33625772" w14:textId="77777777">
          <w:pPr>
            <w:pStyle w:val="TOC1"/>
            <w:tabs>
              <w:tab w:val="right" w:leader="dot" w:pos="9350"/>
            </w:tabs>
            <w:rPr>
              <w:rFonts w:asciiTheme="minorHAnsi" w:hAnsiTheme="minorHAnsi" w:eastAsiaTheme="minorEastAsia" w:cstheme="minorBidi"/>
              <w:noProof/>
              <w:lang w:val="en-IN" w:eastAsia="en-IN"/>
            </w:rPr>
          </w:pPr>
          <w:hyperlink w:history="1" w:anchor="_Toc222994015">
            <w:r w:rsidRPr="00F83278">
              <w:rPr>
                <w:rStyle w:val="Hyperlink"/>
                <w:noProof/>
                <w:lang w:val="en-GB"/>
              </w:rPr>
              <w:t>Task 4: NHS Equality, Diversity and Inclusion Quiz</w:t>
            </w:r>
            <w:r>
              <w:rPr>
                <w:noProof/>
                <w:webHidden/>
              </w:rPr>
              <w:tab/>
            </w:r>
            <w:r>
              <w:rPr>
                <w:noProof/>
                <w:webHidden/>
              </w:rPr>
              <w:fldChar w:fldCharType="begin"/>
            </w:r>
            <w:r>
              <w:rPr>
                <w:noProof/>
                <w:webHidden/>
              </w:rPr>
              <w:instrText xml:space="preserve"> PAGEREF _Toc222994015 \h </w:instrText>
            </w:r>
            <w:r>
              <w:rPr>
                <w:noProof/>
                <w:webHidden/>
              </w:rPr>
            </w:r>
            <w:r>
              <w:rPr>
                <w:noProof/>
                <w:webHidden/>
              </w:rPr>
              <w:fldChar w:fldCharType="separate"/>
            </w:r>
            <w:r>
              <w:rPr>
                <w:noProof/>
                <w:webHidden/>
              </w:rPr>
              <w:t>7</w:t>
            </w:r>
            <w:r>
              <w:rPr>
                <w:noProof/>
                <w:webHidden/>
              </w:rPr>
              <w:fldChar w:fldCharType="end"/>
            </w:r>
          </w:hyperlink>
        </w:p>
        <w:p w:rsidR="00B72868" w:rsidRDefault="00B72868" w14:paraId="5EC1829C" w14:textId="77777777">
          <w:pPr>
            <w:pStyle w:val="TOC1"/>
            <w:tabs>
              <w:tab w:val="right" w:leader="dot" w:pos="9350"/>
            </w:tabs>
            <w:rPr>
              <w:rFonts w:asciiTheme="minorHAnsi" w:hAnsiTheme="minorHAnsi" w:eastAsiaTheme="minorEastAsia" w:cstheme="minorBidi"/>
              <w:noProof/>
              <w:lang w:val="en-IN" w:eastAsia="en-IN"/>
            </w:rPr>
          </w:pPr>
          <w:hyperlink w:history="1" w:anchor="_Toc222994016">
            <w:r w:rsidRPr="00F83278">
              <w:rPr>
                <w:rStyle w:val="Hyperlink"/>
                <w:noProof/>
                <w:lang w:val="en-GB"/>
              </w:rPr>
              <w:t>Task 5: A letter to yourself</w:t>
            </w:r>
            <w:r>
              <w:rPr>
                <w:noProof/>
                <w:webHidden/>
              </w:rPr>
              <w:tab/>
            </w:r>
            <w:r>
              <w:rPr>
                <w:noProof/>
                <w:webHidden/>
              </w:rPr>
              <w:fldChar w:fldCharType="begin"/>
            </w:r>
            <w:r>
              <w:rPr>
                <w:noProof/>
                <w:webHidden/>
              </w:rPr>
              <w:instrText xml:space="preserve"> PAGEREF _Toc222994016 \h </w:instrText>
            </w:r>
            <w:r>
              <w:rPr>
                <w:noProof/>
                <w:webHidden/>
              </w:rPr>
            </w:r>
            <w:r>
              <w:rPr>
                <w:noProof/>
                <w:webHidden/>
              </w:rPr>
              <w:fldChar w:fldCharType="separate"/>
            </w:r>
            <w:r>
              <w:rPr>
                <w:noProof/>
                <w:webHidden/>
              </w:rPr>
              <w:t>9</w:t>
            </w:r>
            <w:r>
              <w:rPr>
                <w:noProof/>
                <w:webHidden/>
              </w:rPr>
              <w:fldChar w:fldCharType="end"/>
            </w:r>
          </w:hyperlink>
        </w:p>
        <w:p w:rsidR="00B72868" w:rsidRDefault="00B72868" w14:paraId="40BC7E7A" w14:textId="77777777">
          <w:pPr>
            <w:pStyle w:val="TOC1"/>
            <w:tabs>
              <w:tab w:val="right" w:leader="dot" w:pos="9350"/>
            </w:tabs>
            <w:rPr>
              <w:rFonts w:asciiTheme="minorHAnsi" w:hAnsiTheme="minorHAnsi" w:eastAsiaTheme="minorEastAsia" w:cstheme="minorBidi"/>
              <w:noProof/>
              <w:lang w:val="en-IN" w:eastAsia="en-IN"/>
            </w:rPr>
          </w:pPr>
          <w:hyperlink w:history="1" w:anchor="_Toc222994017">
            <w:r w:rsidRPr="00F83278">
              <w:rPr>
                <w:rStyle w:val="Hyperlink"/>
                <w:noProof/>
                <w:lang w:val="en-GB"/>
              </w:rPr>
              <w:t>Task 6: Gantt chart</w:t>
            </w:r>
            <w:r>
              <w:rPr>
                <w:noProof/>
                <w:webHidden/>
              </w:rPr>
              <w:tab/>
            </w:r>
            <w:r>
              <w:rPr>
                <w:noProof/>
                <w:webHidden/>
              </w:rPr>
              <w:fldChar w:fldCharType="begin"/>
            </w:r>
            <w:r>
              <w:rPr>
                <w:noProof/>
                <w:webHidden/>
              </w:rPr>
              <w:instrText xml:space="preserve"> PAGEREF _Toc222994017 \h </w:instrText>
            </w:r>
            <w:r>
              <w:rPr>
                <w:noProof/>
                <w:webHidden/>
              </w:rPr>
            </w:r>
            <w:r>
              <w:rPr>
                <w:noProof/>
                <w:webHidden/>
              </w:rPr>
              <w:fldChar w:fldCharType="separate"/>
            </w:r>
            <w:r>
              <w:rPr>
                <w:noProof/>
                <w:webHidden/>
              </w:rPr>
              <w:t>10</w:t>
            </w:r>
            <w:r>
              <w:rPr>
                <w:noProof/>
                <w:webHidden/>
              </w:rPr>
              <w:fldChar w:fldCharType="end"/>
            </w:r>
          </w:hyperlink>
        </w:p>
        <w:p w:rsidR="00B72868" w:rsidRDefault="00B72868" w14:paraId="1A4CE610" w14:textId="77777777">
          <w:pPr>
            <w:pStyle w:val="TOC1"/>
            <w:tabs>
              <w:tab w:val="right" w:leader="dot" w:pos="9350"/>
            </w:tabs>
            <w:rPr>
              <w:rFonts w:asciiTheme="minorHAnsi" w:hAnsiTheme="minorHAnsi" w:eastAsiaTheme="minorEastAsia" w:cstheme="minorBidi"/>
              <w:noProof/>
              <w:lang w:val="en-IN" w:eastAsia="en-IN"/>
            </w:rPr>
          </w:pPr>
          <w:hyperlink w:history="1" w:anchor="_Toc222994018">
            <w:r w:rsidRPr="00F83278">
              <w:rPr>
                <w:rStyle w:val="Hyperlink"/>
                <w:noProof/>
                <w:lang w:val="en-GB"/>
              </w:rPr>
              <w:t>Task 7: Making Changes- Report</w:t>
            </w:r>
            <w:r>
              <w:rPr>
                <w:noProof/>
                <w:webHidden/>
              </w:rPr>
              <w:tab/>
            </w:r>
            <w:r>
              <w:rPr>
                <w:noProof/>
                <w:webHidden/>
              </w:rPr>
              <w:fldChar w:fldCharType="begin"/>
            </w:r>
            <w:r>
              <w:rPr>
                <w:noProof/>
                <w:webHidden/>
              </w:rPr>
              <w:instrText xml:space="preserve"> PAGEREF _Toc222994018 \h </w:instrText>
            </w:r>
            <w:r>
              <w:rPr>
                <w:noProof/>
                <w:webHidden/>
              </w:rPr>
            </w:r>
            <w:r>
              <w:rPr>
                <w:noProof/>
                <w:webHidden/>
              </w:rPr>
              <w:fldChar w:fldCharType="separate"/>
            </w:r>
            <w:r>
              <w:rPr>
                <w:noProof/>
                <w:webHidden/>
              </w:rPr>
              <w:t>12</w:t>
            </w:r>
            <w:r>
              <w:rPr>
                <w:noProof/>
                <w:webHidden/>
              </w:rPr>
              <w:fldChar w:fldCharType="end"/>
            </w:r>
          </w:hyperlink>
        </w:p>
        <w:p w:rsidR="00B72868" w:rsidRDefault="00B72868" w14:paraId="1322C231" w14:textId="77777777">
          <w:pPr>
            <w:pStyle w:val="TOC1"/>
            <w:tabs>
              <w:tab w:val="right" w:leader="dot" w:pos="9350"/>
            </w:tabs>
            <w:rPr>
              <w:rFonts w:asciiTheme="minorHAnsi" w:hAnsiTheme="minorHAnsi" w:eastAsiaTheme="minorEastAsia" w:cstheme="minorBidi"/>
              <w:noProof/>
              <w:lang w:val="en-IN" w:eastAsia="en-IN"/>
            </w:rPr>
          </w:pPr>
          <w:hyperlink w:history="1" w:anchor="_Toc222994019">
            <w:r w:rsidRPr="00F83278">
              <w:rPr>
                <w:rStyle w:val="Hyperlink"/>
                <w:noProof/>
                <w:lang w:val="en-GB"/>
              </w:rPr>
              <w:t>Task 8: Self-Reflection</w:t>
            </w:r>
            <w:r>
              <w:rPr>
                <w:noProof/>
                <w:webHidden/>
              </w:rPr>
              <w:tab/>
            </w:r>
            <w:r>
              <w:rPr>
                <w:noProof/>
                <w:webHidden/>
              </w:rPr>
              <w:fldChar w:fldCharType="begin"/>
            </w:r>
            <w:r>
              <w:rPr>
                <w:noProof/>
                <w:webHidden/>
              </w:rPr>
              <w:instrText xml:space="preserve"> PAGEREF _Toc222994019 \h </w:instrText>
            </w:r>
            <w:r>
              <w:rPr>
                <w:noProof/>
                <w:webHidden/>
              </w:rPr>
            </w:r>
            <w:r>
              <w:rPr>
                <w:noProof/>
                <w:webHidden/>
              </w:rPr>
              <w:fldChar w:fldCharType="separate"/>
            </w:r>
            <w:r>
              <w:rPr>
                <w:noProof/>
                <w:webHidden/>
              </w:rPr>
              <w:t>14</w:t>
            </w:r>
            <w:r>
              <w:rPr>
                <w:noProof/>
                <w:webHidden/>
              </w:rPr>
              <w:fldChar w:fldCharType="end"/>
            </w:r>
          </w:hyperlink>
        </w:p>
        <w:p w:rsidR="00B72868" w:rsidRDefault="00B72868" w14:paraId="37808521" w14:textId="77777777">
          <w:pPr>
            <w:pStyle w:val="TOC1"/>
            <w:tabs>
              <w:tab w:val="right" w:leader="dot" w:pos="9350"/>
            </w:tabs>
            <w:rPr>
              <w:rFonts w:asciiTheme="minorHAnsi" w:hAnsiTheme="minorHAnsi" w:eastAsiaTheme="minorEastAsia" w:cstheme="minorBidi"/>
              <w:noProof/>
              <w:lang w:val="en-IN" w:eastAsia="en-IN"/>
            </w:rPr>
          </w:pPr>
          <w:hyperlink w:history="1" w:anchor="_Toc222994020">
            <w:r w:rsidRPr="00F83278">
              <w:rPr>
                <w:rStyle w:val="Hyperlink"/>
                <w:noProof/>
                <w:lang w:val="en-GB"/>
              </w:rPr>
              <w:t>Reference list</w:t>
            </w:r>
            <w:r>
              <w:rPr>
                <w:noProof/>
                <w:webHidden/>
              </w:rPr>
              <w:tab/>
            </w:r>
            <w:r>
              <w:rPr>
                <w:noProof/>
                <w:webHidden/>
              </w:rPr>
              <w:fldChar w:fldCharType="begin"/>
            </w:r>
            <w:r>
              <w:rPr>
                <w:noProof/>
                <w:webHidden/>
              </w:rPr>
              <w:instrText xml:space="preserve"> PAGEREF _Toc222994020 \h </w:instrText>
            </w:r>
            <w:r>
              <w:rPr>
                <w:noProof/>
                <w:webHidden/>
              </w:rPr>
            </w:r>
            <w:r>
              <w:rPr>
                <w:noProof/>
                <w:webHidden/>
              </w:rPr>
              <w:fldChar w:fldCharType="separate"/>
            </w:r>
            <w:r>
              <w:rPr>
                <w:noProof/>
                <w:webHidden/>
              </w:rPr>
              <w:t>16</w:t>
            </w:r>
            <w:r>
              <w:rPr>
                <w:noProof/>
                <w:webHidden/>
              </w:rPr>
              <w:fldChar w:fldCharType="end"/>
            </w:r>
          </w:hyperlink>
        </w:p>
        <w:p w:rsidR="00F15B1A" w:rsidP="00984EE3" w:rsidRDefault="00F15B1A" w14:paraId="588006B9" w14:textId="77777777">
          <w:r w:rsidRPr="00984EE3">
            <w:rPr>
              <w:b/>
              <w:bCs/>
              <w:noProof/>
            </w:rPr>
            <w:fldChar w:fldCharType="end"/>
          </w:r>
        </w:p>
      </w:sdtContent>
    </w:sdt>
    <w:p w:rsidRPr="00ED2892" w:rsidR="00F15B1A" w:rsidP="00F15B1A" w:rsidRDefault="00F15B1A" w14:paraId="428EC8D7" w14:textId="77777777">
      <w:pPr>
        <w:rPr>
          <w:b/>
          <w:sz w:val="28"/>
          <w:lang w:val="en-GB"/>
        </w:rPr>
      </w:pPr>
    </w:p>
    <w:p w:rsidR="00ED2892" w:rsidP="004A6548" w:rsidRDefault="00ED2892" w14:paraId="7ABBAD94" w14:textId="77777777">
      <w:pPr>
        <w:jc w:val="center"/>
        <w:rPr>
          <w:lang w:val="en-GB"/>
        </w:rPr>
      </w:pPr>
    </w:p>
    <w:p w:rsidR="004A6548" w:rsidRDefault="004A6548" w14:paraId="0CFEFFEE" w14:textId="77777777">
      <w:pPr>
        <w:rPr>
          <w:b/>
          <w:bCs/>
          <w:sz w:val="28"/>
          <w:szCs w:val="28"/>
          <w:lang w:val="en-GB"/>
        </w:rPr>
      </w:pPr>
      <w:r>
        <w:rPr>
          <w:lang w:val="en-GB"/>
        </w:rPr>
        <w:br w:type="page"/>
      </w:r>
    </w:p>
    <w:p w:rsidRPr="008E3659" w:rsidR="00E62D22" w:rsidRDefault="00563478" w14:paraId="2DACF600" w14:textId="77777777">
      <w:pPr>
        <w:pStyle w:val="Heading1"/>
        <w:rPr>
          <w:lang w:val="en-GB"/>
        </w:rPr>
      </w:pPr>
      <w:bookmarkStart w:name="_Toc222994012" w:id="1"/>
      <w:r w:rsidRPr="008E3659">
        <w:rPr>
          <w:lang w:val="en-GB"/>
        </w:rPr>
        <w:lastRenderedPageBreak/>
        <w:t>Task 1: Personal Brand</w:t>
      </w:r>
      <w:bookmarkEnd w:id="1"/>
    </w:p>
    <w:p w:rsidRPr="008E3659" w:rsidR="00E62D22" w:rsidRDefault="00563478" w14:paraId="5F661BBD" w14:textId="77777777">
      <w:pPr>
        <w:rPr>
          <w:b/>
          <w:bCs/>
          <w:lang w:val="en-GB"/>
        </w:rPr>
      </w:pPr>
      <w:r w:rsidRPr="008E3659">
        <w:rPr>
          <w:b/>
          <w:bCs/>
          <w:lang w:val="en-GB"/>
        </w:rPr>
        <w:t xml:space="preserve">Introduction </w:t>
      </w:r>
    </w:p>
    <w:p w:rsidRPr="008E3659" w:rsidR="00E62D22" w:rsidRDefault="00563478" w14:paraId="6B431546" w14:textId="77777777">
      <w:pPr>
        <w:rPr>
          <w:lang w:val="en-GB"/>
        </w:rPr>
      </w:pPr>
      <w:r w:rsidRPr="008E3659">
        <w:rPr>
          <w:lang w:val="en-GB"/>
        </w:rPr>
        <w:t xml:space="preserve">Personal branding refers to projecting skills, values and professional identity to others (Hedeshian </w:t>
      </w:r>
      <w:r w:rsidRPr="008E3659">
        <w:rPr>
          <w:i/>
          <w:iCs/>
          <w:lang w:val="en-GB"/>
        </w:rPr>
        <w:t>et al.,</w:t>
      </w:r>
      <w:r w:rsidRPr="008E3659">
        <w:rPr>
          <w:lang w:val="en-GB"/>
        </w:rPr>
        <w:t xml:space="preserve"> 2024). Personal branding exhibits competence and credibility to achieve the career goals of becoming a </w:t>
      </w:r>
      <w:r w:rsidRPr="008E3659">
        <w:rPr>
          <w:b/>
          <w:bCs/>
          <w:lang w:val="en-GB"/>
        </w:rPr>
        <w:t>Clinical Governance Officer</w:t>
      </w:r>
      <w:r w:rsidRPr="008E3659">
        <w:rPr>
          <w:lang w:val="en-GB"/>
        </w:rPr>
        <w:t xml:space="preserve"> in </w:t>
      </w:r>
      <w:r w:rsidRPr="008E3659">
        <w:rPr>
          <w:b/>
          <w:bCs/>
          <w:lang w:val="en-GB"/>
        </w:rPr>
        <w:t>Bupa</w:t>
      </w:r>
      <w:r w:rsidRPr="008E3659">
        <w:rPr>
          <w:lang w:val="en-GB"/>
        </w:rPr>
        <w:t>.</w:t>
      </w:r>
    </w:p>
    <w:p w:rsidRPr="008E3659" w:rsidR="00E62D22" w:rsidRDefault="00563478" w14:paraId="079402B0" w14:textId="77777777">
      <w:pPr>
        <w:rPr>
          <w:b/>
          <w:bCs/>
          <w:lang w:val="en-GB"/>
        </w:rPr>
      </w:pPr>
      <w:r w:rsidRPr="008E3659">
        <w:rPr>
          <w:b/>
          <w:bCs/>
          <w:lang w:val="en-GB"/>
        </w:rPr>
        <w:t>Main Body</w:t>
      </w:r>
    </w:p>
    <w:p w:rsidRPr="008E3659" w:rsidR="00E62D22" w:rsidRDefault="00563478" w14:paraId="5437CEE9" w14:textId="77777777">
      <w:pPr>
        <w:rPr>
          <w:lang w:val="en-GB"/>
        </w:rPr>
      </w:pPr>
      <w:r w:rsidRPr="008E3659">
        <w:rPr>
          <w:lang w:val="en-GB"/>
        </w:rPr>
        <w:t xml:space="preserve">I have demonstrated strong personal communication, attention to detail, and quality improvement in healthcare. Strong communication ability is necessary for maintaining policy compliance and service improvement as a Clinical Governance Officer (Fothergill </w:t>
      </w:r>
      <w:r w:rsidRPr="008E3659">
        <w:rPr>
          <w:i/>
          <w:iCs/>
          <w:lang w:val="en-GB"/>
        </w:rPr>
        <w:t>et al.</w:t>
      </w:r>
      <w:r w:rsidRPr="008E3659">
        <w:rPr>
          <w:lang w:val="en-GB"/>
        </w:rPr>
        <w:t xml:space="preserve">, 2022). I show empathy, and I have strong information analysis abilities, which are essential for governance procedures. </w:t>
      </w:r>
    </w:p>
    <w:p w:rsidRPr="008E3659" w:rsidR="00E62D22" w:rsidRDefault="00563478" w14:paraId="7C09AA97" w14:textId="77777777">
      <w:pPr>
        <w:rPr>
          <w:lang w:val="en-GB"/>
        </w:rPr>
      </w:pPr>
      <w:r w:rsidRPr="008E3659">
        <w:rPr>
          <w:lang w:val="en-GB"/>
        </w:rPr>
        <w:t xml:space="preserve">I have a lack of self-confidence in leading a team. Therefore, I need to take governance-related training, have internships, and achieve digital literacy regarding healthcare quality systems. Teamwork activities and reflective practise are essential for empowering leadership ability (Bhati </w:t>
      </w:r>
      <w:r w:rsidRPr="008E3659">
        <w:rPr>
          <w:i/>
          <w:iCs/>
          <w:lang w:val="en-GB"/>
        </w:rPr>
        <w:t>et al.,</w:t>
      </w:r>
      <w:r w:rsidRPr="008E3659">
        <w:rPr>
          <w:lang w:val="en-GB"/>
        </w:rPr>
        <w:t xml:space="preserve"> 2023). These practices will help me to aid quality monitoring and evidence-based decision-making necessary in the Clinical Governance Officer position.</w:t>
      </w:r>
    </w:p>
    <w:p w:rsidRPr="008E3659" w:rsidR="00E62D22" w:rsidRDefault="00563478" w14:paraId="19E25CEB" w14:textId="77777777">
      <w:pPr>
        <w:rPr>
          <w:b/>
          <w:bCs/>
          <w:i/>
          <w:iCs/>
          <w:u w:val="single"/>
          <w:lang w:val="en-GB"/>
        </w:rPr>
      </w:pPr>
      <w:r w:rsidRPr="008E3659">
        <w:rPr>
          <w:b/>
          <w:bCs/>
          <w:i/>
          <w:iCs/>
          <w:u w:val="single"/>
          <w:lang w:val="en-GB"/>
        </w:rPr>
        <w:t xml:space="preserve">Actions to improve personal branding </w:t>
      </w:r>
    </w:p>
    <w:p w:rsidRPr="008E3659" w:rsidR="00E62D22" w:rsidRDefault="00E62D22" w14:paraId="1C1352CE" w14:textId="77777777">
      <w:pPr>
        <w:rPr>
          <w:lang w:val="en-GB"/>
        </w:rPr>
      </w:pPr>
    </w:p>
    <w:tbl>
      <w:tblPr>
        <w:tblStyle w:val="Table1"/>
        <w:tblW w:w="9360"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3120"/>
        <w:gridCol w:w="3120"/>
        <w:gridCol w:w="3120"/>
      </w:tblGrid>
      <w:tr w:rsidRPr="008E3659" w:rsidR="00E62D22" w14:paraId="0DC21716" w14:textId="77777777">
        <w:tc>
          <w:tcPr>
            <w:tcW w:w="3120" w:type="dxa"/>
            <w:shd w:val="clear" w:color="auto" w:fill="F6B26B"/>
            <w:tcMar>
              <w:top w:w="100" w:type="dxa"/>
              <w:left w:w="100" w:type="dxa"/>
              <w:bottom w:w="100" w:type="dxa"/>
              <w:right w:w="100" w:type="dxa"/>
            </w:tcMar>
          </w:tcPr>
          <w:p w:rsidRPr="008E3659" w:rsidR="00E62D22" w:rsidRDefault="00563478" w14:paraId="2C5C5B7D" w14:textId="77777777">
            <w:pPr>
              <w:widowControl w:val="0"/>
              <w:pBdr>
                <w:top w:val="nil"/>
                <w:left w:val="nil"/>
                <w:bottom w:val="nil"/>
                <w:right w:val="nil"/>
                <w:between w:val="nil"/>
              </w:pBdr>
              <w:jc w:val="center"/>
              <w:rPr>
                <w:b/>
                <w:bCs/>
                <w:lang w:val="en-GB"/>
              </w:rPr>
            </w:pPr>
            <w:r w:rsidRPr="008E3659">
              <w:rPr>
                <w:b/>
                <w:bCs/>
                <w:lang w:val="en-GB"/>
              </w:rPr>
              <w:t>Career goals</w:t>
            </w:r>
          </w:p>
        </w:tc>
        <w:tc>
          <w:tcPr>
            <w:tcW w:w="3120" w:type="dxa"/>
            <w:shd w:val="clear" w:color="auto" w:fill="F6B26B"/>
            <w:tcMar>
              <w:top w:w="100" w:type="dxa"/>
              <w:left w:w="100" w:type="dxa"/>
              <w:bottom w:w="100" w:type="dxa"/>
              <w:right w:w="100" w:type="dxa"/>
            </w:tcMar>
          </w:tcPr>
          <w:p w:rsidRPr="008E3659" w:rsidR="00E62D22" w:rsidRDefault="00563478" w14:paraId="6E2E9C28" w14:textId="77777777">
            <w:pPr>
              <w:widowControl w:val="0"/>
              <w:pBdr>
                <w:top w:val="nil"/>
                <w:left w:val="nil"/>
                <w:bottom w:val="nil"/>
                <w:right w:val="nil"/>
                <w:between w:val="nil"/>
              </w:pBdr>
              <w:jc w:val="center"/>
              <w:rPr>
                <w:b/>
                <w:bCs/>
                <w:lang w:val="en-GB"/>
              </w:rPr>
            </w:pPr>
            <w:r w:rsidRPr="008E3659">
              <w:rPr>
                <w:b/>
                <w:bCs/>
                <w:lang w:val="en-GB"/>
              </w:rPr>
              <w:t xml:space="preserve">Actions </w:t>
            </w:r>
          </w:p>
        </w:tc>
        <w:tc>
          <w:tcPr>
            <w:tcW w:w="3120" w:type="dxa"/>
            <w:shd w:val="clear" w:color="auto" w:fill="F6B26B"/>
            <w:tcMar>
              <w:top w:w="100" w:type="dxa"/>
              <w:left w:w="100" w:type="dxa"/>
              <w:bottom w:w="100" w:type="dxa"/>
              <w:right w:w="100" w:type="dxa"/>
            </w:tcMar>
          </w:tcPr>
          <w:p w:rsidRPr="008E3659" w:rsidR="00E62D22" w:rsidRDefault="00563478" w14:paraId="0D298AE4" w14:textId="77777777">
            <w:pPr>
              <w:widowControl w:val="0"/>
              <w:pBdr>
                <w:top w:val="nil"/>
                <w:left w:val="nil"/>
                <w:bottom w:val="nil"/>
                <w:right w:val="nil"/>
                <w:between w:val="nil"/>
              </w:pBdr>
              <w:jc w:val="center"/>
              <w:rPr>
                <w:b/>
                <w:bCs/>
                <w:lang w:val="en-GB"/>
              </w:rPr>
            </w:pPr>
            <w:r w:rsidRPr="008E3659">
              <w:rPr>
                <w:b/>
                <w:bCs/>
                <w:lang w:val="en-GB"/>
              </w:rPr>
              <w:t>Success criteria</w:t>
            </w:r>
          </w:p>
        </w:tc>
      </w:tr>
      <w:tr w:rsidRPr="008E3659" w:rsidR="00E62D22" w14:paraId="4995B08D" w14:textId="77777777">
        <w:tc>
          <w:tcPr>
            <w:tcW w:w="3120" w:type="dxa"/>
            <w:shd w:val="clear" w:color="auto" w:fill="CCCCCC"/>
            <w:tcMar>
              <w:top w:w="100" w:type="dxa"/>
              <w:left w:w="100" w:type="dxa"/>
              <w:bottom w:w="100" w:type="dxa"/>
              <w:right w:w="100" w:type="dxa"/>
            </w:tcMar>
          </w:tcPr>
          <w:p w:rsidRPr="008E3659" w:rsidR="00E62D22" w:rsidRDefault="00563478" w14:paraId="69FC5AB1" w14:textId="77777777">
            <w:pPr>
              <w:widowControl w:val="0"/>
              <w:pBdr>
                <w:top w:val="nil"/>
                <w:left w:val="nil"/>
                <w:bottom w:val="nil"/>
                <w:right w:val="nil"/>
                <w:between w:val="nil"/>
              </w:pBdr>
              <w:rPr>
                <w:lang w:val="en-GB"/>
              </w:rPr>
            </w:pPr>
            <w:r w:rsidRPr="008E3659">
              <w:rPr>
                <w:lang w:val="en-GB"/>
              </w:rPr>
              <w:t xml:space="preserve">Improving leadership ability </w:t>
            </w:r>
          </w:p>
        </w:tc>
        <w:tc>
          <w:tcPr>
            <w:tcW w:w="3120" w:type="dxa"/>
            <w:shd w:val="clear" w:color="auto" w:fill="CCCCCC"/>
            <w:tcMar>
              <w:top w:w="100" w:type="dxa"/>
              <w:left w:w="100" w:type="dxa"/>
              <w:bottom w:w="100" w:type="dxa"/>
              <w:right w:w="100" w:type="dxa"/>
            </w:tcMar>
          </w:tcPr>
          <w:p w:rsidRPr="008E3659" w:rsidR="00E62D22" w:rsidRDefault="00563478" w14:paraId="11301EE1" w14:textId="77777777">
            <w:pPr>
              <w:widowControl w:val="0"/>
              <w:pBdr>
                <w:top w:val="nil"/>
                <w:left w:val="nil"/>
                <w:bottom w:val="nil"/>
                <w:right w:val="nil"/>
                <w:between w:val="nil"/>
              </w:pBdr>
              <w:rPr>
                <w:lang w:val="en-GB"/>
              </w:rPr>
            </w:pPr>
            <w:r w:rsidRPr="008E3659">
              <w:rPr>
                <w:lang w:val="en-GB"/>
              </w:rPr>
              <w:t xml:space="preserve">Participating in the group project and performing volunteer roles. </w:t>
            </w:r>
          </w:p>
        </w:tc>
        <w:tc>
          <w:tcPr>
            <w:tcW w:w="3120" w:type="dxa"/>
            <w:shd w:val="clear" w:color="auto" w:fill="CCCCCC"/>
            <w:tcMar>
              <w:top w:w="100" w:type="dxa"/>
              <w:left w:w="100" w:type="dxa"/>
              <w:bottom w:w="100" w:type="dxa"/>
              <w:right w:w="100" w:type="dxa"/>
            </w:tcMar>
          </w:tcPr>
          <w:p w:rsidRPr="008E3659" w:rsidR="00E62D22" w:rsidRDefault="00563478" w14:paraId="7E1D6AC3" w14:textId="77777777">
            <w:pPr>
              <w:widowControl w:val="0"/>
              <w:pBdr>
                <w:top w:val="nil"/>
                <w:left w:val="nil"/>
                <w:bottom w:val="nil"/>
                <w:right w:val="nil"/>
                <w:between w:val="nil"/>
              </w:pBdr>
              <w:rPr>
                <w:lang w:val="en-GB"/>
              </w:rPr>
            </w:pPr>
            <w:r w:rsidRPr="008E3659">
              <w:rPr>
                <w:lang w:val="en-GB"/>
              </w:rPr>
              <w:t>Increasing self-confidence to perform governance initiatives.</w:t>
            </w:r>
          </w:p>
        </w:tc>
      </w:tr>
      <w:tr w:rsidRPr="008E3659" w:rsidR="00E62D22" w14:paraId="4409F839" w14:textId="77777777">
        <w:tc>
          <w:tcPr>
            <w:tcW w:w="3120" w:type="dxa"/>
            <w:shd w:val="clear" w:color="auto" w:fill="CCCCCC"/>
            <w:tcMar>
              <w:top w:w="100" w:type="dxa"/>
              <w:left w:w="100" w:type="dxa"/>
              <w:bottom w:w="100" w:type="dxa"/>
              <w:right w:w="100" w:type="dxa"/>
            </w:tcMar>
          </w:tcPr>
          <w:p w:rsidRPr="008E3659" w:rsidR="00E62D22" w:rsidRDefault="00563478" w14:paraId="0EA2F8DA" w14:textId="77777777">
            <w:pPr>
              <w:widowControl w:val="0"/>
              <w:pBdr>
                <w:top w:val="nil"/>
                <w:left w:val="nil"/>
                <w:bottom w:val="nil"/>
                <w:right w:val="nil"/>
                <w:between w:val="nil"/>
              </w:pBdr>
              <w:rPr>
                <w:lang w:val="en-GB"/>
              </w:rPr>
            </w:pPr>
            <w:r w:rsidRPr="008E3659">
              <w:rPr>
                <w:lang w:val="en-GB"/>
              </w:rPr>
              <w:t xml:space="preserve">Developing clinical governance knowledge. </w:t>
            </w:r>
          </w:p>
        </w:tc>
        <w:tc>
          <w:tcPr>
            <w:tcW w:w="3120" w:type="dxa"/>
            <w:shd w:val="clear" w:color="auto" w:fill="CCCCCC"/>
            <w:tcMar>
              <w:top w:w="100" w:type="dxa"/>
              <w:left w:w="100" w:type="dxa"/>
              <w:bottom w:w="100" w:type="dxa"/>
              <w:right w:w="100" w:type="dxa"/>
            </w:tcMar>
          </w:tcPr>
          <w:p w:rsidRPr="008E3659" w:rsidR="00E62D22" w:rsidRDefault="00563478" w14:paraId="1D317EB1" w14:textId="77777777">
            <w:pPr>
              <w:widowControl w:val="0"/>
              <w:pBdr>
                <w:top w:val="nil"/>
                <w:left w:val="nil"/>
                <w:bottom w:val="nil"/>
                <w:right w:val="nil"/>
                <w:between w:val="nil"/>
              </w:pBdr>
              <w:rPr>
                <w:lang w:val="en-GB"/>
              </w:rPr>
            </w:pPr>
            <w:r w:rsidRPr="008E3659">
              <w:rPr>
                <w:lang w:val="en-GB"/>
              </w:rPr>
              <w:t>Taking governance training and reading governance policy.</w:t>
            </w:r>
          </w:p>
        </w:tc>
        <w:tc>
          <w:tcPr>
            <w:tcW w:w="3120" w:type="dxa"/>
            <w:shd w:val="clear" w:color="auto" w:fill="CCCCCC"/>
            <w:tcMar>
              <w:top w:w="100" w:type="dxa"/>
              <w:left w:w="100" w:type="dxa"/>
              <w:bottom w:w="100" w:type="dxa"/>
              <w:right w:w="100" w:type="dxa"/>
            </w:tcMar>
          </w:tcPr>
          <w:p w:rsidRPr="008E3659" w:rsidR="00E62D22" w:rsidRDefault="00563478" w14:paraId="0ED60852" w14:textId="77777777">
            <w:pPr>
              <w:widowControl w:val="0"/>
              <w:pBdr>
                <w:top w:val="nil"/>
                <w:left w:val="nil"/>
                <w:bottom w:val="nil"/>
                <w:right w:val="nil"/>
                <w:between w:val="nil"/>
              </w:pBdr>
              <w:rPr>
                <w:lang w:val="en-GB"/>
              </w:rPr>
            </w:pPr>
            <w:r w:rsidRPr="008E3659">
              <w:rPr>
                <w:lang w:val="en-GB"/>
              </w:rPr>
              <w:t>Strong ability to support compliance and patient safety.</w:t>
            </w:r>
          </w:p>
        </w:tc>
      </w:tr>
    </w:tbl>
    <w:p w:rsidRPr="008E3659" w:rsidR="00E62D22" w:rsidRDefault="00E62D22" w14:paraId="4D8472A8" w14:textId="77777777">
      <w:pPr>
        <w:rPr>
          <w:lang w:val="en-GB"/>
        </w:rPr>
      </w:pPr>
    </w:p>
    <w:p w:rsidRPr="008E3659" w:rsidR="00E62D22" w:rsidRDefault="00563478" w14:paraId="6D2F699A" w14:textId="77777777">
      <w:pPr>
        <w:rPr>
          <w:b/>
          <w:bCs/>
          <w:lang w:val="en-GB"/>
        </w:rPr>
      </w:pPr>
      <w:r w:rsidRPr="008E3659">
        <w:rPr>
          <w:b/>
          <w:bCs/>
          <w:lang w:val="en-GB"/>
        </w:rPr>
        <w:t xml:space="preserve">Conclusion </w:t>
      </w:r>
    </w:p>
    <w:p w:rsidRPr="008E3659" w:rsidR="00E62D22" w:rsidRDefault="00563478" w14:paraId="4EF3193A" w14:textId="77777777">
      <w:pPr>
        <w:rPr>
          <w:lang w:val="en-GB"/>
        </w:rPr>
      </w:pPr>
      <w:r w:rsidRPr="008E3659">
        <w:rPr>
          <w:lang w:val="en-GB"/>
        </w:rPr>
        <w:t>I will be able to prove my professionalism, knowledge of governance, and prepare to be a leader through personal branding. These capabilities will allow me to reach my desired position of becoming a Clinical Governance Officer.</w:t>
      </w:r>
    </w:p>
    <w:p w:rsidRPr="008E3659" w:rsidR="00E62D22" w:rsidRDefault="00563478" w14:paraId="5F1BAFA5" w14:textId="77777777">
      <w:pPr>
        <w:pStyle w:val="Heading1"/>
        <w:rPr>
          <w:lang w:val="en-GB"/>
        </w:rPr>
      </w:pPr>
      <w:bookmarkStart w:name="_r1m4gfga6uj1" w:colFirst="0" w:colLast="0" w:id="2"/>
      <w:bookmarkStart w:name="_Toc222994013" w:id="3"/>
      <w:bookmarkEnd w:id="2"/>
      <w:r w:rsidRPr="008E3659">
        <w:rPr>
          <w:lang w:val="en-GB"/>
        </w:rPr>
        <w:lastRenderedPageBreak/>
        <w:t>Task 2: Network Map and Rationale</w:t>
      </w:r>
      <w:bookmarkEnd w:id="3"/>
    </w:p>
    <w:p w:rsidRPr="008E3659" w:rsidR="00E62D22" w:rsidP="00F15B1A" w:rsidRDefault="00563478" w14:paraId="442E2428" w14:textId="77777777">
      <w:pPr>
        <w:rPr>
          <w:lang w:val="en-GB"/>
        </w:rPr>
      </w:pPr>
      <w:bookmarkStart w:name="_1yuwf32insc" w:colFirst="0" w:colLast="0" w:id="4"/>
      <w:bookmarkEnd w:id="4"/>
      <w:r w:rsidRPr="008E3659">
        <w:rPr>
          <w:noProof/>
          <w:lang w:val="en-IN" w:eastAsia="en-IN"/>
        </w:rPr>
        <w:drawing>
          <wp:inline distT="114300" distB="114300" distL="114300" distR="114300" wp14:anchorId="47211753" wp14:editId="5B8894CE">
            <wp:extent cx="5943600" cy="3429000"/>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1"/>
                    <a:stretch>
                      <a:fillRect/>
                    </a:stretch>
                  </pic:blipFill>
                  <pic:spPr>
                    <a:xfrm>
                      <a:off x="0" y="0"/>
                      <a:ext cx="5943600" cy="3429000"/>
                    </a:xfrm>
                    <a:prstGeom prst="rect">
                      <a:avLst/>
                    </a:prstGeom>
                    <a:ln w="12700">
                      <a:solidFill>
                        <a:srgbClr val="000000"/>
                      </a:solidFill>
                      <a:prstDash val="solid"/>
                    </a:ln>
                  </pic:spPr>
                </pic:pic>
              </a:graphicData>
            </a:graphic>
          </wp:inline>
        </w:drawing>
      </w:r>
    </w:p>
    <w:p w:rsidRPr="008E3659" w:rsidR="00E62D22" w:rsidRDefault="00563478" w14:paraId="392DFCDB" w14:textId="0A22D2EF">
      <w:pPr>
        <w:jc w:val="center"/>
        <w:rPr>
          <w:b w:val="1"/>
          <w:bCs w:val="1"/>
          <w:lang w:val="en-GB"/>
        </w:rPr>
      </w:pPr>
      <w:r w:rsidRPr="350F0CB6" w:rsidR="00563478">
        <w:rPr>
          <w:b w:val="1"/>
          <w:bCs w:val="1"/>
          <w:lang w:val="en-GB"/>
        </w:rPr>
        <w:t>Figure</w:t>
      </w:r>
      <w:r w:rsidRPr="350F0CB6" w:rsidR="690B40E5">
        <w:rPr>
          <w:b w:val="1"/>
          <w:bCs w:val="1"/>
          <w:lang w:val="en-GB"/>
        </w:rPr>
        <w:t xml:space="preserve"> 1</w:t>
      </w:r>
      <w:r w:rsidRPr="350F0CB6" w:rsidR="00563478">
        <w:rPr>
          <w:b w:val="1"/>
          <w:bCs w:val="1"/>
          <w:lang w:val="en-GB"/>
        </w:rPr>
        <w:t>: Network Map</w:t>
      </w:r>
    </w:p>
    <w:p w:rsidRPr="008E3659" w:rsidR="00E62D22" w:rsidRDefault="00563478" w14:paraId="344A2DBC" w14:textId="77777777">
      <w:pPr>
        <w:jc w:val="center"/>
        <w:rPr>
          <w:lang w:val="en-GB"/>
        </w:rPr>
      </w:pPr>
      <w:r w:rsidRPr="008E3659">
        <w:rPr>
          <w:lang w:val="en-GB"/>
        </w:rPr>
        <w:t>(Source: Author)</w:t>
      </w:r>
    </w:p>
    <w:p w:rsidRPr="008E3659" w:rsidR="00E62D22" w:rsidRDefault="00563478" w14:paraId="1CC94669" w14:textId="77777777">
      <w:pPr>
        <w:rPr>
          <w:lang w:val="en-GB"/>
        </w:rPr>
      </w:pPr>
      <w:r w:rsidRPr="008E3659">
        <w:rPr>
          <w:lang w:val="en-GB"/>
        </w:rPr>
        <w:t xml:space="preserve">The network map shows all the main relationships which contribute to my professional development. The </w:t>
      </w:r>
      <w:r w:rsidRPr="008E3659">
        <w:rPr>
          <w:b/>
          <w:bCs/>
          <w:lang w:val="en-GB"/>
        </w:rPr>
        <w:t>career network</w:t>
      </w:r>
      <w:r w:rsidRPr="008E3659">
        <w:rPr>
          <w:lang w:val="en-GB"/>
        </w:rPr>
        <w:t xml:space="preserve"> is made up of university tutors, placement supervisors, and LinkedIn professional contacts who give advice, critique, and industry knowledge. These networks are critical towards building knowledge, employability skills and opportunity awareness in health and social care (Healy </w:t>
      </w:r>
      <w:r w:rsidRPr="008E3659">
        <w:rPr>
          <w:i/>
          <w:iCs/>
          <w:lang w:val="en-GB"/>
        </w:rPr>
        <w:t xml:space="preserve">et al., </w:t>
      </w:r>
      <w:r w:rsidRPr="008E3659">
        <w:rPr>
          <w:lang w:val="en-GB"/>
        </w:rPr>
        <w:t>2022).</w:t>
      </w:r>
    </w:p>
    <w:p w:rsidRPr="008E3659" w:rsidR="00E62D22" w:rsidRDefault="00563478" w14:paraId="709EFE10" w14:textId="77777777">
      <w:pPr>
        <w:rPr>
          <w:lang w:val="en-GB"/>
        </w:rPr>
      </w:pPr>
      <w:r w:rsidRPr="008E3659">
        <w:rPr>
          <w:lang w:val="en-GB"/>
        </w:rPr>
        <w:t xml:space="preserve">The </w:t>
      </w:r>
      <w:r w:rsidRPr="008E3659">
        <w:rPr>
          <w:b/>
          <w:bCs/>
          <w:lang w:val="en-GB"/>
        </w:rPr>
        <w:t xml:space="preserve">support network </w:t>
      </w:r>
      <w:r w:rsidRPr="008E3659">
        <w:rPr>
          <w:lang w:val="en-GB"/>
        </w:rPr>
        <w:t xml:space="preserve">includes the family, friends, and academic mentors who partake in emotional well-being, motivation and academic success. The difference in emotions is valuable since resilience and confidence have effects on the work of the professional (Courchesne </w:t>
      </w:r>
      <w:r w:rsidRPr="008E3659">
        <w:rPr>
          <w:i/>
          <w:iCs/>
          <w:lang w:val="en-GB"/>
        </w:rPr>
        <w:t>et al.</w:t>
      </w:r>
      <w:r w:rsidRPr="008E3659">
        <w:rPr>
          <w:lang w:val="en-GB"/>
        </w:rPr>
        <w:t xml:space="preserve">, 2024). The </w:t>
      </w:r>
      <w:r w:rsidRPr="008E3659">
        <w:rPr>
          <w:b/>
          <w:bCs/>
          <w:lang w:val="en-GB"/>
        </w:rPr>
        <w:t>social network</w:t>
      </w:r>
      <w:r w:rsidRPr="008E3659">
        <w:rPr>
          <w:lang w:val="en-GB"/>
        </w:rPr>
        <w:t xml:space="preserve"> encompasses peer study groups, colleagues and online communities that facilitate collaborative learning and sharing of knowledge and acquisition of communication skills.</w:t>
      </w:r>
    </w:p>
    <w:p w:rsidRPr="008E3659" w:rsidR="00E62D22" w:rsidP="6EFB09C4" w:rsidRDefault="00563478" w14:paraId="1E859670" w14:textId="77777777">
      <w:pPr>
        <w:pStyle w:val="Normal"/>
        <w:suppressLineNumbers w:val="0"/>
        <w:bidi w:val="0"/>
        <w:spacing w:before="0" w:beforeAutospacing="off" w:after="0" w:afterAutospacing="off" w:line="360" w:lineRule="auto"/>
        <w:ind w:left="0" w:right="0"/>
        <w:jc w:val="both"/>
        <w:rPr>
          <w:lang w:val="en-GB"/>
        </w:rPr>
      </w:pPr>
      <w:r w:rsidRPr="6EFB09C4" w:rsidR="00563478">
        <w:rPr>
          <w:lang w:val="en-GB"/>
        </w:rPr>
        <w:t>The</w:t>
      </w:r>
      <w:r w:rsidRPr="6EFB09C4" w:rsidR="00563478">
        <w:rPr>
          <w:b w:val="1"/>
          <w:bCs w:val="1"/>
          <w:lang w:val="en-GB"/>
        </w:rPr>
        <w:t xml:space="preserve"> community network </w:t>
      </w:r>
      <w:r w:rsidRPr="6EFB09C4" w:rsidR="00563478">
        <w:rPr>
          <w:lang w:val="en-GB"/>
        </w:rPr>
        <w:t xml:space="preserve">also touches on the local care homes, voluntary </w:t>
      </w:r>
      <w:r w:rsidRPr="6EFB09C4" w:rsidR="00563478">
        <w:rPr>
          <w:lang w:val="en-GB"/>
        </w:rPr>
        <w:t>organisations</w:t>
      </w:r>
      <w:r w:rsidRPr="6EFB09C4" w:rsidR="00563478">
        <w:rPr>
          <w:lang w:val="en-GB"/>
        </w:rPr>
        <w:t xml:space="preserve"> and community centres, which include the aspects of volunteering, practising, and learning about person-centred care. These networks increase resilience and professional identity formation among healthcare students. Importantly, my networking has been effective in academics and peer networks, but I need more contacts in the professional industry.</w:t>
      </w:r>
    </w:p>
    <w:p w:rsidRPr="008E3659" w:rsidR="00E62D22" w:rsidRDefault="00563478" w14:paraId="05E90C73" w14:textId="77777777">
      <w:pPr>
        <w:pStyle w:val="Heading1"/>
        <w:rPr>
          <w:lang w:val="en-GB"/>
        </w:rPr>
      </w:pPr>
      <w:bookmarkStart w:name="_heak63l86r32" w:colFirst="0" w:colLast="0" w:id="5"/>
      <w:bookmarkStart w:name="_Toc222994014" w:id="6"/>
      <w:bookmarkEnd w:id="5"/>
      <w:r w:rsidRPr="008E3659">
        <w:rPr>
          <w:lang w:val="en-GB"/>
        </w:rPr>
        <w:lastRenderedPageBreak/>
        <w:t>Task 3: Blog</w:t>
      </w:r>
      <w:bookmarkEnd w:id="6"/>
    </w:p>
    <w:p w:rsidRPr="000851A7" w:rsidR="00E62D22" w:rsidP="6EFB09C4" w:rsidRDefault="00563478" w14:paraId="588F4F5F" w14:textId="77777777">
      <w:pPr>
        <w:pStyle w:val="Normal"/>
        <w:rPr>
          <w:lang w:val="en-GB"/>
        </w:rPr>
      </w:pPr>
      <w:r w:rsidRPr="70699A34" w:rsidR="00563478">
        <w:rPr>
          <w:lang w:val="en-GB"/>
        </w:rPr>
        <w:t>Title</w:t>
      </w:r>
      <w:r w:rsidRPr="70699A34" w:rsidR="00563478">
        <w:rPr>
          <w:lang w:val="en-GB"/>
        </w:rPr>
        <w:t xml:space="preserve">: </w:t>
      </w:r>
      <w:r w:rsidR="00992E92">
        <w:rPr/>
        <w:t xml:space="preserve">Digital Inclusion in UK Healthcare: Supporting Older Adults in the Digital </w:t>
      </w:r>
      <w:r w:rsidR="00992E92">
        <w:rPr/>
        <w:t>Era</w:t>
      </w:r>
    </w:p>
    <w:p w:rsidRPr="000851A7" w:rsidR="00E62D22" w:rsidP="6EFB09C4" w:rsidRDefault="00563478" w14:paraId="0CE4E72D" w14:textId="77777777">
      <w:pPr>
        <w:pStyle w:val="Normal"/>
        <w:rPr>
          <w:lang w:val="en-GB"/>
        </w:rPr>
      </w:pPr>
      <w:r w:rsidRPr="70699A34" w:rsidR="00563478">
        <w:rPr>
          <w:lang w:val="en-GB"/>
        </w:rPr>
        <w:t>Introduction</w:t>
      </w:r>
    </w:p>
    <w:p w:rsidR="004B4672" w:rsidP="6EFB09C4" w:rsidRDefault="004B4672" w14:paraId="44855FE5" w14:textId="77777777">
      <w:pPr>
        <w:pStyle w:val="Normal"/>
        <w:rPr>
          <w:lang w:val="en-GB"/>
        </w:rPr>
      </w:pPr>
      <w:r w:rsidRPr="70699A34" w:rsidR="004B4672">
        <w:rPr>
          <w:lang w:val="en-GB"/>
        </w:rPr>
        <w:t>O</w:t>
      </w:r>
      <w:r w:rsidRPr="70699A34" w:rsidR="004B4672">
        <w:rPr>
          <w:lang w:val="en-GB"/>
        </w:rPr>
        <w:t>nline GP appointments, e-</w:t>
      </w:r>
      <w:r w:rsidRPr="70699A34" w:rsidR="004B4672">
        <w:rPr>
          <w:lang w:val="en-GB"/>
        </w:rPr>
        <w:t>prescriptions</w:t>
      </w:r>
      <w:r w:rsidRPr="70699A34" w:rsidR="004B4672">
        <w:rPr>
          <w:lang w:val="en-GB"/>
        </w:rPr>
        <w:t xml:space="preserve"> and distant monitoring are becoming widespread in the UK in the field of digital healthcare. Nevertheless, older adults </w:t>
      </w:r>
      <w:r w:rsidRPr="70699A34" w:rsidR="004B4672">
        <w:rPr>
          <w:lang w:val="en-GB"/>
        </w:rPr>
        <w:t>are not able to</w:t>
      </w:r>
      <w:r w:rsidRPr="70699A34" w:rsidR="004B4672">
        <w:rPr>
          <w:lang w:val="en-GB"/>
        </w:rPr>
        <w:t xml:space="preserve"> access such services because of a low level of digital skills. The problem is relevant to family caregivers and older adults since digital exclusion may decrease access to prompt care and become a contributor to the higher levels of health disparities.</w:t>
      </w:r>
      <w:r w:rsidRPr="70699A34" w:rsidR="004B4672">
        <w:rPr>
          <w:lang w:val="en-GB"/>
        </w:rPr>
        <w:t xml:space="preserve"> </w:t>
      </w:r>
    </w:p>
    <w:p w:rsidR="00E62D22" w:rsidRDefault="00563478" w14:paraId="4BBCB705" w14:textId="77777777">
      <w:pPr>
        <w:rPr>
          <w:b w:val="1"/>
          <w:bCs w:val="1"/>
          <w:lang w:val="en-GB"/>
        </w:rPr>
      </w:pPr>
      <w:r w:rsidRPr="70699A34" w:rsidR="00563478">
        <w:rPr>
          <w:b w:val="1"/>
          <w:bCs w:val="1"/>
          <w:lang w:val="en-GB"/>
        </w:rPr>
        <w:t>Main Body</w:t>
      </w:r>
    </w:p>
    <w:p w:rsidRPr="001A389B" w:rsidR="001A389B" w:rsidP="70699A34" w:rsidRDefault="001A389B" w14:paraId="21C62B10" w14:textId="77777777">
      <w:pPr>
        <w:rPr>
          <w:lang w:val="en-GB"/>
        </w:rPr>
      </w:pPr>
      <w:r w:rsidRPr="70699A34" w:rsidR="001A389B">
        <w:rPr>
          <w:lang w:val="en-GB"/>
        </w:rPr>
        <w:t>Digital exclusion amongst the elderly is associated with low digital literacy levels, inability to use the internet, affordability, among other factors and slow c</w:t>
      </w:r>
      <w:r w:rsidRPr="70699A34" w:rsidR="00D873FB">
        <w:rPr>
          <w:lang w:val="en-GB"/>
        </w:rPr>
        <w:t>onfidence in using technology</w:t>
      </w:r>
      <w:r w:rsidRPr="70699A34" w:rsidR="001A389B">
        <w:rPr>
          <w:lang w:val="en-GB"/>
        </w:rPr>
        <w:t xml:space="preserve">. As more medical services move to the internet, elderly people face a risk of not being able to make appointments, get medical data, and </w:t>
      </w:r>
      <w:r w:rsidRPr="70699A34" w:rsidR="001A389B">
        <w:rPr>
          <w:lang w:val="en-GB"/>
        </w:rPr>
        <w:t>maintain</w:t>
      </w:r>
      <w:r w:rsidRPr="70699A34" w:rsidR="001A389B">
        <w:rPr>
          <w:lang w:val="en-GB"/>
        </w:rPr>
        <w:t xml:space="preserve"> communication with the healthcare facility. It was found that 4.7 million older adults in the UK have a poor digital literacy rate </w:t>
      </w:r>
      <w:r w:rsidR="00D72565">
        <w:rPr/>
        <w:t>(Age UK, 2024)</w:t>
      </w:r>
      <w:r w:rsidRPr="70699A34" w:rsidR="001A389B">
        <w:rPr>
          <w:lang w:val="en-GB"/>
        </w:rPr>
        <w:t>.</w:t>
      </w:r>
      <w:r w:rsidRPr="70699A34" w:rsidR="001A389B">
        <w:rPr>
          <w:lang w:val="en-GB"/>
        </w:rPr>
        <w:t xml:space="preserve"> </w:t>
      </w:r>
    </w:p>
    <w:p w:rsidR="001A389B" w:rsidP="70699A34" w:rsidRDefault="00C512EB" w14:paraId="4A6EBC09" w14:textId="77777777">
      <w:pPr>
        <w:jc w:val="center"/>
        <w:rPr>
          <w:lang w:val="en-GB"/>
        </w:rPr>
      </w:pPr>
      <w:r w:rsidR="00C512EB">
        <w:drawing>
          <wp:inline wp14:editId="46A91977" wp14:anchorId="21C191E2">
            <wp:extent cx="3752850" cy="2728543"/>
            <wp:effectExtent l="76200" t="76200" r="133350" b="129540"/>
            <wp:docPr id="8" name="Picture 8" descr="Digital literacy by 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Digital literacy by age"/>
                    <pic:cNvPicPr>
                      <a:picLocks noChangeAspect="1" noChangeArrowheads="1"/>
                    </pic:cNvPicPr>
                  </pic:nvPicPr>
                  <pic:blipFill>
                    <a:blip xmlns:r="http://schemas.openxmlformats.org/officeDocument/2006/relationships" r:embed="rId12">
                      <a:extLst>
                        <a:ext uri="{28A0092B-C50C-407E-A947-70E740481C1C}">
                          <a14:useLocalDpi xmlns:a14="http://schemas.microsoft.com/office/drawing/2010/main" val="0"/>
                        </a:ext>
                      </a:extLst>
                    </a:blip>
                    <a:srcRect/>
                    <a:stretch>
                      <a:fillRect/>
                    </a:stretch>
                  </pic:blipFill>
                  <pic:spPr bwMode="auto">
                    <a:xfrm>
                      <a:off x="0" y="0"/>
                      <a:ext cx="3771935" cy="27424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C512EB" w:rsidR="00C512EB" w:rsidP="70699A34" w:rsidRDefault="00C512EB" w14:paraId="15307A17" w14:textId="25647F4A">
      <w:pPr>
        <w:pStyle w:val="Normal"/>
        <w:jc w:val="center"/>
        <w:rPr>
          <w:b w:val="1"/>
          <w:bCs w:val="1"/>
          <w:lang w:val="en-GB"/>
        </w:rPr>
      </w:pPr>
      <w:r w:rsidRPr="350F0CB6" w:rsidR="6B51835C">
        <w:rPr>
          <w:b w:val="1"/>
          <w:bCs w:val="1"/>
          <w:lang w:val="en-GB"/>
        </w:rPr>
        <w:t>Figure</w:t>
      </w:r>
      <w:r w:rsidRPr="350F0CB6" w:rsidR="7B4586A5">
        <w:rPr>
          <w:b w:val="1"/>
          <w:bCs w:val="1"/>
          <w:lang w:val="en-GB"/>
        </w:rPr>
        <w:t xml:space="preserve"> 2</w:t>
      </w:r>
      <w:r w:rsidRPr="350F0CB6" w:rsidR="6B51835C">
        <w:rPr>
          <w:b w:val="1"/>
          <w:bCs w:val="1"/>
          <w:lang w:val="en-GB"/>
        </w:rPr>
        <w:t>: Digital literacy rate in the UK by age grou</w:t>
      </w:r>
      <w:r w:rsidRPr="350F0CB6" w:rsidR="2609E42F">
        <w:rPr>
          <w:b w:val="1"/>
          <w:bCs w:val="1"/>
          <w:lang w:val="en-GB"/>
        </w:rPr>
        <w:t>p</w:t>
      </w:r>
    </w:p>
    <w:p w:rsidRPr="001A389B" w:rsidR="00C512EB" w:rsidP="70699A34" w:rsidRDefault="00C512EB" w14:paraId="7FC88F81" w14:textId="77777777">
      <w:pPr>
        <w:jc w:val="center"/>
        <w:rPr>
          <w:lang w:val="en-GB"/>
        </w:rPr>
      </w:pPr>
      <w:r w:rsidRPr="70699A34" w:rsidR="00C512EB">
        <w:rPr>
          <w:lang w:val="en-GB"/>
        </w:rPr>
        <w:t xml:space="preserve">(Source: </w:t>
      </w:r>
      <w:r w:rsidR="00AC0CCA">
        <w:rPr/>
        <w:t xml:space="preserve">Wang </w:t>
      </w:r>
      <w:r w:rsidRPr="70699A34" w:rsidR="00AC0CCA">
        <w:rPr>
          <w:i w:val="1"/>
          <w:iCs w:val="1"/>
        </w:rPr>
        <w:t>et al.,</w:t>
      </w:r>
      <w:r w:rsidR="00AC0CCA">
        <w:rPr/>
        <w:t xml:space="preserve"> </w:t>
      </w:r>
      <w:r w:rsidR="00AC0CCA">
        <w:rPr/>
        <w:t>2024)</w:t>
      </w:r>
    </w:p>
    <w:p w:rsidRPr="001A389B" w:rsidR="001A389B" w:rsidP="6EFB09C4" w:rsidRDefault="001A389B" w14:paraId="4C364F2F" w14:textId="4D67264C">
      <w:pPr>
        <w:pStyle w:val="Normal"/>
        <w:suppressLineNumbers w:val="0"/>
        <w:bidi w:val="0"/>
        <w:spacing w:before="0" w:beforeAutospacing="off" w:after="0" w:afterAutospacing="off" w:line="360" w:lineRule="auto"/>
        <w:ind w:left="0" w:right="0"/>
        <w:jc w:val="both"/>
        <w:rPr>
          <w:lang w:val="en-GB"/>
        </w:rPr>
      </w:pPr>
      <w:r w:rsidRPr="70699A34" w:rsidR="001A389B">
        <w:rPr>
          <w:lang w:val="en-GB"/>
        </w:rPr>
        <w:t xml:space="preserve">The effect of being digitally marginalised is huge. The older adults who do not access digital services could be under delayed care, under diminished independence and over-dependence on their </w:t>
      </w:r>
      <w:r w:rsidRPr="70699A34" w:rsidR="001A389B">
        <w:rPr>
          <w:lang w:val="en-GB"/>
        </w:rPr>
        <w:t>care givers</w:t>
      </w:r>
      <w:r w:rsidRPr="70699A34" w:rsidR="001A389B">
        <w:rPr>
          <w:lang w:val="en-GB"/>
        </w:rPr>
        <w:t xml:space="preserve">. According to NHS England evidence, digital inequality is one of the contributing factors to increased health inequalities and constrains the success of </w:t>
      </w:r>
      <w:r w:rsidRPr="70699A34" w:rsidR="05233A74">
        <w:rPr>
          <w:lang w:val="en-GB"/>
        </w:rPr>
        <w:t>remote</w:t>
      </w:r>
      <w:r w:rsidRPr="70699A34" w:rsidR="001A389B">
        <w:rPr>
          <w:lang w:val="en-GB"/>
        </w:rPr>
        <w:t xml:space="preserve"> </w:t>
      </w:r>
      <w:r w:rsidRPr="70699A34" w:rsidR="001A389B">
        <w:rPr>
          <w:rFonts w:ascii="Arial" w:hAnsi="Arial" w:eastAsia="Arial" w:cs="Arial"/>
          <w:color w:val="auto"/>
          <w:sz w:val="22"/>
          <w:szCs w:val="22"/>
          <w:lang w:val="en-GB" w:eastAsia="en-US" w:bidi="ar-SA"/>
        </w:rPr>
        <w:t xml:space="preserve">healthcare efforts </w:t>
      </w:r>
      <w:r w:rsidRPr="70699A34" w:rsidR="00BF2420">
        <w:rPr>
          <w:rFonts w:ascii="Arial" w:hAnsi="Arial" w:eastAsia="Arial" w:cs="Arial"/>
          <w:color w:val="auto"/>
          <w:sz w:val="22"/>
          <w:szCs w:val="22"/>
          <w:lang w:eastAsia="en-US" w:bidi="ar-SA"/>
        </w:rPr>
        <w:t>(NHS England, 2023).</w:t>
      </w:r>
    </w:p>
    <w:p w:rsidRPr="001A389B" w:rsidR="001A389B" w:rsidP="6EFB09C4" w:rsidRDefault="001A389B" w14:paraId="5A8899B6" w14:textId="77777777">
      <w:pPr>
        <w:pStyle w:val="Normal"/>
        <w:suppressLineNumbers w:val="0"/>
        <w:bidi w:val="0"/>
        <w:spacing w:before="0" w:beforeAutospacing="off" w:after="0" w:afterAutospacing="off" w:line="360" w:lineRule="auto"/>
        <w:ind w:left="0" w:right="0"/>
        <w:jc w:val="both"/>
        <w:rPr>
          <w:lang w:val="en-GB"/>
        </w:rPr>
      </w:pPr>
    </w:p>
    <w:p w:rsidRPr="001A389B" w:rsidR="009E6250" w:rsidP="70699A34" w:rsidRDefault="001A389B" w14:paraId="457DBA93" w14:textId="77777777">
      <w:pPr>
        <w:rPr>
          <w:lang w:val="en-GB"/>
        </w:rPr>
      </w:pPr>
      <w:r w:rsidRPr="70699A34" w:rsidR="001A389B">
        <w:rPr>
          <w:lang w:val="en-GB"/>
        </w:rPr>
        <w:t>This problem needs special attention to the training of digital skills, the availability of technologies in their designs, and the provision of alternative non-digital forms of care. The caregivers may assist older adults by helping them acquire the skills in digital literacy, as well as searching through the community training programmes.</w:t>
      </w:r>
    </w:p>
    <w:p w:rsidRPr="008E3659" w:rsidR="00E62D22" w:rsidRDefault="00563478" w14:paraId="036B82FB" w14:textId="77777777">
      <w:pPr>
        <w:rPr>
          <w:lang w:val="en-GB"/>
        </w:rPr>
      </w:pPr>
      <w:r w:rsidRPr="70699A34" w:rsidR="00563478">
        <w:rPr>
          <w:b w:val="1"/>
          <w:bCs w:val="1"/>
          <w:lang w:val="en-GB"/>
        </w:rPr>
        <w:t>Conclusion</w:t>
      </w:r>
      <w:r w:rsidRPr="70699A34" w:rsidR="00563478">
        <w:rPr>
          <w:lang w:val="en-GB"/>
        </w:rPr>
        <w:t xml:space="preserve"> </w:t>
      </w:r>
    </w:p>
    <w:p w:rsidR="004B736E" w:rsidRDefault="00912737" w14:paraId="4E8C8809" w14:textId="77777777">
      <w:pPr>
        <w:rPr>
          <w:b w:val="1"/>
          <w:bCs w:val="1"/>
          <w:sz w:val="28"/>
          <w:szCs w:val="28"/>
          <w:lang w:val="en-GB"/>
        </w:rPr>
      </w:pPr>
      <w:bookmarkStart w:name="_o22vl21cwgy7" w:id="7"/>
      <w:bookmarkEnd w:id="7"/>
      <w:r w:rsidRPr="70699A34" w:rsidR="00912737">
        <w:rPr>
          <w:lang w:val="en-GB"/>
        </w:rPr>
        <w:t>The inclusion of the digital world is critical to secure equitable access to healthcare among older adults in the UK. Patient outcomes and inequalities can be reduced in favour of developing digital skills and keeping alternative service options. Caregivers and the community have an important part to play in bridging the digital divide.</w:t>
      </w:r>
      <w:r w:rsidRPr="70699A34" w:rsidR="00912737">
        <w:rPr>
          <w:lang w:val="en-GB"/>
        </w:rPr>
        <w:t xml:space="preserve"> </w:t>
      </w:r>
      <w:r w:rsidRPr="70699A34">
        <w:rPr>
          <w:lang w:val="en-GB"/>
        </w:rPr>
        <w:br w:type="page"/>
      </w:r>
    </w:p>
    <w:p w:rsidRPr="008E3659" w:rsidR="00E62D22" w:rsidRDefault="00563478" w14:paraId="004BAB99" w14:textId="77777777">
      <w:pPr>
        <w:pStyle w:val="Heading1"/>
        <w:rPr>
          <w:lang w:val="en-GB"/>
        </w:rPr>
      </w:pPr>
      <w:bookmarkStart w:name="_Toc222994015" w:id="8"/>
      <w:r w:rsidRPr="008E3659">
        <w:rPr>
          <w:lang w:val="en-GB"/>
        </w:rPr>
        <w:lastRenderedPageBreak/>
        <w:t>Task 4: NHS Equality, Diversity and Inclusion Quiz</w:t>
      </w:r>
      <w:bookmarkEnd w:id="8"/>
    </w:p>
    <w:p w:rsidRPr="008E3659" w:rsidR="00E62D22" w:rsidRDefault="00563478" w14:paraId="7202B664" w14:textId="77777777">
      <w:pPr>
        <w:rPr>
          <w:lang w:val="en-GB"/>
        </w:rPr>
      </w:pPr>
      <w:r w:rsidRPr="008E3659">
        <w:rPr>
          <w:lang w:val="en-GB"/>
        </w:rPr>
        <w:t>1. The primary goal of the NHS Equality, Diversity, and Inclusion Improvement Plan is to foster inclusion of all staff, minimise cases of discrimination, and encourage equal opportunities throughout the NHS (NHS England, 2023).</w:t>
      </w:r>
    </w:p>
    <w:p w:rsidRPr="008E3659" w:rsidR="00E62D22" w:rsidRDefault="00E62D22" w14:paraId="6D1C01CE" w14:textId="77777777">
      <w:pPr>
        <w:rPr>
          <w:lang w:val="en-GB"/>
        </w:rPr>
      </w:pPr>
    </w:p>
    <w:p w:rsidRPr="008E3659" w:rsidR="00E62D22" w:rsidRDefault="00563478" w14:paraId="667E1E37" w14:textId="77777777">
      <w:pPr>
        <w:rPr>
          <w:lang w:val="en-GB"/>
        </w:rPr>
      </w:pPr>
      <w:r w:rsidRPr="008E3659">
        <w:rPr>
          <w:lang w:val="en-GB"/>
        </w:rPr>
        <w:t>2. The NHS EDI Improvement Plan propose to tackle the gender pay gap by reporting on transparent pay, recruiting towards an inclusive society, providing women with development as leaders, and providing focused career advancement support to minimise the pay disparities (NHS, 2025).</w:t>
      </w:r>
    </w:p>
    <w:p w:rsidRPr="008E3659" w:rsidR="00E62D22" w:rsidRDefault="00E62D22" w14:paraId="0F5A10DB" w14:textId="77777777">
      <w:pPr>
        <w:rPr>
          <w:lang w:val="en-GB"/>
        </w:rPr>
      </w:pPr>
    </w:p>
    <w:p w:rsidRPr="008E3659" w:rsidR="00E62D22" w:rsidRDefault="00563478" w14:paraId="0D45521E" w14:textId="77777777">
      <w:pPr>
        <w:rPr>
          <w:lang w:val="en-GB"/>
        </w:rPr>
      </w:pPr>
      <w:r w:rsidRPr="008E3659">
        <w:rPr>
          <w:lang w:val="en-GB"/>
        </w:rPr>
        <w:t xml:space="preserve">3. Intersectionality means the ability to understand that a person can have multiple faces of inequality due to his or her gender, ethnicity, disability, or age (Day </w:t>
      </w:r>
      <w:r w:rsidRPr="008E3659">
        <w:rPr>
          <w:i/>
          <w:iCs/>
          <w:lang w:val="en-GB"/>
        </w:rPr>
        <w:t>et al.</w:t>
      </w:r>
      <w:r w:rsidRPr="008E3659">
        <w:rPr>
          <w:lang w:val="en-GB"/>
        </w:rPr>
        <w:t>, 2023).</w:t>
      </w:r>
    </w:p>
    <w:p w:rsidRPr="008E3659" w:rsidR="00E62D22" w:rsidRDefault="00E62D22" w14:paraId="376BF0FC" w14:textId="77777777">
      <w:pPr>
        <w:rPr>
          <w:lang w:val="en-GB"/>
        </w:rPr>
      </w:pPr>
    </w:p>
    <w:p w:rsidRPr="008E3659" w:rsidR="00E62D22" w:rsidRDefault="00563478" w14:paraId="4308D434" w14:textId="77777777">
      <w:pPr>
        <w:rPr>
          <w:lang w:val="en-GB"/>
        </w:rPr>
      </w:pPr>
      <w:r w:rsidRPr="008E3659">
        <w:rPr>
          <w:lang w:val="en-GB"/>
        </w:rPr>
        <w:t>4. A psychologically safe environment in the NHS allows staff to speak up, report on concerns and errors, and better patient safety and staff wellbeing are enhanced (Hallam</w:t>
      </w:r>
      <w:r w:rsidRPr="008E3659">
        <w:rPr>
          <w:i/>
          <w:iCs/>
          <w:lang w:val="en-GB"/>
        </w:rPr>
        <w:t xml:space="preserve"> et al., </w:t>
      </w:r>
      <w:r w:rsidRPr="008E3659">
        <w:rPr>
          <w:lang w:val="en-GB"/>
        </w:rPr>
        <w:t>2023).</w:t>
      </w:r>
    </w:p>
    <w:p w:rsidRPr="008E3659" w:rsidR="00E62D22" w:rsidRDefault="00E62D22" w14:paraId="44C1B4DE" w14:textId="77777777">
      <w:pPr>
        <w:rPr>
          <w:lang w:val="en-GB"/>
        </w:rPr>
      </w:pPr>
    </w:p>
    <w:p w:rsidRPr="008E3659" w:rsidR="00E62D22" w:rsidRDefault="00563478" w14:paraId="56448AA7" w14:textId="77777777">
      <w:pPr>
        <w:rPr>
          <w:lang w:val="en-GB"/>
        </w:rPr>
      </w:pPr>
      <w:r w:rsidRPr="008E3659">
        <w:rPr>
          <w:lang w:val="en-GB"/>
        </w:rPr>
        <w:t>5. The NHS EDI Improvement Plan supports formal orientation, mentorship programmes, equitable career growth, and enhanced pastoral care among the recruits internationally (NHS England, 2023).</w:t>
      </w:r>
    </w:p>
    <w:p w:rsidRPr="008E3659" w:rsidR="00E62D22" w:rsidRDefault="00E62D22" w14:paraId="1E8818FD" w14:textId="77777777">
      <w:pPr>
        <w:rPr>
          <w:lang w:val="en-GB"/>
        </w:rPr>
      </w:pPr>
    </w:p>
    <w:p w:rsidRPr="008E3659" w:rsidR="00E62D22" w:rsidRDefault="00563478" w14:paraId="66336019" w14:textId="77777777">
      <w:pPr>
        <w:rPr>
          <w:lang w:val="en-GB"/>
        </w:rPr>
      </w:pPr>
      <w:r w:rsidRPr="008E3659">
        <w:rPr>
          <w:lang w:val="en-GB"/>
        </w:rPr>
        <w:t>6. Leaders have a role of leading by example and practising inclusive behaviour, keeping track of performance, handling inequalities and institutionalising EDI in organisational culture and decision making.</w:t>
      </w:r>
    </w:p>
    <w:p w:rsidRPr="008E3659" w:rsidR="00E62D22" w:rsidRDefault="00E62D22" w14:paraId="5BFA9624" w14:textId="77777777">
      <w:pPr>
        <w:rPr>
          <w:lang w:val="en-GB"/>
        </w:rPr>
      </w:pPr>
    </w:p>
    <w:p w:rsidRPr="008E3659" w:rsidR="00E62D22" w:rsidRDefault="00563478" w14:paraId="375ED4F8" w14:textId="77777777">
      <w:pPr>
        <w:rPr>
          <w:lang w:val="en-GB"/>
        </w:rPr>
      </w:pPr>
      <w:r w:rsidRPr="008E3659">
        <w:rPr>
          <w:lang w:val="en-GB"/>
        </w:rPr>
        <w:t>7. Among the factors of the NHS EDI Improvement Plan, one should note that the opportunities to be trained, developed, and promoted should be equal to the staff of less-represented groups (NHS England, 2023).</w:t>
      </w:r>
    </w:p>
    <w:p w:rsidRPr="008E3659" w:rsidR="00E62D22" w:rsidRDefault="00E62D22" w14:paraId="4C1D0B87" w14:textId="77777777">
      <w:pPr>
        <w:rPr>
          <w:lang w:val="en-GB"/>
        </w:rPr>
      </w:pPr>
    </w:p>
    <w:p w:rsidRPr="008E3659" w:rsidR="00E62D22" w:rsidRDefault="00563478" w14:paraId="1150274B" w14:textId="77777777">
      <w:pPr>
        <w:rPr>
          <w:lang w:val="en-GB"/>
        </w:rPr>
      </w:pPr>
      <w:r w:rsidRPr="008E3659">
        <w:rPr>
          <w:lang w:val="en-GB"/>
        </w:rPr>
        <w:t>8. The NHS EDI Improvement Plan involves the collection and analysis of workforce data, helps to identify discrepancies, monitor the progress, and design targeted interventions to achieve better inclusion (NHS England, 2023).</w:t>
      </w:r>
    </w:p>
    <w:p w:rsidRPr="008E3659" w:rsidR="00E62D22" w:rsidRDefault="00E62D22" w14:paraId="4B001547" w14:textId="77777777">
      <w:pPr>
        <w:rPr>
          <w:lang w:val="en-GB"/>
        </w:rPr>
      </w:pPr>
    </w:p>
    <w:p w:rsidRPr="008E3659" w:rsidR="00E62D22" w:rsidRDefault="00563478" w14:paraId="5D3D2500" w14:textId="77777777">
      <w:pPr>
        <w:rPr>
          <w:lang w:val="en-GB"/>
        </w:rPr>
      </w:pPr>
      <w:r w:rsidRPr="008E3659">
        <w:rPr>
          <w:lang w:val="en-GB"/>
        </w:rPr>
        <w:lastRenderedPageBreak/>
        <w:t>9. Flexible working policies of NHS contributes to work-life balance, greater accessibility to varied staff needs, and retention of employees with varied backgrounds are supported by the flexible working policies.</w:t>
      </w:r>
    </w:p>
    <w:p w:rsidRPr="008E3659" w:rsidR="00E62D22" w:rsidRDefault="00E62D22" w14:paraId="0DC15389" w14:textId="77777777">
      <w:pPr>
        <w:rPr>
          <w:lang w:val="en-GB"/>
        </w:rPr>
      </w:pPr>
    </w:p>
    <w:p w:rsidRPr="008E3659" w:rsidR="00E62D22" w:rsidRDefault="00563478" w14:paraId="4CAE5CC6" w14:textId="77777777">
      <w:pPr>
        <w:rPr>
          <w:lang w:val="en-GB"/>
        </w:rPr>
      </w:pPr>
      <w:r w:rsidRPr="008E3659">
        <w:rPr>
          <w:lang w:val="en-GB"/>
        </w:rPr>
        <w:t>10. One strategy mentioned in the NHS EDI Improvement Plan is the adoption of good reporting mechanisms, a zero-tolerance policy, and accountability of its leaders to establish a respectful culture at the workplace (NHS England, 2023).</w:t>
      </w:r>
    </w:p>
    <w:p w:rsidRPr="008E3659" w:rsidR="00E62D22" w:rsidRDefault="00E62D22" w14:paraId="582A0600" w14:textId="77777777">
      <w:pPr>
        <w:rPr>
          <w:lang w:val="en-GB"/>
        </w:rPr>
      </w:pPr>
    </w:p>
    <w:p w:rsidR="004B736E" w:rsidRDefault="004B736E" w14:paraId="5F350152" w14:textId="77777777">
      <w:pPr>
        <w:rPr>
          <w:b/>
          <w:bCs/>
          <w:sz w:val="28"/>
          <w:szCs w:val="28"/>
          <w:lang w:val="en-GB"/>
        </w:rPr>
      </w:pPr>
      <w:bookmarkStart w:name="_yazt7qoqjkj4" w:colFirst="0" w:colLast="0" w:id="9"/>
      <w:bookmarkEnd w:id="9"/>
      <w:r>
        <w:rPr>
          <w:lang w:val="en-GB"/>
        </w:rPr>
        <w:br w:type="page"/>
      </w:r>
    </w:p>
    <w:p w:rsidRPr="008E3659" w:rsidR="00E62D22" w:rsidRDefault="00563478" w14:paraId="0F808008" w14:textId="77777777">
      <w:pPr>
        <w:pStyle w:val="Heading1"/>
        <w:rPr>
          <w:lang w:val="en-GB"/>
        </w:rPr>
      </w:pPr>
      <w:bookmarkStart w:name="_Toc222994016" w:id="10"/>
      <w:r w:rsidRPr="350F0CB6" w:rsidR="00563478">
        <w:rPr>
          <w:lang w:val="en-GB"/>
        </w:rPr>
        <w:t>Task 5: A letter to yourself</w:t>
      </w:r>
      <w:bookmarkEnd w:id="10"/>
    </w:p>
    <w:p w:rsidR="350F0CB6" w:rsidP="350F0CB6" w:rsidRDefault="350F0CB6" w14:paraId="176274F2" w14:textId="5E9E2794">
      <w:pPr>
        <w:pStyle w:val="Normal"/>
        <w:rPr>
          <w:lang w:val="en-GB"/>
        </w:rPr>
      </w:pPr>
    </w:p>
    <w:p w:rsidR="32262421" w:rsidP="350F0CB6" w:rsidRDefault="32262421" w14:paraId="544620A6" w14:textId="1DE97F19">
      <w:pPr>
        <w:pStyle w:val="Normal"/>
        <w:rPr>
          <w:lang w:val="en-GB"/>
        </w:rPr>
      </w:pPr>
      <w:bookmarkStart w:name="_Int_IV3i4X0c" w:id="1610616395"/>
      <w:r w:rsidRPr="350F0CB6" w:rsidR="32262421">
        <w:rPr>
          <w:lang w:val="en-GB"/>
        </w:rPr>
        <w:t>Robert  Nzeyimana</w:t>
      </w:r>
      <w:bookmarkEnd w:id="1610616395"/>
    </w:p>
    <w:p w:rsidR="698316DA" w:rsidP="350F0CB6" w:rsidRDefault="698316DA" w14:paraId="1E268E9A" w14:textId="64E00DDD">
      <w:pPr>
        <w:pStyle w:val="Normal"/>
        <w:rPr>
          <w:lang w:val="en-GB"/>
        </w:rPr>
      </w:pPr>
      <w:r w:rsidRPr="350F0CB6" w:rsidR="698316DA">
        <w:rPr>
          <w:lang w:val="en-GB"/>
        </w:rPr>
        <w:t xml:space="preserve">20 </w:t>
      </w:r>
      <w:r w:rsidRPr="350F0CB6" w:rsidR="698316DA">
        <w:rPr>
          <w:lang w:val="en-GB"/>
        </w:rPr>
        <w:t>Rosengrave</w:t>
      </w:r>
      <w:r w:rsidRPr="350F0CB6" w:rsidR="698316DA">
        <w:rPr>
          <w:lang w:val="en-GB"/>
        </w:rPr>
        <w:t xml:space="preserve"> ST</w:t>
      </w:r>
    </w:p>
    <w:p w:rsidR="698316DA" w:rsidP="350F0CB6" w:rsidRDefault="698316DA" w14:paraId="262BB8EB" w14:textId="79461168">
      <w:pPr>
        <w:pStyle w:val="Normal"/>
        <w:rPr>
          <w:lang w:val="en-GB"/>
        </w:rPr>
      </w:pPr>
      <w:r w:rsidRPr="350F0CB6" w:rsidR="698316DA">
        <w:rPr>
          <w:lang w:val="en-GB"/>
        </w:rPr>
        <w:t>DE11TS</w:t>
      </w:r>
    </w:p>
    <w:p w:rsidR="350F0CB6" w:rsidP="350F0CB6" w:rsidRDefault="350F0CB6" w14:paraId="543A47C0" w14:textId="44DD1A4D">
      <w:pPr>
        <w:pStyle w:val="Normal"/>
        <w:rPr>
          <w:lang w:val="en-GB"/>
        </w:rPr>
      </w:pPr>
    </w:p>
    <w:p w:rsidRPr="008E3659" w:rsidR="00E62D22" w:rsidRDefault="00563478" w14:paraId="4FBC7332" w14:textId="77777777">
      <w:pPr>
        <w:rPr>
          <w:lang w:val="en-GB"/>
        </w:rPr>
      </w:pPr>
      <w:r w:rsidRPr="008E3659">
        <w:rPr>
          <w:lang w:val="en-GB"/>
        </w:rPr>
        <w:t>Dear younger self,</w:t>
      </w:r>
    </w:p>
    <w:p w:rsidRPr="008E3659" w:rsidR="00E62D22" w:rsidRDefault="00563478" w14:paraId="0B9C192A" w14:textId="77777777">
      <w:pPr>
        <w:rPr>
          <w:lang w:val="en-GB"/>
        </w:rPr>
      </w:pPr>
      <w:r w:rsidRPr="008E3659">
        <w:rPr>
          <w:lang w:val="en-GB"/>
        </w:rPr>
        <w:t>I recall when you had been overwhelmed handling academic pressure, personal responsibility, and not being sure of your future career. You tend to think of your skills and get stressed out when confronting a new problem. At that point, you were not entirely aware of the significance of emotional state and strong suits.</w:t>
      </w:r>
    </w:p>
    <w:p w:rsidRPr="008E3659" w:rsidR="00E62D22" w:rsidRDefault="00563478" w14:paraId="7E7E051E" w14:textId="77777777">
      <w:pPr>
        <w:rPr>
          <w:lang w:val="en-GB"/>
        </w:rPr>
      </w:pPr>
      <w:r w:rsidRPr="008E3659">
        <w:rPr>
          <w:lang w:val="en-GB"/>
        </w:rPr>
        <w:t>I have now gained that emotional intelligence is used to understand emotions, to deal with stress, and to communicate effectively with people. Being aware of how you feel would have enabled you to act wisely as opposed to using frustration and self-doubt as a reaction to such a situation.</w:t>
      </w:r>
    </w:p>
    <w:p w:rsidRPr="008E3659" w:rsidR="00E62D22" w:rsidRDefault="00563478" w14:paraId="43975E30" w14:textId="77777777">
      <w:pPr>
        <w:rPr>
          <w:lang w:val="en-GB"/>
        </w:rPr>
      </w:pPr>
      <w:r w:rsidRPr="008E3659">
        <w:rPr>
          <w:lang w:val="en-GB"/>
        </w:rPr>
        <w:t>I believe that any challenge that came your way, whether it was failure, fear of missing the deadline, or insecurity, was also an opportunity to develop. You would have believed in yourself, and it was the difficult moments that kept you going if you viewed challenges as learning experiences.</w:t>
      </w:r>
    </w:p>
    <w:p w:rsidRPr="008E3659" w:rsidR="00E62D22" w:rsidRDefault="00563478" w14:paraId="21052EE2" w14:textId="77777777">
      <w:pPr>
        <w:rPr>
          <w:lang w:val="en-GB"/>
        </w:rPr>
      </w:pPr>
      <w:r w:rsidRPr="008E3659">
        <w:rPr>
          <w:lang w:val="en-GB"/>
        </w:rPr>
        <w:t>I would like you to keep in mind that failures are not a reflective behaviour of being weak but a stage of development. Self-reflection, requesting assistance, and having a positive attitude are practices that will assist in overcoming challenges. Such little steps like time management, mindfulness, and achievement celebration will make your resilience stronger over time.</w:t>
      </w:r>
    </w:p>
    <w:p w:rsidRPr="008E3659" w:rsidR="00E62D22" w:rsidRDefault="00563478" w14:paraId="5EE4469A" w14:textId="77777777">
      <w:pPr>
        <w:rPr>
          <w:lang w:val="en-GB"/>
        </w:rPr>
      </w:pPr>
      <w:r w:rsidRPr="008E3659">
        <w:rPr>
          <w:lang w:val="en-GB"/>
        </w:rPr>
        <w:t>You are improving, in the process of learning, and getting stronger with each experience.  It will take perseverance and self-knowledge to get the confidence that you seek.</w:t>
      </w:r>
    </w:p>
    <w:p w:rsidRPr="008E3659" w:rsidR="00E62D22" w:rsidRDefault="00563478" w14:paraId="76756C1E" w14:textId="77777777">
      <w:pPr>
        <w:rPr>
          <w:lang w:val="en-GB"/>
        </w:rPr>
      </w:pPr>
      <w:r w:rsidRPr="008E3659">
        <w:rPr>
          <w:lang w:val="en-GB"/>
        </w:rPr>
        <w:t xml:space="preserve">Sincerely, </w:t>
      </w:r>
    </w:p>
    <w:p w:rsidRPr="008E3659" w:rsidR="00E62D22" w:rsidRDefault="00563478" w14:paraId="11C1A380" w14:textId="77777777">
      <w:pPr>
        <w:rPr>
          <w:lang w:val="en-GB"/>
        </w:rPr>
      </w:pPr>
      <w:r w:rsidRPr="008E3659">
        <w:rPr>
          <w:lang w:val="en-GB"/>
        </w:rPr>
        <w:t>Your Future Self</w:t>
      </w:r>
    </w:p>
    <w:p w:rsidR="004B736E" w:rsidRDefault="004B736E" w14:paraId="4CAA2EDB" w14:textId="77777777">
      <w:pPr>
        <w:rPr>
          <w:b/>
          <w:bCs/>
          <w:sz w:val="28"/>
          <w:szCs w:val="28"/>
          <w:lang w:val="en-GB"/>
        </w:rPr>
      </w:pPr>
      <w:bookmarkStart w:name="_lx7ek7dnz202" w:colFirst="0" w:colLast="0" w:id="11"/>
      <w:bookmarkEnd w:id="11"/>
      <w:r>
        <w:rPr>
          <w:lang w:val="en-GB"/>
        </w:rPr>
        <w:br w:type="page"/>
      </w:r>
    </w:p>
    <w:p w:rsidRPr="008E3659" w:rsidR="00E62D22" w:rsidRDefault="00563478" w14:paraId="37D45ABB" w14:textId="77777777">
      <w:pPr>
        <w:pStyle w:val="Heading1"/>
        <w:rPr>
          <w:lang w:val="en-GB"/>
        </w:rPr>
      </w:pPr>
      <w:bookmarkStart w:name="_Toc222994017" w:id="12"/>
      <w:r w:rsidRPr="008E3659">
        <w:rPr>
          <w:lang w:val="en-GB"/>
        </w:rPr>
        <w:lastRenderedPageBreak/>
        <w:t xml:space="preserve">Task 6: </w:t>
      </w:r>
      <w:r w:rsidRPr="008E3659" w:rsidR="009D6D8B">
        <w:rPr>
          <w:lang w:val="en-GB"/>
        </w:rPr>
        <w:t>Gantt chart</w:t>
      </w:r>
      <w:bookmarkEnd w:id="12"/>
    </w:p>
    <w:p w:rsidRPr="008E3659" w:rsidR="00E62D22" w:rsidRDefault="00563478" w14:paraId="68A9833C" w14:textId="77777777">
      <w:pPr>
        <w:jc w:val="center"/>
        <w:rPr>
          <w:lang w:val="en-GB"/>
        </w:rPr>
      </w:pPr>
      <w:r w:rsidRPr="008E3659">
        <w:rPr>
          <w:noProof/>
          <w:lang w:val="en-IN" w:eastAsia="en-IN"/>
        </w:rPr>
        <w:drawing>
          <wp:inline distT="114300" distB="114300" distL="114300" distR="114300" wp14:anchorId="7DB538C3" wp14:editId="2C4F7C5D">
            <wp:extent cx="5943600" cy="2298700"/>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3"/>
                    <a:stretch>
                      <a:fillRect/>
                    </a:stretch>
                  </pic:blipFill>
                  <pic:spPr>
                    <a:xfrm>
                      <a:off x="0" y="0"/>
                      <a:ext cx="5943600" cy="2298700"/>
                    </a:xfrm>
                    <a:prstGeom prst="rect">
                      <a:avLst/>
                    </a:prstGeom>
                    <a:ln w="12700">
                      <a:solidFill>
                        <a:srgbClr val="000000"/>
                      </a:solidFill>
                      <a:prstDash val="solid"/>
                    </a:ln>
                  </pic:spPr>
                </pic:pic>
              </a:graphicData>
            </a:graphic>
          </wp:inline>
        </w:drawing>
      </w:r>
    </w:p>
    <w:p w:rsidRPr="008E3659" w:rsidR="00E62D22" w:rsidRDefault="00563478" w14:paraId="4A1C83B1" w14:textId="77777777">
      <w:pPr>
        <w:jc w:val="center"/>
        <w:rPr>
          <w:lang w:val="en-GB"/>
        </w:rPr>
      </w:pPr>
      <w:r w:rsidRPr="008E3659">
        <w:rPr>
          <w:noProof/>
          <w:lang w:val="en-IN" w:eastAsia="en-IN"/>
        </w:rPr>
        <w:drawing>
          <wp:inline distT="114300" distB="114300" distL="114300" distR="114300" wp14:anchorId="0062C871" wp14:editId="68B0438E">
            <wp:extent cx="5943600" cy="1778000"/>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4"/>
                    <a:stretch>
                      <a:fillRect/>
                    </a:stretch>
                  </pic:blipFill>
                  <pic:spPr>
                    <a:xfrm>
                      <a:off x="0" y="0"/>
                      <a:ext cx="5943600" cy="1778000"/>
                    </a:xfrm>
                    <a:prstGeom prst="rect">
                      <a:avLst/>
                    </a:prstGeom>
                    <a:ln w="12700">
                      <a:solidFill>
                        <a:srgbClr val="000000"/>
                      </a:solidFill>
                      <a:prstDash val="solid"/>
                    </a:ln>
                  </pic:spPr>
                </pic:pic>
              </a:graphicData>
            </a:graphic>
          </wp:inline>
        </w:drawing>
      </w:r>
    </w:p>
    <w:p w:rsidRPr="008E3659" w:rsidR="00E62D22" w:rsidRDefault="00563478" w14:paraId="42F4F08C" w14:textId="0C6581FA">
      <w:pPr>
        <w:jc w:val="center"/>
        <w:rPr>
          <w:b w:val="1"/>
          <w:bCs w:val="1"/>
          <w:lang w:val="en-GB"/>
        </w:rPr>
      </w:pPr>
      <w:r w:rsidRPr="350F0CB6" w:rsidR="00563478">
        <w:rPr>
          <w:b w:val="1"/>
          <w:bCs w:val="1"/>
          <w:lang w:val="en-GB"/>
        </w:rPr>
        <w:t>Figure</w:t>
      </w:r>
      <w:r w:rsidRPr="350F0CB6" w:rsidR="5E323B22">
        <w:rPr>
          <w:b w:val="1"/>
          <w:bCs w:val="1"/>
          <w:lang w:val="en-GB"/>
        </w:rPr>
        <w:t xml:space="preserve"> 3</w:t>
      </w:r>
      <w:r w:rsidRPr="350F0CB6" w:rsidR="00563478">
        <w:rPr>
          <w:b w:val="1"/>
          <w:bCs w:val="1"/>
          <w:lang w:val="en-GB"/>
        </w:rPr>
        <w:t xml:space="preserve">: Gantt </w:t>
      </w:r>
      <w:r w:rsidRPr="350F0CB6" w:rsidR="009D6D8B">
        <w:rPr>
          <w:b w:val="1"/>
          <w:bCs w:val="1"/>
          <w:lang w:val="en-GB"/>
        </w:rPr>
        <w:t>chart</w:t>
      </w:r>
    </w:p>
    <w:p w:rsidRPr="008E3659" w:rsidR="00E62D22" w:rsidRDefault="00563478" w14:paraId="49BCFD21" w14:textId="77777777">
      <w:pPr>
        <w:jc w:val="center"/>
        <w:rPr>
          <w:lang w:val="en-GB"/>
        </w:rPr>
      </w:pPr>
      <w:r w:rsidRPr="008E3659">
        <w:rPr>
          <w:lang w:val="en-GB"/>
        </w:rPr>
        <w:t>(Source: Author)</w:t>
      </w:r>
    </w:p>
    <w:p w:rsidRPr="008E3659" w:rsidR="00E62D22" w:rsidRDefault="00563478" w14:paraId="7247C5C2" w14:textId="77777777">
      <w:pPr>
        <w:rPr>
          <w:lang w:val="en-GB"/>
        </w:rPr>
      </w:pPr>
      <w:r w:rsidRPr="008E3659">
        <w:rPr>
          <w:lang w:val="en-GB"/>
        </w:rPr>
        <w:t>This Gantt chart explained my activities to achieve my employment goal as a Clinical Governance Officer. It outlines the main steps, such as career exploration, skill development, practical experience, and job application, which show a definite transition to the level of professional preparedness.</w:t>
      </w:r>
    </w:p>
    <w:p w:rsidRPr="008E3659" w:rsidR="00E62D22" w:rsidRDefault="00563478" w14:paraId="467A9D76" w14:textId="77777777">
      <w:pPr>
        <w:rPr>
          <w:lang w:val="en-GB"/>
        </w:rPr>
      </w:pPr>
      <w:r w:rsidRPr="008E3659">
        <w:rPr>
          <w:lang w:val="en-GB"/>
        </w:rPr>
        <w:t>The initial stage is to know the job position where people investigate roles, skills necessary and what is expected of me in the industry (Jackson and Tomlinson, 2022). This level helps me in developing achievable career objectives and defining development requirements. The second stage entails academic and professional expertise building, such as quality improvement, digital healthcare systems, and data analysis.</w:t>
      </w:r>
    </w:p>
    <w:p w:rsidRPr="008E3659" w:rsidR="00E62D22" w:rsidRDefault="00563478" w14:paraId="68F7869D" w14:textId="77777777">
      <w:pPr>
        <w:rPr>
          <w:lang w:val="en-GB"/>
        </w:rPr>
      </w:pPr>
      <w:r w:rsidRPr="008E3659">
        <w:rPr>
          <w:lang w:val="en-GB"/>
        </w:rPr>
        <w:t xml:space="preserve">The third stage focuses on practise, including placements, volunteering and involvement in group projects. This level is necessary to transfer theoretical knowledge into practise in real healthcare facilities and enhance employability skills. The fourth step involves professional networking and career preparation, an activity that involves connecting with others, refining my CV and practising </w:t>
      </w:r>
      <w:r w:rsidRPr="008E3659">
        <w:rPr>
          <w:lang w:val="en-GB"/>
        </w:rPr>
        <w:lastRenderedPageBreak/>
        <w:t>interviewing. The last stage is the job application and long-term professional evidence, which will provide one with the ability to join the job market and, at the same time, continue education.</w:t>
      </w:r>
    </w:p>
    <w:p w:rsidR="004B736E" w:rsidRDefault="004B736E" w14:paraId="7AF43190" w14:textId="77777777">
      <w:pPr>
        <w:rPr>
          <w:b/>
          <w:bCs/>
          <w:sz w:val="28"/>
          <w:szCs w:val="28"/>
          <w:lang w:val="en-GB"/>
        </w:rPr>
      </w:pPr>
      <w:bookmarkStart w:name="_5nx6hbm0aa0h" w:colFirst="0" w:colLast="0" w:id="13"/>
      <w:bookmarkEnd w:id="13"/>
      <w:r>
        <w:rPr>
          <w:lang w:val="en-GB"/>
        </w:rPr>
        <w:br w:type="page"/>
      </w:r>
    </w:p>
    <w:p w:rsidRPr="008E3659" w:rsidR="00E62D22" w:rsidRDefault="00563478" w14:paraId="051E5D2C" w14:textId="77777777">
      <w:pPr>
        <w:pStyle w:val="Heading1"/>
        <w:rPr>
          <w:lang w:val="en-GB"/>
        </w:rPr>
      </w:pPr>
      <w:bookmarkStart w:name="_Toc222994018" w:id="14"/>
      <w:r w:rsidRPr="008E3659">
        <w:rPr>
          <w:lang w:val="en-GB"/>
        </w:rPr>
        <w:lastRenderedPageBreak/>
        <w:t>Task 7: Making Changes- Report</w:t>
      </w:r>
      <w:bookmarkEnd w:id="14"/>
    </w:p>
    <w:p w:rsidRPr="008E3659" w:rsidR="00E62D22" w:rsidRDefault="00563478" w14:paraId="78E91E33" w14:textId="77777777">
      <w:pPr>
        <w:rPr>
          <w:b/>
          <w:bCs/>
          <w:lang w:val="en-GB"/>
        </w:rPr>
      </w:pPr>
      <w:r w:rsidRPr="008E3659">
        <w:rPr>
          <w:b/>
          <w:bCs/>
          <w:lang w:val="en-GB"/>
        </w:rPr>
        <w:t>Introduction</w:t>
      </w:r>
    </w:p>
    <w:p w:rsidRPr="008E3659" w:rsidR="00E62D22" w:rsidRDefault="00563478" w14:paraId="223873BB" w14:textId="77777777">
      <w:pPr>
        <w:rPr>
          <w:lang w:val="en-GB"/>
        </w:rPr>
      </w:pPr>
      <w:r w:rsidRPr="008E3659">
        <w:rPr>
          <w:lang w:val="en-GB"/>
        </w:rPr>
        <w:t xml:space="preserve">I want to introduce a </w:t>
      </w:r>
      <w:r w:rsidRPr="008E3659">
        <w:rPr>
          <w:b/>
          <w:bCs/>
          <w:lang w:val="en-GB"/>
        </w:rPr>
        <w:t>digital resident monitoring system</w:t>
      </w:r>
      <w:r w:rsidRPr="008E3659">
        <w:rPr>
          <w:lang w:val="en-GB"/>
        </w:rPr>
        <w:t xml:space="preserve"> as the manager of the </w:t>
      </w:r>
      <w:r w:rsidRPr="008E3659">
        <w:rPr>
          <w:b/>
          <w:bCs/>
          <w:lang w:val="en-GB"/>
        </w:rPr>
        <w:t>Avery Park Care Home</w:t>
      </w:r>
      <w:r w:rsidRPr="008E3659">
        <w:rPr>
          <w:lang w:val="en-GB"/>
        </w:rPr>
        <w:t xml:space="preserve"> to enhance real-time monitoring of health and increase the safety of residents. Digital innovation is becoming relevant in enhancing the quality and efficiency of care homes in the UK.</w:t>
      </w:r>
    </w:p>
    <w:p w:rsidRPr="008E3659" w:rsidR="00E62D22" w:rsidRDefault="00563478" w14:paraId="6ABC814E" w14:textId="77777777">
      <w:pPr>
        <w:rPr>
          <w:b/>
          <w:bCs/>
          <w:lang w:val="en-GB"/>
        </w:rPr>
      </w:pPr>
      <w:r w:rsidRPr="008E3659">
        <w:rPr>
          <w:b/>
          <w:bCs/>
          <w:lang w:val="en-GB"/>
        </w:rPr>
        <w:t>Planning the Change</w:t>
      </w:r>
    </w:p>
    <w:p w:rsidRPr="008E3659" w:rsidR="00E62D22" w:rsidRDefault="00563478" w14:paraId="5CB98C43" w14:textId="77777777">
      <w:pPr>
        <w:rPr>
          <w:lang w:val="en-GB"/>
        </w:rPr>
      </w:pPr>
      <w:r w:rsidRPr="008E3659">
        <w:rPr>
          <w:lang w:val="en-GB"/>
        </w:rPr>
        <w:t xml:space="preserve">The change will be done by following </w:t>
      </w:r>
      <w:r w:rsidRPr="008E3659">
        <w:rPr>
          <w:b/>
          <w:bCs/>
          <w:lang w:val="en-GB"/>
        </w:rPr>
        <w:t>Lewin’s Change Management Model</w:t>
      </w:r>
      <w:r w:rsidRPr="008E3659">
        <w:rPr>
          <w:lang w:val="en-GB"/>
        </w:rPr>
        <w:t xml:space="preserve">. This change management model has three aspects that allow for establishing the change successfully (Agazu </w:t>
      </w:r>
      <w:r w:rsidRPr="008E3659">
        <w:rPr>
          <w:i/>
          <w:iCs/>
          <w:lang w:val="en-GB"/>
        </w:rPr>
        <w:t>et al.,</w:t>
      </w:r>
      <w:r w:rsidRPr="008E3659">
        <w:rPr>
          <w:lang w:val="en-GB"/>
        </w:rPr>
        <w:t xml:space="preserve"> 2022).</w:t>
      </w:r>
    </w:p>
    <w:p w:rsidRPr="008E3659" w:rsidR="00E62D22" w:rsidRDefault="00563478" w14:paraId="5546DB01" w14:textId="77777777">
      <w:pPr>
        <w:jc w:val="center"/>
        <w:rPr>
          <w:lang w:val="en-GB"/>
        </w:rPr>
      </w:pPr>
      <w:r w:rsidRPr="008E3659">
        <w:rPr>
          <w:noProof/>
          <w:lang w:val="en-IN" w:eastAsia="en-IN"/>
        </w:rPr>
        <w:drawing>
          <wp:inline distT="114300" distB="114300" distL="114300" distR="114300" wp14:anchorId="4D1C9ABE" wp14:editId="5D69526C">
            <wp:extent cx="4259478" cy="1423476"/>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15"/>
                    <a:stretch>
                      <a:fillRect/>
                    </a:stretch>
                  </pic:blipFill>
                  <pic:spPr>
                    <a:xfrm>
                      <a:off x="0" y="0"/>
                      <a:ext cx="4259478" cy="1423476"/>
                    </a:xfrm>
                    <a:prstGeom prst="rect">
                      <a:avLst/>
                    </a:prstGeom>
                  </pic:spPr>
                </pic:pic>
              </a:graphicData>
            </a:graphic>
          </wp:inline>
        </w:drawing>
      </w:r>
    </w:p>
    <w:p w:rsidRPr="008E3659" w:rsidR="00E62D22" w:rsidRDefault="00563478" w14:paraId="1A4C8816" w14:textId="4A6C5529">
      <w:pPr>
        <w:jc w:val="center"/>
        <w:rPr>
          <w:b w:val="1"/>
          <w:bCs w:val="1"/>
          <w:lang w:val="en-GB"/>
        </w:rPr>
      </w:pPr>
      <w:r w:rsidRPr="350F0CB6" w:rsidR="00563478">
        <w:rPr>
          <w:b w:val="1"/>
          <w:bCs w:val="1"/>
          <w:lang w:val="en-GB"/>
        </w:rPr>
        <w:t>Figure</w:t>
      </w:r>
      <w:r w:rsidRPr="350F0CB6" w:rsidR="52560CFE">
        <w:rPr>
          <w:b w:val="1"/>
          <w:bCs w:val="1"/>
          <w:lang w:val="en-GB"/>
        </w:rPr>
        <w:t xml:space="preserve"> 4</w:t>
      </w:r>
      <w:r w:rsidRPr="350F0CB6" w:rsidR="00563478">
        <w:rPr>
          <w:b w:val="1"/>
          <w:bCs w:val="1"/>
          <w:lang w:val="en-GB"/>
        </w:rPr>
        <w:t>: Traits of Lewin’s Change Management Model</w:t>
      </w:r>
    </w:p>
    <w:p w:rsidRPr="008E3659" w:rsidR="00E62D22" w:rsidRDefault="00563478" w14:paraId="050D7BDA" w14:textId="77777777">
      <w:pPr>
        <w:jc w:val="center"/>
        <w:rPr>
          <w:lang w:val="en-GB"/>
        </w:rPr>
      </w:pPr>
      <w:r w:rsidRPr="008E3659">
        <w:rPr>
          <w:lang w:val="en-GB"/>
        </w:rPr>
        <w:t xml:space="preserve">(Source: Agazu </w:t>
      </w:r>
      <w:r w:rsidRPr="008E3659">
        <w:rPr>
          <w:i/>
          <w:iCs/>
          <w:lang w:val="en-GB"/>
        </w:rPr>
        <w:t>et al.,</w:t>
      </w:r>
      <w:r w:rsidRPr="008E3659">
        <w:rPr>
          <w:lang w:val="en-GB"/>
        </w:rPr>
        <w:t xml:space="preserve"> 2022)</w:t>
      </w:r>
    </w:p>
    <w:p w:rsidRPr="008E3659" w:rsidR="00E62D22" w:rsidRDefault="00563478" w14:paraId="71551516" w14:textId="77777777">
      <w:pPr>
        <w:rPr>
          <w:lang w:val="en-GB"/>
        </w:rPr>
      </w:pPr>
      <w:r w:rsidRPr="008E3659">
        <w:rPr>
          <w:lang w:val="en-GB"/>
        </w:rPr>
        <w:t xml:space="preserve">The unfreeze step will involve awareness of the staff, training, and execution of the existing limitations in documentation. The process of change will entail pilot testing the system, training of the staff and making the technology part of the everyday routine. The stage of refreeze will entrench the system in the practice using policies, continued training, and performance monitoring.  A digital monitoring system is helpful in the early identification of risks and in minimising unnecessary hospital readmissions by older adults (Miotti </w:t>
      </w:r>
      <w:r w:rsidRPr="008E3659">
        <w:rPr>
          <w:i/>
          <w:iCs/>
          <w:lang w:val="en-GB"/>
        </w:rPr>
        <w:t>et al.</w:t>
      </w:r>
      <w:r w:rsidRPr="008E3659">
        <w:rPr>
          <w:lang w:val="en-GB"/>
        </w:rPr>
        <w:t>, 2024).</w:t>
      </w:r>
    </w:p>
    <w:p w:rsidRPr="008E3659" w:rsidR="00E62D22" w:rsidRDefault="00563478" w14:paraId="6816E45A" w14:textId="77777777">
      <w:pPr>
        <w:rPr>
          <w:b/>
          <w:bCs/>
          <w:lang w:val="en-GB"/>
        </w:rPr>
      </w:pPr>
      <w:r w:rsidRPr="008E3659">
        <w:rPr>
          <w:b/>
          <w:bCs/>
          <w:lang w:val="en-GB"/>
        </w:rPr>
        <w:t>Skills Required</w:t>
      </w:r>
    </w:p>
    <w:p w:rsidRPr="008E3659" w:rsidR="00E62D22" w:rsidRDefault="00563478" w14:paraId="5143382C" w14:textId="77777777">
      <w:pPr>
        <w:rPr>
          <w:lang w:val="en-GB"/>
        </w:rPr>
      </w:pPr>
      <w:r w:rsidRPr="008E3659">
        <w:rPr>
          <w:lang w:val="en-GB"/>
        </w:rPr>
        <w:t xml:space="preserve">The required skills are leadership, digital literacy, </w:t>
      </w:r>
      <w:r w:rsidRPr="008E3659" w:rsidR="009D6D8B">
        <w:rPr>
          <w:lang w:val="en-GB"/>
        </w:rPr>
        <w:t>and communication</w:t>
      </w:r>
      <w:r w:rsidRPr="008E3659">
        <w:rPr>
          <w:lang w:val="en-GB"/>
        </w:rPr>
        <w:t xml:space="preserve"> and change management skills to implement successfully (Krishna and Koustuv, 2024). The ability to train the staff and analytical skills are also needed to understand the monitoring data and assist with evidence-based planning of care and risk prevention.</w:t>
      </w:r>
    </w:p>
    <w:p w:rsidRPr="008E3659" w:rsidR="00E62D22" w:rsidRDefault="00563478" w14:paraId="1ACEC3E8" w14:textId="77777777">
      <w:pPr>
        <w:rPr>
          <w:b/>
          <w:bCs/>
          <w:lang w:val="en-GB"/>
        </w:rPr>
      </w:pPr>
      <w:r w:rsidRPr="008E3659">
        <w:rPr>
          <w:b/>
          <w:bCs/>
          <w:lang w:val="en-GB"/>
        </w:rPr>
        <w:t>Barriers and Solutions</w:t>
      </w:r>
    </w:p>
    <w:p w:rsidRPr="008E3659" w:rsidR="00E62D22" w:rsidRDefault="00563478" w14:paraId="093E5F8B" w14:textId="77777777">
      <w:pPr>
        <w:rPr>
          <w:lang w:val="en-GB"/>
        </w:rPr>
      </w:pPr>
      <w:r w:rsidRPr="350F0CB6" w:rsidR="00563478">
        <w:rPr>
          <w:lang w:val="en-GB"/>
        </w:rPr>
        <w:t>The potential hurdles include the resistance of the technology by the staff, insufficient digital confidence, money, and technical challenges. These obstacles could be organised through instructional training and constant technical support. Digital monitoring improves quality care facilities through early detection (Suganthi and Kalaiselvi, 2024)</w:t>
      </w:r>
      <w:r w:rsidRPr="350F0CB6" w:rsidR="00563478">
        <w:rPr>
          <w:lang w:val="en-GB"/>
        </w:rPr>
        <w:t xml:space="preserve">.  </w:t>
      </w:r>
      <w:r w:rsidRPr="350F0CB6" w:rsidR="00563478">
        <w:rPr>
          <w:lang w:val="en-GB"/>
        </w:rPr>
        <w:t xml:space="preserve">Involvement of staff during the </w:t>
      </w:r>
      <w:r w:rsidRPr="350F0CB6" w:rsidR="00563478">
        <w:rPr>
          <w:lang w:val="en-GB"/>
        </w:rPr>
        <w:t>decision-making process and constant encouragement will enhance its acceptability and permanence.</w:t>
      </w:r>
    </w:p>
    <w:p w:rsidR="350F0CB6" w:rsidP="350F0CB6" w:rsidRDefault="350F0CB6" w14:paraId="6B66E193" w14:textId="48D47696">
      <w:pPr>
        <w:rPr>
          <w:lang w:val="en-GB"/>
        </w:rPr>
      </w:pPr>
    </w:p>
    <w:p w:rsidRPr="008E3659" w:rsidR="00E62D22" w:rsidRDefault="00563478" w14:paraId="38E41D2E" w14:textId="77777777">
      <w:pPr>
        <w:rPr>
          <w:b/>
          <w:bCs/>
          <w:lang w:val="en-GB"/>
        </w:rPr>
      </w:pPr>
      <w:r w:rsidRPr="008E3659">
        <w:rPr>
          <w:b/>
          <w:bCs/>
          <w:lang w:val="en-GB"/>
        </w:rPr>
        <w:t>Conclusion</w:t>
      </w:r>
    </w:p>
    <w:p w:rsidRPr="008E3659" w:rsidR="00E62D22" w:rsidRDefault="00563478" w14:paraId="224044B4" w14:textId="77777777">
      <w:pPr>
        <w:rPr>
          <w:lang w:val="en-GB"/>
        </w:rPr>
      </w:pPr>
      <w:r w:rsidRPr="008E3659">
        <w:rPr>
          <w:lang w:val="en-GB"/>
        </w:rPr>
        <w:t>A digital resident monitoring system can solve safety issues, the quality of care provided will be enhanced, and the proactive management of risks will be supported. The application of the Lewin</w:t>
      </w:r>
      <w:r w:rsidR="00B5338F">
        <w:rPr>
          <w:lang w:val="en-GB"/>
        </w:rPr>
        <w:t>’s</w:t>
      </w:r>
      <w:r w:rsidRPr="008E3659">
        <w:rPr>
          <w:lang w:val="en-GB"/>
        </w:rPr>
        <w:t xml:space="preserve"> model will provide a systematic long-term change in accordance with the priorities of the digital transformation in care homes.</w:t>
      </w:r>
    </w:p>
    <w:p w:rsidR="005531B5" w:rsidRDefault="005531B5" w14:paraId="169882D0" w14:textId="77777777">
      <w:pPr>
        <w:rPr>
          <w:b/>
          <w:bCs/>
          <w:sz w:val="28"/>
          <w:szCs w:val="28"/>
          <w:lang w:val="en-GB"/>
        </w:rPr>
      </w:pPr>
      <w:bookmarkStart w:name="_7m72n1qrgl2l" w:colFirst="0" w:colLast="0" w:id="15"/>
      <w:bookmarkEnd w:id="15"/>
      <w:r>
        <w:rPr>
          <w:lang w:val="en-GB"/>
        </w:rPr>
        <w:br w:type="page"/>
      </w:r>
    </w:p>
    <w:p w:rsidRPr="008E3659" w:rsidR="00E62D22" w:rsidRDefault="00563478" w14:paraId="73DF1BBC" w14:textId="77777777">
      <w:pPr>
        <w:pStyle w:val="Heading1"/>
        <w:rPr>
          <w:lang w:val="en-GB"/>
        </w:rPr>
      </w:pPr>
      <w:bookmarkStart w:name="_Toc222994019" w:id="16"/>
      <w:r w:rsidRPr="008E3659">
        <w:rPr>
          <w:lang w:val="en-GB"/>
        </w:rPr>
        <w:lastRenderedPageBreak/>
        <w:t>Task 8: Self-Reflection</w:t>
      </w:r>
      <w:bookmarkEnd w:id="16"/>
    </w:p>
    <w:p w:rsidRPr="008E3659" w:rsidR="00E62D22" w:rsidRDefault="00563478" w14:paraId="5137E1A6" w14:textId="77777777">
      <w:pPr>
        <w:rPr>
          <w:lang w:val="en-GB"/>
        </w:rPr>
      </w:pPr>
      <w:r w:rsidRPr="008E3659">
        <w:rPr>
          <w:lang w:val="en-GB"/>
        </w:rPr>
        <w:t xml:space="preserve">The learning experience is described in this section by using </w:t>
      </w:r>
      <w:r w:rsidRPr="008E3659">
        <w:rPr>
          <w:b/>
          <w:bCs/>
          <w:lang w:val="en-GB"/>
        </w:rPr>
        <w:t>Gibbs’ Reflective Cycle</w:t>
      </w:r>
      <w:r w:rsidRPr="008E3659">
        <w:rPr>
          <w:lang w:val="en-GB"/>
        </w:rPr>
        <w:t xml:space="preserve">. This model helps to share personal experiences through six stages (Ocampo </w:t>
      </w:r>
      <w:r w:rsidRPr="008E3659">
        <w:rPr>
          <w:i/>
          <w:iCs/>
          <w:lang w:val="en-GB"/>
        </w:rPr>
        <w:t>et al.</w:t>
      </w:r>
      <w:r w:rsidRPr="008E3659">
        <w:rPr>
          <w:lang w:val="en-GB"/>
        </w:rPr>
        <w:t xml:space="preserve">, 2025). </w:t>
      </w:r>
    </w:p>
    <w:p w:rsidRPr="008E3659" w:rsidR="00E62D22" w:rsidRDefault="00563478" w14:paraId="67D87BF0" w14:textId="77777777">
      <w:pPr>
        <w:jc w:val="center"/>
        <w:rPr>
          <w:lang w:val="en-GB"/>
        </w:rPr>
      </w:pPr>
      <w:r w:rsidRPr="008E3659">
        <w:rPr>
          <w:noProof/>
          <w:lang w:val="en-IN" w:eastAsia="en-IN"/>
        </w:rPr>
        <w:drawing>
          <wp:inline distT="114300" distB="114300" distL="114300" distR="114300" wp14:anchorId="2C8BEC8D" wp14:editId="0EFEA59B">
            <wp:extent cx="2698868" cy="2698868"/>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6"/>
                    <a:stretch>
                      <a:fillRect/>
                    </a:stretch>
                  </pic:blipFill>
                  <pic:spPr>
                    <a:xfrm>
                      <a:off x="0" y="0"/>
                      <a:ext cx="2698868" cy="2698868"/>
                    </a:xfrm>
                    <a:prstGeom prst="rect">
                      <a:avLst/>
                    </a:prstGeom>
                    <a:ln w="12700">
                      <a:solidFill>
                        <a:srgbClr val="000000"/>
                      </a:solidFill>
                      <a:prstDash val="solid"/>
                    </a:ln>
                  </pic:spPr>
                </pic:pic>
              </a:graphicData>
            </a:graphic>
          </wp:inline>
        </w:drawing>
      </w:r>
    </w:p>
    <w:p w:rsidRPr="008E3659" w:rsidR="00E62D22" w:rsidRDefault="00563478" w14:paraId="77178FD5" w14:textId="4621D0F5">
      <w:pPr>
        <w:jc w:val="center"/>
        <w:rPr>
          <w:b w:val="1"/>
          <w:bCs w:val="1"/>
          <w:lang w:val="en-GB"/>
        </w:rPr>
      </w:pPr>
      <w:r w:rsidRPr="350F0CB6" w:rsidR="00563478">
        <w:rPr>
          <w:b w:val="1"/>
          <w:bCs w:val="1"/>
          <w:lang w:val="en-GB"/>
        </w:rPr>
        <w:t>Figure</w:t>
      </w:r>
      <w:r w:rsidRPr="350F0CB6" w:rsidR="69011838">
        <w:rPr>
          <w:b w:val="1"/>
          <w:bCs w:val="1"/>
          <w:lang w:val="en-GB"/>
        </w:rPr>
        <w:t xml:space="preserve"> 5</w:t>
      </w:r>
      <w:r w:rsidRPr="350F0CB6" w:rsidR="00563478">
        <w:rPr>
          <w:b w:val="1"/>
          <w:bCs w:val="1"/>
          <w:lang w:val="en-GB"/>
        </w:rPr>
        <w:t>: Aspects of Gibbs’ Reflective Cycle</w:t>
      </w:r>
    </w:p>
    <w:p w:rsidRPr="008E3659" w:rsidR="00E62D22" w:rsidRDefault="00563478" w14:paraId="5DF5E2ED" w14:textId="77777777">
      <w:pPr>
        <w:jc w:val="center"/>
        <w:rPr>
          <w:lang w:val="en-GB"/>
        </w:rPr>
      </w:pPr>
      <w:r w:rsidRPr="008E3659">
        <w:rPr>
          <w:lang w:val="en-GB"/>
        </w:rPr>
        <w:t xml:space="preserve">(Source: Ocampo </w:t>
      </w:r>
      <w:r w:rsidRPr="008E3659">
        <w:rPr>
          <w:i/>
          <w:iCs/>
          <w:lang w:val="en-GB"/>
        </w:rPr>
        <w:t>et al.</w:t>
      </w:r>
      <w:r w:rsidRPr="008E3659">
        <w:rPr>
          <w:lang w:val="en-GB"/>
        </w:rPr>
        <w:t>, 2025)</w:t>
      </w:r>
    </w:p>
    <w:p w:rsidRPr="008E3659" w:rsidR="00E62D22" w:rsidRDefault="00563478" w14:paraId="3D0F8460" w14:textId="77777777">
      <w:pPr>
        <w:rPr>
          <w:b/>
          <w:bCs/>
          <w:i/>
          <w:iCs/>
          <w:lang w:val="en-GB"/>
        </w:rPr>
      </w:pPr>
      <w:r w:rsidRPr="008E3659">
        <w:rPr>
          <w:b/>
          <w:bCs/>
          <w:i/>
          <w:iCs/>
          <w:lang w:val="en-GB"/>
        </w:rPr>
        <w:t>Description</w:t>
      </w:r>
    </w:p>
    <w:p w:rsidRPr="008E3659" w:rsidR="00E62D22" w:rsidRDefault="00563478" w14:paraId="17562E65" w14:textId="77777777">
      <w:pPr>
        <w:rPr>
          <w:lang w:val="en-GB"/>
        </w:rPr>
      </w:pPr>
      <w:r w:rsidRPr="350F0CB6" w:rsidR="00563478">
        <w:rPr>
          <w:lang w:val="en-GB"/>
        </w:rPr>
        <w:t xml:space="preserve">In this module, I understood personal branding, networking, change management, and professional growth </w:t>
      </w:r>
      <w:bookmarkStart w:name="_Int_zNDOyg1f" w:id="977965645"/>
      <w:r w:rsidRPr="350F0CB6" w:rsidR="00563478">
        <w:rPr>
          <w:lang w:val="en-GB"/>
        </w:rPr>
        <w:t>in the area of</w:t>
      </w:r>
      <w:bookmarkEnd w:id="977965645"/>
      <w:r w:rsidRPr="350F0CB6" w:rsidR="00563478">
        <w:rPr>
          <w:lang w:val="en-GB"/>
        </w:rPr>
        <w:t xml:space="preserve"> health and social care. These activities made me realise the ways my skills are aligned with my career </w:t>
      </w:r>
      <w:r w:rsidRPr="350F0CB6" w:rsidR="00563478">
        <w:rPr>
          <w:lang w:val="en-GB"/>
        </w:rPr>
        <w:t>objective</w:t>
      </w:r>
      <w:r w:rsidRPr="350F0CB6" w:rsidR="00563478">
        <w:rPr>
          <w:lang w:val="en-GB"/>
        </w:rPr>
        <w:t>, which is to work within the field of clinical governance.</w:t>
      </w:r>
    </w:p>
    <w:p w:rsidRPr="008E3659" w:rsidR="00E62D22" w:rsidRDefault="00563478" w14:paraId="603E9229" w14:textId="77777777">
      <w:pPr>
        <w:rPr>
          <w:b/>
          <w:bCs/>
          <w:i/>
          <w:iCs/>
          <w:lang w:val="en-GB"/>
        </w:rPr>
      </w:pPr>
      <w:r w:rsidRPr="008E3659">
        <w:rPr>
          <w:b/>
          <w:bCs/>
          <w:i/>
          <w:iCs/>
          <w:lang w:val="en-GB"/>
        </w:rPr>
        <w:t>Feelings</w:t>
      </w:r>
    </w:p>
    <w:p w:rsidRPr="008E3659" w:rsidR="00E62D22" w:rsidRDefault="00563478" w14:paraId="5B7A14F2" w14:textId="77777777">
      <w:pPr>
        <w:rPr>
          <w:lang w:val="en-GB"/>
        </w:rPr>
      </w:pPr>
      <w:r w:rsidRPr="350F0CB6" w:rsidR="00563478">
        <w:rPr>
          <w:lang w:val="en-GB"/>
        </w:rPr>
        <w:t xml:space="preserve">Initially, I used to be very unwilling to </w:t>
      </w:r>
      <w:r w:rsidRPr="350F0CB6" w:rsidR="00563478">
        <w:rPr>
          <w:lang w:val="en-GB"/>
        </w:rPr>
        <w:t>demonstrate</w:t>
      </w:r>
      <w:r w:rsidRPr="350F0CB6" w:rsidR="00563478">
        <w:rPr>
          <w:lang w:val="en-GB"/>
        </w:rPr>
        <w:t xml:space="preserve"> my personal strengths and accept my weaknesses to work on them. Gradually, I </w:t>
      </w:r>
      <w:r w:rsidRPr="350F0CB6" w:rsidR="00563478">
        <w:rPr>
          <w:lang w:val="en-GB"/>
        </w:rPr>
        <w:t>participated</w:t>
      </w:r>
      <w:r w:rsidRPr="350F0CB6" w:rsidR="00563478">
        <w:rPr>
          <w:lang w:val="en-GB"/>
        </w:rPr>
        <w:t xml:space="preserve"> in different reflective </w:t>
      </w:r>
      <w:bookmarkStart w:name="_Int_ySZhMda7" w:id="1843714477"/>
      <w:r w:rsidRPr="350F0CB6" w:rsidR="00563478">
        <w:rPr>
          <w:lang w:val="en-GB"/>
        </w:rPr>
        <w:t>practises, and</w:t>
      </w:r>
      <w:bookmarkEnd w:id="1843714477"/>
      <w:r w:rsidRPr="350F0CB6" w:rsidR="00563478">
        <w:rPr>
          <w:lang w:val="en-GB"/>
        </w:rPr>
        <w:t xml:space="preserve"> improved my skills and professional opportunities. </w:t>
      </w:r>
      <w:r w:rsidRPr="350F0CB6" w:rsidR="00563478">
        <w:rPr>
          <w:lang w:val="en-GB"/>
        </w:rPr>
        <w:t>Wouldn’t</w:t>
      </w:r>
      <w:r w:rsidRPr="350F0CB6" w:rsidR="00563478">
        <w:rPr>
          <w:lang w:val="en-GB"/>
        </w:rPr>
        <w:t xml:space="preserve"> need self-confidence to fulfil any critical tasks (</w:t>
      </w:r>
      <w:r w:rsidRPr="350F0CB6" w:rsidR="00563478">
        <w:rPr>
          <w:lang w:val="en-GB"/>
        </w:rPr>
        <w:t>Maczulskij</w:t>
      </w:r>
      <w:r w:rsidRPr="350F0CB6" w:rsidR="00563478">
        <w:rPr>
          <w:lang w:val="en-GB"/>
        </w:rPr>
        <w:t xml:space="preserve"> and Viinikainen, 2023).</w:t>
      </w:r>
    </w:p>
    <w:p w:rsidRPr="008E3659" w:rsidR="00E62D22" w:rsidRDefault="00563478" w14:paraId="758270E3" w14:textId="77777777">
      <w:pPr>
        <w:rPr>
          <w:b/>
          <w:bCs/>
          <w:i/>
          <w:iCs/>
          <w:lang w:val="en-GB"/>
        </w:rPr>
      </w:pPr>
      <w:r w:rsidRPr="008E3659">
        <w:rPr>
          <w:b/>
          <w:bCs/>
          <w:i/>
          <w:iCs/>
          <w:lang w:val="en-GB"/>
        </w:rPr>
        <w:t>Evaluation</w:t>
      </w:r>
    </w:p>
    <w:p w:rsidRPr="008E3659" w:rsidR="00E62D22" w:rsidRDefault="00563478" w14:paraId="2831A0AA" w14:textId="77777777">
      <w:pPr>
        <w:rPr>
          <w:lang w:val="en-GB"/>
        </w:rPr>
      </w:pPr>
      <w:r w:rsidRPr="008E3659">
        <w:rPr>
          <w:lang w:val="en-GB"/>
        </w:rPr>
        <w:t>One of the things that was found to be positive was my strengths in communication, attention to detail and willingness to learn. One of the challenges was the identification of gaps in leadership confidence, digital skills, and governance knowledge, which are also necessary in the future professional place.</w:t>
      </w:r>
    </w:p>
    <w:p w:rsidRPr="008E3659" w:rsidR="00E62D22" w:rsidRDefault="00563478" w14:paraId="12ED5853" w14:textId="77777777">
      <w:pPr>
        <w:rPr>
          <w:b/>
          <w:bCs/>
          <w:i/>
          <w:iCs/>
          <w:lang w:val="en-GB"/>
        </w:rPr>
      </w:pPr>
      <w:r w:rsidRPr="008E3659">
        <w:rPr>
          <w:b/>
          <w:bCs/>
          <w:i/>
          <w:iCs/>
          <w:lang w:val="en-GB"/>
        </w:rPr>
        <w:t>Analysis</w:t>
      </w:r>
    </w:p>
    <w:p w:rsidRPr="008E3659" w:rsidR="00E62D22" w:rsidRDefault="00563478" w14:paraId="36623554" w14:textId="77777777">
      <w:pPr>
        <w:rPr>
          <w:lang w:val="en-GB"/>
        </w:rPr>
      </w:pPr>
      <w:r w:rsidRPr="008E3659">
        <w:rPr>
          <w:lang w:val="en-GB"/>
        </w:rPr>
        <w:lastRenderedPageBreak/>
        <w:t>The reflection prompted me to understand that lifelong learning and self-knowledge are the two advantages necessary to achieve professional development. Emotional intelligence and resilience help to deal with pressure, receive feedback and embrace changes (Enstroem and Benson, 2024). The concept of learning change management also enabled me to learn how systematised methodologies can facilitate better practise in healthcare.</w:t>
      </w:r>
    </w:p>
    <w:p w:rsidRPr="008E3659" w:rsidR="00E62D22" w:rsidRDefault="00563478" w14:paraId="70A4B4CC" w14:textId="77777777">
      <w:pPr>
        <w:rPr>
          <w:b/>
          <w:bCs/>
          <w:i/>
          <w:iCs/>
          <w:lang w:val="en-GB"/>
        </w:rPr>
      </w:pPr>
      <w:r w:rsidRPr="008E3659">
        <w:rPr>
          <w:b/>
          <w:bCs/>
          <w:i/>
          <w:iCs/>
          <w:lang w:val="en-GB"/>
        </w:rPr>
        <w:t>Conclusions</w:t>
      </w:r>
    </w:p>
    <w:p w:rsidRPr="008E3659" w:rsidR="00E62D22" w:rsidRDefault="00563478" w14:paraId="79B8FBC7" w14:textId="77777777">
      <w:pPr>
        <w:rPr>
          <w:lang w:val="en-GB"/>
        </w:rPr>
      </w:pPr>
      <w:r w:rsidRPr="008E3659">
        <w:rPr>
          <w:lang w:val="en-GB"/>
        </w:rPr>
        <w:t>This module allowed me to learn more about my strengths, developmental requirements, and career orientation. The reflection helped me relate the theoretical information with practical skills development that are applicable in promoting the quality of health care.</w:t>
      </w:r>
    </w:p>
    <w:p w:rsidRPr="008E3659" w:rsidR="00E62D22" w:rsidRDefault="00563478" w14:paraId="48A0034B" w14:textId="77777777">
      <w:pPr>
        <w:rPr>
          <w:b/>
          <w:bCs/>
          <w:i/>
          <w:iCs/>
          <w:lang w:val="en-GB"/>
        </w:rPr>
      </w:pPr>
      <w:r w:rsidRPr="008E3659">
        <w:rPr>
          <w:b/>
          <w:bCs/>
          <w:i/>
          <w:iCs/>
          <w:lang w:val="en-GB"/>
        </w:rPr>
        <w:t>Action Plan</w:t>
      </w:r>
    </w:p>
    <w:p w:rsidRPr="008E3659" w:rsidR="00E62D22" w:rsidRDefault="00563478" w14:paraId="3DAB33C8" w14:textId="77777777">
      <w:pPr>
        <w:rPr>
          <w:lang w:val="en-GB"/>
        </w:rPr>
      </w:pPr>
      <w:r w:rsidRPr="008E3659">
        <w:rPr>
          <w:lang w:val="en-GB"/>
        </w:rPr>
        <w:t xml:space="preserve">I will participate in the clinical governance training to understand the ethics, policy and principles of the health and social care sector. I will improve my digital literacy and leadership ability by participating in different group activities effectively. </w:t>
      </w:r>
    </w:p>
    <w:p w:rsidRPr="008E3659" w:rsidR="00E62D22" w:rsidRDefault="00563478" w14:paraId="6BEE49D5" w14:textId="77777777">
      <w:pPr>
        <w:rPr>
          <w:lang w:val="en-GB"/>
        </w:rPr>
      </w:pPr>
      <w:r w:rsidRPr="008E3659">
        <w:rPr>
          <w:lang w:val="en-GB"/>
        </w:rPr>
        <w:br w:type="page"/>
      </w:r>
    </w:p>
    <w:p w:rsidRPr="008E3659" w:rsidR="00E62D22" w:rsidRDefault="00563478" w14:paraId="2F9369D7" w14:textId="77777777">
      <w:pPr>
        <w:pStyle w:val="Heading1"/>
        <w:rPr>
          <w:lang w:val="en-GB"/>
        </w:rPr>
      </w:pPr>
      <w:bookmarkStart w:name="_n8xg0ze868lr" w:colFirst="0" w:colLast="0" w:id="17"/>
      <w:bookmarkStart w:name="_Toc222994020" w:id="18"/>
      <w:bookmarkEnd w:id="17"/>
      <w:r w:rsidRPr="008E3659">
        <w:rPr>
          <w:lang w:val="en-GB"/>
        </w:rPr>
        <w:lastRenderedPageBreak/>
        <w:t>Reference list</w:t>
      </w:r>
      <w:bookmarkEnd w:id="18"/>
    </w:p>
    <w:p w:rsidRPr="008E3659" w:rsidR="00E979E1" w:rsidP="350F0CB6" w:rsidRDefault="00E979E1" w14:paraId="45502184" w14:textId="77777777">
      <w:pPr>
        <w:pStyle w:val="ListParagraph"/>
        <w:numPr>
          <w:ilvl w:val="0"/>
          <w:numId w:val="1"/>
        </w:numPr>
        <w:spacing w:after="220"/>
        <w:rPr>
          <w:lang w:val="en-GB"/>
        </w:rPr>
      </w:pPr>
      <w:r w:rsidRPr="350F0CB6" w:rsidR="00E979E1">
        <w:rPr>
          <w:lang w:val="en-GB"/>
        </w:rPr>
        <w:t>Agazu</w:t>
      </w:r>
      <w:r w:rsidRPr="350F0CB6" w:rsidR="00E979E1">
        <w:rPr>
          <w:lang w:val="en-GB"/>
        </w:rPr>
        <w:t xml:space="preserve">, B.G., </w:t>
      </w:r>
      <w:r w:rsidRPr="350F0CB6" w:rsidR="00E979E1">
        <w:rPr>
          <w:lang w:val="en-GB"/>
        </w:rPr>
        <w:t>Birbirsa</w:t>
      </w:r>
      <w:r w:rsidRPr="350F0CB6" w:rsidR="00E979E1">
        <w:rPr>
          <w:lang w:val="en-GB"/>
        </w:rPr>
        <w:t xml:space="preserve">, Z.A. and Werke, S.Z. (2022) ‘Leadership Models and Change Management: </w:t>
      </w:r>
      <w:bookmarkStart w:name="_Int_k9drcYpe" w:id="1090210644"/>
      <w:r w:rsidRPr="350F0CB6" w:rsidR="00E979E1">
        <w:rPr>
          <w:lang w:val="en-GB"/>
        </w:rPr>
        <w:t>a</w:t>
      </w:r>
      <w:bookmarkEnd w:id="1090210644"/>
      <w:r w:rsidRPr="350F0CB6" w:rsidR="00E979E1">
        <w:rPr>
          <w:lang w:val="en-GB"/>
        </w:rPr>
        <w:t xml:space="preserve"> Systematic Review’, </w:t>
      </w:r>
      <w:r w:rsidRPr="350F0CB6" w:rsidR="00E979E1">
        <w:rPr>
          <w:i w:val="1"/>
          <w:iCs w:val="1"/>
          <w:lang w:val="en-GB"/>
        </w:rPr>
        <w:t>Research Square</w:t>
      </w:r>
      <w:r w:rsidRPr="350F0CB6" w:rsidR="00E979E1">
        <w:rPr>
          <w:lang w:val="en-GB"/>
        </w:rPr>
        <w:t>, 56(5), pp. 67–87. Available at: https://doi.org/10.21203/rs.3.rs-2075522/v1.</w:t>
      </w:r>
    </w:p>
    <w:p w:rsidRPr="0084444B" w:rsidR="00E979E1" w:rsidP="350F0CB6" w:rsidRDefault="00E979E1" w14:paraId="2E229893" w14:textId="77777777">
      <w:pPr>
        <w:pStyle w:val="NormalWeb"/>
        <w:numPr>
          <w:ilvl w:val="0"/>
          <w:numId w:val="1"/>
        </w:numPr>
        <w:spacing w:before="0" w:beforeAutospacing="off" w:after="240" w:afterAutospacing="off" w:line="360" w:lineRule="auto"/>
        <w:jc w:val="both"/>
        <w:rPr>
          <w:rFonts w:ascii="Arial" w:hAnsi="Arial" w:cs="Arial"/>
          <w:highlight w:val="yellow"/>
        </w:rPr>
      </w:pPr>
      <w:r w:rsidRPr="350F0CB6" w:rsidR="00E979E1">
        <w:rPr>
          <w:rFonts w:ascii="Arial" w:hAnsi="Arial" w:cs="Arial"/>
        </w:rPr>
        <w:t xml:space="preserve">Age UK (2024) </w:t>
      </w:r>
      <w:r w:rsidRPr="350F0CB6" w:rsidR="00E979E1">
        <w:rPr>
          <w:rFonts w:ascii="Arial" w:hAnsi="Arial" w:cs="Arial"/>
          <w:i w:val="1"/>
          <w:iCs w:val="1"/>
        </w:rPr>
        <w:t>More than 1 in 3 over 65s (4.7 million) Lack the Basic Skills to Use the Internet Successfully</w:t>
      </w:r>
      <w:r w:rsidRPr="350F0CB6" w:rsidR="00E979E1">
        <w:rPr>
          <w:rFonts w:ascii="Arial" w:hAnsi="Arial" w:cs="Arial"/>
        </w:rPr>
        <w:t xml:space="preserve">, </w:t>
      </w:r>
      <w:r w:rsidRPr="350F0CB6" w:rsidR="00E979E1">
        <w:rPr>
          <w:rFonts w:ascii="Arial" w:hAnsi="Arial" w:cs="Arial"/>
          <w:i w:val="1"/>
          <w:iCs w:val="1"/>
        </w:rPr>
        <w:t>Age UK</w:t>
      </w:r>
      <w:r w:rsidRPr="350F0CB6" w:rsidR="00E979E1">
        <w:rPr>
          <w:rFonts w:ascii="Arial" w:hAnsi="Arial" w:cs="Arial"/>
        </w:rPr>
        <w:t>. Available at: https://www.ageuk.org.uk/latest-press/articles/2024/more-than-1-in-3-over-65s-4.7-million-lack-the-basic-skills-to-use-the-internet-successfully/ (Accessed: 26 February 2026).</w:t>
      </w:r>
    </w:p>
    <w:p w:rsidRPr="008E3659" w:rsidR="00E979E1" w:rsidP="350F0CB6" w:rsidRDefault="00E979E1" w14:paraId="00440E28" w14:textId="77777777">
      <w:pPr>
        <w:pStyle w:val="ListParagraph"/>
        <w:numPr>
          <w:ilvl w:val="0"/>
          <w:numId w:val="1"/>
        </w:numPr>
        <w:spacing w:after="220"/>
        <w:rPr>
          <w:lang w:val="en-GB"/>
        </w:rPr>
      </w:pPr>
      <w:r w:rsidRPr="350F0CB6" w:rsidR="00E979E1">
        <w:rPr>
          <w:lang w:val="en-GB"/>
        </w:rPr>
        <w:t xml:space="preserve">Bhati, D., Deogade, M.S. and </w:t>
      </w:r>
      <w:r w:rsidRPr="350F0CB6" w:rsidR="00E979E1">
        <w:rPr>
          <w:lang w:val="en-GB"/>
        </w:rPr>
        <w:t>Kanyal</w:t>
      </w:r>
      <w:r w:rsidRPr="350F0CB6" w:rsidR="00E979E1">
        <w:rPr>
          <w:lang w:val="en-GB"/>
        </w:rPr>
        <w:t xml:space="preserve">, D. (2023) 'Improving Patient Outcomes through Effective Hospital Administration: </w:t>
      </w:r>
      <w:bookmarkStart w:name="_Int_jlJwkfus" w:id="1111005829"/>
      <w:r w:rsidRPr="350F0CB6" w:rsidR="00E979E1">
        <w:rPr>
          <w:lang w:val="en-GB"/>
        </w:rPr>
        <w:t>a</w:t>
      </w:r>
      <w:bookmarkEnd w:id="1111005829"/>
      <w:r w:rsidRPr="350F0CB6" w:rsidR="00E979E1">
        <w:rPr>
          <w:lang w:val="en-GB"/>
        </w:rPr>
        <w:t xml:space="preserve"> Comprehensive Review', </w:t>
      </w:r>
      <w:r w:rsidRPr="350F0CB6" w:rsidR="00E979E1">
        <w:rPr>
          <w:i w:val="1"/>
          <w:iCs w:val="1"/>
          <w:lang w:val="en-GB"/>
        </w:rPr>
        <w:t>Cureus</w:t>
      </w:r>
      <w:r w:rsidRPr="350F0CB6" w:rsidR="00E979E1">
        <w:rPr>
          <w:lang w:val="en-GB"/>
        </w:rPr>
        <w:t>, 15(10), pp. 1–12. Available at: https://doi.org/10.7759/cureus.47731.</w:t>
      </w:r>
    </w:p>
    <w:p w:rsidRPr="008E3659" w:rsidR="00E979E1" w:rsidP="350F0CB6" w:rsidRDefault="00E979E1" w14:paraId="4DDFC456" w14:textId="77777777">
      <w:pPr>
        <w:pStyle w:val="ListParagraph"/>
        <w:numPr>
          <w:ilvl w:val="0"/>
          <w:numId w:val="1"/>
        </w:numPr>
        <w:spacing w:after="220"/>
        <w:rPr>
          <w:lang w:val="en-GB"/>
        </w:rPr>
      </w:pPr>
      <w:r w:rsidRPr="350F0CB6" w:rsidR="00E979E1">
        <w:rPr>
          <w:lang w:val="en-GB"/>
        </w:rPr>
        <w:t xml:space="preserve">Courchesne, S.A., </w:t>
      </w:r>
      <w:r w:rsidRPr="350F0CB6" w:rsidR="00E979E1">
        <w:rPr>
          <w:lang w:val="en-GB"/>
        </w:rPr>
        <w:t>Stynen</w:t>
      </w:r>
      <w:r w:rsidRPr="350F0CB6" w:rsidR="00E979E1">
        <w:rPr>
          <w:lang w:val="en-GB"/>
        </w:rPr>
        <w:t xml:space="preserve">, D., </w:t>
      </w:r>
      <w:r w:rsidRPr="350F0CB6" w:rsidR="00E979E1">
        <w:rPr>
          <w:lang w:val="en-GB"/>
        </w:rPr>
        <w:t>Semeijn</w:t>
      </w:r>
      <w:r w:rsidRPr="350F0CB6" w:rsidR="00E979E1">
        <w:rPr>
          <w:lang w:val="en-GB"/>
        </w:rPr>
        <w:t xml:space="preserve">, J.H. and </w:t>
      </w:r>
      <w:r w:rsidRPr="350F0CB6" w:rsidR="00E979E1">
        <w:rPr>
          <w:lang w:val="en-GB"/>
        </w:rPr>
        <w:t>Caniëls</w:t>
      </w:r>
      <w:r w:rsidRPr="350F0CB6" w:rsidR="00E979E1">
        <w:rPr>
          <w:lang w:val="en-GB"/>
        </w:rPr>
        <w:t xml:space="preserve">, M.C.J. (2024) 'New ways of fostering sustainable employability in inter-organisational networks: an explorative study to understand the factors and mechanisms for their success', </w:t>
      </w:r>
      <w:r w:rsidRPr="350F0CB6" w:rsidR="00E979E1">
        <w:rPr>
          <w:i w:val="1"/>
          <w:iCs w:val="1"/>
          <w:lang w:val="en-GB"/>
        </w:rPr>
        <w:t>Employee Relations</w:t>
      </w:r>
      <w:r w:rsidRPr="350F0CB6" w:rsidR="00E979E1">
        <w:rPr>
          <w:lang w:val="en-GB"/>
        </w:rPr>
        <w:t>, 46(9), pp. 115–140. Available at: https://doi.org/10.1108/er-09-2023-0462.</w:t>
      </w:r>
    </w:p>
    <w:p w:rsidRPr="008E3659" w:rsidR="00E979E1" w:rsidP="350F0CB6" w:rsidRDefault="00E979E1" w14:paraId="1C7BECBD" w14:textId="77777777">
      <w:pPr>
        <w:pStyle w:val="ListParagraph"/>
        <w:numPr>
          <w:ilvl w:val="0"/>
          <w:numId w:val="1"/>
        </w:numPr>
        <w:spacing w:after="220"/>
        <w:rPr>
          <w:lang w:val="en-GB"/>
        </w:rPr>
      </w:pPr>
      <w:r w:rsidRPr="350F0CB6" w:rsidR="00E979E1">
        <w:rPr>
          <w:lang w:val="en-GB"/>
        </w:rPr>
        <w:t xml:space="preserve">Day, G.L., Havranek, E.P., Campbell, E.G. and Mehta, A.B. (2023) 'Applying Intersectionality to Better Characterise Healthcare Disparities for Critically Ill Adults', </w:t>
      </w:r>
      <w:r w:rsidRPr="350F0CB6" w:rsidR="00E979E1">
        <w:rPr>
          <w:i w:val="1"/>
          <w:iCs w:val="1"/>
          <w:lang w:val="en-GB"/>
        </w:rPr>
        <w:t>American Journal of Respiratory and Critical Care Medicine</w:t>
      </w:r>
      <w:r w:rsidRPr="350F0CB6" w:rsidR="00E979E1">
        <w:rPr>
          <w:lang w:val="en-GB"/>
        </w:rPr>
        <w:t>, 207(12), pp. 1639–1641. Available at: https://doi.org/10.1164/rccm.202301-0153LE.</w:t>
      </w:r>
    </w:p>
    <w:p w:rsidRPr="008E3659" w:rsidR="00E979E1" w:rsidP="350F0CB6" w:rsidRDefault="00E979E1" w14:paraId="5935DA30" w14:textId="77777777">
      <w:pPr>
        <w:pStyle w:val="ListParagraph"/>
        <w:numPr>
          <w:ilvl w:val="0"/>
          <w:numId w:val="1"/>
        </w:numPr>
        <w:spacing w:after="220"/>
        <w:rPr>
          <w:lang w:val="en-GB"/>
        </w:rPr>
      </w:pPr>
      <w:r w:rsidRPr="350F0CB6" w:rsidR="00E979E1">
        <w:rPr>
          <w:lang w:val="en-GB"/>
        </w:rPr>
        <w:t>Enstroem</w:t>
      </w:r>
      <w:r w:rsidRPr="350F0CB6" w:rsidR="00E979E1">
        <w:rPr>
          <w:lang w:val="en-GB"/>
        </w:rPr>
        <w:t xml:space="preserve">, R. and Benson, L. (2024) ‘Enterprise education in undergraduate business programmes advances students’ negotiating competence and self-confidence’, </w:t>
      </w:r>
      <w:r w:rsidRPr="350F0CB6" w:rsidR="00E979E1">
        <w:rPr>
          <w:i w:val="1"/>
          <w:iCs w:val="1"/>
          <w:lang w:val="en-GB"/>
        </w:rPr>
        <w:t>Education + training</w:t>
      </w:r>
      <w:r w:rsidRPr="350F0CB6" w:rsidR="00E979E1">
        <w:rPr>
          <w:lang w:val="en-GB"/>
        </w:rPr>
        <w:t>, 66(1), pp. 54–69. Available at: https://doi.org/10.1108/et-01-2022-0009.</w:t>
      </w:r>
    </w:p>
    <w:p w:rsidRPr="008E3659" w:rsidR="00E979E1" w:rsidP="350F0CB6" w:rsidRDefault="00E979E1" w14:paraId="020040E1" w14:textId="77777777">
      <w:pPr>
        <w:pStyle w:val="ListParagraph"/>
        <w:numPr>
          <w:ilvl w:val="0"/>
          <w:numId w:val="1"/>
        </w:numPr>
        <w:spacing w:after="220"/>
        <w:rPr>
          <w:lang w:val="en-GB"/>
        </w:rPr>
      </w:pPr>
      <w:r w:rsidRPr="350F0CB6" w:rsidR="00E979E1">
        <w:rPr>
          <w:lang w:val="en-GB"/>
        </w:rPr>
        <w:t xml:space="preserve">Fothergill, L.J., Al-Oraibi, A., </w:t>
      </w:r>
      <w:r w:rsidRPr="350F0CB6" w:rsidR="00E979E1">
        <w:rPr>
          <w:lang w:val="en-GB"/>
        </w:rPr>
        <w:t>Houdmont</w:t>
      </w:r>
      <w:r w:rsidRPr="350F0CB6" w:rsidR="00E979E1">
        <w:rPr>
          <w:lang w:val="en-GB"/>
        </w:rPr>
        <w:t xml:space="preserve">, J., Conway, J., Evans, C., Timmons, S., Pearce, </w:t>
      </w:r>
      <w:r w:rsidRPr="350F0CB6" w:rsidR="00E979E1">
        <w:rPr>
          <w:lang w:val="en-GB"/>
        </w:rPr>
        <w:t>R.</w:t>
      </w:r>
      <w:r w:rsidRPr="350F0CB6" w:rsidR="00E979E1">
        <w:rPr>
          <w:lang w:val="en-GB"/>
        </w:rPr>
        <w:t xml:space="preserve"> and Blake, H. (2022) ‘Nationwide Evaluation of the Advanced Clinical Practitioner Role in England: a cross-sectional Survey’, </w:t>
      </w:r>
      <w:r w:rsidRPr="350F0CB6" w:rsidR="00E979E1">
        <w:rPr>
          <w:i w:val="1"/>
          <w:iCs w:val="1"/>
          <w:lang w:val="en-GB"/>
        </w:rPr>
        <w:t>BMJ Open</w:t>
      </w:r>
      <w:r w:rsidRPr="350F0CB6" w:rsidR="00E979E1">
        <w:rPr>
          <w:lang w:val="en-GB"/>
        </w:rPr>
        <w:t>, 12(1), pp. 55–47. Available at: https://doi.org/10.1136/bmjopen-2021-055475.</w:t>
      </w:r>
    </w:p>
    <w:p w:rsidRPr="008E3659" w:rsidR="00E979E1" w:rsidP="350F0CB6" w:rsidRDefault="00E979E1" w14:paraId="5EC59841" w14:textId="77777777">
      <w:pPr>
        <w:pStyle w:val="ListParagraph"/>
        <w:numPr>
          <w:ilvl w:val="0"/>
          <w:numId w:val="1"/>
        </w:numPr>
        <w:spacing w:after="220"/>
        <w:rPr>
          <w:lang w:val="en-GB"/>
        </w:rPr>
      </w:pPr>
      <w:r w:rsidRPr="350F0CB6" w:rsidR="00E979E1">
        <w:rPr>
          <w:lang w:val="en-GB"/>
        </w:rPr>
        <w:t xml:space="preserve">Hallam, K.T., Popovic, N. and Karimi, L. (2023) ‘Identifying the Key Elements of Psychologically Safe Workplaces in Healthcare Settings’, </w:t>
      </w:r>
      <w:r w:rsidRPr="350F0CB6" w:rsidR="00E979E1">
        <w:rPr>
          <w:i w:val="1"/>
          <w:iCs w:val="1"/>
          <w:lang w:val="en-GB"/>
        </w:rPr>
        <w:t>Brain Sciences</w:t>
      </w:r>
      <w:r w:rsidRPr="350F0CB6" w:rsidR="00E979E1">
        <w:rPr>
          <w:lang w:val="en-GB"/>
        </w:rPr>
        <w:t>, 13(10), pp. 14–50. Available at: https://doi.org/10.3390/brainsci13101450.</w:t>
      </w:r>
    </w:p>
    <w:p w:rsidRPr="008E3659" w:rsidR="00E979E1" w:rsidP="350F0CB6" w:rsidRDefault="00E979E1" w14:paraId="5D6EEF5F" w14:textId="77777777">
      <w:pPr>
        <w:pStyle w:val="ListParagraph"/>
        <w:numPr>
          <w:ilvl w:val="0"/>
          <w:numId w:val="1"/>
        </w:numPr>
        <w:spacing w:after="220"/>
        <w:rPr>
          <w:lang w:val="en-GB"/>
        </w:rPr>
      </w:pPr>
      <w:r w:rsidRPr="350F0CB6" w:rsidR="00E979E1">
        <w:rPr>
          <w:lang w:val="en-GB"/>
        </w:rPr>
        <w:t xml:space="preserve">Healy, M., Hammer, S. and McIlveen, P. (2022) ‘Mapping graduate employability and career development in higher education research: a citation network analysis’, </w:t>
      </w:r>
      <w:r w:rsidRPr="350F0CB6" w:rsidR="00E979E1">
        <w:rPr>
          <w:i w:val="1"/>
          <w:iCs w:val="1"/>
          <w:lang w:val="en-GB"/>
        </w:rPr>
        <w:t>Studies in Higher Education</w:t>
      </w:r>
      <w:r w:rsidRPr="350F0CB6" w:rsidR="00E979E1">
        <w:rPr>
          <w:lang w:val="en-GB"/>
        </w:rPr>
        <w:t>, 47(4), pp. 1–13. Available at: https://doi.org/10.1080/03075079.2020.1804851.</w:t>
      </w:r>
    </w:p>
    <w:p w:rsidRPr="008E3659" w:rsidR="00E979E1" w:rsidP="350F0CB6" w:rsidRDefault="00E979E1" w14:paraId="03E206BA" w14:textId="77777777">
      <w:pPr>
        <w:pStyle w:val="ListParagraph"/>
        <w:numPr>
          <w:ilvl w:val="0"/>
          <w:numId w:val="1"/>
        </w:numPr>
        <w:spacing w:after="220"/>
        <w:rPr>
          <w:lang w:val="en-GB"/>
        </w:rPr>
      </w:pPr>
      <w:r w:rsidRPr="350F0CB6" w:rsidR="00E979E1">
        <w:rPr>
          <w:lang w:val="en-GB"/>
        </w:rPr>
        <w:t>Hedeshian</w:t>
      </w:r>
      <w:r w:rsidRPr="350F0CB6" w:rsidR="00E979E1">
        <w:rPr>
          <w:lang w:val="en-GB"/>
        </w:rPr>
        <w:t xml:space="preserve">, H., </w:t>
      </w:r>
      <w:r w:rsidRPr="350F0CB6" w:rsidR="00E979E1">
        <w:rPr>
          <w:lang w:val="en-GB"/>
        </w:rPr>
        <w:t>Dastgheib</w:t>
      </w:r>
      <w:r w:rsidRPr="350F0CB6" w:rsidR="00E979E1">
        <w:rPr>
          <w:lang w:val="en-GB"/>
        </w:rPr>
        <w:t xml:space="preserve">, S.A.R. and Rasekh, K.A. (2024) ‘Strategies for Using Instagram to Develop Personal Branding and Career Success’, </w:t>
      </w:r>
      <w:r w:rsidRPr="350F0CB6" w:rsidR="00E979E1">
        <w:rPr>
          <w:i w:val="1"/>
          <w:iCs w:val="1"/>
          <w:lang w:val="en-GB"/>
        </w:rPr>
        <w:t>News Science Quarterly (NS)</w:t>
      </w:r>
      <w:r w:rsidRPr="350F0CB6" w:rsidR="00E979E1">
        <w:rPr>
          <w:lang w:val="en-GB"/>
        </w:rPr>
        <w:t>, 43(4), pp. 23–98. Available at: https://doi.org/http//doi.org/10.22034/lrsi.2024.469023.1213.</w:t>
      </w:r>
    </w:p>
    <w:p w:rsidRPr="008E3659" w:rsidR="00E979E1" w:rsidP="350F0CB6" w:rsidRDefault="00E979E1" w14:paraId="1128C0AD" w14:textId="77777777">
      <w:pPr>
        <w:pStyle w:val="ListParagraph"/>
        <w:numPr>
          <w:ilvl w:val="0"/>
          <w:numId w:val="1"/>
        </w:numPr>
        <w:spacing w:after="220"/>
        <w:rPr>
          <w:lang w:val="en-GB"/>
        </w:rPr>
      </w:pPr>
      <w:r w:rsidRPr="350F0CB6" w:rsidR="00E979E1">
        <w:rPr>
          <w:lang w:val="en-GB"/>
        </w:rPr>
        <w:t xml:space="preserve">Jackson, </w:t>
      </w:r>
      <w:r w:rsidRPr="350F0CB6" w:rsidR="00E979E1">
        <w:rPr>
          <w:lang w:val="en-GB"/>
        </w:rPr>
        <w:t>D.</w:t>
      </w:r>
      <w:r w:rsidRPr="350F0CB6" w:rsidR="00E979E1">
        <w:rPr>
          <w:lang w:val="en-GB"/>
        </w:rPr>
        <w:t xml:space="preserve"> and Tomlinson, M. (2022) ‘The relative importance of work experience, extra-curricular and university-based activities on student employability’, </w:t>
      </w:r>
      <w:r w:rsidRPr="350F0CB6" w:rsidR="00E979E1">
        <w:rPr>
          <w:i w:val="1"/>
          <w:iCs w:val="1"/>
          <w:lang w:val="en-GB"/>
        </w:rPr>
        <w:t>Higher Education Research &amp; Development</w:t>
      </w:r>
      <w:r w:rsidRPr="350F0CB6" w:rsidR="00E979E1">
        <w:rPr>
          <w:lang w:val="en-GB"/>
        </w:rPr>
        <w:t>, 41(4), pp. 1–17. Available at: https://doi.org/10.1080/07294360.2021.1901663.</w:t>
      </w:r>
    </w:p>
    <w:p w:rsidRPr="008E3659" w:rsidR="00E979E1" w:rsidP="350F0CB6" w:rsidRDefault="00E979E1" w14:paraId="63745BAD" w14:textId="77777777">
      <w:pPr>
        <w:pStyle w:val="ListParagraph"/>
        <w:numPr>
          <w:ilvl w:val="0"/>
          <w:numId w:val="1"/>
        </w:numPr>
        <w:spacing w:after="220"/>
        <w:rPr>
          <w:lang w:val="en-GB"/>
        </w:rPr>
      </w:pPr>
      <w:r w:rsidRPr="350F0CB6" w:rsidR="00E979E1">
        <w:rPr>
          <w:lang w:val="en-GB"/>
        </w:rPr>
        <w:t xml:space="preserve">Krishna, S. and </w:t>
      </w:r>
      <w:r w:rsidRPr="350F0CB6" w:rsidR="00E979E1">
        <w:rPr>
          <w:lang w:val="en-GB"/>
        </w:rPr>
        <w:t>Koustuv</w:t>
      </w:r>
      <w:r w:rsidRPr="350F0CB6" w:rsidR="00E979E1">
        <w:rPr>
          <w:lang w:val="en-GB"/>
        </w:rPr>
        <w:t xml:space="preserve">, S. (2024) ‘A digital healthcare monitoring system with real-time analysis’, </w:t>
      </w:r>
      <w:r w:rsidRPr="350F0CB6" w:rsidR="00E979E1">
        <w:rPr>
          <w:i w:val="1"/>
          <w:iCs w:val="1"/>
          <w:lang w:val="en-GB"/>
        </w:rPr>
        <w:t>i</w:t>
      </w:r>
      <w:r w:rsidRPr="350F0CB6" w:rsidR="00E979E1">
        <w:rPr>
          <w:i w:val="1"/>
          <w:iCs w:val="1"/>
          <w:lang w:val="en-GB"/>
        </w:rPr>
        <w:t>-manager’s Journal on Electrical Engineering</w:t>
      </w:r>
      <w:r w:rsidRPr="350F0CB6" w:rsidR="00E979E1">
        <w:rPr>
          <w:lang w:val="en-GB"/>
        </w:rPr>
        <w:t>, 18(1), pp. 26–87. Available at: https://doi.org/10.26634/jee.18.1.21233.</w:t>
      </w:r>
    </w:p>
    <w:p w:rsidRPr="008E3659" w:rsidR="00E979E1" w:rsidP="350F0CB6" w:rsidRDefault="00E979E1" w14:paraId="01EDE9D9" w14:textId="77777777">
      <w:pPr>
        <w:pStyle w:val="ListParagraph"/>
        <w:numPr>
          <w:ilvl w:val="0"/>
          <w:numId w:val="1"/>
        </w:numPr>
        <w:spacing w:after="220"/>
        <w:rPr>
          <w:lang w:val="en-GB"/>
        </w:rPr>
      </w:pPr>
      <w:r w:rsidRPr="350F0CB6" w:rsidR="00E979E1">
        <w:rPr>
          <w:lang w:val="en-GB"/>
        </w:rPr>
        <w:t>Maczulskij</w:t>
      </w:r>
      <w:r w:rsidRPr="350F0CB6" w:rsidR="00E979E1">
        <w:rPr>
          <w:lang w:val="en-GB"/>
        </w:rPr>
        <w:t xml:space="preserve">, T. and Viinikainen, J. (2023) ‘Self-confidence Predicts Entrepreneurship and Entrepreneurial Success’, </w:t>
      </w:r>
      <w:r w:rsidRPr="350F0CB6" w:rsidR="00E979E1">
        <w:rPr>
          <w:i w:val="1"/>
          <w:iCs w:val="1"/>
          <w:lang w:val="en-GB"/>
        </w:rPr>
        <w:t>Journal of Business Venturing Insights</w:t>
      </w:r>
      <w:r w:rsidRPr="350F0CB6" w:rsidR="00E979E1">
        <w:rPr>
          <w:lang w:val="en-GB"/>
        </w:rPr>
        <w:t>, 19(1), pp. 39–82. Available at: https://doi.org/10.1016/j.jbvi.2023.e00382.</w:t>
      </w:r>
    </w:p>
    <w:p w:rsidRPr="008E3659" w:rsidR="00E979E1" w:rsidP="350F0CB6" w:rsidRDefault="00E979E1" w14:paraId="1F30CFD3" w14:textId="77777777">
      <w:pPr>
        <w:pStyle w:val="ListParagraph"/>
        <w:numPr>
          <w:ilvl w:val="0"/>
          <w:numId w:val="1"/>
        </w:numPr>
        <w:spacing w:after="220"/>
        <w:rPr>
          <w:lang w:val="en-GB"/>
        </w:rPr>
      </w:pPr>
      <w:r w:rsidRPr="350F0CB6" w:rsidR="00E979E1">
        <w:rPr>
          <w:lang w:val="en-GB"/>
        </w:rPr>
        <w:t>Miotti</w:t>
      </w:r>
      <w:r w:rsidRPr="350F0CB6" w:rsidR="00E979E1">
        <w:rPr>
          <w:lang w:val="en-GB"/>
        </w:rPr>
        <w:t xml:space="preserve">, A.M., </w:t>
      </w:r>
      <w:r w:rsidRPr="350F0CB6" w:rsidR="00E979E1">
        <w:rPr>
          <w:lang w:val="en-GB"/>
        </w:rPr>
        <w:t>Tikvina</w:t>
      </w:r>
      <w:r w:rsidRPr="350F0CB6" w:rsidR="00E979E1">
        <w:rPr>
          <w:lang w:val="en-GB"/>
        </w:rPr>
        <w:t xml:space="preserve">, S., </w:t>
      </w:r>
      <w:r w:rsidRPr="350F0CB6" w:rsidR="00E979E1">
        <w:rPr>
          <w:lang w:val="en-GB"/>
        </w:rPr>
        <w:t>Calzavara</w:t>
      </w:r>
      <w:r w:rsidRPr="350F0CB6" w:rsidR="00E979E1">
        <w:rPr>
          <w:lang w:val="en-GB"/>
        </w:rPr>
        <w:t xml:space="preserve">, A., </w:t>
      </w:r>
      <w:r w:rsidRPr="350F0CB6" w:rsidR="00E979E1">
        <w:rPr>
          <w:lang w:val="en-GB"/>
        </w:rPr>
        <w:t>Nesoti</w:t>
      </w:r>
      <w:r w:rsidRPr="350F0CB6" w:rsidR="00E979E1">
        <w:rPr>
          <w:lang w:val="en-GB"/>
        </w:rPr>
        <w:t xml:space="preserve">, M. and Zilli, E. (2024) ‘The importance of healthcare monitoring systems’, </w:t>
      </w:r>
      <w:r w:rsidRPr="350F0CB6" w:rsidR="00E979E1">
        <w:rPr>
          <w:i w:val="1"/>
          <w:iCs w:val="1"/>
          <w:lang w:val="en-GB"/>
        </w:rPr>
        <w:t>The European Journal of Public Health</w:t>
      </w:r>
      <w:r w:rsidRPr="350F0CB6" w:rsidR="00E979E1">
        <w:rPr>
          <w:lang w:val="en-GB"/>
        </w:rPr>
        <w:t>, 34(Supplement_3), pp. 65–89. Available at: https://doi.org/10.1093/eurpub/ckae144.2130.</w:t>
      </w:r>
    </w:p>
    <w:p w:rsidRPr="008E3659" w:rsidR="00E979E1" w:rsidP="350F0CB6" w:rsidRDefault="00E979E1" w14:paraId="2EA188A7" w14:textId="77777777">
      <w:pPr>
        <w:pStyle w:val="ListParagraph"/>
        <w:numPr>
          <w:ilvl w:val="0"/>
          <w:numId w:val="1"/>
        </w:numPr>
        <w:spacing w:after="220"/>
        <w:rPr>
          <w:lang w:val="en-GB"/>
        </w:rPr>
      </w:pPr>
      <w:r w:rsidRPr="350F0CB6" w:rsidR="00E979E1">
        <w:rPr>
          <w:lang w:val="en-GB"/>
        </w:rPr>
        <w:t xml:space="preserve">NHS (2025) </w:t>
      </w:r>
      <w:r w:rsidRPr="350F0CB6" w:rsidR="00E979E1">
        <w:rPr>
          <w:i w:val="1"/>
          <w:iCs w:val="1"/>
          <w:lang w:val="en-GB"/>
        </w:rPr>
        <w:t>Bridging the gender pay gap</w:t>
      </w:r>
      <w:r w:rsidRPr="350F0CB6" w:rsidR="00E979E1">
        <w:rPr>
          <w:lang w:val="en-GB"/>
        </w:rPr>
        <w:t xml:space="preserve">, </w:t>
      </w:r>
      <w:r w:rsidRPr="350F0CB6" w:rsidR="00E979E1">
        <w:rPr>
          <w:i w:val="1"/>
          <w:iCs w:val="1"/>
          <w:lang w:val="en-GB"/>
        </w:rPr>
        <w:t>NHS Employers.org</w:t>
      </w:r>
      <w:r w:rsidRPr="350F0CB6" w:rsidR="00E979E1">
        <w:rPr>
          <w:lang w:val="en-GB"/>
        </w:rPr>
        <w:t>. Available at: https://www.nhsemployers.org/system/files/2025-05/bridging-the-gender-pay-gap-2962.pdf (Accessed: 24 February 2026).</w:t>
      </w:r>
    </w:p>
    <w:p w:rsidRPr="0084444B" w:rsidR="00E979E1" w:rsidP="350F0CB6" w:rsidRDefault="00E979E1" w14:paraId="06044597" w14:textId="77777777">
      <w:pPr>
        <w:pStyle w:val="NormalWeb"/>
        <w:numPr>
          <w:ilvl w:val="0"/>
          <w:numId w:val="1"/>
        </w:numPr>
        <w:spacing w:before="0" w:beforeAutospacing="off" w:after="240" w:afterAutospacing="off" w:line="360" w:lineRule="auto"/>
        <w:jc w:val="both"/>
        <w:rPr>
          <w:rFonts w:ascii="Arial" w:hAnsi="Arial" w:cs="Arial"/>
        </w:rPr>
      </w:pPr>
      <w:r w:rsidRPr="350F0CB6" w:rsidR="00E979E1">
        <w:rPr>
          <w:rFonts w:ascii="Arial" w:hAnsi="Arial" w:cs="Arial"/>
        </w:rPr>
        <w:t xml:space="preserve">NHS England (2023) </w:t>
      </w:r>
      <w:r w:rsidRPr="350F0CB6" w:rsidR="00E979E1">
        <w:rPr>
          <w:rFonts w:ascii="Arial" w:hAnsi="Arial" w:cs="Arial"/>
          <w:i w:val="1"/>
          <w:iCs w:val="1"/>
        </w:rPr>
        <w:t>Inclusive digital healthcare: a framework for NHS action on digital inclusion</w:t>
      </w:r>
      <w:r w:rsidRPr="350F0CB6" w:rsidR="00E979E1">
        <w:rPr>
          <w:rFonts w:ascii="Arial" w:hAnsi="Arial" w:cs="Arial"/>
        </w:rPr>
        <w:t xml:space="preserve">, </w:t>
      </w:r>
      <w:r w:rsidRPr="350F0CB6" w:rsidR="00E979E1">
        <w:rPr>
          <w:rFonts w:ascii="Arial" w:hAnsi="Arial" w:cs="Arial"/>
          <w:i w:val="1"/>
          <w:iCs w:val="1"/>
        </w:rPr>
        <w:t>NHS England</w:t>
      </w:r>
      <w:r w:rsidRPr="350F0CB6" w:rsidR="00E979E1">
        <w:rPr>
          <w:rFonts w:ascii="Arial" w:hAnsi="Arial" w:cs="Arial"/>
        </w:rPr>
        <w:t>. Available at: https://www.england.nhs.uk/long-read/inclusive-digital-healthcare-a-framework-for-nhs-action-on-digital-inclusion/ (Accessed: 26 February 2026).</w:t>
      </w:r>
    </w:p>
    <w:p w:rsidRPr="008E3659" w:rsidR="00E979E1" w:rsidP="350F0CB6" w:rsidRDefault="00E979E1" w14:paraId="6CEE59F1" w14:textId="77777777">
      <w:pPr>
        <w:pStyle w:val="ListParagraph"/>
        <w:numPr>
          <w:ilvl w:val="0"/>
          <w:numId w:val="1"/>
        </w:numPr>
        <w:spacing w:after="220"/>
        <w:rPr>
          <w:lang w:val="en-GB"/>
        </w:rPr>
      </w:pPr>
      <w:r w:rsidRPr="350F0CB6" w:rsidR="00E979E1">
        <w:rPr>
          <w:lang w:val="en-GB"/>
        </w:rPr>
        <w:t xml:space="preserve">NHS England (2023) </w:t>
      </w:r>
      <w:r w:rsidRPr="350F0CB6" w:rsidR="00E979E1">
        <w:rPr>
          <w:i w:val="1"/>
          <w:iCs w:val="1"/>
          <w:lang w:val="en-GB"/>
        </w:rPr>
        <w:t xml:space="preserve">NHS England» NHS equality, </w:t>
      </w:r>
      <w:r w:rsidRPr="350F0CB6" w:rsidR="00E979E1">
        <w:rPr>
          <w:i w:val="1"/>
          <w:iCs w:val="1"/>
          <w:lang w:val="en-GB"/>
        </w:rPr>
        <w:t>diversity</w:t>
      </w:r>
      <w:r w:rsidRPr="350F0CB6" w:rsidR="00E979E1">
        <w:rPr>
          <w:i w:val="1"/>
          <w:iCs w:val="1"/>
          <w:lang w:val="en-GB"/>
        </w:rPr>
        <w:t xml:space="preserve"> and inclusion (EDI) improvement plan</w:t>
      </w:r>
      <w:r w:rsidRPr="350F0CB6" w:rsidR="00E979E1">
        <w:rPr>
          <w:lang w:val="en-GB"/>
        </w:rPr>
        <w:t xml:space="preserve">, </w:t>
      </w:r>
      <w:r w:rsidRPr="350F0CB6" w:rsidR="00E979E1">
        <w:rPr>
          <w:i w:val="1"/>
          <w:iCs w:val="1"/>
          <w:lang w:val="en-GB"/>
        </w:rPr>
        <w:t>www.england.nhs.uk</w:t>
      </w:r>
      <w:r w:rsidRPr="350F0CB6" w:rsidR="00E979E1">
        <w:rPr>
          <w:lang w:val="en-GB"/>
        </w:rPr>
        <w:t>. Available at: https://www.england.nhs.uk/publication/nhs-edi-improvement-plan/ (Accessed: 24 February 2026).</w:t>
      </w:r>
    </w:p>
    <w:p w:rsidRPr="008E3659" w:rsidR="00E979E1" w:rsidP="350F0CB6" w:rsidRDefault="00E979E1" w14:paraId="0EFD5336" w14:textId="77777777">
      <w:pPr>
        <w:pStyle w:val="ListParagraph"/>
        <w:numPr>
          <w:ilvl w:val="0"/>
          <w:numId w:val="1"/>
        </w:numPr>
        <w:spacing w:after="220"/>
        <w:rPr>
          <w:lang w:val="en-GB"/>
        </w:rPr>
      </w:pPr>
      <w:r w:rsidRPr="350F0CB6" w:rsidR="00E979E1">
        <w:rPr>
          <w:lang w:val="en-GB"/>
        </w:rPr>
        <w:t xml:space="preserve">Ocampo, F.A., McIntyre, B.G., Massey, </w:t>
      </w:r>
      <w:r w:rsidRPr="350F0CB6" w:rsidR="00E979E1">
        <w:rPr>
          <w:lang w:val="en-GB"/>
        </w:rPr>
        <w:t>D.</w:t>
      </w:r>
      <w:r w:rsidRPr="350F0CB6" w:rsidR="00E979E1">
        <w:rPr>
          <w:lang w:val="en-GB"/>
        </w:rPr>
        <w:t xml:space="preserve"> and Saunders, R. (2025) ‘Nursing Student Reflections on a Research internship: a Reflective Discussion following the Gibbs’ Reflective Cycle’, </w:t>
      </w:r>
      <w:r w:rsidRPr="350F0CB6" w:rsidR="00E979E1">
        <w:rPr>
          <w:i w:val="1"/>
          <w:iCs w:val="1"/>
          <w:lang w:val="en-GB"/>
        </w:rPr>
        <w:t>Nurse Education Today</w:t>
      </w:r>
      <w:r w:rsidRPr="350F0CB6" w:rsidR="00E979E1">
        <w:rPr>
          <w:lang w:val="en-GB"/>
        </w:rPr>
        <w:t>, 145(1), pp. 106–481. Available at: https://doi.org/10.1016/j.nedt.2024.106481.</w:t>
      </w:r>
    </w:p>
    <w:p w:rsidR="00E979E1" w:rsidP="350F0CB6" w:rsidRDefault="00E979E1" w14:paraId="276DFE62" w14:textId="77777777">
      <w:pPr>
        <w:pStyle w:val="ListParagraph"/>
        <w:numPr>
          <w:ilvl w:val="0"/>
          <w:numId w:val="1"/>
        </w:numPr>
        <w:spacing w:after="220"/>
        <w:rPr>
          <w:lang w:val="en-GB"/>
        </w:rPr>
      </w:pPr>
      <w:r w:rsidRPr="350F0CB6" w:rsidR="00E979E1">
        <w:rPr>
          <w:lang w:val="en-GB"/>
        </w:rPr>
        <w:t xml:space="preserve">Suganthi, </w:t>
      </w:r>
      <w:r w:rsidRPr="350F0CB6" w:rsidR="00E979E1">
        <w:rPr>
          <w:lang w:val="en-GB"/>
        </w:rPr>
        <w:t>V.</w:t>
      </w:r>
      <w:r w:rsidRPr="350F0CB6" w:rsidR="00E979E1">
        <w:rPr>
          <w:lang w:val="en-GB"/>
        </w:rPr>
        <w:t xml:space="preserve"> and Kalaiselvi, K. (2024) ‘Decision Support System in Healthcare Monitoring’, </w:t>
      </w:r>
      <w:r w:rsidRPr="350F0CB6" w:rsidR="00E979E1">
        <w:rPr>
          <w:i w:val="1"/>
          <w:iCs w:val="1"/>
          <w:lang w:val="en-GB"/>
        </w:rPr>
        <w:t>Artificial Intelligence‐Based System Models in Healthcare</w:t>
      </w:r>
      <w:r w:rsidRPr="350F0CB6" w:rsidR="00E979E1">
        <w:rPr>
          <w:lang w:val="en-GB"/>
        </w:rPr>
        <w:t xml:space="preserve">, 56(5), pp. 55–78. Available at: </w:t>
      </w:r>
      <w:hyperlink r:id="R6d9e5c7a8dce4159">
        <w:r w:rsidRPr="350F0CB6" w:rsidR="00E979E1">
          <w:rPr>
            <w:rStyle w:val="Hyperlink"/>
            <w:lang w:val="en-GB"/>
          </w:rPr>
          <w:t>https://doi.org/10.1002/9781394242528.ch3</w:t>
        </w:r>
      </w:hyperlink>
      <w:r w:rsidRPr="350F0CB6" w:rsidR="00E979E1">
        <w:rPr>
          <w:lang w:val="en-GB"/>
        </w:rPr>
        <w:t>.</w:t>
      </w:r>
    </w:p>
    <w:p w:rsidRPr="0084444B" w:rsidR="00E979E1" w:rsidP="350F0CB6" w:rsidRDefault="00E979E1" w14:paraId="41C4BF2E" w14:textId="77777777">
      <w:pPr>
        <w:pStyle w:val="NormalWeb"/>
        <w:numPr>
          <w:ilvl w:val="0"/>
          <w:numId w:val="1"/>
        </w:numPr>
        <w:spacing w:before="0" w:beforeAutospacing="off" w:after="240" w:afterAutospacing="off" w:line="360" w:lineRule="auto"/>
        <w:jc w:val="both"/>
        <w:rPr>
          <w:rFonts w:ascii="Arial" w:hAnsi="Arial" w:cs="Arial"/>
        </w:rPr>
      </w:pPr>
      <w:r w:rsidRPr="350F0CB6" w:rsidR="00E979E1">
        <w:rPr>
          <w:rFonts w:ascii="Arial" w:hAnsi="Arial" w:cs="Arial"/>
        </w:rPr>
        <w:t xml:space="preserve">Wang, Q., Liu, </w:t>
      </w:r>
      <w:r w:rsidRPr="350F0CB6" w:rsidR="00E979E1">
        <w:rPr>
          <w:rFonts w:ascii="Arial" w:hAnsi="Arial" w:cs="Arial"/>
        </w:rPr>
        <w:t>C.</w:t>
      </w:r>
      <w:r w:rsidRPr="350F0CB6" w:rsidR="00E979E1">
        <w:rPr>
          <w:rFonts w:ascii="Arial" w:hAnsi="Arial" w:cs="Arial"/>
        </w:rPr>
        <w:t xml:space="preserve"> and Lan, S. (2024) ‘Digital literacy and financial market participation of middle-aged and elderly adults in China’, </w:t>
      </w:r>
      <w:r w:rsidRPr="350F0CB6" w:rsidR="00E979E1">
        <w:rPr>
          <w:rFonts w:ascii="Arial" w:hAnsi="Arial" w:cs="Arial"/>
          <w:i w:val="1"/>
          <w:iCs w:val="1"/>
        </w:rPr>
        <w:t>Economic and Political Studies</w:t>
      </w:r>
      <w:r w:rsidRPr="350F0CB6" w:rsidR="00E979E1">
        <w:rPr>
          <w:rFonts w:ascii="Arial" w:hAnsi="Arial" w:cs="Arial"/>
        </w:rPr>
        <w:t>, 56(9), pp. 1–28. Available at: https://doi.org/10.1080/20954816.2022.2115191.</w:t>
      </w:r>
    </w:p>
    <w:p w:rsidRPr="0084444B" w:rsidR="0084444B" w:rsidP="0084444B" w:rsidRDefault="0084444B" w14:paraId="33E72FCA" w14:textId="77777777">
      <w:pPr>
        <w:spacing w:after="220"/>
        <w:rPr>
          <w:lang w:val="en-GB"/>
        </w:rPr>
      </w:pPr>
    </w:p>
    <w:sectPr w:rsidRPr="0084444B" w:rsidR="0084444B">
      <w:footerReference w:type="default" r:id="rId18"/>
      <w:pgSz w:w="12240" w:h="15840" w:orient="portrait"/>
      <w:pgMar w:top="1440" w:right="1440" w:bottom="1440" w:left="1440" w:header="720" w:footer="720" w:gutter="0"/>
      <w:pgNumType w:start="1"/>
      <w:cols w:space="720"/>
      <w:headerReference w:type="default" r:id="R9622dbdbab714c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E629E" w:rsidP="00984EE3" w:rsidRDefault="00BE629E" w14:paraId="6CDD04D1" w14:textId="77777777">
      <w:pPr>
        <w:spacing w:line="240" w:lineRule="auto"/>
      </w:pPr>
      <w:r>
        <w:separator/>
      </w:r>
    </w:p>
  </w:endnote>
  <w:endnote w:type="continuationSeparator" w:id="0">
    <w:p w:rsidR="00BE629E" w:rsidP="00984EE3" w:rsidRDefault="00BE629E" w14:paraId="2EB43EAB"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w:fontKey="{6831E3B0-97D7-4DCB-8B91-A72C733F6637}" r:id="rId1"/>
  </w:font>
  <w:font w:name="Cambria">
    <w:panose1 w:val="02040503050406030204"/>
    <w:charset w:val="00"/>
    <w:family w:val="roman"/>
    <w:pitch w:val="variable"/>
    <w:sig w:usb0="E00006FF" w:usb1="420024FF" w:usb2="02000000" w:usb3="00000000" w:csb0="0000019F" w:csb1="00000000"/>
    <w:embedRegular w:fontKey="{3D02E536-09B2-48E6-9D76-DFBC831E1F92}" r:id="rI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350F0CB6" w:rsidP="350F0CB6" w:rsidRDefault="350F0CB6" w14:paraId="19FC97B5" w14:textId="7FD3390C">
    <w:pPr>
      <w:pStyle w:val="Footer"/>
      <w:jc w:val="center"/>
    </w:pPr>
    <w:r>
      <w:fldChar w:fldCharType="begin"/>
    </w:r>
    <w:r>
      <w:instrText xml:space="preserve">PAGE</w:instrText>
    </w:r>
    <w:r>
      <w:fldChar w:fldCharType="separate"/>
    </w:r>
    <w:r>
      <w:fldChar w:fldCharType="end"/>
    </w:r>
  </w:p>
  <w:sdt>
    <w:sdtPr>
      <w:id w:val="-1082909416"/>
      <w:docPartObj>
        <w:docPartGallery w:val="Page Numbers (Bottom of Page)"/>
        <w:docPartUnique/>
      </w:docPartObj>
    </w:sdtPr>
    <w:sdtEndPr>
      <w:rPr>
        <w:color w:val="7F7F7F" w:themeColor="background1" w:themeShade="7F"/>
        <w:spacing w:val="60"/>
      </w:rPr>
    </w:sdtEndPr>
    <w:sdtContent>
      <w:p w:rsidR="00984EE3" w:rsidP="350F0CB6" w:rsidRDefault="00984EE3" w14:paraId="2CEDD7BB" w14:textId="77777777">
        <w:pPr>
          <w:pStyle w:val="Footer"/>
          <w:pBdr>
            <w:top w:val="single" w:color="D9D9D9" w:themeColor="background1" w:themeShade="D9" w:sz="4" w:space="1"/>
          </w:pBdr>
          <w:jc w:val="right"/>
          <w:rPr>
            <w:color w:val="7F7F7F" w:themeColor="text1" w:themeTint="80" w:themeShade="FF"/>
          </w:rPr>
        </w:pPr>
      </w:p>
    </w:sdtContent>
  </w:sdt>
  <w:p w:rsidR="00984EE3" w:rsidRDefault="00984EE3" w14:paraId="3B79EFD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E629E" w:rsidP="00984EE3" w:rsidRDefault="00BE629E" w14:paraId="2FD2B7EA" w14:textId="77777777">
      <w:pPr>
        <w:spacing w:line="240" w:lineRule="auto"/>
      </w:pPr>
      <w:r>
        <w:separator/>
      </w:r>
    </w:p>
  </w:footnote>
  <w:footnote w:type="continuationSeparator" w:id="0">
    <w:p w:rsidR="00BE629E" w:rsidP="00984EE3" w:rsidRDefault="00BE629E" w14:paraId="3B8B2DC9" w14:textId="77777777">
      <w:pPr>
        <w:spacing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50F0CB6" w:rsidTr="350F0CB6" w14:paraId="35E48FB9">
      <w:trPr>
        <w:trHeight w:val="300"/>
      </w:trPr>
      <w:tc>
        <w:tcPr>
          <w:tcW w:w="3120" w:type="dxa"/>
          <w:tcMar/>
        </w:tcPr>
        <w:p w:rsidR="350F0CB6" w:rsidP="350F0CB6" w:rsidRDefault="350F0CB6" w14:paraId="2230DEF4" w14:textId="13774D2E">
          <w:pPr>
            <w:pStyle w:val="Header"/>
            <w:bidi w:val="0"/>
            <w:ind w:left="-115"/>
            <w:jc w:val="left"/>
          </w:pPr>
        </w:p>
      </w:tc>
      <w:tc>
        <w:tcPr>
          <w:tcW w:w="3120" w:type="dxa"/>
          <w:tcMar/>
        </w:tcPr>
        <w:p w:rsidR="350F0CB6" w:rsidP="350F0CB6" w:rsidRDefault="350F0CB6" w14:paraId="6D4A8F9E" w14:textId="161127BB">
          <w:pPr>
            <w:pStyle w:val="Header"/>
            <w:bidi w:val="0"/>
            <w:jc w:val="center"/>
          </w:pPr>
        </w:p>
      </w:tc>
      <w:tc>
        <w:tcPr>
          <w:tcW w:w="3120" w:type="dxa"/>
          <w:tcMar/>
        </w:tcPr>
        <w:p w:rsidR="350F0CB6" w:rsidP="350F0CB6" w:rsidRDefault="350F0CB6" w14:paraId="327489F7" w14:textId="25AC67CA">
          <w:pPr>
            <w:pStyle w:val="Header"/>
            <w:bidi w:val="0"/>
            <w:ind w:right="-115"/>
            <w:jc w:val="right"/>
          </w:pPr>
        </w:p>
      </w:tc>
    </w:tr>
  </w:tbl>
  <w:p w:rsidR="350F0CB6" w:rsidP="350F0CB6" w:rsidRDefault="350F0CB6" w14:paraId="75CC56F9" w14:textId="7BD4401E">
    <w:pPr>
      <w:pStyle w:val="Header"/>
      <w:bidi w:val="0"/>
    </w:pPr>
  </w:p>
</w:hdr>
</file>

<file path=word/intelligence2.xml><?xml version="1.0" encoding="utf-8"?>
<int2:intelligence xmlns:int2="http://schemas.microsoft.com/office/intelligence/2020/intelligence">
  <int2:observations>
    <int2:textHash int2:hashCode="Yj42FRrInoJNOy" int2:id="NVoobwvo">
      <int2:state int2:type="spell" int2:value="Rejected"/>
    </int2:textHash>
    <int2:textHash int2:hashCode="sXPalUntV1u6mg" int2:id="dbT3yfA7">
      <int2:state int2:type="spell" int2:value="Rejected"/>
    </int2:textHash>
    <int2:textHash int2:hashCode="ZK47KJz8R2g0oh" int2:id="9Btaok0D">
      <int2:state int2:type="spell" int2:value="Rejected"/>
    </int2:textHash>
    <int2:textHash int2:hashCode="Wh41tvB+BpGUHo" int2:id="TZA4v10B">
      <int2:state int2:type="spell" int2:value="Rejected"/>
    </int2:textHash>
    <int2:bookmark int2:bookmarkName="_Int_jlJwkfus" int2:invalidationBookmarkName="" int2:hashCode="hvfkN/qlp/zhXR" int2:id="p4xn0k4m">
      <int2:state int2:type="gram" int2:value="Rejected"/>
    </int2:bookmark>
    <int2:bookmark int2:bookmarkName="_Int_k9drcYpe" int2:invalidationBookmarkName="" int2:hashCode="hvfkN/qlp/zhXR" int2:id="szx1g7WS">
      <int2:state int2:type="gram" int2:value="Rejected"/>
    </int2:bookmark>
    <int2:bookmark int2:bookmarkName="_Int_ySZhMda7" int2:invalidationBookmarkName="" int2:hashCode="8FrrfE2w5LXS7+" int2:id="2SYBh74U">
      <int2:state int2:type="gram" int2:value="Rejected"/>
    </int2:bookmark>
    <int2:bookmark int2:bookmarkName="_Int_zNDOyg1f" int2:invalidationBookmarkName="" int2:hashCode="gD0NHrr6BQHmXZ" int2:id="06eolIZU">
      <int2:state int2:type="style" int2:value="Rejected"/>
    </int2:bookmark>
    <int2:bookmark int2:bookmarkName="_Int_IV3i4X0c" int2:invalidationBookmarkName="" int2:hashCode="0ilboQSs253lvV" int2:id="vRZt6raX">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55ee9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D22"/>
    <w:rsid w:val="000851A7"/>
    <w:rsid w:val="001A389B"/>
    <w:rsid w:val="00387A18"/>
    <w:rsid w:val="003D0176"/>
    <w:rsid w:val="003F4920"/>
    <w:rsid w:val="004A6548"/>
    <w:rsid w:val="004B4672"/>
    <w:rsid w:val="004B736E"/>
    <w:rsid w:val="005531B5"/>
    <w:rsid w:val="00563478"/>
    <w:rsid w:val="006F4A0B"/>
    <w:rsid w:val="007B01E9"/>
    <w:rsid w:val="0084444B"/>
    <w:rsid w:val="008A7302"/>
    <w:rsid w:val="008C0CCC"/>
    <w:rsid w:val="008E3659"/>
    <w:rsid w:val="00912737"/>
    <w:rsid w:val="00984EE3"/>
    <w:rsid w:val="00992E92"/>
    <w:rsid w:val="009D6D8B"/>
    <w:rsid w:val="009E6250"/>
    <w:rsid w:val="00AC0CCA"/>
    <w:rsid w:val="00B5338F"/>
    <w:rsid w:val="00B72868"/>
    <w:rsid w:val="00BA4F56"/>
    <w:rsid w:val="00BE629E"/>
    <w:rsid w:val="00BF2420"/>
    <w:rsid w:val="00C105CE"/>
    <w:rsid w:val="00C44287"/>
    <w:rsid w:val="00C512EB"/>
    <w:rsid w:val="00D575A0"/>
    <w:rsid w:val="00D72565"/>
    <w:rsid w:val="00D873FB"/>
    <w:rsid w:val="00DF567B"/>
    <w:rsid w:val="00E62D22"/>
    <w:rsid w:val="00E979E1"/>
    <w:rsid w:val="00ED2892"/>
    <w:rsid w:val="00F15B1A"/>
    <w:rsid w:val="016A1FB0"/>
    <w:rsid w:val="05233A74"/>
    <w:rsid w:val="0A875361"/>
    <w:rsid w:val="0A9A3B64"/>
    <w:rsid w:val="0C6D98DB"/>
    <w:rsid w:val="12058F0C"/>
    <w:rsid w:val="25944FB0"/>
    <w:rsid w:val="2609E42F"/>
    <w:rsid w:val="2E499C66"/>
    <w:rsid w:val="30E65C89"/>
    <w:rsid w:val="30EF9DFB"/>
    <w:rsid w:val="3187DE9E"/>
    <w:rsid w:val="32262421"/>
    <w:rsid w:val="324B0B98"/>
    <w:rsid w:val="350F0CB6"/>
    <w:rsid w:val="3DD724B8"/>
    <w:rsid w:val="3FBCA5FA"/>
    <w:rsid w:val="41C8FD97"/>
    <w:rsid w:val="421557AE"/>
    <w:rsid w:val="4591EBE1"/>
    <w:rsid w:val="46C743D3"/>
    <w:rsid w:val="52560CFE"/>
    <w:rsid w:val="589C2357"/>
    <w:rsid w:val="5A283880"/>
    <w:rsid w:val="5A990B8F"/>
    <w:rsid w:val="5E323B22"/>
    <w:rsid w:val="5F039DD0"/>
    <w:rsid w:val="5F69E52F"/>
    <w:rsid w:val="612A0861"/>
    <w:rsid w:val="63287975"/>
    <w:rsid w:val="65E559B6"/>
    <w:rsid w:val="65F5CEC7"/>
    <w:rsid w:val="69011838"/>
    <w:rsid w:val="690B40E5"/>
    <w:rsid w:val="698316DA"/>
    <w:rsid w:val="6B51835C"/>
    <w:rsid w:val="6C33AB26"/>
    <w:rsid w:val="6CD0C05E"/>
    <w:rsid w:val="6EFB09C4"/>
    <w:rsid w:val="6F5D601B"/>
    <w:rsid w:val="70699A34"/>
    <w:rsid w:val="71137F35"/>
    <w:rsid w:val="743761AB"/>
    <w:rsid w:val="7ACE4BCA"/>
    <w:rsid w:val="7B4586A5"/>
    <w:rsid w:val="7D81D6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4E079"/>
  <w15:docId w15:val="{98568CC8-D5F4-4700-99D0-2E08F62AF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qFormat/>
    <w:pPr>
      <w:keepNext/>
      <w:keepLines/>
      <w:outlineLvl w:val="0"/>
    </w:pPr>
    <w:rPr>
      <w:b/>
      <w:bCs/>
      <w:sz w:val="28"/>
      <w:szCs w:val="28"/>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Table1" w:customStyle="1">
    <w:name w:val="Table1"/>
    <w:basedOn w:val="TableNormal0"/>
    <w:tblPr>
      <w:tblStyleRowBandSize w:val="1"/>
      <w:tblStyleColBandSize w:val="1"/>
    </w:tblPr>
  </w:style>
  <w:style w:type="paragraph" w:styleId="TOCHeading">
    <w:name w:val="TOC Heading"/>
    <w:basedOn w:val="Heading1"/>
    <w:next w:val="Normal"/>
    <w:uiPriority w:val="39"/>
    <w:unhideWhenUsed/>
    <w:qFormat/>
    <w:rsid w:val="00F15B1A"/>
    <w:pPr>
      <w:spacing w:before="240" w:line="259" w:lineRule="auto"/>
      <w:jc w:val="left"/>
      <w:outlineLvl w:val="9"/>
    </w:pPr>
    <w:rPr>
      <w:rFonts w:asciiTheme="majorHAnsi" w:hAnsiTheme="majorHAnsi" w:eastAsiaTheme="majorEastAsia"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F15B1A"/>
    <w:pPr>
      <w:spacing w:after="100"/>
    </w:pPr>
  </w:style>
  <w:style w:type="character" w:styleId="Hyperlink">
    <w:name w:val="Hyperlink"/>
    <w:basedOn w:val="DefaultParagraphFont"/>
    <w:uiPriority w:val="99"/>
    <w:unhideWhenUsed/>
    <w:rsid w:val="00F15B1A"/>
    <w:rPr>
      <w:color w:val="0000FF" w:themeColor="hyperlink"/>
      <w:u w:val="single"/>
    </w:rPr>
  </w:style>
  <w:style w:type="paragraph" w:styleId="Header">
    <w:name w:val="header"/>
    <w:basedOn w:val="Normal"/>
    <w:link w:val="HeaderChar"/>
    <w:uiPriority w:val="99"/>
    <w:unhideWhenUsed/>
    <w:rsid w:val="00984EE3"/>
    <w:pPr>
      <w:tabs>
        <w:tab w:val="center" w:pos="4513"/>
        <w:tab w:val="right" w:pos="9026"/>
      </w:tabs>
      <w:spacing w:line="240" w:lineRule="auto"/>
    </w:pPr>
  </w:style>
  <w:style w:type="character" w:styleId="HeaderChar" w:customStyle="1">
    <w:name w:val="Header Char"/>
    <w:basedOn w:val="DefaultParagraphFont"/>
    <w:link w:val="Header"/>
    <w:uiPriority w:val="99"/>
    <w:rsid w:val="00984EE3"/>
  </w:style>
  <w:style w:type="paragraph" w:styleId="Footer">
    <w:name w:val="footer"/>
    <w:basedOn w:val="Normal"/>
    <w:link w:val="FooterChar"/>
    <w:uiPriority w:val="99"/>
    <w:unhideWhenUsed/>
    <w:rsid w:val="00984EE3"/>
    <w:pPr>
      <w:tabs>
        <w:tab w:val="center" w:pos="4513"/>
        <w:tab w:val="right" w:pos="9026"/>
      </w:tabs>
      <w:spacing w:line="240" w:lineRule="auto"/>
    </w:pPr>
  </w:style>
  <w:style w:type="character" w:styleId="FooterChar" w:customStyle="1">
    <w:name w:val="Footer Char"/>
    <w:basedOn w:val="DefaultParagraphFont"/>
    <w:link w:val="Footer"/>
    <w:uiPriority w:val="99"/>
    <w:rsid w:val="00984EE3"/>
  </w:style>
  <w:style w:type="paragraph" w:styleId="NormalWeb">
    <w:name w:val="Normal (Web)"/>
    <w:basedOn w:val="Normal"/>
    <w:uiPriority w:val="99"/>
    <w:semiHidden/>
    <w:unhideWhenUsed/>
    <w:rsid w:val="0084444B"/>
    <w:pPr>
      <w:spacing w:before="100" w:beforeAutospacing="1" w:after="100" w:afterAutospacing="1" w:line="240" w:lineRule="auto"/>
      <w:jc w:val="left"/>
    </w:pPr>
    <w:rPr>
      <w:rFonts w:ascii="Times New Roman" w:hAnsi="Times New Roman" w:eastAsia="Times New Roman" w:cs="Times New Roman"/>
      <w:sz w:val="24"/>
      <w:szCs w:val="24"/>
      <w:lang w:val="en-IN" w:eastAsia="en-IN"/>
    </w:rPr>
  </w:style>
  <w:style w:type="paragraph" w:styleId="ListParagraph">
    <w:uiPriority w:val="34"/>
    <w:name w:val="List Paragraph"/>
    <w:basedOn w:val="Normal"/>
    <w:qFormat/>
    <w:rsid w:val="350F0CB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567465">
      <w:bodyDiv w:val="1"/>
      <w:marLeft w:val="0"/>
      <w:marRight w:val="0"/>
      <w:marTop w:val="0"/>
      <w:marBottom w:val="0"/>
      <w:divBdr>
        <w:top w:val="none" w:sz="0" w:space="0" w:color="auto"/>
        <w:left w:val="none" w:sz="0" w:space="0" w:color="auto"/>
        <w:bottom w:val="none" w:sz="0" w:space="0" w:color="auto"/>
        <w:right w:val="none" w:sz="0" w:space="0" w:color="auto"/>
      </w:divBdr>
      <w:divsChild>
        <w:div w:id="37022972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image" Target="media/image5.png" Id="rId14" /><Relationship Type="http://schemas.microsoft.com/office/2020/10/relationships/intelligence" Target="intelligence2.xml" Id="Rcb428807256c4ddc" /><Relationship Type="http://schemas.openxmlformats.org/officeDocument/2006/relationships/image" Target="/media/image7.png" Id="rId1534460615" /><Relationship Type="http://schemas.openxmlformats.org/officeDocument/2006/relationships/hyperlink" Target="https://doi.org/10.1002/9781394242528.ch3" TargetMode="External" Id="R6d9e5c7a8dce4159" /><Relationship Type="http://schemas.openxmlformats.org/officeDocument/2006/relationships/header" Target="header.xml" Id="R9622dbdbab714c67" /><Relationship Type="http://schemas.openxmlformats.org/officeDocument/2006/relationships/numbering" Target="numbering.xml" Id="R518f23f0e6074e9c"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11" ma:contentTypeDescription="Create a new document." ma:contentTypeScope="" ma:versionID="cc0313c83c24d01d2185fcb4c343c225">
  <xsd:schema xmlns:xsd="http://www.w3.org/2001/XMLSchema" xmlns:xs="http://www.w3.org/2001/XMLSchema" xmlns:p="http://schemas.microsoft.com/office/2006/metadata/properties" xmlns:ns3="2fb9b754-ff8e-487c-b2c9-9bb8e92e13c5" targetNamespace="http://schemas.microsoft.com/office/2006/metadata/properties" ma:root="true" ma:fieldsID="ce83af0dfdc60467a8bc6108b29de14b"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F6016BBA-2F35-48DF-B92D-2D069D1CEDD9}">
  <ds:schemaRefs>
    <ds:schemaRef ds:uri="http://schemas.openxmlformats.org/officeDocument/2006/bibliography"/>
  </ds:schemaRefs>
</ds:datastoreItem>
</file>

<file path=customXml/itemProps2.xml><?xml version="1.0" encoding="utf-8"?>
<ds:datastoreItem xmlns:ds="http://schemas.openxmlformats.org/officeDocument/2006/customXml" ds:itemID="{8676DE5C-5417-4B7A-BEBA-6FF64BFDB6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0CCC95-2781-41EC-833C-41AD7152407F}">
  <ds:schemaRefs>
    <ds:schemaRef ds:uri="http://schemas.microsoft.com/sharepoint/v3/contenttype/forms"/>
  </ds:schemaRefs>
</ds:datastoreItem>
</file>

<file path=customXml/itemProps4.xml><?xml version="1.0" encoding="utf-8"?>
<ds:datastoreItem xmlns:ds="http://schemas.openxmlformats.org/officeDocument/2006/customXml" ds:itemID="{E0C5DF3A-54C8-4CC3-A43E-870E3C4F38EB}">
  <ds:schemaRefs>
    <ds:schemaRef ds:uri="2fb9b754-ff8e-487c-b2c9-9bb8e92e13c5"/>
    <ds:schemaRef ds:uri="http://schemas.microsoft.com/office/2006/metadata/properties"/>
    <ds:schemaRef ds:uri="http://schemas.openxmlformats.org/package/2006/metadata/core-properties"/>
    <ds:schemaRef ds:uri="http://purl.org/dc/terms/"/>
    <ds:schemaRef ds:uri="http://www.w3.org/XML/1998/namespace"/>
    <ds:schemaRef ds:uri="http://schemas.microsoft.com/office/2006/documentManagement/types"/>
    <ds:schemaRef ds:uri="http://purl.org/dc/dcmitype/"/>
    <ds:schemaRef ds:uri="http://schemas.microsoft.com/office/infopath/2007/PartnerControls"/>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Robert Nzeyimana (2329949)</lastModifiedBy>
  <revision>8</revision>
  <dcterms:created xsi:type="dcterms:W3CDTF">2026-02-28T17:29:00.0000000Z</dcterms:created>
  <dcterms:modified xsi:type="dcterms:W3CDTF">2026-03-14T12:52:38.7889603Z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