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56CD976" w14:textId="0ECB411C" w:rsidR="00B23DFF" w:rsidRPr="00952E6F" w:rsidRDefault="00952E6F" w:rsidP="00952E6F">
      <w:r>
        <w:rPr>
          <w:noProof/>
        </w:rPr>
        <w:drawing>
          <wp:inline distT="0" distB="0" distL="0" distR="0" wp14:anchorId="02292A6F" wp14:editId="004DA49E">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3CFD247" w14:textId="77777777" w:rsidR="00B23DFF" w:rsidRDefault="00B23DFF" w:rsidP="00230935">
      <w:pPr>
        <w:spacing w:after="0"/>
        <w:jc w:val="both"/>
        <w:rPr>
          <w:rFonts w:ascii="Arial" w:hAnsi="Arial" w:cs="Arial"/>
          <w:sz w:val="40"/>
          <w:szCs w:val="40"/>
        </w:rPr>
      </w:pPr>
    </w:p>
    <w:p w14:paraId="4F99AB73" w14:textId="7BDF626C" w:rsidR="00230935" w:rsidRPr="00E54CAF" w:rsidRDefault="00E54CAF" w:rsidP="00230935">
      <w:pPr>
        <w:spacing w:after="0"/>
        <w:jc w:val="both"/>
        <w:rPr>
          <w:rFonts w:ascii="Arial" w:hAnsi="Arial" w:cs="Arial"/>
          <w:sz w:val="40"/>
          <w:szCs w:val="40"/>
        </w:rPr>
      </w:pPr>
      <w:r w:rsidRPr="00E54CAF">
        <w:rPr>
          <w:rFonts w:ascii="Arial" w:hAnsi="Arial" w:cs="Arial"/>
          <w:sz w:val="40"/>
          <w:szCs w:val="40"/>
        </w:rPr>
        <w:t>Certificate in Higher</w:t>
      </w:r>
      <w:r>
        <w:rPr>
          <w:rFonts w:ascii="Arial" w:hAnsi="Arial" w:cs="Arial"/>
          <w:sz w:val="40"/>
          <w:szCs w:val="40"/>
        </w:rPr>
        <w:t xml:space="preserve"> </w:t>
      </w:r>
      <w:r w:rsidRPr="00E54CAF">
        <w:rPr>
          <w:rFonts w:ascii="Arial" w:hAnsi="Arial" w:cs="Arial"/>
          <w:sz w:val="40"/>
          <w:szCs w:val="40"/>
        </w:rPr>
        <w:t>edu</w:t>
      </w:r>
      <w:r>
        <w:rPr>
          <w:rFonts w:ascii="Arial" w:hAnsi="Arial" w:cs="Arial"/>
          <w:sz w:val="40"/>
          <w:szCs w:val="40"/>
        </w:rPr>
        <w:t>cation Business Skills for the Workplace, Level 4</w:t>
      </w:r>
    </w:p>
    <w:p w14:paraId="76F08238" w14:textId="77777777" w:rsidR="00230935" w:rsidRPr="00E54CAF" w:rsidRDefault="00230935" w:rsidP="00230935">
      <w:pPr>
        <w:spacing w:after="0"/>
        <w:jc w:val="both"/>
        <w:rPr>
          <w:rFonts w:ascii="Arial" w:hAnsi="Arial" w:cs="Arial"/>
          <w:sz w:val="40"/>
          <w:szCs w:val="40"/>
        </w:rPr>
      </w:pPr>
    </w:p>
    <w:p w14:paraId="2543E3AA" w14:textId="1C320DA7" w:rsidR="0005771F" w:rsidRDefault="0005771F" w:rsidP="00F56F8C">
      <w:pPr>
        <w:spacing w:after="0"/>
        <w:jc w:val="both"/>
        <w:rPr>
          <w:rFonts w:ascii="Arial" w:hAnsi="Arial" w:cs="Arial"/>
          <w:b/>
          <w:sz w:val="40"/>
          <w:szCs w:val="40"/>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00F56F8C" w:rsidRPr="00F56F8C">
        <w:rPr>
          <w:rFonts w:ascii="Arial" w:hAnsi="Arial" w:cs="Arial"/>
          <w:b/>
          <w:sz w:val="40"/>
          <w:szCs w:val="40"/>
        </w:rPr>
        <w:t>Enterprise and Entrepreneurship</w:t>
      </w:r>
    </w:p>
    <w:p w14:paraId="43F11D76" w14:textId="77777777" w:rsidR="00F56F8C" w:rsidRPr="0035328C" w:rsidRDefault="00F56F8C" w:rsidP="00F56F8C">
      <w:pPr>
        <w:spacing w:after="0"/>
        <w:jc w:val="both"/>
        <w:rPr>
          <w:rFonts w:ascii="Arial" w:hAnsi="Arial" w:cs="Arial"/>
          <w:sz w:val="48"/>
          <w:szCs w:val="48"/>
          <w:lang w:val="en-US"/>
        </w:rPr>
      </w:pPr>
    </w:p>
    <w:p w14:paraId="09BB4C30" w14:textId="611394FB"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LCLM 400</w:t>
      </w:r>
      <w:r w:rsidR="00B23DFF">
        <w:rPr>
          <w:rFonts w:ascii="Arial" w:hAnsi="Arial" w:cs="Arial"/>
          <w:sz w:val="40"/>
          <w:szCs w:val="40"/>
          <w:lang w:val="en-US"/>
        </w:rPr>
        <w:t>6</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5A0220A" w:rsidR="0005771F" w:rsidRPr="00230935" w:rsidRDefault="00230935" w:rsidP="002F4B70">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2F4B70" w:rsidRPr="002F4B70">
        <w:rPr>
          <w:rFonts w:ascii="Arial" w:hAnsi="Arial" w:cs="Arial"/>
          <w:b/>
          <w:sz w:val="40"/>
          <w:szCs w:val="40"/>
        </w:rPr>
        <w:t>Individual Written Business Plan</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7BBE4FC9" w:rsidR="0005771F" w:rsidRPr="00E54CAF" w:rsidRDefault="0005771F" w:rsidP="0005771F">
      <w:pPr>
        <w:spacing w:line="276" w:lineRule="auto"/>
        <w:jc w:val="both"/>
        <w:rPr>
          <w:rFonts w:ascii="Arial" w:hAnsi="Arial" w:cs="Arial"/>
          <w:sz w:val="40"/>
          <w:szCs w:val="40"/>
          <w:lang w:val="en-US"/>
        </w:rPr>
      </w:pPr>
      <w:r w:rsidRPr="00E54CAF">
        <w:rPr>
          <w:rFonts w:ascii="Arial" w:hAnsi="Arial" w:cs="Arial"/>
          <w:sz w:val="40"/>
          <w:szCs w:val="40"/>
          <w:lang w:val="en-US"/>
        </w:rPr>
        <w:t xml:space="preserve">Student Name: </w:t>
      </w:r>
      <w:r w:rsidR="00F56F8C" w:rsidRPr="00E54CAF">
        <w:rPr>
          <w:rFonts w:ascii="Arial" w:hAnsi="Arial" w:cs="Arial"/>
          <w:sz w:val="40"/>
          <w:szCs w:val="40"/>
          <w:lang w:val="en-US"/>
        </w:rPr>
        <w:t>Andrzej Kyrcz</w:t>
      </w:r>
    </w:p>
    <w:p w14:paraId="525487EE" w14:textId="77777777" w:rsidR="0005771F" w:rsidRPr="00E54CAF" w:rsidRDefault="0005771F" w:rsidP="0005771F">
      <w:pPr>
        <w:spacing w:line="276" w:lineRule="auto"/>
        <w:jc w:val="both"/>
        <w:rPr>
          <w:rFonts w:ascii="Arial" w:hAnsi="Arial" w:cs="Arial"/>
          <w:sz w:val="48"/>
          <w:szCs w:val="48"/>
          <w:lang w:val="en-US"/>
        </w:rPr>
      </w:pPr>
    </w:p>
    <w:p w14:paraId="0FEF87A9" w14:textId="274DC152" w:rsidR="0005771F" w:rsidRPr="00E54CAF" w:rsidRDefault="0005771F" w:rsidP="0005771F">
      <w:pPr>
        <w:spacing w:line="276" w:lineRule="auto"/>
        <w:jc w:val="both"/>
        <w:rPr>
          <w:rFonts w:ascii="Arial" w:hAnsi="Arial" w:cs="Arial"/>
          <w:sz w:val="40"/>
          <w:szCs w:val="40"/>
          <w:lang w:val="en-US"/>
        </w:rPr>
      </w:pPr>
      <w:r w:rsidRPr="00E54CAF">
        <w:rPr>
          <w:rFonts w:ascii="Arial" w:hAnsi="Arial" w:cs="Arial"/>
          <w:sz w:val="40"/>
          <w:szCs w:val="40"/>
          <w:lang w:val="en-US"/>
        </w:rPr>
        <w:t>Student Number:</w:t>
      </w:r>
      <w:r w:rsidR="0035328C" w:rsidRPr="00E54CAF">
        <w:rPr>
          <w:rFonts w:ascii="Arial" w:hAnsi="Arial" w:cs="Arial"/>
          <w:sz w:val="40"/>
          <w:szCs w:val="40"/>
          <w:lang w:val="en-US"/>
        </w:rPr>
        <w:t xml:space="preserve"> </w:t>
      </w:r>
      <w:r w:rsidR="00F56F8C" w:rsidRPr="00E54CAF">
        <w:rPr>
          <w:rFonts w:ascii="Arial" w:hAnsi="Arial" w:cs="Arial"/>
          <w:sz w:val="40"/>
          <w:szCs w:val="40"/>
          <w:lang w:val="en-US"/>
        </w:rPr>
        <w:t>2419</w:t>
      </w:r>
      <w:r w:rsidR="00E54CAF" w:rsidRPr="00E54CAF">
        <w:rPr>
          <w:rFonts w:ascii="Arial" w:hAnsi="Arial" w:cs="Arial"/>
          <w:sz w:val="40"/>
          <w:szCs w:val="40"/>
          <w:lang w:val="en-US"/>
        </w:rPr>
        <w:t>584</w:t>
      </w:r>
    </w:p>
    <w:p w14:paraId="73341BD5" w14:textId="77777777" w:rsidR="0005771F" w:rsidRPr="00E54CAF" w:rsidRDefault="0005771F" w:rsidP="0005771F">
      <w:pPr>
        <w:spacing w:line="276" w:lineRule="auto"/>
        <w:jc w:val="both"/>
        <w:rPr>
          <w:rFonts w:ascii="Arial" w:hAnsi="Arial" w:cs="Arial"/>
          <w:sz w:val="48"/>
          <w:szCs w:val="48"/>
          <w:lang w:val="en-US"/>
        </w:rPr>
      </w:pPr>
    </w:p>
    <w:p w14:paraId="311CB87C" w14:textId="3556A46F"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proofErr w:type="spellStart"/>
      <w:r w:rsidR="00E54CAF">
        <w:rPr>
          <w:rFonts w:ascii="Arial" w:hAnsi="Arial" w:cs="Arial"/>
          <w:color w:val="1D2125"/>
          <w:sz w:val="40"/>
          <w:szCs w:val="40"/>
          <w:shd w:val="clear" w:color="auto" w:fill="FFFFFF"/>
        </w:rPr>
        <w:t>Fouziya</w:t>
      </w:r>
      <w:proofErr w:type="spellEnd"/>
      <w:r w:rsidR="00E54CAF">
        <w:rPr>
          <w:rFonts w:ascii="Arial" w:hAnsi="Arial" w:cs="Arial"/>
          <w:color w:val="1D2125"/>
          <w:sz w:val="40"/>
          <w:szCs w:val="40"/>
          <w:shd w:val="clear" w:color="auto" w:fill="FFFFFF"/>
        </w:rPr>
        <w:t xml:space="preserve"> Farheen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1E022A2B" w14:textId="77777777" w:rsidR="00952E6F" w:rsidRDefault="00952E6F" w:rsidP="0005771F">
      <w:pPr>
        <w:spacing w:line="276" w:lineRule="auto"/>
        <w:jc w:val="both"/>
        <w:rPr>
          <w:rFonts w:ascii="Arial" w:hAnsi="Arial" w:cs="Arial"/>
          <w:color w:val="1D2125"/>
          <w:sz w:val="48"/>
          <w:szCs w:val="48"/>
          <w:shd w:val="clear" w:color="auto" w:fill="FFFFFF"/>
        </w:rPr>
      </w:pPr>
    </w:p>
    <w:p w14:paraId="11FD1E77" w14:textId="474749EF" w:rsidR="004C698C" w:rsidRPr="00394A9D" w:rsidRDefault="0005771F" w:rsidP="00B23DFF">
      <w:pPr>
        <w:rPr>
          <w:rFonts w:ascii="Arial" w:hAnsi="Arial" w:cs="Arial"/>
          <w:color w:val="1D2125"/>
          <w:sz w:val="48"/>
          <w:szCs w:val="48"/>
          <w:shd w:val="clear" w:color="auto" w:fill="FFFFFF"/>
        </w:rPr>
      </w:pPr>
      <w:r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sdt>
      <w:sdtPr>
        <w:rPr>
          <w:rFonts w:asciiTheme="minorHAnsi" w:eastAsiaTheme="minorHAnsi" w:hAnsiTheme="minorHAnsi" w:cstheme="minorBidi"/>
          <w:color w:val="auto"/>
          <w:kern w:val="2"/>
          <w:sz w:val="24"/>
          <w:szCs w:val="24"/>
          <w:lang w:eastAsia="en-US"/>
          <w14:ligatures w14:val="standardContextual"/>
        </w:rPr>
        <w:id w:val="-521776271"/>
        <w:docPartObj>
          <w:docPartGallery w:val="Table of Contents"/>
          <w:docPartUnique/>
        </w:docPartObj>
      </w:sdtPr>
      <w:sdtEndPr>
        <w:rPr>
          <w:b/>
          <w:bCs/>
          <w:noProof/>
        </w:rPr>
      </w:sdtEndPr>
      <w:sdtContent>
        <w:p w14:paraId="66E77BBC" w14:textId="2D249BA6" w:rsidR="00923489" w:rsidRDefault="00923489">
          <w:pPr>
            <w:pStyle w:val="TOCHeading"/>
          </w:pPr>
          <w:r>
            <w:t>Contents</w:t>
          </w:r>
        </w:p>
        <w:p w14:paraId="08C4DE66" w14:textId="0508F0BB" w:rsidR="00D44F18" w:rsidRDefault="00923489">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223292892" w:history="1">
            <w:r w:rsidR="00D44F18" w:rsidRPr="00A25E9B">
              <w:rPr>
                <w:rStyle w:val="Hyperlink"/>
                <w:noProof/>
              </w:rPr>
              <w:t>Executive summary.</w:t>
            </w:r>
            <w:r w:rsidR="00D44F18">
              <w:rPr>
                <w:noProof/>
                <w:webHidden/>
              </w:rPr>
              <w:tab/>
            </w:r>
            <w:r w:rsidR="00D44F18">
              <w:rPr>
                <w:noProof/>
                <w:webHidden/>
              </w:rPr>
              <w:fldChar w:fldCharType="begin"/>
            </w:r>
            <w:r w:rsidR="00D44F18">
              <w:rPr>
                <w:noProof/>
                <w:webHidden/>
              </w:rPr>
              <w:instrText xml:space="preserve"> PAGEREF _Toc223292892 \h </w:instrText>
            </w:r>
            <w:r w:rsidR="00D44F18">
              <w:rPr>
                <w:noProof/>
                <w:webHidden/>
              </w:rPr>
            </w:r>
            <w:r w:rsidR="00D44F18">
              <w:rPr>
                <w:noProof/>
                <w:webHidden/>
              </w:rPr>
              <w:fldChar w:fldCharType="separate"/>
            </w:r>
            <w:r w:rsidR="00D44F18">
              <w:rPr>
                <w:noProof/>
                <w:webHidden/>
              </w:rPr>
              <w:t>3</w:t>
            </w:r>
            <w:r w:rsidR="00D44F18">
              <w:rPr>
                <w:noProof/>
                <w:webHidden/>
              </w:rPr>
              <w:fldChar w:fldCharType="end"/>
            </w:r>
          </w:hyperlink>
        </w:p>
        <w:p w14:paraId="039496C5" w14:textId="202DC2DB" w:rsidR="00D44F18" w:rsidRDefault="00D44F18">
          <w:pPr>
            <w:pStyle w:val="TOC1"/>
            <w:tabs>
              <w:tab w:val="right" w:leader="dot" w:pos="9016"/>
            </w:tabs>
            <w:rPr>
              <w:rFonts w:eastAsiaTheme="minorEastAsia"/>
              <w:noProof/>
              <w:lang w:eastAsia="zh-CN"/>
            </w:rPr>
          </w:pPr>
          <w:hyperlink w:anchor="_Toc223292893" w:history="1">
            <w:r w:rsidRPr="00A25E9B">
              <w:rPr>
                <w:rStyle w:val="Hyperlink"/>
                <w:noProof/>
              </w:rPr>
              <w:t>1. Introduction and Business Overview</w:t>
            </w:r>
            <w:r>
              <w:rPr>
                <w:noProof/>
                <w:webHidden/>
              </w:rPr>
              <w:tab/>
            </w:r>
            <w:r>
              <w:rPr>
                <w:noProof/>
                <w:webHidden/>
              </w:rPr>
              <w:fldChar w:fldCharType="begin"/>
            </w:r>
            <w:r>
              <w:rPr>
                <w:noProof/>
                <w:webHidden/>
              </w:rPr>
              <w:instrText xml:space="preserve"> PAGEREF _Toc223292893 \h </w:instrText>
            </w:r>
            <w:r>
              <w:rPr>
                <w:noProof/>
                <w:webHidden/>
              </w:rPr>
            </w:r>
            <w:r>
              <w:rPr>
                <w:noProof/>
                <w:webHidden/>
              </w:rPr>
              <w:fldChar w:fldCharType="separate"/>
            </w:r>
            <w:r>
              <w:rPr>
                <w:noProof/>
                <w:webHidden/>
              </w:rPr>
              <w:t>3</w:t>
            </w:r>
            <w:r>
              <w:rPr>
                <w:noProof/>
                <w:webHidden/>
              </w:rPr>
              <w:fldChar w:fldCharType="end"/>
            </w:r>
          </w:hyperlink>
        </w:p>
        <w:p w14:paraId="7668C161" w14:textId="0842F983" w:rsidR="00D44F18" w:rsidRDefault="00D44F18">
          <w:pPr>
            <w:pStyle w:val="TOC1"/>
            <w:tabs>
              <w:tab w:val="right" w:leader="dot" w:pos="9016"/>
            </w:tabs>
            <w:rPr>
              <w:rFonts w:eastAsiaTheme="minorEastAsia"/>
              <w:noProof/>
              <w:lang w:eastAsia="zh-CN"/>
            </w:rPr>
          </w:pPr>
          <w:hyperlink w:anchor="_Toc223292894" w:history="1">
            <w:r w:rsidRPr="00A25E9B">
              <w:rPr>
                <w:rStyle w:val="Hyperlink"/>
                <w:noProof/>
              </w:rPr>
              <w:t>2. Ownership, Staffing and Operating Area</w:t>
            </w:r>
            <w:r>
              <w:rPr>
                <w:noProof/>
                <w:webHidden/>
              </w:rPr>
              <w:tab/>
            </w:r>
            <w:r>
              <w:rPr>
                <w:noProof/>
                <w:webHidden/>
              </w:rPr>
              <w:fldChar w:fldCharType="begin"/>
            </w:r>
            <w:r>
              <w:rPr>
                <w:noProof/>
                <w:webHidden/>
              </w:rPr>
              <w:instrText xml:space="preserve"> PAGEREF _Toc223292894 \h </w:instrText>
            </w:r>
            <w:r>
              <w:rPr>
                <w:noProof/>
                <w:webHidden/>
              </w:rPr>
            </w:r>
            <w:r>
              <w:rPr>
                <w:noProof/>
                <w:webHidden/>
              </w:rPr>
              <w:fldChar w:fldCharType="separate"/>
            </w:r>
            <w:r>
              <w:rPr>
                <w:noProof/>
                <w:webHidden/>
              </w:rPr>
              <w:t>4</w:t>
            </w:r>
            <w:r>
              <w:rPr>
                <w:noProof/>
                <w:webHidden/>
              </w:rPr>
              <w:fldChar w:fldCharType="end"/>
            </w:r>
          </w:hyperlink>
        </w:p>
        <w:p w14:paraId="2BCFA0D3" w14:textId="77EDBECF" w:rsidR="00D44F18" w:rsidRDefault="00D44F18">
          <w:pPr>
            <w:pStyle w:val="TOC1"/>
            <w:tabs>
              <w:tab w:val="right" w:leader="dot" w:pos="9016"/>
            </w:tabs>
            <w:rPr>
              <w:rFonts w:eastAsiaTheme="minorEastAsia"/>
              <w:noProof/>
              <w:lang w:eastAsia="zh-CN"/>
            </w:rPr>
          </w:pPr>
          <w:hyperlink w:anchor="_Toc223292895" w:history="1">
            <w:r w:rsidRPr="00A25E9B">
              <w:rPr>
                <w:rStyle w:val="Hyperlink"/>
                <w:noProof/>
              </w:rPr>
              <w:t>3. Legal Entity and Regulatory Requirements</w:t>
            </w:r>
            <w:r>
              <w:rPr>
                <w:noProof/>
                <w:webHidden/>
              </w:rPr>
              <w:tab/>
            </w:r>
            <w:r>
              <w:rPr>
                <w:noProof/>
                <w:webHidden/>
              </w:rPr>
              <w:fldChar w:fldCharType="begin"/>
            </w:r>
            <w:r>
              <w:rPr>
                <w:noProof/>
                <w:webHidden/>
              </w:rPr>
              <w:instrText xml:space="preserve"> PAGEREF _Toc223292895 \h </w:instrText>
            </w:r>
            <w:r>
              <w:rPr>
                <w:noProof/>
                <w:webHidden/>
              </w:rPr>
            </w:r>
            <w:r>
              <w:rPr>
                <w:noProof/>
                <w:webHidden/>
              </w:rPr>
              <w:fldChar w:fldCharType="separate"/>
            </w:r>
            <w:r>
              <w:rPr>
                <w:noProof/>
                <w:webHidden/>
              </w:rPr>
              <w:t>4</w:t>
            </w:r>
            <w:r>
              <w:rPr>
                <w:noProof/>
                <w:webHidden/>
              </w:rPr>
              <w:fldChar w:fldCharType="end"/>
            </w:r>
          </w:hyperlink>
        </w:p>
        <w:p w14:paraId="5759786C" w14:textId="7485F7A0" w:rsidR="00D44F18" w:rsidRDefault="00D44F18">
          <w:pPr>
            <w:pStyle w:val="TOC1"/>
            <w:tabs>
              <w:tab w:val="right" w:leader="dot" w:pos="9016"/>
            </w:tabs>
            <w:rPr>
              <w:rFonts w:eastAsiaTheme="minorEastAsia"/>
              <w:noProof/>
              <w:lang w:eastAsia="zh-CN"/>
            </w:rPr>
          </w:pPr>
          <w:hyperlink w:anchor="_Toc223292896" w:history="1">
            <w:r w:rsidRPr="00A25E9B">
              <w:rPr>
                <w:rStyle w:val="Hyperlink"/>
                <w:noProof/>
              </w:rPr>
              <w:t>4. Unique Selling Proposition</w:t>
            </w:r>
            <w:r>
              <w:rPr>
                <w:noProof/>
                <w:webHidden/>
              </w:rPr>
              <w:tab/>
            </w:r>
            <w:r>
              <w:rPr>
                <w:noProof/>
                <w:webHidden/>
              </w:rPr>
              <w:fldChar w:fldCharType="begin"/>
            </w:r>
            <w:r>
              <w:rPr>
                <w:noProof/>
                <w:webHidden/>
              </w:rPr>
              <w:instrText xml:space="preserve"> PAGEREF _Toc223292896 \h </w:instrText>
            </w:r>
            <w:r>
              <w:rPr>
                <w:noProof/>
                <w:webHidden/>
              </w:rPr>
            </w:r>
            <w:r>
              <w:rPr>
                <w:noProof/>
                <w:webHidden/>
              </w:rPr>
              <w:fldChar w:fldCharType="separate"/>
            </w:r>
            <w:r>
              <w:rPr>
                <w:noProof/>
                <w:webHidden/>
              </w:rPr>
              <w:t>5</w:t>
            </w:r>
            <w:r>
              <w:rPr>
                <w:noProof/>
                <w:webHidden/>
              </w:rPr>
              <w:fldChar w:fldCharType="end"/>
            </w:r>
          </w:hyperlink>
        </w:p>
        <w:p w14:paraId="1E6DA2CD" w14:textId="22A6E3D5" w:rsidR="00D44F18" w:rsidRDefault="00D44F18">
          <w:pPr>
            <w:pStyle w:val="TOC1"/>
            <w:tabs>
              <w:tab w:val="right" w:leader="dot" w:pos="9016"/>
            </w:tabs>
            <w:rPr>
              <w:rFonts w:eastAsiaTheme="minorEastAsia"/>
              <w:noProof/>
              <w:lang w:eastAsia="zh-CN"/>
            </w:rPr>
          </w:pPr>
          <w:hyperlink w:anchor="_Toc223292897" w:history="1">
            <w:r w:rsidRPr="00A25E9B">
              <w:rPr>
                <w:rStyle w:val="Hyperlink"/>
                <w:noProof/>
              </w:rPr>
              <w:t>5. Market Research and Competitive Analysis</w:t>
            </w:r>
            <w:r>
              <w:rPr>
                <w:noProof/>
                <w:webHidden/>
              </w:rPr>
              <w:tab/>
            </w:r>
            <w:r>
              <w:rPr>
                <w:noProof/>
                <w:webHidden/>
              </w:rPr>
              <w:fldChar w:fldCharType="begin"/>
            </w:r>
            <w:r>
              <w:rPr>
                <w:noProof/>
                <w:webHidden/>
              </w:rPr>
              <w:instrText xml:space="preserve"> PAGEREF _Toc223292897 \h </w:instrText>
            </w:r>
            <w:r>
              <w:rPr>
                <w:noProof/>
                <w:webHidden/>
              </w:rPr>
            </w:r>
            <w:r>
              <w:rPr>
                <w:noProof/>
                <w:webHidden/>
              </w:rPr>
              <w:fldChar w:fldCharType="separate"/>
            </w:r>
            <w:r>
              <w:rPr>
                <w:noProof/>
                <w:webHidden/>
              </w:rPr>
              <w:t>5</w:t>
            </w:r>
            <w:r>
              <w:rPr>
                <w:noProof/>
                <w:webHidden/>
              </w:rPr>
              <w:fldChar w:fldCharType="end"/>
            </w:r>
          </w:hyperlink>
        </w:p>
        <w:p w14:paraId="6F0B4499" w14:textId="653EF8A5" w:rsidR="00D44F18" w:rsidRDefault="00D44F18">
          <w:pPr>
            <w:pStyle w:val="TOC1"/>
            <w:tabs>
              <w:tab w:val="right" w:leader="dot" w:pos="9016"/>
            </w:tabs>
            <w:rPr>
              <w:rFonts w:eastAsiaTheme="minorEastAsia"/>
              <w:noProof/>
              <w:lang w:eastAsia="zh-CN"/>
            </w:rPr>
          </w:pPr>
          <w:hyperlink w:anchor="_Toc223292898" w:history="1">
            <w:r w:rsidRPr="00A25E9B">
              <w:rPr>
                <w:rStyle w:val="Hyperlink"/>
                <w:noProof/>
              </w:rPr>
              <w:t>6. PESTEL Analysis</w:t>
            </w:r>
            <w:r>
              <w:rPr>
                <w:noProof/>
                <w:webHidden/>
              </w:rPr>
              <w:tab/>
            </w:r>
            <w:r>
              <w:rPr>
                <w:noProof/>
                <w:webHidden/>
              </w:rPr>
              <w:fldChar w:fldCharType="begin"/>
            </w:r>
            <w:r>
              <w:rPr>
                <w:noProof/>
                <w:webHidden/>
              </w:rPr>
              <w:instrText xml:space="preserve"> PAGEREF _Toc223292898 \h </w:instrText>
            </w:r>
            <w:r>
              <w:rPr>
                <w:noProof/>
                <w:webHidden/>
              </w:rPr>
            </w:r>
            <w:r>
              <w:rPr>
                <w:noProof/>
                <w:webHidden/>
              </w:rPr>
              <w:fldChar w:fldCharType="separate"/>
            </w:r>
            <w:r>
              <w:rPr>
                <w:noProof/>
                <w:webHidden/>
              </w:rPr>
              <w:t>5</w:t>
            </w:r>
            <w:r>
              <w:rPr>
                <w:noProof/>
                <w:webHidden/>
              </w:rPr>
              <w:fldChar w:fldCharType="end"/>
            </w:r>
          </w:hyperlink>
        </w:p>
        <w:p w14:paraId="1E538F48" w14:textId="13B53515" w:rsidR="00D44F18" w:rsidRDefault="00D44F18">
          <w:pPr>
            <w:pStyle w:val="TOC1"/>
            <w:tabs>
              <w:tab w:val="right" w:leader="dot" w:pos="9016"/>
            </w:tabs>
            <w:rPr>
              <w:rFonts w:eastAsiaTheme="minorEastAsia"/>
              <w:noProof/>
              <w:lang w:eastAsia="zh-CN"/>
            </w:rPr>
          </w:pPr>
          <w:hyperlink w:anchor="_Toc223292899" w:history="1">
            <w:r w:rsidRPr="00A25E9B">
              <w:rPr>
                <w:rStyle w:val="Hyperlink"/>
                <w:noProof/>
              </w:rPr>
              <w:t>7. SWOT Analysis</w:t>
            </w:r>
            <w:r>
              <w:rPr>
                <w:noProof/>
                <w:webHidden/>
              </w:rPr>
              <w:tab/>
            </w:r>
            <w:r>
              <w:rPr>
                <w:noProof/>
                <w:webHidden/>
              </w:rPr>
              <w:fldChar w:fldCharType="begin"/>
            </w:r>
            <w:r>
              <w:rPr>
                <w:noProof/>
                <w:webHidden/>
              </w:rPr>
              <w:instrText xml:space="preserve"> PAGEREF _Toc223292899 \h </w:instrText>
            </w:r>
            <w:r>
              <w:rPr>
                <w:noProof/>
                <w:webHidden/>
              </w:rPr>
            </w:r>
            <w:r>
              <w:rPr>
                <w:noProof/>
                <w:webHidden/>
              </w:rPr>
              <w:fldChar w:fldCharType="separate"/>
            </w:r>
            <w:r>
              <w:rPr>
                <w:noProof/>
                <w:webHidden/>
              </w:rPr>
              <w:t>6</w:t>
            </w:r>
            <w:r>
              <w:rPr>
                <w:noProof/>
                <w:webHidden/>
              </w:rPr>
              <w:fldChar w:fldCharType="end"/>
            </w:r>
          </w:hyperlink>
        </w:p>
        <w:p w14:paraId="06AC6DA4" w14:textId="19D4686D" w:rsidR="00D44F18" w:rsidRDefault="00D44F18">
          <w:pPr>
            <w:pStyle w:val="TOC1"/>
            <w:tabs>
              <w:tab w:val="right" w:leader="dot" w:pos="9016"/>
            </w:tabs>
            <w:rPr>
              <w:rFonts w:eastAsiaTheme="minorEastAsia"/>
              <w:noProof/>
              <w:lang w:eastAsia="zh-CN"/>
            </w:rPr>
          </w:pPr>
          <w:hyperlink w:anchor="_Toc223292900" w:history="1">
            <w:r w:rsidRPr="00A25E9B">
              <w:rPr>
                <w:rStyle w:val="Hyperlink"/>
                <w:noProof/>
              </w:rPr>
              <w:t>8. Market Segmentation and Marketing Strategies</w:t>
            </w:r>
            <w:r>
              <w:rPr>
                <w:noProof/>
                <w:webHidden/>
              </w:rPr>
              <w:tab/>
            </w:r>
            <w:r>
              <w:rPr>
                <w:noProof/>
                <w:webHidden/>
              </w:rPr>
              <w:fldChar w:fldCharType="begin"/>
            </w:r>
            <w:r>
              <w:rPr>
                <w:noProof/>
                <w:webHidden/>
              </w:rPr>
              <w:instrText xml:space="preserve"> PAGEREF _Toc223292900 \h </w:instrText>
            </w:r>
            <w:r>
              <w:rPr>
                <w:noProof/>
                <w:webHidden/>
              </w:rPr>
            </w:r>
            <w:r>
              <w:rPr>
                <w:noProof/>
                <w:webHidden/>
              </w:rPr>
              <w:fldChar w:fldCharType="separate"/>
            </w:r>
            <w:r>
              <w:rPr>
                <w:noProof/>
                <w:webHidden/>
              </w:rPr>
              <w:t>7</w:t>
            </w:r>
            <w:r>
              <w:rPr>
                <w:noProof/>
                <w:webHidden/>
              </w:rPr>
              <w:fldChar w:fldCharType="end"/>
            </w:r>
          </w:hyperlink>
        </w:p>
        <w:p w14:paraId="1FF6CDB3" w14:textId="77A4735C" w:rsidR="00D44F18" w:rsidRDefault="00D44F18">
          <w:pPr>
            <w:pStyle w:val="TOC1"/>
            <w:tabs>
              <w:tab w:val="right" w:leader="dot" w:pos="9016"/>
            </w:tabs>
            <w:rPr>
              <w:rFonts w:eastAsiaTheme="minorEastAsia"/>
              <w:noProof/>
              <w:lang w:eastAsia="zh-CN"/>
            </w:rPr>
          </w:pPr>
          <w:hyperlink w:anchor="_Toc223292901" w:history="1">
            <w:r w:rsidRPr="00A25E9B">
              <w:rPr>
                <w:rStyle w:val="Hyperlink"/>
                <w:noProof/>
              </w:rPr>
              <w:t>9. Operations, Sales and Finance Plan</w:t>
            </w:r>
            <w:r>
              <w:rPr>
                <w:noProof/>
                <w:webHidden/>
              </w:rPr>
              <w:tab/>
            </w:r>
            <w:r>
              <w:rPr>
                <w:noProof/>
                <w:webHidden/>
              </w:rPr>
              <w:fldChar w:fldCharType="begin"/>
            </w:r>
            <w:r>
              <w:rPr>
                <w:noProof/>
                <w:webHidden/>
              </w:rPr>
              <w:instrText xml:space="preserve"> PAGEREF _Toc223292901 \h </w:instrText>
            </w:r>
            <w:r>
              <w:rPr>
                <w:noProof/>
                <w:webHidden/>
              </w:rPr>
            </w:r>
            <w:r>
              <w:rPr>
                <w:noProof/>
                <w:webHidden/>
              </w:rPr>
              <w:fldChar w:fldCharType="separate"/>
            </w:r>
            <w:r>
              <w:rPr>
                <w:noProof/>
                <w:webHidden/>
              </w:rPr>
              <w:t>7</w:t>
            </w:r>
            <w:r>
              <w:rPr>
                <w:noProof/>
                <w:webHidden/>
              </w:rPr>
              <w:fldChar w:fldCharType="end"/>
            </w:r>
          </w:hyperlink>
        </w:p>
        <w:p w14:paraId="5A3E0A71" w14:textId="1336E1D3" w:rsidR="00D44F18" w:rsidRDefault="00D44F18">
          <w:pPr>
            <w:pStyle w:val="TOC1"/>
            <w:tabs>
              <w:tab w:val="right" w:leader="dot" w:pos="9016"/>
            </w:tabs>
            <w:rPr>
              <w:rFonts w:eastAsiaTheme="minorEastAsia"/>
              <w:noProof/>
              <w:lang w:eastAsia="zh-CN"/>
            </w:rPr>
          </w:pPr>
          <w:hyperlink w:anchor="_Toc223292902" w:history="1">
            <w:r w:rsidRPr="00A25E9B">
              <w:rPr>
                <w:rStyle w:val="Hyperlink"/>
                <w:noProof/>
              </w:rPr>
              <w:t>10. Funding and Financial Projections</w:t>
            </w:r>
            <w:r>
              <w:rPr>
                <w:noProof/>
                <w:webHidden/>
              </w:rPr>
              <w:tab/>
            </w:r>
            <w:r>
              <w:rPr>
                <w:noProof/>
                <w:webHidden/>
              </w:rPr>
              <w:fldChar w:fldCharType="begin"/>
            </w:r>
            <w:r>
              <w:rPr>
                <w:noProof/>
                <w:webHidden/>
              </w:rPr>
              <w:instrText xml:space="preserve"> PAGEREF _Toc223292902 \h </w:instrText>
            </w:r>
            <w:r>
              <w:rPr>
                <w:noProof/>
                <w:webHidden/>
              </w:rPr>
            </w:r>
            <w:r>
              <w:rPr>
                <w:noProof/>
                <w:webHidden/>
              </w:rPr>
              <w:fldChar w:fldCharType="separate"/>
            </w:r>
            <w:r>
              <w:rPr>
                <w:noProof/>
                <w:webHidden/>
              </w:rPr>
              <w:t>8</w:t>
            </w:r>
            <w:r>
              <w:rPr>
                <w:noProof/>
                <w:webHidden/>
              </w:rPr>
              <w:fldChar w:fldCharType="end"/>
            </w:r>
          </w:hyperlink>
        </w:p>
        <w:p w14:paraId="192376A8" w14:textId="0831EF2A" w:rsidR="00D44F18" w:rsidRDefault="00D44F18">
          <w:pPr>
            <w:pStyle w:val="TOC2"/>
            <w:tabs>
              <w:tab w:val="right" w:leader="dot" w:pos="9016"/>
            </w:tabs>
            <w:rPr>
              <w:rFonts w:eastAsiaTheme="minorEastAsia"/>
              <w:noProof/>
              <w:lang w:eastAsia="zh-CN"/>
            </w:rPr>
          </w:pPr>
          <w:hyperlink w:anchor="_Toc223292903" w:history="1">
            <w:r w:rsidRPr="00A25E9B">
              <w:rPr>
                <w:rStyle w:val="Hyperlink"/>
                <w:noProof/>
              </w:rPr>
              <w:t>First Month Startup Costs</w:t>
            </w:r>
            <w:r>
              <w:rPr>
                <w:noProof/>
                <w:webHidden/>
              </w:rPr>
              <w:tab/>
            </w:r>
            <w:r>
              <w:rPr>
                <w:noProof/>
                <w:webHidden/>
              </w:rPr>
              <w:fldChar w:fldCharType="begin"/>
            </w:r>
            <w:r>
              <w:rPr>
                <w:noProof/>
                <w:webHidden/>
              </w:rPr>
              <w:instrText xml:space="preserve"> PAGEREF _Toc223292903 \h </w:instrText>
            </w:r>
            <w:r>
              <w:rPr>
                <w:noProof/>
                <w:webHidden/>
              </w:rPr>
            </w:r>
            <w:r>
              <w:rPr>
                <w:noProof/>
                <w:webHidden/>
              </w:rPr>
              <w:fldChar w:fldCharType="separate"/>
            </w:r>
            <w:r>
              <w:rPr>
                <w:noProof/>
                <w:webHidden/>
              </w:rPr>
              <w:t>8</w:t>
            </w:r>
            <w:r>
              <w:rPr>
                <w:noProof/>
                <w:webHidden/>
              </w:rPr>
              <w:fldChar w:fldCharType="end"/>
            </w:r>
          </w:hyperlink>
        </w:p>
        <w:p w14:paraId="008BCA33" w14:textId="5F067B01" w:rsidR="00D44F18" w:rsidRDefault="00D44F18">
          <w:pPr>
            <w:pStyle w:val="TOC1"/>
            <w:tabs>
              <w:tab w:val="right" w:leader="dot" w:pos="9016"/>
            </w:tabs>
            <w:rPr>
              <w:rFonts w:eastAsiaTheme="minorEastAsia"/>
              <w:noProof/>
              <w:lang w:eastAsia="zh-CN"/>
            </w:rPr>
          </w:pPr>
          <w:hyperlink w:anchor="_Toc223292904" w:history="1">
            <w:r w:rsidRPr="00A25E9B">
              <w:rPr>
                <w:rStyle w:val="Hyperlink"/>
                <w:noProof/>
              </w:rPr>
              <w:t>11. References</w:t>
            </w:r>
            <w:r>
              <w:rPr>
                <w:noProof/>
                <w:webHidden/>
              </w:rPr>
              <w:tab/>
            </w:r>
            <w:r>
              <w:rPr>
                <w:noProof/>
                <w:webHidden/>
              </w:rPr>
              <w:fldChar w:fldCharType="begin"/>
            </w:r>
            <w:r>
              <w:rPr>
                <w:noProof/>
                <w:webHidden/>
              </w:rPr>
              <w:instrText xml:space="preserve"> PAGEREF _Toc223292904 \h </w:instrText>
            </w:r>
            <w:r>
              <w:rPr>
                <w:noProof/>
                <w:webHidden/>
              </w:rPr>
            </w:r>
            <w:r>
              <w:rPr>
                <w:noProof/>
                <w:webHidden/>
              </w:rPr>
              <w:fldChar w:fldCharType="separate"/>
            </w:r>
            <w:r>
              <w:rPr>
                <w:noProof/>
                <w:webHidden/>
              </w:rPr>
              <w:t>9</w:t>
            </w:r>
            <w:r>
              <w:rPr>
                <w:noProof/>
                <w:webHidden/>
              </w:rPr>
              <w:fldChar w:fldCharType="end"/>
            </w:r>
          </w:hyperlink>
        </w:p>
        <w:p w14:paraId="5982CDF0" w14:textId="0DD8BEBA" w:rsidR="00923489" w:rsidRDefault="00923489">
          <w:r>
            <w:rPr>
              <w:b/>
              <w:bCs/>
              <w:noProof/>
            </w:rPr>
            <w:fldChar w:fldCharType="end"/>
          </w:r>
        </w:p>
      </w:sdtContent>
    </w:sdt>
    <w:p w14:paraId="429B24B5" w14:textId="77777777" w:rsidR="00923489" w:rsidRDefault="00923489" w:rsidP="0005771F">
      <w:pPr>
        <w:spacing w:line="276" w:lineRule="auto"/>
        <w:jc w:val="both"/>
        <w:rPr>
          <w:rFonts w:ascii="Arial" w:hAnsi="Arial" w:cs="Arial"/>
          <w:sz w:val="32"/>
          <w:szCs w:val="32"/>
          <w:lang w:val="en-US"/>
        </w:rPr>
      </w:pPr>
    </w:p>
    <w:p w14:paraId="4FFCCF9F" w14:textId="6DAB00BB" w:rsidR="00923489" w:rsidRPr="00923489" w:rsidRDefault="00923489" w:rsidP="00923489">
      <w:pPr>
        <w:spacing w:line="276" w:lineRule="auto"/>
        <w:jc w:val="both"/>
        <w:rPr>
          <w:rFonts w:ascii="Arial" w:hAnsi="Arial" w:cs="Arial"/>
          <w:sz w:val="40"/>
          <w:szCs w:val="40"/>
          <w:lang w:val="en-US"/>
        </w:rPr>
      </w:pPr>
    </w:p>
    <w:p w14:paraId="0CF7A25D" w14:textId="47F73DD9" w:rsidR="007768B0" w:rsidRPr="00923489" w:rsidRDefault="007768B0" w:rsidP="00923489">
      <w:pPr>
        <w:rPr>
          <w:rFonts w:ascii="Arial" w:hAnsi="Arial" w:cs="Arial"/>
          <w:lang w:val="en-US"/>
        </w:rPr>
      </w:pPr>
      <w:bookmarkStart w:id="0" w:name="_Hlk205982702"/>
    </w:p>
    <w:p w14:paraId="5B782F6A" w14:textId="0D7D0D9F" w:rsidR="00F0190C" w:rsidRDefault="00394A9D" w:rsidP="00E54CAF">
      <w:pPr>
        <w:rPr>
          <w:rFonts w:ascii="Arial" w:hAnsi="Arial" w:cs="Arial"/>
          <w:lang w:val="en-US"/>
        </w:rPr>
      </w:pPr>
      <w:r w:rsidRPr="007768B0">
        <w:br w:type="page"/>
      </w:r>
      <w:bookmarkEnd w:id="0"/>
    </w:p>
    <w:p w14:paraId="64C831CB" w14:textId="77777777" w:rsidR="00E54CAF" w:rsidRPr="00E54CAF" w:rsidRDefault="00E54CAF" w:rsidP="00D752B0">
      <w:pPr>
        <w:jc w:val="both"/>
        <w:rPr>
          <w:rFonts w:ascii="Arial" w:hAnsi="Arial" w:cs="Arial"/>
        </w:rPr>
      </w:pPr>
      <w:r w:rsidRPr="00E54CAF">
        <w:rPr>
          <w:rFonts w:ascii="Arial" w:hAnsi="Arial" w:cs="Arial"/>
        </w:rPr>
        <w:lastRenderedPageBreak/>
        <w:t>BUSINESS PLAN</w:t>
      </w:r>
    </w:p>
    <w:p w14:paraId="6F2B2B9C" w14:textId="77777777" w:rsidR="00E54CAF" w:rsidRDefault="00E54CAF" w:rsidP="00D752B0">
      <w:pPr>
        <w:jc w:val="both"/>
        <w:rPr>
          <w:rFonts w:ascii="Arial" w:hAnsi="Arial" w:cs="Arial"/>
          <w:b/>
          <w:bCs/>
        </w:rPr>
      </w:pPr>
      <w:r w:rsidRPr="00E54CAF">
        <w:rPr>
          <w:rFonts w:ascii="Arial" w:hAnsi="Arial" w:cs="Arial"/>
          <w:b/>
          <w:bCs/>
        </w:rPr>
        <w:t>Tamworth Mobile Auto Care Ltd</w:t>
      </w:r>
    </w:p>
    <w:p w14:paraId="0194F85F" w14:textId="773B573E" w:rsidR="00932AF3" w:rsidRPr="00932AF3" w:rsidRDefault="00932AF3" w:rsidP="00932AF3">
      <w:pPr>
        <w:pStyle w:val="Heading1"/>
      </w:pPr>
      <w:bookmarkStart w:id="1" w:name="_Toc223292892"/>
      <w:r>
        <w:t>Executive summary.</w:t>
      </w:r>
      <w:bookmarkEnd w:id="1"/>
    </w:p>
    <w:p w14:paraId="17270A22"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Tamworth Mobile Auto Care Ltd is a proposed start-up mobile vehicle repair and maintenance business operating in Tamworth, Staffordshire, and surrounding areas. Unlike traditional garages, the business will operate as a fully mobile service, travelling directly to customers’ homes, workplaces or roadside locations to carry out essential vehicle repairs and servicing. The company will also provide MOT preparation services and offer a collection and return service, whereby the vehicle will be transported to an authorised MOT testing centre and returned to the customer upon completion.</w:t>
      </w:r>
    </w:p>
    <w:p w14:paraId="4FBC6C41" w14:textId="0EF9D1A4"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The mobile automotive service model responds to increasing consumer demand for convenience, flexibility and time efficiency. Research indicates that service convenience significantly influences customer choice in the automotive aftersales market (RAC, 2023). The business will operate as a Private Limited Company and will require £28,000 in start-up funding</w:t>
      </w:r>
      <w:r w:rsidR="00617B46" w:rsidRPr="00D752B0">
        <w:rPr>
          <w:rFonts w:ascii="Arial" w:hAnsi="Arial" w:cs="Arial"/>
          <w:sz w:val="22"/>
          <w:szCs w:val="22"/>
        </w:rPr>
        <w:t xml:space="preserve"> (Companies House, 2024)</w:t>
      </w:r>
      <w:r w:rsidRPr="00E54CAF">
        <w:rPr>
          <w:rFonts w:ascii="Arial" w:hAnsi="Arial" w:cs="Arial"/>
          <w:sz w:val="22"/>
          <w:szCs w:val="22"/>
        </w:rPr>
        <w:t>. Financial forecasts indicate break-even within Year One and steady profit growth by Year Three</w:t>
      </w:r>
      <w:r w:rsidR="00617B46" w:rsidRPr="00D752B0">
        <w:rPr>
          <w:rFonts w:ascii="Arial" w:hAnsi="Arial" w:cs="Arial"/>
          <w:sz w:val="22"/>
          <w:szCs w:val="22"/>
        </w:rPr>
        <w:t xml:space="preserve"> (Burns, 2020).</w:t>
      </w:r>
    </w:p>
    <w:p w14:paraId="38F8C226" w14:textId="0FBCFB05" w:rsidR="00E54CAF" w:rsidRPr="00E54CAF" w:rsidRDefault="00617B46" w:rsidP="00D752B0">
      <w:pPr>
        <w:jc w:val="both"/>
        <w:rPr>
          <w:rFonts w:ascii="Arial" w:hAnsi="Arial" w:cs="Arial"/>
        </w:rPr>
      </w:pPr>
      <w:r>
        <w:rPr>
          <w:rFonts w:ascii="Arial" w:hAnsi="Arial" w:cs="Arial"/>
        </w:rPr>
        <w:t xml:space="preserve"> </w:t>
      </w:r>
    </w:p>
    <w:p w14:paraId="5A0A6C42" w14:textId="77777777" w:rsidR="00E54CAF" w:rsidRPr="00E54CAF" w:rsidRDefault="00E54CAF" w:rsidP="00D752B0">
      <w:pPr>
        <w:pStyle w:val="Heading1"/>
        <w:jc w:val="both"/>
      </w:pPr>
      <w:bookmarkStart w:id="2" w:name="_Toc223292893"/>
      <w:r w:rsidRPr="00E54CAF">
        <w:t>1. Introduction and Business Overview</w:t>
      </w:r>
      <w:bookmarkEnd w:id="2"/>
    </w:p>
    <w:p w14:paraId="5CE80EDE"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Tamworth Mobile Auto Care Ltd is a mobile mechanic start-up designed to provide convenient, professional and reliable automotive services directly at customers’ locations. The business will operate without a fixed workshop premises, instead using a fully equipped service van to deliver mechanical services at customers’ homes, workplaces or roadside locations within Tamworth and nearby areas.</w:t>
      </w:r>
    </w:p>
    <w:p w14:paraId="4D8F5442" w14:textId="20EC3E79"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Services will include interim and full vehicle servicing, brake pad and disc replacement, battery replacement, diagnostics, minor mechanical repairs, breakdown assistance, suspension repairs, and general maintenance. A key service offering will be MOT preparation, including pre-test inspection and required repairs. Additionally, the business will provide a vehicle collection and delivery service, whereby the mechanic collects the vehicle, transports it to an authorised MOT testing centre, and returns it to the customer after completion</w:t>
      </w:r>
      <w:r w:rsidR="00617B46" w:rsidRPr="00D752B0">
        <w:rPr>
          <w:rFonts w:ascii="Arial" w:hAnsi="Arial" w:cs="Arial"/>
          <w:sz w:val="22"/>
          <w:szCs w:val="22"/>
        </w:rPr>
        <w:t xml:space="preserve"> (Df</w:t>
      </w:r>
      <w:r w:rsidR="00D752B0" w:rsidRPr="00D752B0">
        <w:rPr>
          <w:rFonts w:ascii="Arial" w:hAnsi="Arial" w:cs="Arial"/>
          <w:sz w:val="22"/>
          <w:szCs w:val="22"/>
        </w:rPr>
        <w:t>T</w:t>
      </w:r>
      <w:r w:rsidR="00617B46" w:rsidRPr="00D752B0">
        <w:rPr>
          <w:rFonts w:ascii="Arial" w:hAnsi="Arial" w:cs="Arial"/>
          <w:sz w:val="22"/>
          <w:szCs w:val="22"/>
        </w:rPr>
        <w:t>, 2023)</w:t>
      </w:r>
      <w:r w:rsidR="00932AF3">
        <w:rPr>
          <w:rFonts w:ascii="Arial" w:hAnsi="Arial" w:cs="Arial"/>
          <w:sz w:val="22"/>
          <w:szCs w:val="22"/>
        </w:rPr>
        <w:t>.</w:t>
      </w:r>
    </w:p>
    <w:p w14:paraId="0EA03A40"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 xml:space="preserve">The UK car parc currently exceeds 41 million vehicles, with the average vehicle age continuing to rise, increasing demand for repair and maintenance services (SMMT, 2023). In smaller </w:t>
      </w:r>
      <w:r w:rsidRPr="00E54CAF">
        <w:rPr>
          <w:rFonts w:ascii="Arial" w:hAnsi="Arial" w:cs="Arial"/>
          <w:sz w:val="22"/>
          <w:szCs w:val="22"/>
        </w:rPr>
        <w:lastRenderedPageBreak/>
        <w:t>towns such as Tamworth, high car dependency combined with busy working lifestyles creates demand for mobile repair solutions (ONS, 2021).</w:t>
      </w:r>
    </w:p>
    <w:p w14:paraId="33E76DA9" w14:textId="71108330"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The primary aim of the business is to provide a time-saving and stress-free alternative to traditional garages. Objectives for Year One include building a stable client base of at least 25 weekly bookings, securing partnerships with two MOT testing centres and achieving break-even within twelve months</w:t>
      </w:r>
      <w:r w:rsidR="005A3271" w:rsidRPr="00D752B0">
        <w:rPr>
          <w:rFonts w:ascii="Arial" w:hAnsi="Arial" w:cs="Arial"/>
          <w:sz w:val="22"/>
          <w:szCs w:val="22"/>
        </w:rPr>
        <w:t xml:space="preserve"> (Burns, 2020).</w:t>
      </w:r>
    </w:p>
    <w:p w14:paraId="5066C004" w14:textId="77777777" w:rsidR="00E54CAF" w:rsidRPr="00E54CAF" w:rsidRDefault="00E54CAF" w:rsidP="00D752B0">
      <w:pPr>
        <w:pStyle w:val="Heading1"/>
        <w:jc w:val="both"/>
      </w:pPr>
      <w:bookmarkStart w:id="3" w:name="_Toc223292894"/>
      <w:r w:rsidRPr="00E54CAF">
        <w:t>2. Ownership, Staffing and Operating Area</w:t>
      </w:r>
      <w:bookmarkEnd w:id="3"/>
    </w:p>
    <w:p w14:paraId="10E12835"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Tamworth Mobile Auto Care Ltd will operate as a Private Limited Company to provide limited liability protection and enhance professional credibility (Companies House, 2024).</w:t>
      </w:r>
    </w:p>
    <w:p w14:paraId="28D0290F" w14:textId="222573C9"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The founder will serve as Director and Lead Mobile Technician, responsible for strategic planning, marketing and operational management. During Year One, the business will operate with a single fully equipped mobile mechanic. By Year Two, an additional mobile technician may be recruited depending on demand growth</w:t>
      </w:r>
      <w:r w:rsidR="005A3271" w:rsidRPr="00D752B0">
        <w:rPr>
          <w:rFonts w:ascii="Arial" w:hAnsi="Arial" w:cs="Arial"/>
          <w:sz w:val="22"/>
          <w:szCs w:val="22"/>
        </w:rPr>
        <w:t xml:space="preserve"> (Scarborough and Cornwall, 2019)</w:t>
      </w:r>
      <w:r w:rsidR="00932AF3">
        <w:rPr>
          <w:rFonts w:ascii="Arial" w:hAnsi="Arial" w:cs="Arial"/>
          <w:sz w:val="22"/>
          <w:szCs w:val="22"/>
        </w:rPr>
        <w:t>.</w:t>
      </w:r>
    </w:p>
    <w:p w14:paraId="54C3F9F1" w14:textId="2F9BEA25"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The service area will primarily cover Tamworth and surrounding towns within a 15</w:t>
      </w:r>
      <w:r w:rsidR="005A3271" w:rsidRPr="00D752B0">
        <w:rPr>
          <w:rFonts w:ascii="Arial" w:hAnsi="Arial" w:cs="Arial"/>
          <w:sz w:val="22"/>
          <w:szCs w:val="22"/>
        </w:rPr>
        <w:t>-</w:t>
      </w:r>
      <w:r w:rsidRPr="00E54CAF">
        <w:rPr>
          <w:rFonts w:ascii="Arial" w:hAnsi="Arial" w:cs="Arial"/>
          <w:sz w:val="22"/>
          <w:szCs w:val="22"/>
        </w:rPr>
        <w:t>20 mile radius. Research suggests that proximity and response time significantly influence consumer choice in mobile automotive services (RAC, 2023).</w:t>
      </w:r>
    </w:p>
    <w:p w14:paraId="7D58760D" w14:textId="77777777" w:rsidR="00E54CAF" w:rsidRPr="00E54CAF" w:rsidRDefault="00E54CAF" w:rsidP="00D752B0">
      <w:pPr>
        <w:pStyle w:val="Heading1"/>
        <w:jc w:val="both"/>
      </w:pPr>
      <w:bookmarkStart w:id="4" w:name="_Toc223292895"/>
      <w:r w:rsidRPr="00E54CAF">
        <w:t>3. Legal Entity and Regulatory Requirements</w:t>
      </w:r>
      <w:bookmarkEnd w:id="4"/>
    </w:p>
    <w:p w14:paraId="45B5D951" w14:textId="1BDFB87F"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The company will be registered with Companies House and will comply with all UK legal requirements</w:t>
      </w:r>
      <w:r w:rsidR="00932AF3">
        <w:rPr>
          <w:rFonts w:ascii="Arial" w:hAnsi="Arial" w:cs="Arial"/>
          <w:sz w:val="22"/>
          <w:szCs w:val="22"/>
        </w:rPr>
        <w:t xml:space="preserve"> </w:t>
      </w:r>
      <w:r w:rsidR="005A3271" w:rsidRPr="00D752B0">
        <w:rPr>
          <w:rFonts w:ascii="Arial" w:hAnsi="Arial" w:cs="Arial"/>
          <w:sz w:val="22"/>
          <w:szCs w:val="22"/>
        </w:rPr>
        <w:t>(Companies House, 2024).</w:t>
      </w:r>
      <w:r w:rsidRPr="00E54CAF">
        <w:rPr>
          <w:rFonts w:ascii="Arial" w:hAnsi="Arial" w:cs="Arial"/>
          <w:sz w:val="22"/>
          <w:szCs w:val="22"/>
        </w:rPr>
        <w:t xml:space="preserve"> As a mobile service provider, the business will require motor trade road risk insurance, public liability insurance and professional indemnity coverage.</w:t>
      </w:r>
    </w:p>
    <w:p w14:paraId="6C5ED75C"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Health and safety compliance is essential due to roadside working conditions and use of lifting equipment (HSE, 2023). Environmental regulations require appropriate storage and disposal of oils and hazardous waste materials (DEFRA, 2023). Waste will be transported to licensed disposal facilities.</w:t>
      </w:r>
    </w:p>
    <w:p w14:paraId="0D78C396"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Customer data will be handled in accordance with GDPR legislation to ensure confidentiality and data security.</w:t>
      </w:r>
    </w:p>
    <w:p w14:paraId="6CF3F8FA" w14:textId="77777777" w:rsidR="00E54CAF" w:rsidRPr="00E54CAF" w:rsidRDefault="00E54CAF" w:rsidP="00D752B0">
      <w:pPr>
        <w:pStyle w:val="Heading1"/>
        <w:jc w:val="both"/>
      </w:pPr>
      <w:bookmarkStart w:id="5" w:name="_Toc223292896"/>
      <w:r w:rsidRPr="00E54CAF">
        <w:lastRenderedPageBreak/>
        <w:t>4. Unique Selling Proposition</w:t>
      </w:r>
      <w:bookmarkEnd w:id="5"/>
    </w:p>
    <w:p w14:paraId="66A38475"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 xml:space="preserve">A strong Unique Selling Proposition is essential for differentiation in competitive markets (Kotler and Keller, 2016). Tamworth Mobile Auto Care </w:t>
      </w:r>
      <w:proofErr w:type="spellStart"/>
      <w:r w:rsidRPr="00E54CAF">
        <w:rPr>
          <w:rFonts w:ascii="Arial" w:hAnsi="Arial" w:cs="Arial"/>
          <w:sz w:val="22"/>
          <w:szCs w:val="22"/>
        </w:rPr>
        <w:t>Ltd’s</w:t>
      </w:r>
      <w:proofErr w:type="spellEnd"/>
      <w:r w:rsidRPr="00E54CAF">
        <w:rPr>
          <w:rFonts w:ascii="Arial" w:hAnsi="Arial" w:cs="Arial"/>
          <w:sz w:val="22"/>
          <w:szCs w:val="22"/>
        </w:rPr>
        <w:t xml:space="preserve"> USP is convenience combined with professional transparency.</w:t>
      </w:r>
    </w:p>
    <w:p w14:paraId="2A1D5D3D" w14:textId="151BCFF2"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Customers will not need to travel to a garage, arrange lifts or take time off work. Services will be performed at their location. The added MOT collection and return service enhances value and convenience. Transparent pricing, clear explanations of faults and competitive labour rates will reinforce trust and customer loyalty</w:t>
      </w:r>
      <w:r w:rsidR="00932AF3">
        <w:rPr>
          <w:rFonts w:ascii="Arial" w:hAnsi="Arial" w:cs="Arial"/>
          <w:sz w:val="22"/>
          <w:szCs w:val="22"/>
        </w:rPr>
        <w:t xml:space="preserve"> </w:t>
      </w:r>
      <w:r w:rsidR="005A3271" w:rsidRPr="00D752B0">
        <w:rPr>
          <w:rFonts w:ascii="Arial" w:hAnsi="Arial" w:cs="Arial"/>
          <w:sz w:val="22"/>
          <w:szCs w:val="22"/>
        </w:rPr>
        <w:t>( Burns, 2020)</w:t>
      </w:r>
      <w:r w:rsidR="00932AF3">
        <w:rPr>
          <w:rFonts w:ascii="Arial" w:hAnsi="Arial" w:cs="Arial"/>
          <w:sz w:val="22"/>
          <w:szCs w:val="22"/>
        </w:rPr>
        <w:t>.</w:t>
      </w:r>
    </w:p>
    <w:p w14:paraId="438EB3BE" w14:textId="77777777" w:rsidR="00E54CAF" w:rsidRPr="00E54CAF" w:rsidRDefault="00E54CAF" w:rsidP="00D752B0">
      <w:pPr>
        <w:pStyle w:val="Heading1"/>
        <w:jc w:val="both"/>
      </w:pPr>
      <w:bookmarkStart w:id="6" w:name="_Toc223292897"/>
      <w:r w:rsidRPr="00E54CAF">
        <w:t>5. Market Research and Competitive Analysis</w:t>
      </w:r>
      <w:bookmarkEnd w:id="6"/>
    </w:p>
    <w:p w14:paraId="54925DE8" w14:textId="002F083F"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Tamworth has a population of approximately 78,000 residents and demonstrates high levels of car ownership</w:t>
      </w:r>
      <w:r w:rsidR="00932AF3">
        <w:rPr>
          <w:rFonts w:ascii="Arial" w:hAnsi="Arial" w:cs="Arial"/>
          <w:sz w:val="22"/>
          <w:szCs w:val="22"/>
        </w:rPr>
        <w:t xml:space="preserve"> </w:t>
      </w:r>
      <w:r w:rsidRPr="00E54CAF">
        <w:rPr>
          <w:rFonts w:ascii="Arial" w:hAnsi="Arial" w:cs="Arial"/>
          <w:sz w:val="22"/>
          <w:szCs w:val="22"/>
        </w:rPr>
        <w:t>(ONS, 2021). National automotive data confirms increasing vehicle age, creating consistent servicing demand (SMMT, 2023).</w:t>
      </w:r>
    </w:p>
    <w:p w14:paraId="0E297DFA"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Competition includes traditional garages and national chains such as Halfords and Kwik Fit. However, limited fully mobile mechanic providers operate locally. The mobile model reduces overhead costs and enables competitive pricing.</w:t>
      </w:r>
    </w:p>
    <w:p w14:paraId="68D29A7D"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Consumer research indicates that convenience and flexible scheduling are increasingly valued within the automotive aftersales market (RAC, 2023).</w:t>
      </w:r>
    </w:p>
    <w:p w14:paraId="6D2C66A0" w14:textId="7301BF6B" w:rsidR="00E54CAF" w:rsidRDefault="00E54CAF" w:rsidP="00D752B0">
      <w:pPr>
        <w:pStyle w:val="Heading1"/>
        <w:jc w:val="both"/>
      </w:pPr>
      <w:bookmarkStart w:id="7" w:name="_Toc223292898"/>
      <w:r w:rsidRPr="00E54CAF">
        <w:t>6. PESTEL Analysis</w:t>
      </w:r>
      <w:bookmarkEnd w:id="7"/>
    </w:p>
    <w:p w14:paraId="7ADA7799" w14:textId="5F4E3832" w:rsidR="008D44F5" w:rsidRPr="00D752B0" w:rsidRDefault="008D44F5" w:rsidP="00D752B0">
      <w:pPr>
        <w:spacing w:after="120" w:line="360" w:lineRule="auto"/>
        <w:jc w:val="both"/>
        <w:rPr>
          <w:rFonts w:asciiTheme="minorBidi" w:hAnsiTheme="minorBidi"/>
          <w:sz w:val="22"/>
          <w:szCs w:val="22"/>
        </w:rPr>
      </w:pPr>
      <w:r w:rsidRPr="008D44F5">
        <w:rPr>
          <w:rFonts w:asciiTheme="minorBidi" w:hAnsiTheme="minorBidi"/>
          <w:sz w:val="22"/>
          <w:szCs w:val="22"/>
        </w:rPr>
        <w:t>PESTEL analysis allows Tamworth Mobile Auto Care Ltd to systematically evaluate the external environment and anticipate factors that may affect business performance. By understanding political, economic, social, technological, environmental, and legal influences, the business can plan strategically, mitigate risks, and identify opportunities for growth and innovation in the mobile automotive sector.</w:t>
      </w:r>
    </w:p>
    <w:p w14:paraId="52A1C3C4" w14:textId="77777777" w:rsidR="008D44F5" w:rsidRPr="00E54CAF" w:rsidRDefault="008D44F5" w:rsidP="00D752B0">
      <w:pPr>
        <w:jc w:val="both"/>
        <w:rPr>
          <w:sz w:val="22"/>
          <w:szCs w:val="22"/>
        </w:rPr>
      </w:pPr>
    </w:p>
    <w:tbl>
      <w:tblPr>
        <w:tblStyle w:val="TableGrid"/>
        <w:tblW w:w="0" w:type="auto"/>
        <w:tblLook w:val="04A0" w:firstRow="1" w:lastRow="0" w:firstColumn="1" w:lastColumn="0" w:noHBand="0" w:noVBand="1"/>
      </w:tblPr>
      <w:tblGrid>
        <w:gridCol w:w="1883"/>
        <w:gridCol w:w="5063"/>
        <w:gridCol w:w="2070"/>
      </w:tblGrid>
      <w:tr w:rsidR="00172FC4" w:rsidRPr="00D752B0" w14:paraId="50D88747" w14:textId="77777777" w:rsidTr="0060587F">
        <w:tc>
          <w:tcPr>
            <w:tcW w:w="1883" w:type="dxa"/>
          </w:tcPr>
          <w:p w14:paraId="1EE1058F" w14:textId="77777777" w:rsidR="00172FC4" w:rsidRPr="00D752B0" w:rsidRDefault="00172FC4" w:rsidP="00D752B0">
            <w:pPr>
              <w:jc w:val="both"/>
              <w:rPr>
                <w:b/>
                <w:bCs/>
                <w:sz w:val="22"/>
                <w:szCs w:val="22"/>
              </w:rPr>
            </w:pPr>
            <w:r w:rsidRPr="00E54CAF">
              <w:rPr>
                <w:rFonts w:ascii="Arial" w:hAnsi="Arial" w:cs="Arial"/>
                <w:b/>
                <w:bCs/>
                <w:sz w:val="22"/>
                <w:szCs w:val="22"/>
              </w:rPr>
              <w:t>Factor</w:t>
            </w:r>
          </w:p>
        </w:tc>
        <w:tc>
          <w:tcPr>
            <w:tcW w:w="5063" w:type="dxa"/>
          </w:tcPr>
          <w:p w14:paraId="399F071B" w14:textId="77777777" w:rsidR="00172FC4" w:rsidRPr="00D752B0" w:rsidRDefault="00172FC4" w:rsidP="00D752B0">
            <w:pPr>
              <w:jc w:val="both"/>
              <w:rPr>
                <w:b/>
                <w:bCs/>
                <w:sz w:val="22"/>
                <w:szCs w:val="22"/>
              </w:rPr>
            </w:pPr>
            <w:r w:rsidRPr="00E54CAF">
              <w:rPr>
                <w:rFonts w:ascii="Arial" w:hAnsi="Arial" w:cs="Arial"/>
                <w:b/>
                <w:bCs/>
                <w:sz w:val="22"/>
                <w:szCs w:val="22"/>
              </w:rPr>
              <w:t>Impact on Tamworth Mobile Auto Care Ltd</w:t>
            </w:r>
          </w:p>
        </w:tc>
        <w:tc>
          <w:tcPr>
            <w:tcW w:w="2070" w:type="dxa"/>
          </w:tcPr>
          <w:p w14:paraId="24E06D94" w14:textId="77777777" w:rsidR="00172FC4" w:rsidRPr="00D752B0" w:rsidRDefault="00172FC4" w:rsidP="00D752B0">
            <w:pPr>
              <w:jc w:val="both"/>
              <w:rPr>
                <w:b/>
                <w:bCs/>
                <w:sz w:val="22"/>
                <w:szCs w:val="22"/>
              </w:rPr>
            </w:pPr>
            <w:r w:rsidRPr="00E54CAF">
              <w:rPr>
                <w:rFonts w:ascii="Arial" w:hAnsi="Arial" w:cs="Arial"/>
                <w:b/>
                <w:bCs/>
                <w:sz w:val="22"/>
                <w:szCs w:val="22"/>
              </w:rPr>
              <w:t>Source</w:t>
            </w:r>
          </w:p>
        </w:tc>
      </w:tr>
      <w:tr w:rsidR="00172FC4" w:rsidRPr="00D752B0" w14:paraId="39303096" w14:textId="77777777" w:rsidTr="0060587F">
        <w:tc>
          <w:tcPr>
            <w:tcW w:w="1883" w:type="dxa"/>
          </w:tcPr>
          <w:p w14:paraId="1DCA97B2" w14:textId="77777777" w:rsidR="00172FC4" w:rsidRPr="00D752B0" w:rsidRDefault="00172FC4" w:rsidP="00D752B0">
            <w:pPr>
              <w:jc w:val="both"/>
              <w:rPr>
                <w:b/>
                <w:bCs/>
                <w:sz w:val="22"/>
                <w:szCs w:val="22"/>
              </w:rPr>
            </w:pPr>
            <w:r w:rsidRPr="00E54CAF">
              <w:rPr>
                <w:rFonts w:ascii="Arial" w:hAnsi="Arial" w:cs="Arial"/>
                <w:b/>
                <w:bCs/>
                <w:sz w:val="22"/>
                <w:szCs w:val="22"/>
              </w:rPr>
              <w:t>Political</w:t>
            </w:r>
          </w:p>
        </w:tc>
        <w:tc>
          <w:tcPr>
            <w:tcW w:w="5063" w:type="dxa"/>
          </w:tcPr>
          <w:p w14:paraId="2B09A270" w14:textId="599739CF" w:rsidR="00D752B0" w:rsidRPr="00D752B0" w:rsidRDefault="00D752B0" w:rsidP="00D752B0">
            <w:pPr>
              <w:spacing w:after="160" w:line="278" w:lineRule="auto"/>
              <w:jc w:val="both"/>
              <w:rPr>
                <w:rFonts w:ascii="Arial" w:hAnsi="Arial" w:cs="Arial"/>
                <w:sz w:val="22"/>
                <w:szCs w:val="22"/>
              </w:rPr>
            </w:pPr>
            <w:r w:rsidRPr="00E31027">
              <w:rPr>
                <w:rFonts w:ascii="Arial" w:hAnsi="Arial" w:cs="Arial"/>
                <w:sz w:val="22"/>
                <w:szCs w:val="22"/>
              </w:rPr>
              <w:t>Stable SME regulatory framework and support programs; potential government grants for small businesses</w:t>
            </w:r>
            <w:r w:rsidRPr="00D752B0">
              <w:rPr>
                <w:rFonts w:ascii="Arial" w:hAnsi="Arial" w:cs="Arial"/>
                <w:sz w:val="22"/>
                <w:szCs w:val="22"/>
              </w:rPr>
              <w:t>.</w:t>
            </w:r>
          </w:p>
          <w:p w14:paraId="002A4688" w14:textId="7207A1EE" w:rsidR="00D752B0" w:rsidRPr="00D752B0" w:rsidRDefault="00D752B0" w:rsidP="00D752B0">
            <w:pPr>
              <w:spacing w:after="160" w:line="278" w:lineRule="auto"/>
              <w:jc w:val="both"/>
              <w:rPr>
                <w:rFonts w:ascii="Arial" w:hAnsi="Arial" w:cs="Arial"/>
                <w:sz w:val="22"/>
                <w:szCs w:val="22"/>
              </w:rPr>
            </w:pPr>
            <w:r w:rsidRPr="00E31027">
              <w:rPr>
                <w:rFonts w:ascii="Arial" w:hAnsi="Arial" w:cs="Arial"/>
                <w:sz w:val="22"/>
                <w:szCs w:val="22"/>
              </w:rPr>
              <w:t>Monitor local council funding opportunities; ensure compliance with automotive and road safety regulations</w:t>
            </w:r>
          </w:p>
        </w:tc>
        <w:tc>
          <w:tcPr>
            <w:tcW w:w="2070" w:type="dxa"/>
          </w:tcPr>
          <w:p w14:paraId="70E09217" w14:textId="77777777" w:rsidR="00172FC4" w:rsidRPr="00E54CAF" w:rsidRDefault="00172FC4" w:rsidP="00D752B0">
            <w:pPr>
              <w:spacing w:after="160" w:line="278" w:lineRule="auto"/>
              <w:jc w:val="both"/>
              <w:rPr>
                <w:rFonts w:ascii="Arial" w:hAnsi="Arial" w:cs="Arial"/>
                <w:sz w:val="22"/>
                <w:szCs w:val="22"/>
              </w:rPr>
            </w:pPr>
            <w:r w:rsidRPr="00E54CAF">
              <w:rPr>
                <w:rFonts w:ascii="Arial" w:hAnsi="Arial" w:cs="Arial"/>
                <w:sz w:val="22"/>
                <w:szCs w:val="22"/>
              </w:rPr>
              <w:t>UK Government, 2023</w:t>
            </w:r>
          </w:p>
          <w:p w14:paraId="72516F85" w14:textId="77777777" w:rsidR="00172FC4" w:rsidRPr="00D752B0" w:rsidRDefault="00172FC4" w:rsidP="00D752B0">
            <w:pPr>
              <w:jc w:val="both"/>
              <w:rPr>
                <w:sz w:val="22"/>
                <w:szCs w:val="22"/>
              </w:rPr>
            </w:pPr>
          </w:p>
        </w:tc>
      </w:tr>
      <w:tr w:rsidR="00172FC4" w:rsidRPr="00D752B0" w14:paraId="4F847E2A" w14:textId="77777777" w:rsidTr="0060587F">
        <w:tc>
          <w:tcPr>
            <w:tcW w:w="1883" w:type="dxa"/>
          </w:tcPr>
          <w:p w14:paraId="08C4BA4B" w14:textId="77777777" w:rsidR="00172FC4" w:rsidRPr="00D752B0" w:rsidRDefault="00172FC4" w:rsidP="00D752B0">
            <w:pPr>
              <w:jc w:val="both"/>
              <w:rPr>
                <w:b/>
                <w:bCs/>
                <w:sz w:val="22"/>
                <w:szCs w:val="22"/>
              </w:rPr>
            </w:pPr>
            <w:r w:rsidRPr="00E54CAF">
              <w:rPr>
                <w:rFonts w:ascii="Arial" w:hAnsi="Arial" w:cs="Arial"/>
                <w:b/>
                <w:bCs/>
                <w:sz w:val="22"/>
                <w:szCs w:val="22"/>
              </w:rPr>
              <w:lastRenderedPageBreak/>
              <w:t>Economic</w:t>
            </w:r>
          </w:p>
        </w:tc>
        <w:tc>
          <w:tcPr>
            <w:tcW w:w="5063" w:type="dxa"/>
          </w:tcPr>
          <w:p w14:paraId="2DDBFA35" w14:textId="77777777" w:rsidR="00D752B0" w:rsidRPr="00E31027" w:rsidRDefault="00D752B0" w:rsidP="00D752B0">
            <w:pPr>
              <w:spacing w:after="160" w:line="278" w:lineRule="auto"/>
              <w:jc w:val="both"/>
              <w:rPr>
                <w:rFonts w:ascii="Arial" w:hAnsi="Arial" w:cs="Arial"/>
                <w:sz w:val="22"/>
                <w:szCs w:val="22"/>
              </w:rPr>
            </w:pPr>
            <w:r w:rsidRPr="00E31027">
              <w:rPr>
                <w:rFonts w:ascii="Arial" w:hAnsi="Arial" w:cs="Arial"/>
                <w:sz w:val="22"/>
                <w:szCs w:val="22"/>
              </w:rPr>
              <w:t>Cost-of-living pressures increase demand for affordable, convenient mobile services</w:t>
            </w:r>
          </w:p>
          <w:p w14:paraId="7E2B93E0" w14:textId="5E158E0F" w:rsidR="00D752B0" w:rsidRPr="00D752B0" w:rsidRDefault="00D752B0" w:rsidP="00D752B0">
            <w:pPr>
              <w:spacing w:after="160" w:line="278" w:lineRule="auto"/>
              <w:jc w:val="both"/>
              <w:rPr>
                <w:rFonts w:ascii="Arial" w:hAnsi="Arial" w:cs="Arial"/>
                <w:sz w:val="22"/>
                <w:szCs w:val="22"/>
              </w:rPr>
            </w:pPr>
            <w:r w:rsidRPr="00E31027">
              <w:rPr>
                <w:rFonts w:ascii="Arial" w:hAnsi="Arial" w:cs="Arial"/>
                <w:sz w:val="22"/>
                <w:szCs w:val="22"/>
              </w:rPr>
              <w:t>Price services competitively; consider flexible payment options for repeat customers</w:t>
            </w:r>
          </w:p>
        </w:tc>
        <w:tc>
          <w:tcPr>
            <w:tcW w:w="2070" w:type="dxa"/>
          </w:tcPr>
          <w:p w14:paraId="68D50743" w14:textId="77777777" w:rsidR="00172FC4" w:rsidRPr="00D752B0" w:rsidRDefault="00172FC4" w:rsidP="00D752B0">
            <w:pPr>
              <w:jc w:val="both"/>
              <w:rPr>
                <w:sz w:val="22"/>
                <w:szCs w:val="22"/>
              </w:rPr>
            </w:pPr>
            <w:r w:rsidRPr="00E54CAF">
              <w:rPr>
                <w:rFonts w:ascii="Arial" w:hAnsi="Arial" w:cs="Arial"/>
                <w:sz w:val="22"/>
                <w:szCs w:val="22"/>
              </w:rPr>
              <w:t>ONS, 2023</w:t>
            </w:r>
          </w:p>
        </w:tc>
      </w:tr>
      <w:tr w:rsidR="00172FC4" w:rsidRPr="00D752B0" w14:paraId="4E96D70D" w14:textId="77777777" w:rsidTr="0060587F">
        <w:tc>
          <w:tcPr>
            <w:tcW w:w="1883" w:type="dxa"/>
          </w:tcPr>
          <w:p w14:paraId="28E8EF85" w14:textId="77777777" w:rsidR="00172FC4" w:rsidRPr="00D752B0" w:rsidRDefault="00172FC4" w:rsidP="00D752B0">
            <w:pPr>
              <w:jc w:val="both"/>
              <w:rPr>
                <w:b/>
                <w:bCs/>
                <w:sz w:val="22"/>
                <w:szCs w:val="22"/>
              </w:rPr>
            </w:pPr>
            <w:r w:rsidRPr="00E54CAF">
              <w:rPr>
                <w:rFonts w:ascii="Arial" w:hAnsi="Arial" w:cs="Arial"/>
                <w:b/>
                <w:bCs/>
                <w:sz w:val="22"/>
                <w:szCs w:val="22"/>
              </w:rPr>
              <w:t>Social</w:t>
            </w:r>
          </w:p>
        </w:tc>
        <w:tc>
          <w:tcPr>
            <w:tcW w:w="5063" w:type="dxa"/>
          </w:tcPr>
          <w:p w14:paraId="468EE64F" w14:textId="77777777" w:rsidR="00D752B0" w:rsidRPr="00E31027" w:rsidRDefault="00D752B0" w:rsidP="00D752B0">
            <w:pPr>
              <w:spacing w:after="160" w:line="278" w:lineRule="auto"/>
              <w:jc w:val="both"/>
              <w:rPr>
                <w:rFonts w:ascii="Arial" w:hAnsi="Arial" w:cs="Arial"/>
                <w:sz w:val="22"/>
                <w:szCs w:val="22"/>
              </w:rPr>
            </w:pPr>
            <w:r w:rsidRPr="00E31027">
              <w:rPr>
                <w:rFonts w:ascii="Arial" w:hAnsi="Arial" w:cs="Arial"/>
                <w:sz w:val="22"/>
                <w:szCs w:val="22"/>
              </w:rPr>
              <w:t>Busy lifestyles and high vehicle dependency in Tamworth create strong demand for on-site repairs</w:t>
            </w:r>
          </w:p>
          <w:p w14:paraId="0B398821" w14:textId="1BEC94CF" w:rsidR="00D752B0" w:rsidRPr="00D752B0" w:rsidRDefault="00D752B0" w:rsidP="00D752B0">
            <w:pPr>
              <w:spacing w:after="160" w:line="278" w:lineRule="auto"/>
              <w:jc w:val="both"/>
              <w:rPr>
                <w:rFonts w:ascii="Arial" w:hAnsi="Arial" w:cs="Arial"/>
                <w:sz w:val="22"/>
                <w:szCs w:val="22"/>
              </w:rPr>
            </w:pPr>
            <w:r w:rsidRPr="00E31027">
              <w:rPr>
                <w:rFonts w:ascii="Arial" w:hAnsi="Arial" w:cs="Arial"/>
                <w:sz w:val="22"/>
                <w:szCs w:val="22"/>
              </w:rPr>
              <w:t>Promote convenience and time-saving benefits in marketing campaigns</w:t>
            </w:r>
          </w:p>
        </w:tc>
        <w:tc>
          <w:tcPr>
            <w:tcW w:w="2070" w:type="dxa"/>
          </w:tcPr>
          <w:p w14:paraId="3928000D" w14:textId="77777777" w:rsidR="00172FC4" w:rsidRPr="00D752B0" w:rsidRDefault="00172FC4" w:rsidP="00D752B0">
            <w:pPr>
              <w:jc w:val="both"/>
              <w:rPr>
                <w:sz w:val="22"/>
                <w:szCs w:val="22"/>
              </w:rPr>
            </w:pPr>
            <w:r w:rsidRPr="00E54CAF">
              <w:rPr>
                <w:rFonts w:ascii="Arial" w:hAnsi="Arial" w:cs="Arial"/>
                <w:sz w:val="22"/>
                <w:szCs w:val="22"/>
              </w:rPr>
              <w:t>RAC, 2023</w:t>
            </w:r>
          </w:p>
        </w:tc>
      </w:tr>
      <w:tr w:rsidR="00172FC4" w:rsidRPr="00D752B0" w14:paraId="6FB507EB" w14:textId="77777777" w:rsidTr="0060587F">
        <w:tc>
          <w:tcPr>
            <w:tcW w:w="1883" w:type="dxa"/>
          </w:tcPr>
          <w:p w14:paraId="0BC4EFE2" w14:textId="77777777" w:rsidR="00172FC4" w:rsidRPr="00D752B0" w:rsidRDefault="00172FC4" w:rsidP="00D752B0">
            <w:pPr>
              <w:jc w:val="both"/>
              <w:rPr>
                <w:b/>
                <w:bCs/>
                <w:sz w:val="22"/>
                <w:szCs w:val="22"/>
              </w:rPr>
            </w:pPr>
            <w:r w:rsidRPr="00E54CAF">
              <w:rPr>
                <w:rFonts w:ascii="Arial" w:hAnsi="Arial" w:cs="Arial"/>
                <w:b/>
                <w:bCs/>
                <w:sz w:val="22"/>
                <w:szCs w:val="22"/>
              </w:rPr>
              <w:t>Technological</w:t>
            </w:r>
          </w:p>
        </w:tc>
        <w:tc>
          <w:tcPr>
            <w:tcW w:w="5063" w:type="dxa"/>
          </w:tcPr>
          <w:p w14:paraId="74587959" w14:textId="77777777" w:rsidR="00D752B0" w:rsidRPr="00E31027" w:rsidRDefault="00D752B0" w:rsidP="00D752B0">
            <w:pPr>
              <w:spacing w:after="160" w:line="278" w:lineRule="auto"/>
              <w:jc w:val="both"/>
              <w:rPr>
                <w:rFonts w:ascii="Arial" w:hAnsi="Arial" w:cs="Arial"/>
                <w:sz w:val="22"/>
                <w:szCs w:val="22"/>
              </w:rPr>
            </w:pPr>
            <w:r w:rsidRPr="00E31027">
              <w:rPr>
                <w:rFonts w:ascii="Arial" w:hAnsi="Arial" w:cs="Arial"/>
                <w:sz w:val="22"/>
                <w:szCs w:val="22"/>
              </w:rPr>
              <w:t>Advances in vehicle diagnostics and mobile service equipment enable efficient roadside repairs</w:t>
            </w:r>
          </w:p>
          <w:p w14:paraId="0134392E" w14:textId="77777777" w:rsidR="00D752B0" w:rsidRPr="00E31027" w:rsidRDefault="00D752B0" w:rsidP="00D752B0">
            <w:pPr>
              <w:spacing w:after="160" w:line="278" w:lineRule="auto"/>
              <w:jc w:val="both"/>
              <w:rPr>
                <w:rFonts w:ascii="Arial" w:hAnsi="Arial" w:cs="Arial"/>
                <w:sz w:val="22"/>
                <w:szCs w:val="22"/>
              </w:rPr>
            </w:pPr>
            <w:r w:rsidRPr="00E31027">
              <w:rPr>
                <w:rFonts w:ascii="Arial" w:hAnsi="Arial" w:cs="Arial"/>
                <w:sz w:val="22"/>
                <w:szCs w:val="22"/>
              </w:rPr>
              <w:t>Invest in up-to-date diagnostic tools and digital booking software to enhance service quality</w:t>
            </w:r>
          </w:p>
          <w:p w14:paraId="1D3362A2" w14:textId="77777777" w:rsidR="00D752B0" w:rsidRPr="00D752B0" w:rsidRDefault="00D752B0" w:rsidP="00D752B0">
            <w:pPr>
              <w:jc w:val="both"/>
              <w:rPr>
                <w:sz w:val="22"/>
                <w:szCs w:val="22"/>
              </w:rPr>
            </w:pPr>
          </w:p>
        </w:tc>
        <w:tc>
          <w:tcPr>
            <w:tcW w:w="2070" w:type="dxa"/>
          </w:tcPr>
          <w:p w14:paraId="575B96CD" w14:textId="77777777" w:rsidR="00172FC4" w:rsidRPr="00D752B0" w:rsidRDefault="00172FC4" w:rsidP="00D752B0">
            <w:pPr>
              <w:jc w:val="both"/>
              <w:rPr>
                <w:sz w:val="22"/>
                <w:szCs w:val="22"/>
              </w:rPr>
            </w:pPr>
            <w:r w:rsidRPr="00E54CAF">
              <w:rPr>
                <w:rFonts w:ascii="Arial" w:hAnsi="Arial" w:cs="Arial"/>
                <w:sz w:val="22"/>
                <w:szCs w:val="22"/>
              </w:rPr>
              <w:t>SMMT, 2023</w:t>
            </w:r>
          </w:p>
        </w:tc>
      </w:tr>
      <w:tr w:rsidR="00172FC4" w:rsidRPr="00D752B0" w14:paraId="54E56A77" w14:textId="77777777" w:rsidTr="0060587F">
        <w:tc>
          <w:tcPr>
            <w:tcW w:w="1883" w:type="dxa"/>
          </w:tcPr>
          <w:p w14:paraId="0EFDAD39" w14:textId="77777777" w:rsidR="00172FC4" w:rsidRPr="00D752B0" w:rsidRDefault="00172FC4" w:rsidP="00D752B0">
            <w:pPr>
              <w:jc w:val="both"/>
              <w:rPr>
                <w:b/>
                <w:bCs/>
                <w:sz w:val="22"/>
                <w:szCs w:val="22"/>
              </w:rPr>
            </w:pPr>
            <w:r w:rsidRPr="00E54CAF">
              <w:rPr>
                <w:rFonts w:ascii="Arial" w:hAnsi="Arial" w:cs="Arial"/>
                <w:b/>
                <w:bCs/>
                <w:sz w:val="22"/>
                <w:szCs w:val="22"/>
              </w:rPr>
              <w:t>Environmental</w:t>
            </w:r>
          </w:p>
        </w:tc>
        <w:tc>
          <w:tcPr>
            <w:tcW w:w="5063" w:type="dxa"/>
          </w:tcPr>
          <w:p w14:paraId="2DD56EC5" w14:textId="77777777" w:rsidR="00D752B0" w:rsidRPr="00E31027" w:rsidRDefault="00D752B0" w:rsidP="00D752B0">
            <w:pPr>
              <w:spacing w:after="160" w:line="278" w:lineRule="auto"/>
              <w:jc w:val="both"/>
              <w:rPr>
                <w:rFonts w:ascii="Arial" w:hAnsi="Arial" w:cs="Arial"/>
                <w:sz w:val="22"/>
                <w:szCs w:val="22"/>
              </w:rPr>
            </w:pPr>
            <w:r w:rsidRPr="00E31027">
              <w:rPr>
                <w:rFonts w:ascii="Arial" w:hAnsi="Arial" w:cs="Arial"/>
                <w:sz w:val="22"/>
                <w:szCs w:val="22"/>
              </w:rPr>
              <w:t>Strict waste disposal regulations for oils, tyres, and batteries require responsible handling</w:t>
            </w:r>
          </w:p>
          <w:p w14:paraId="7007479E" w14:textId="77777777" w:rsidR="00D752B0" w:rsidRPr="00E31027" w:rsidRDefault="00D752B0" w:rsidP="00D752B0">
            <w:pPr>
              <w:spacing w:after="160" w:line="278" w:lineRule="auto"/>
              <w:jc w:val="both"/>
              <w:rPr>
                <w:rFonts w:ascii="Arial" w:hAnsi="Arial" w:cs="Arial"/>
                <w:sz w:val="22"/>
                <w:szCs w:val="22"/>
              </w:rPr>
            </w:pPr>
            <w:r w:rsidRPr="00E31027">
              <w:rPr>
                <w:rFonts w:ascii="Arial" w:hAnsi="Arial" w:cs="Arial"/>
                <w:sz w:val="22"/>
                <w:szCs w:val="22"/>
              </w:rPr>
              <w:t>Partner with licensed disposal contractors; ensure environmental compliance is part of operational protocol</w:t>
            </w:r>
          </w:p>
          <w:p w14:paraId="34EB1815" w14:textId="77777777" w:rsidR="00D752B0" w:rsidRPr="00D752B0" w:rsidRDefault="00D752B0" w:rsidP="00D752B0">
            <w:pPr>
              <w:jc w:val="both"/>
              <w:rPr>
                <w:sz w:val="22"/>
                <w:szCs w:val="22"/>
              </w:rPr>
            </w:pPr>
          </w:p>
        </w:tc>
        <w:tc>
          <w:tcPr>
            <w:tcW w:w="2070" w:type="dxa"/>
          </w:tcPr>
          <w:p w14:paraId="3A07B632" w14:textId="77777777" w:rsidR="00172FC4" w:rsidRPr="00D752B0" w:rsidRDefault="00172FC4" w:rsidP="00D752B0">
            <w:pPr>
              <w:jc w:val="both"/>
              <w:rPr>
                <w:sz w:val="22"/>
                <w:szCs w:val="22"/>
              </w:rPr>
            </w:pPr>
            <w:r w:rsidRPr="00E54CAF">
              <w:rPr>
                <w:rFonts w:ascii="Arial" w:hAnsi="Arial" w:cs="Arial"/>
                <w:sz w:val="22"/>
                <w:szCs w:val="22"/>
              </w:rPr>
              <w:t>DEFRA, 2023</w:t>
            </w:r>
          </w:p>
        </w:tc>
      </w:tr>
      <w:tr w:rsidR="00172FC4" w:rsidRPr="00D752B0" w14:paraId="1E028C14" w14:textId="77777777" w:rsidTr="0060587F">
        <w:tc>
          <w:tcPr>
            <w:tcW w:w="1883" w:type="dxa"/>
          </w:tcPr>
          <w:p w14:paraId="003229F5" w14:textId="77777777" w:rsidR="00172FC4" w:rsidRPr="00D752B0" w:rsidRDefault="00172FC4" w:rsidP="00D752B0">
            <w:pPr>
              <w:jc w:val="both"/>
              <w:rPr>
                <w:b/>
                <w:bCs/>
                <w:sz w:val="22"/>
                <w:szCs w:val="22"/>
              </w:rPr>
            </w:pPr>
            <w:r w:rsidRPr="00E54CAF">
              <w:rPr>
                <w:rFonts w:ascii="Arial" w:hAnsi="Arial" w:cs="Arial"/>
                <w:b/>
                <w:bCs/>
                <w:sz w:val="22"/>
                <w:szCs w:val="22"/>
              </w:rPr>
              <w:t>Legal</w:t>
            </w:r>
          </w:p>
        </w:tc>
        <w:tc>
          <w:tcPr>
            <w:tcW w:w="5063" w:type="dxa"/>
          </w:tcPr>
          <w:p w14:paraId="0D0EE171" w14:textId="77777777" w:rsidR="00D752B0" w:rsidRPr="00E31027" w:rsidRDefault="00D752B0" w:rsidP="00D752B0">
            <w:pPr>
              <w:spacing w:after="160" w:line="278" w:lineRule="auto"/>
              <w:jc w:val="both"/>
              <w:rPr>
                <w:rFonts w:ascii="Arial" w:hAnsi="Arial" w:cs="Arial"/>
                <w:sz w:val="22"/>
                <w:szCs w:val="22"/>
              </w:rPr>
            </w:pPr>
            <w:r w:rsidRPr="00E31027">
              <w:rPr>
                <w:rFonts w:ascii="Arial" w:hAnsi="Arial" w:cs="Arial"/>
                <w:sz w:val="22"/>
                <w:szCs w:val="22"/>
              </w:rPr>
              <w:t>Roadside safety, health and safety, insurance, and GDPR compliance are mandatory</w:t>
            </w:r>
          </w:p>
          <w:p w14:paraId="1F803D80" w14:textId="754400A7" w:rsidR="00172FC4" w:rsidRPr="00D752B0" w:rsidRDefault="00D752B0" w:rsidP="00D752B0">
            <w:pPr>
              <w:spacing w:after="160" w:line="278" w:lineRule="auto"/>
              <w:jc w:val="both"/>
              <w:rPr>
                <w:rFonts w:ascii="Arial" w:hAnsi="Arial" w:cs="Arial"/>
                <w:sz w:val="22"/>
                <w:szCs w:val="22"/>
              </w:rPr>
            </w:pPr>
            <w:r w:rsidRPr="00E31027">
              <w:rPr>
                <w:rFonts w:ascii="Arial" w:hAnsi="Arial" w:cs="Arial"/>
                <w:sz w:val="22"/>
                <w:szCs w:val="22"/>
              </w:rPr>
              <w:t>Maintain current insurance, staff training, and GDPR policies to avoid fines and reputational risk</w:t>
            </w:r>
          </w:p>
        </w:tc>
        <w:tc>
          <w:tcPr>
            <w:tcW w:w="2070" w:type="dxa"/>
          </w:tcPr>
          <w:p w14:paraId="15C41266" w14:textId="77777777" w:rsidR="00172FC4" w:rsidRPr="00D752B0" w:rsidRDefault="00172FC4" w:rsidP="00D752B0">
            <w:pPr>
              <w:jc w:val="both"/>
              <w:rPr>
                <w:sz w:val="22"/>
                <w:szCs w:val="22"/>
              </w:rPr>
            </w:pPr>
            <w:r w:rsidRPr="00E54CAF">
              <w:rPr>
                <w:rFonts w:ascii="Arial" w:hAnsi="Arial" w:cs="Arial"/>
                <w:sz w:val="22"/>
                <w:szCs w:val="22"/>
              </w:rPr>
              <w:t>HSE, 2023</w:t>
            </w:r>
          </w:p>
        </w:tc>
      </w:tr>
    </w:tbl>
    <w:p w14:paraId="5B69F6B8" w14:textId="3820F121" w:rsidR="00E54CAF" w:rsidRPr="00E54CAF" w:rsidRDefault="00E54CAF" w:rsidP="00D752B0">
      <w:pPr>
        <w:jc w:val="both"/>
        <w:rPr>
          <w:rFonts w:ascii="Arial" w:hAnsi="Arial" w:cs="Arial"/>
        </w:rPr>
      </w:pPr>
    </w:p>
    <w:p w14:paraId="0B60CA51" w14:textId="732A8497" w:rsidR="008D44F5" w:rsidRDefault="00E54CAF" w:rsidP="00932AF3">
      <w:pPr>
        <w:pStyle w:val="Heading1"/>
        <w:jc w:val="both"/>
      </w:pPr>
      <w:bookmarkStart w:id="8" w:name="_Toc223292899"/>
      <w:r w:rsidRPr="00E54CAF">
        <w:t>7. SWOT Analysis</w:t>
      </w:r>
      <w:bookmarkEnd w:id="8"/>
    </w:p>
    <w:p w14:paraId="02E4740C" w14:textId="77777777" w:rsidR="008D44F5" w:rsidRPr="008D44F5" w:rsidRDefault="008D44F5" w:rsidP="00D752B0">
      <w:pPr>
        <w:spacing w:after="120" w:line="360" w:lineRule="auto"/>
        <w:jc w:val="both"/>
        <w:rPr>
          <w:rFonts w:ascii="Arial" w:hAnsi="Arial" w:cs="Arial"/>
          <w:sz w:val="22"/>
          <w:szCs w:val="22"/>
        </w:rPr>
      </w:pPr>
      <w:r w:rsidRPr="008D44F5">
        <w:rPr>
          <w:rFonts w:ascii="Arial" w:hAnsi="Arial" w:cs="Arial"/>
          <w:sz w:val="22"/>
          <w:szCs w:val="22"/>
        </w:rPr>
        <w:t>SWOT analysis allows Tamworth Mobile Auto Care Ltd to assess internal capabilities and external conditions in order to develop effective strategies. By examining strengths, weaknesses, opportunities, and threats, the business can prioritise actions, allocate resources efficiently, and build a competitive advantage in the mobile automotive market.</w:t>
      </w:r>
    </w:p>
    <w:p w14:paraId="3AD241D8" w14:textId="77777777" w:rsidR="008D44F5" w:rsidRPr="008D44F5" w:rsidRDefault="008D44F5" w:rsidP="00D752B0">
      <w:pPr>
        <w:jc w:val="both"/>
      </w:pPr>
    </w:p>
    <w:tbl>
      <w:tblPr>
        <w:tblStyle w:val="TableGrid"/>
        <w:tblW w:w="0" w:type="auto"/>
        <w:tblLook w:val="04A0" w:firstRow="1" w:lastRow="0" w:firstColumn="1" w:lastColumn="0" w:noHBand="0" w:noVBand="1"/>
      </w:tblPr>
      <w:tblGrid>
        <w:gridCol w:w="4508"/>
        <w:gridCol w:w="4508"/>
      </w:tblGrid>
      <w:tr w:rsidR="00172FC4" w14:paraId="5BD617EE" w14:textId="77777777" w:rsidTr="0060587F">
        <w:tc>
          <w:tcPr>
            <w:tcW w:w="4508" w:type="dxa"/>
          </w:tcPr>
          <w:p w14:paraId="678F5A84" w14:textId="77777777" w:rsidR="00172FC4" w:rsidRPr="00EB0933" w:rsidRDefault="00172FC4" w:rsidP="00D752B0">
            <w:pPr>
              <w:jc w:val="both"/>
              <w:rPr>
                <w:b/>
                <w:bCs/>
              </w:rPr>
            </w:pPr>
            <w:r w:rsidRPr="00E54CAF">
              <w:rPr>
                <w:rFonts w:ascii="Arial" w:hAnsi="Arial" w:cs="Arial"/>
                <w:b/>
                <w:bCs/>
              </w:rPr>
              <w:t>Strengths</w:t>
            </w:r>
          </w:p>
        </w:tc>
        <w:tc>
          <w:tcPr>
            <w:tcW w:w="4508" w:type="dxa"/>
          </w:tcPr>
          <w:p w14:paraId="1C71FBD0" w14:textId="48ACC294" w:rsidR="00172FC4" w:rsidRPr="00D752B0" w:rsidRDefault="00172FC4" w:rsidP="00D752B0">
            <w:pPr>
              <w:spacing w:after="160" w:line="278" w:lineRule="auto"/>
              <w:jc w:val="both"/>
              <w:rPr>
                <w:rFonts w:ascii="Arial" w:hAnsi="Arial" w:cs="Arial"/>
                <w:b/>
                <w:bCs/>
              </w:rPr>
            </w:pPr>
            <w:r w:rsidRPr="00E54CAF">
              <w:rPr>
                <w:rFonts w:ascii="Arial" w:hAnsi="Arial" w:cs="Arial"/>
                <w:b/>
                <w:bCs/>
              </w:rPr>
              <w:t>Weaknesses</w:t>
            </w:r>
          </w:p>
        </w:tc>
      </w:tr>
      <w:tr w:rsidR="00172FC4" w14:paraId="6BC283E5" w14:textId="77777777" w:rsidTr="0060587F">
        <w:tc>
          <w:tcPr>
            <w:tcW w:w="4508" w:type="dxa"/>
          </w:tcPr>
          <w:p w14:paraId="3F60E1BC" w14:textId="77777777" w:rsidR="00172FC4" w:rsidRPr="00D752B0" w:rsidRDefault="00172FC4" w:rsidP="00D752B0">
            <w:pPr>
              <w:jc w:val="both"/>
              <w:rPr>
                <w:rFonts w:ascii="Arial" w:hAnsi="Arial" w:cs="Arial"/>
                <w:sz w:val="22"/>
                <w:szCs w:val="22"/>
              </w:rPr>
            </w:pPr>
            <w:r w:rsidRPr="00E54CAF">
              <w:rPr>
                <w:rFonts w:ascii="Arial" w:hAnsi="Arial" w:cs="Arial"/>
                <w:sz w:val="22"/>
                <w:szCs w:val="22"/>
              </w:rPr>
              <w:t>Low overhead costs compared to fixed garages</w:t>
            </w:r>
            <w:r w:rsidRPr="00D752B0">
              <w:rPr>
                <w:rFonts w:ascii="Arial" w:hAnsi="Arial" w:cs="Arial"/>
                <w:sz w:val="22"/>
                <w:szCs w:val="22"/>
              </w:rPr>
              <w:t>.</w:t>
            </w:r>
          </w:p>
          <w:p w14:paraId="2C75A802" w14:textId="77777777" w:rsidR="00E31027" w:rsidRPr="00D752B0" w:rsidRDefault="00E31027" w:rsidP="00D752B0">
            <w:pPr>
              <w:jc w:val="both"/>
              <w:rPr>
                <w:rFonts w:ascii="Arial" w:hAnsi="Arial" w:cs="Arial"/>
                <w:sz w:val="22"/>
                <w:szCs w:val="22"/>
              </w:rPr>
            </w:pPr>
          </w:p>
          <w:p w14:paraId="02C0CA68" w14:textId="51151936" w:rsidR="00172FC4" w:rsidRPr="00D752B0" w:rsidRDefault="00172FC4" w:rsidP="00D752B0">
            <w:pPr>
              <w:jc w:val="both"/>
              <w:rPr>
                <w:rFonts w:ascii="Arial" w:hAnsi="Arial" w:cs="Arial"/>
                <w:sz w:val="22"/>
                <w:szCs w:val="22"/>
              </w:rPr>
            </w:pPr>
            <w:r w:rsidRPr="00E54CAF">
              <w:rPr>
                <w:rFonts w:ascii="Arial" w:hAnsi="Arial" w:cs="Arial"/>
                <w:sz w:val="22"/>
                <w:szCs w:val="22"/>
              </w:rPr>
              <w:t>High convenience factor</w:t>
            </w:r>
            <w:r w:rsidR="00E31027" w:rsidRPr="00D752B0">
              <w:rPr>
                <w:rFonts w:ascii="Arial" w:hAnsi="Arial" w:cs="Arial"/>
                <w:sz w:val="22"/>
                <w:szCs w:val="22"/>
              </w:rPr>
              <w:t>- services at customer location.</w:t>
            </w:r>
          </w:p>
          <w:p w14:paraId="7DA05D3E" w14:textId="77777777" w:rsidR="00E31027" w:rsidRPr="00D752B0" w:rsidRDefault="00E31027" w:rsidP="00D752B0">
            <w:pPr>
              <w:jc w:val="both"/>
              <w:rPr>
                <w:rFonts w:ascii="Arial" w:hAnsi="Arial" w:cs="Arial"/>
                <w:sz w:val="22"/>
                <w:szCs w:val="22"/>
              </w:rPr>
            </w:pPr>
          </w:p>
          <w:p w14:paraId="681094C2" w14:textId="77777777" w:rsidR="00172FC4" w:rsidRPr="00D752B0" w:rsidRDefault="00172FC4" w:rsidP="00D752B0">
            <w:pPr>
              <w:jc w:val="both"/>
              <w:rPr>
                <w:rFonts w:ascii="Arial" w:hAnsi="Arial" w:cs="Arial"/>
                <w:sz w:val="22"/>
                <w:szCs w:val="22"/>
              </w:rPr>
            </w:pPr>
            <w:r w:rsidRPr="00E54CAF">
              <w:rPr>
                <w:rFonts w:ascii="Arial" w:hAnsi="Arial" w:cs="Arial"/>
                <w:sz w:val="22"/>
                <w:szCs w:val="22"/>
              </w:rPr>
              <w:t xml:space="preserve">Personalised </w:t>
            </w:r>
            <w:r w:rsidR="00E31027" w:rsidRPr="00D752B0">
              <w:rPr>
                <w:rFonts w:ascii="Arial" w:hAnsi="Arial" w:cs="Arial"/>
                <w:sz w:val="22"/>
                <w:szCs w:val="22"/>
              </w:rPr>
              <w:t xml:space="preserve">customer </w:t>
            </w:r>
            <w:r w:rsidRPr="00E54CAF">
              <w:rPr>
                <w:rFonts w:ascii="Arial" w:hAnsi="Arial" w:cs="Arial"/>
                <w:sz w:val="22"/>
                <w:szCs w:val="22"/>
              </w:rPr>
              <w:t>service</w:t>
            </w:r>
            <w:r w:rsidR="00E31027" w:rsidRPr="00D752B0">
              <w:rPr>
                <w:rFonts w:ascii="Arial" w:hAnsi="Arial" w:cs="Arial"/>
                <w:sz w:val="22"/>
                <w:szCs w:val="22"/>
              </w:rPr>
              <w:t xml:space="preserve"> with transparent pricing.</w:t>
            </w:r>
          </w:p>
          <w:p w14:paraId="2DB84255" w14:textId="77777777" w:rsidR="00E31027" w:rsidRPr="00D752B0" w:rsidRDefault="00E31027" w:rsidP="00D752B0">
            <w:pPr>
              <w:jc w:val="both"/>
              <w:rPr>
                <w:rFonts w:ascii="Arial" w:hAnsi="Arial" w:cs="Arial"/>
                <w:sz w:val="22"/>
                <w:szCs w:val="22"/>
              </w:rPr>
            </w:pPr>
          </w:p>
          <w:p w14:paraId="60AD0900" w14:textId="77777777" w:rsidR="00E31027" w:rsidRPr="00D752B0" w:rsidRDefault="00E31027" w:rsidP="00D752B0">
            <w:pPr>
              <w:jc w:val="both"/>
              <w:rPr>
                <w:sz w:val="22"/>
                <w:szCs w:val="22"/>
              </w:rPr>
            </w:pPr>
            <w:r w:rsidRPr="00D752B0">
              <w:rPr>
                <w:sz w:val="22"/>
                <w:szCs w:val="22"/>
              </w:rPr>
              <w:t>Flexibility to adapt to customer schedules.</w:t>
            </w:r>
          </w:p>
          <w:p w14:paraId="6B969A97" w14:textId="77777777" w:rsidR="00E31027" w:rsidRPr="00D752B0" w:rsidRDefault="00E31027" w:rsidP="00D752B0">
            <w:pPr>
              <w:jc w:val="both"/>
              <w:rPr>
                <w:sz w:val="22"/>
                <w:szCs w:val="22"/>
              </w:rPr>
            </w:pPr>
          </w:p>
          <w:p w14:paraId="3921BAD8" w14:textId="06B13805" w:rsidR="00E31027" w:rsidRPr="00D752B0" w:rsidRDefault="00E31027" w:rsidP="00D752B0">
            <w:pPr>
              <w:jc w:val="both"/>
              <w:rPr>
                <w:sz w:val="22"/>
                <w:szCs w:val="22"/>
              </w:rPr>
            </w:pPr>
            <w:r w:rsidRPr="00D752B0">
              <w:rPr>
                <w:sz w:val="22"/>
                <w:szCs w:val="22"/>
              </w:rPr>
              <w:t>Potential for building strong local relationships with repeat customers.</w:t>
            </w:r>
          </w:p>
        </w:tc>
        <w:tc>
          <w:tcPr>
            <w:tcW w:w="4508" w:type="dxa"/>
          </w:tcPr>
          <w:p w14:paraId="7B126753" w14:textId="77777777" w:rsidR="00E31027" w:rsidRPr="00D752B0" w:rsidRDefault="00172FC4" w:rsidP="00D752B0">
            <w:pPr>
              <w:jc w:val="both"/>
              <w:rPr>
                <w:rFonts w:ascii="Arial" w:hAnsi="Arial" w:cs="Arial"/>
                <w:sz w:val="22"/>
                <w:szCs w:val="22"/>
              </w:rPr>
            </w:pPr>
            <w:r w:rsidRPr="00E54CAF">
              <w:rPr>
                <w:rFonts w:ascii="Arial" w:hAnsi="Arial" w:cs="Arial"/>
                <w:sz w:val="22"/>
                <w:szCs w:val="22"/>
              </w:rPr>
              <w:lastRenderedPageBreak/>
              <w:t xml:space="preserve">Limited capacity </w:t>
            </w:r>
            <w:r w:rsidR="00E31027" w:rsidRPr="00D752B0">
              <w:rPr>
                <w:rFonts w:ascii="Arial" w:hAnsi="Arial" w:cs="Arial"/>
                <w:sz w:val="22"/>
                <w:szCs w:val="22"/>
              </w:rPr>
              <w:t xml:space="preserve">and workforce </w:t>
            </w:r>
            <w:r w:rsidRPr="00E54CAF">
              <w:rPr>
                <w:rFonts w:ascii="Arial" w:hAnsi="Arial" w:cs="Arial"/>
                <w:sz w:val="22"/>
                <w:szCs w:val="22"/>
              </w:rPr>
              <w:t>in early stages</w:t>
            </w:r>
            <w:r w:rsidRPr="00D752B0">
              <w:rPr>
                <w:rFonts w:ascii="Arial" w:hAnsi="Arial" w:cs="Arial"/>
                <w:sz w:val="22"/>
                <w:szCs w:val="22"/>
              </w:rPr>
              <w:t>.</w:t>
            </w:r>
            <w:r w:rsidR="00E31027" w:rsidRPr="00D752B0">
              <w:rPr>
                <w:rFonts w:ascii="Arial" w:hAnsi="Arial" w:cs="Arial"/>
                <w:sz w:val="22"/>
                <w:szCs w:val="22"/>
              </w:rPr>
              <w:t xml:space="preserve"> </w:t>
            </w:r>
          </w:p>
          <w:p w14:paraId="500E15D0" w14:textId="77777777" w:rsidR="00E31027" w:rsidRPr="00D752B0" w:rsidRDefault="00E31027" w:rsidP="00D752B0">
            <w:pPr>
              <w:jc w:val="both"/>
              <w:rPr>
                <w:rFonts w:ascii="Arial" w:hAnsi="Arial" w:cs="Arial"/>
                <w:sz w:val="22"/>
                <w:szCs w:val="22"/>
              </w:rPr>
            </w:pPr>
          </w:p>
          <w:p w14:paraId="4B3C5ACE" w14:textId="77777777" w:rsidR="00E31027" w:rsidRPr="00D752B0" w:rsidRDefault="00172FC4" w:rsidP="00D752B0">
            <w:pPr>
              <w:jc w:val="both"/>
              <w:rPr>
                <w:rFonts w:ascii="Arial" w:hAnsi="Arial" w:cs="Arial"/>
                <w:sz w:val="22"/>
                <w:szCs w:val="22"/>
              </w:rPr>
            </w:pPr>
            <w:r w:rsidRPr="00E54CAF">
              <w:rPr>
                <w:rFonts w:ascii="Arial" w:hAnsi="Arial" w:cs="Arial"/>
                <w:sz w:val="22"/>
                <w:szCs w:val="22"/>
              </w:rPr>
              <w:t xml:space="preserve">Weather-dependent </w:t>
            </w:r>
            <w:r w:rsidR="00E31027" w:rsidRPr="00D752B0">
              <w:rPr>
                <w:rFonts w:ascii="Arial" w:hAnsi="Arial" w:cs="Arial"/>
                <w:sz w:val="22"/>
                <w:szCs w:val="22"/>
              </w:rPr>
              <w:t>Operations can limit scheduling flexibility.</w:t>
            </w:r>
          </w:p>
          <w:p w14:paraId="7C350D73" w14:textId="77777777" w:rsidR="00E31027" w:rsidRPr="00D752B0" w:rsidRDefault="00E31027" w:rsidP="00D752B0">
            <w:pPr>
              <w:jc w:val="both"/>
              <w:rPr>
                <w:rFonts w:ascii="Arial" w:hAnsi="Arial" w:cs="Arial"/>
                <w:sz w:val="22"/>
                <w:szCs w:val="22"/>
              </w:rPr>
            </w:pPr>
          </w:p>
          <w:p w14:paraId="3627DDF5" w14:textId="6C5F8AE7" w:rsidR="00172FC4" w:rsidRPr="00D752B0" w:rsidRDefault="00E31027" w:rsidP="00D752B0">
            <w:pPr>
              <w:jc w:val="both"/>
              <w:rPr>
                <w:rFonts w:ascii="Arial" w:hAnsi="Arial" w:cs="Arial"/>
                <w:sz w:val="22"/>
                <w:szCs w:val="22"/>
              </w:rPr>
            </w:pPr>
            <w:r w:rsidRPr="00D752B0">
              <w:rPr>
                <w:rFonts w:ascii="Arial" w:hAnsi="Arial" w:cs="Arial"/>
                <w:sz w:val="22"/>
                <w:szCs w:val="22"/>
              </w:rPr>
              <w:t>Limited ability to perform heavy or complex repairs onsite.</w:t>
            </w:r>
          </w:p>
          <w:p w14:paraId="7C1908F6" w14:textId="77777777" w:rsidR="00E31027" w:rsidRPr="00D752B0" w:rsidRDefault="00E31027" w:rsidP="00D752B0">
            <w:pPr>
              <w:jc w:val="both"/>
              <w:rPr>
                <w:rFonts w:ascii="Arial" w:hAnsi="Arial" w:cs="Arial"/>
                <w:sz w:val="22"/>
                <w:szCs w:val="22"/>
              </w:rPr>
            </w:pPr>
          </w:p>
          <w:p w14:paraId="583B9A6B" w14:textId="355550E0" w:rsidR="00E31027" w:rsidRPr="00D752B0" w:rsidRDefault="00E31027" w:rsidP="00D752B0">
            <w:pPr>
              <w:jc w:val="both"/>
              <w:rPr>
                <w:rFonts w:ascii="Arial" w:hAnsi="Arial" w:cs="Arial"/>
                <w:sz w:val="22"/>
                <w:szCs w:val="22"/>
              </w:rPr>
            </w:pPr>
            <w:r w:rsidRPr="00D752B0">
              <w:rPr>
                <w:rFonts w:ascii="Arial" w:hAnsi="Arial" w:cs="Arial"/>
                <w:sz w:val="22"/>
                <w:szCs w:val="22"/>
              </w:rPr>
              <w:t>Brand recognition is still developing.</w:t>
            </w:r>
          </w:p>
          <w:p w14:paraId="6A9AC1C1" w14:textId="77777777" w:rsidR="00E31027" w:rsidRPr="00D752B0" w:rsidRDefault="00E31027" w:rsidP="00D752B0">
            <w:pPr>
              <w:jc w:val="both"/>
              <w:rPr>
                <w:rFonts w:ascii="Arial" w:hAnsi="Arial" w:cs="Arial"/>
                <w:sz w:val="22"/>
                <w:szCs w:val="22"/>
              </w:rPr>
            </w:pPr>
          </w:p>
          <w:p w14:paraId="327AC65D" w14:textId="07C5DBA5" w:rsidR="00172FC4" w:rsidRPr="00E54CAF" w:rsidRDefault="00E31027" w:rsidP="00D752B0">
            <w:pPr>
              <w:jc w:val="both"/>
              <w:rPr>
                <w:rFonts w:ascii="Arial" w:hAnsi="Arial" w:cs="Arial"/>
                <w:sz w:val="22"/>
                <w:szCs w:val="22"/>
              </w:rPr>
            </w:pPr>
            <w:r w:rsidRPr="00D752B0">
              <w:rPr>
                <w:rFonts w:ascii="Arial" w:hAnsi="Arial" w:cs="Arial"/>
                <w:sz w:val="22"/>
                <w:szCs w:val="22"/>
              </w:rPr>
              <w:t>Dependent on a single mobile until initially.</w:t>
            </w:r>
          </w:p>
          <w:p w14:paraId="2B18A6C4" w14:textId="77777777" w:rsidR="00172FC4" w:rsidRPr="00D752B0" w:rsidRDefault="00172FC4" w:rsidP="00D752B0">
            <w:pPr>
              <w:jc w:val="both"/>
              <w:rPr>
                <w:sz w:val="22"/>
                <w:szCs w:val="22"/>
              </w:rPr>
            </w:pPr>
          </w:p>
        </w:tc>
      </w:tr>
      <w:tr w:rsidR="00172FC4" w14:paraId="32064E4D" w14:textId="77777777" w:rsidTr="0060587F">
        <w:tc>
          <w:tcPr>
            <w:tcW w:w="4508" w:type="dxa"/>
          </w:tcPr>
          <w:p w14:paraId="204AC81A" w14:textId="77777777" w:rsidR="00172FC4" w:rsidRPr="00D752B0" w:rsidRDefault="00172FC4" w:rsidP="00D752B0">
            <w:pPr>
              <w:jc w:val="both"/>
              <w:rPr>
                <w:b/>
                <w:bCs/>
                <w:sz w:val="22"/>
                <w:szCs w:val="22"/>
              </w:rPr>
            </w:pPr>
            <w:r w:rsidRPr="00E54CAF">
              <w:rPr>
                <w:rFonts w:ascii="Arial" w:hAnsi="Arial" w:cs="Arial"/>
                <w:b/>
                <w:bCs/>
                <w:sz w:val="22"/>
                <w:szCs w:val="22"/>
              </w:rPr>
              <w:lastRenderedPageBreak/>
              <w:t>Opportunities</w:t>
            </w:r>
          </w:p>
        </w:tc>
        <w:tc>
          <w:tcPr>
            <w:tcW w:w="4508" w:type="dxa"/>
          </w:tcPr>
          <w:p w14:paraId="6FEB541A" w14:textId="77777777" w:rsidR="00172FC4" w:rsidRPr="00D752B0" w:rsidRDefault="00172FC4" w:rsidP="00D752B0">
            <w:pPr>
              <w:jc w:val="both"/>
              <w:rPr>
                <w:b/>
                <w:bCs/>
                <w:sz w:val="22"/>
                <w:szCs w:val="22"/>
              </w:rPr>
            </w:pPr>
            <w:r w:rsidRPr="00E54CAF">
              <w:rPr>
                <w:rFonts w:ascii="Arial" w:hAnsi="Arial" w:cs="Arial"/>
                <w:b/>
                <w:bCs/>
                <w:sz w:val="22"/>
                <w:szCs w:val="22"/>
              </w:rPr>
              <w:t>Threats</w:t>
            </w:r>
          </w:p>
        </w:tc>
      </w:tr>
      <w:tr w:rsidR="00172FC4" w14:paraId="03BEC6E6" w14:textId="77777777" w:rsidTr="0060587F">
        <w:tc>
          <w:tcPr>
            <w:tcW w:w="4508" w:type="dxa"/>
          </w:tcPr>
          <w:p w14:paraId="36F6A655" w14:textId="77777777" w:rsidR="00172FC4" w:rsidRPr="00D752B0" w:rsidRDefault="00172FC4" w:rsidP="00D752B0">
            <w:pPr>
              <w:jc w:val="both"/>
              <w:rPr>
                <w:rFonts w:ascii="Arial" w:hAnsi="Arial" w:cs="Arial"/>
                <w:sz w:val="22"/>
                <w:szCs w:val="22"/>
              </w:rPr>
            </w:pPr>
            <w:r w:rsidRPr="00E54CAF">
              <w:rPr>
                <w:rFonts w:ascii="Arial" w:hAnsi="Arial" w:cs="Arial"/>
                <w:sz w:val="22"/>
                <w:szCs w:val="22"/>
              </w:rPr>
              <w:t>Growing demand for convenience services</w:t>
            </w:r>
            <w:r w:rsidRPr="00D752B0">
              <w:rPr>
                <w:rFonts w:ascii="Arial" w:hAnsi="Arial" w:cs="Arial"/>
                <w:sz w:val="22"/>
                <w:szCs w:val="22"/>
              </w:rPr>
              <w:t>.</w:t>
            </w:r>
          </w:p>
          <w:p w14:paraId="62A1E382" w14:textId="77777777" w:rsidR="00E31027" w:rsidRPr="00D752B0" w:rsidRDefault="00E31027" w:rsidP="00D752B0">
            <w:pPr>
              <w:jc w:val="both"/>
              <w:rPr>
                <w:rFonts w:ascii="Arial" w:hAnsi="Arial" w:cs="Arial"/>
                <w:sz w:val="22"/>
                <w:szCs w:val="22"/>
              </w:rPr>
            </w:pPr>
          </w:p>
          <w:p w14:paraId="2F57D3DC" w14:textId="1BD79D85" w:rsidR="00172FC4" w:rsidRPr="00D752B0" w:rsidRDefault="00172FC4" w:rsidP="00D752B0">
            <w:pPr>
              <w:jc w:val="both"/>
              <w:rPr>
                <w:rFonts w:ascii="Arial" w:hAnsi="Arial" w:cs="Arial"/>
                <w:sz w:val="22"/>
                <w:szCs w:val="22"/>
              </w:rPr>
            </w:pPr>
            <w:r w:rsidRPr="00E54CAF">
              <w:rPr>
                <w:rFonts w:ascii="Arial" w:hAnsi="Arial" w:cs="Arial"/>
                <w:sz w:val="22"/>
                <w:szCs w:val="22"/>
              </w:rPr>
              <w:t xml:space="preserve">Partnerships </w:t>
            </w:r>
            <w:r w:rsidR="00E31027" w:rsidRPr="00D752B0">
              <w:rPr>
                <w:rFonts w:ascii="Arial" w:hAnsi="Arial" w:cs="Arial"/>
                <w:sz w:val="22"/>
                <w:szCs w:val="22"/>
              </w:rPr>
              <w:t xml:space="preserve">agreements </w:t>
            </w:r>
            <w:r w:rsidRPr="00E54CAF">
              <w:rPr>
                <w:rFonts w:ascii="Arial" w:hAnsi="Arial" w:cs="Arial"/>
                <w:sz w:val="22"/>
                <w:szCs w:val="22"/>
              </w:rPr>
              <w:t xml:space="preserve">with MOT </w:t>
            </w:r>
            <w:r w:rsidR="00E31027" w:rsidRPr="00D752B0">
              <w:rPr>
                <w:rFonts w:ascii="Arial" w:hAnsi="Arial" w:cs="Arial"/>
                <w:sz w:val="22"/>
                <w:szCs w:val="22"/>
              </w:rPr>
              <w:t xml:space="preserve"> testing </w:t>
            </w:r>
            <w:r w:rsidRPr="00E54CAF">
              <w:rPr>
                <w:rFonts w:ascii="Arial" w:hAnsi="Arial" w:cs="Arial"/>
                <w:sz w:val="22"/>
                <w:szCs w:val="22"/>
              </w:rPr>
              <w:t>centres</w:t>
            </w:r>
            <w:r w:rsidRPr="00D752B0">
              <w:rPr>
                <w:rFonts w:ascii="Arial" w:hAnsi="Arial" w:cs="Arial"/>
                <w:sz w:val="22"/>
                <w:szCs w:val="22"/>
              </w:rPr>
              <w:t>.</w:t>
            </w:r>
          </w:p>
          <w:p w14:paraId="7D63D0CD" w14:textId="77777777" w:rsidR="00E31027" w:rsidRPr="00D752B0" w:rsidRDefault="00E31027" w:rsidP="00D752B0">
            <w:pPr>
              <w:jc w:val="both"/>
              <w:rPr>
                <w:rFonts w:ascii="Arial" w:hAnsi="Arial" w:cs="Arial"/>
                <w:sz w:val="22"/>
                <w:szCs w:val="22"/>
              </w:rPr>
            </w:pPr>
          </w:p>
          <w:p w14:paraId="5314557C" w14:textId="77777777" w:rsidR="00172FC4" w:rsidRPr="00D752B0" w:rsidRDefault="00172FC4" w:rsidP="00D752B0">
            <w:pPr>
              <w:jc w:val="both"/>
              <w:rPr>
                <w:rFonts w:ascii="Arial" w:hAnsi="Arial" w:cs="Arial"/>
                <w:sz w:val="22"/>
                <w:szCs w:val="22"/>
              </w:rPr>
            </w:pPr>
            <w:r w:rsidRPr="00E54CAF">
              <w:rPr>
                <w:rFonts w:ascii="Arial" w:hAnsi="Arial" w:cs="Arial"/>
                <w:sz w:val="22"/>
                <w:szCs w:val="22"/>
              </w:rPr>
              <w:t>Expansion into fleet servicing</w:t>
            </w:r>
            <w:r w:rsidR="00E31027" w:rsidRPr="00D752B0">
              <w:rPr>
                <w:rFonts w:ascii="Arial" w:hAnsi="Arial" w:cs="Arial"/>
                <w:sz w:val="22"/>
                <w:szCs w:val="22"/>
              </w:rPr>
              <w:t xml:space="preserve"> for local businesses.</w:t>
            </w:r>
          </w:p>
          <w:p w14:paraId="1A00E198" w14:textId="77777777" w:rsidR="00E31027" w:rsidRPr="00D752B0" w:rsidRDefault="00E31027" w:rsidP="00D752B0">
            <w:pPr>
              <w:jc w:val="both"/>
              <w:rPr>
                <w:rFonts w:ascii="Arial" w:hAnsi="Arial" w:cs="Arial"/>
                <w:sz w:val="22"/>
                <w:szCs w:val="22"/>
              </w:rPr>
            </w:pPr>
          </w:p>
          <w:p w14:paraId="5767759D" w14:textId="1D83627B" w:rsidR="00E31027" w:rsidRPr="00D752B0" w:rsidRDefault="00E31027" w:rsidP="00D752B0">
            <w:pPr>
              <w:jc w:val="both"/>
              <w:rPr>
                <w:sz w:val="22"/>
                <w:szCs w:val="22"/>
              </w:rPr>
            </w:pPr>
            <w:r w:rsidRPr="00D752B0">
              <w:rPr>
                <w:sz w:val="22"/>
                <w:szCs w:val="22"/>
              </w:rPr>
              <w:t>Offering pre-MOT preparation and collection/return services.</w:t>
            </w:r>
          </w:p>
        </w:tc>
        <w:tc>
          <w:tcPr>
            <w:tcW w:w="4508" w:type="dxa"/>
          </w:tcPr>
          <w:p w14:paraId="3717E7F2" w14:textId="11748F62" w:rsidR="00172FC4" w:rsidRPr="00D752B0" w:rsidRDefault="00172FC4" w:rsidP="00D752B0">
            <w:pPr>
              <w:jc w:val="both"/>
              <w:rPr>
                <w:rFonts w:ascii="Arial" w:hAnsi="Arial" w:cs="Arial"/>
                <w:sz w:val="22"/>
                <w:szCs w:val="22"/>
              </w:rPr>
            </w:pPr>
            <w:r w:rsidRPr="00E54CAF">
              <w:rPr>
                <w:rFonts w:ascii="Arial" w:hAnsi="Arial" w:cs="Arial"/>
                <w:sz w:val="22"/>
                <w:szCs w:val="22"/>
              </w:rPr>
              <w:t>Competition from established</w:t>
            </w:r>
            <w:r w:rsidR="00E31027" w:rsidRPr="00D752B0">
              <w:rPr>
                <w:rFonts w:ascii="Arial" w:hAnsi="Arial" w:cs="Arial"/>
                <w:sz w:val="22"/>
                <w:szCs w:val="22"/>
              </w:rPr>
              <w:t xml:space="preserve"> local</w:t>
            </w:r>
            <w:r w:rsidRPr="00E54CAF">
              <w:rPr>
                <w:rFonts w:ascii="Arial" w:hAnsi="Arial" w:cs="Arial"/>
                <w:sz w:val="22"/>
                <w:szCs w:val="22"/>
              </w:rPr>
              <w:t xml:space="preserve"> garages</w:t>
            </w:r>
            <w:r w:rsidR="00E31027" w:rsidRPr="00D752B0">
              <w:rPr>
                <w:rFonts w:ascii="Arial" w:hAnsi="Arial" w:cs="Arial"/>
                <w:sz w:val="22"/>
                <w:szCs w:val="22"/>
              </w:rPr>
              <w:t xml:space="preserve"> and national chains.</w:t>
            </w:r>
          </w:p>
          <w:p w14:paraId="79D73766" w14:textId="77777777" w:rsidR="00E31027" w:rsidRPr="00D752B0" w:rsidRDefault="00E31027" w:rsidP="00D752B0">
            <w:pPr>
              <w:jc w:val="both"/>
              <w:rPr>
                <w:rFonts w:ascii="Arial" w:hAnsi="Arial" w:cs="Arial"/>
                <w:sz w:val="22"/>
                <w:szCs w:val="22"/>
              </w:rPr>
            </w:pPr>
          </w:p>
          <w:p w14:paraId="70309A86" w14:textId="047D3FB8" w:rsidR="00E31027" w:rsidRPr="00D752B0" w:rsidRDefault="00172FC4" w:rsidP="00D752B0">
            <w:pPr>
              <w:jc w:val="both"/>
              <w:rPr>
                <w:rFonts w:ascii="Arial" w:hAnsi="Arial" w:cs="Arial"/>
                <w:sz w:val="22"/>
                <w:szCs w:val="22"/>
              </w:rPr>
            </w:pPr>
            <w:r w:rsidRPr="00E54CAF">
              <w:rPr>
                <w:rFonts w:ascii="Arial" w:hAnsi="Arial" w:cs="Arial"/>
                <w:sz w:val="22"/>
                <w:szCs w:val="22"/>
              </w:rPr>
              <w:t xml:space="preserve">Rising fuel </w:t>
            </w:r>
            <w:r w:rsidR="00E31027" w:rsidRPr="00D752B0">
              <w:rPr>
                <w:rFonts w:ascii="Arial" w:hAnsi="Arial" w:cs="Arial"/>
                <w:sz w:val="22"/>
                <w:szCs w:val="22"/>
              </w:rPr>
              <w:t>and operational costs impacting margins.</w:t>
            </w:r>
          </w:p>
          <w:p w14:paraId="7495C253" w14:textId="77777777" w:rsidR="00E31027" w:rsidRPr="00D752B0" w:rsidRDefault="00E31027" w:rsidP="00D752B0">
            <w:pPr>
              <w:jc w:val="both"/>
              <w:rPr>
                <w:rFonts w:ascii="Arial" w:hAnsi="Arial" w:cs="Arial"/>
                <w:sz w:val="22"/>
                <w:szCs w:val="22"/>
              </w:rPr>
            </w:pPr>
          </w:p>
          <w:p w14:paraId="118B1999" w14:textId="11986BA7" w:rsidR="00E31027" w:rsidRPr="00D752B0" w:rsidRDefault="00E31027" w:rsidP="00D752B0">
            <w:pPr>
              <w:jc w:val="both"/>
              <w:rPr>
                <w:rFonts w:ascii="Arial" w:hAnsi="Arial" w:cs="Arial"/>
                <w:sz w:val="22"/>
                <w:szCs w:val="22"/>
              </w:rPr>
            </w:pPr>
            <w:r w:rsidRPr="00D752B0">
              <w:rPr>
                <w:rFonts w:ascii="Arial" w:hAnsi="Arial" w:cs="Arial"/>
                <w:sz w:val="22"/>
                <w:szCs w:val="22"/>
              </w:rPr>
              <w:t>Increasing vehicle technological complexity may require advanced training and equipment.</w:t>
            </w:r>
          </w:p>
          <w:p w14:paraId="414CACBD" w14:textId="77777777" w:rsidR="00E31027" w:rsidRPr="00D752B0" w:rsidRDefault="00E31027" w:rsidP="00D752B0">
            <w:pPr>
              <w:jc w:val="both"/>
              <w:rPr>
                <w:rFonts w:ascii="Arial" w:hAnsi="Arial" w:cs="Arial"/>
                <w:sz w:val="22"/>
                <w:szCs w:val="22"/>
              </w:rPr>
            </w:pPr>
          </w:p>
          <w:p w14:paraId="2B29F593" w14:textId="3FD30D9F" w:rsidR="00172FC4" w:rsidRPr="00D752B0" w:rsidRDefault="00172FC4" w:rsidP="00D752B0">
            <w:pPr>
              <w:jc w:val="both"/>
              <w:rPr>
                <w:sz w:val="22"/>
                <w:szCs w:val="22"/>
              </w:rPr>
            </w:pPr>
            <w:r w:rsidRPr="00D752B0">
              <w:rPr>
                <w:rFonts w:ascii="Arial" w:hAnsi="Arial" w:cs="Arial"/>
                <w:sz w:val="22"/>
                <w:szCs w:val="22"/>
              </w:rPr>
              <w:br/>
            </w:r>
            <w:r w:rsidR="00E31027" w:rsidRPr="00D752B0">
              <w:rPr>
                <w:sz w:val="22"/>
                <w:szCs w:val="22"/>
              </w:rPr>
              <w:t>Economic downturns reducing discretionary spending on vehicle maintenance.</w:t>
            </w:r>
          </w:p>
        </w:tc>
      </w:tr>
    </w:tbl>
    <w:p w14:paraId="29AD91F9" w14:textId="1E7A2EDB" w:rsidR="00E54CAF" w:rsidRDefault="00E54CAF" w:rsidP="00D752B0">
      <w:pPr>
        <w:jc w:val="both"/>
        <w:rPr>
          <w:rFonts w:ascii="Arial" w:hAnsi="Arial" w:cs="Arial"/>
        </w:rPr>
      </w:pPr>
    </w:p>
    <w:p w14:paraId="02C5BCDA" w14:textId="77777777" w:rsidR="00E54CAF" w:rsidRPr="00E54CAF" w:rsidRDefault="00E54CAF" w:rsidP="00D752B0">
      <w:pPr>
        <w:pStyle w:val="Heading1"/>
        <w:jc w:val="both"/>
      </w:pPr>
      <w:bookmarkStart w:id="9" w:name="_Toc223292900"/>
      <w:r w:rsidRPr="00E54CAF">
        <w:t>8. Market Segmentation and Marketing Strategies</w:t>
      </w:r>
      <w:bookmarkEnd w:id="9"/>
    </w:p>
    <w:p w14:paraId="76EA9DEE"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The target market includes working professionals, families, elderly residents and small business van operators.</w:t>
      </w:r>
    </w:p>
    <w:p w14:paraId="21B9B025"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Marketing strategies will include:</w:t>
      </w:r>
    </w:p>
    <w:p w14:paraId="6BA74F95" w14:textId="7DFACAE4"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 Google Business Profile and local SEO optimisation</w:t>
      </w:r>
      <w:r w:rsidR="005A3271" w:rsidRPr="00D752B0">
        <w:rPr>
          <w:rFonts w:ascii="Arial" w:hAnsi="Arial" w:cs="Arial"/>
          <w:sz w:val="22"/>
          <w:szCs w:val="22"/>
        </w:rPr>
        <w:t xml:space="preserve"> (Statista, 2024).</w:t>
      </w:r>
    </w:p>
    <w:p w14:paraId="0CA506A9"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 Social media advertising</w:t>
      </w:r>
    </w:p>
    <w:p w14:paraId="31FD3ADE"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 Customer review generation</w:t>
      </w:r>
    </w:p>
    <w:p w14:paraId="5AC81656"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 Partnerships with local MOT testing centres</w:t>
      </w:r>
    </w:p>
    <w:p w14:paraId="490DCA37"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Online visibility is particularly important, as digital search strongly influences local service purchasing decisions (Statista, 2024).</w:t>
      </w:r>
    </w:p>
    <w:p w14:paraId="31138C2E" w14:textId="77777777" w:rsidR="00E54CAF" w:rsidRPr="00E54CAF" w:rsidRDefault="00E54CAF" w:rsidP="00D752B0">
      <w:pPr>
        <w:pStyle w:val="Heading1"/>
        <w:jc w:val="both"/>
      </w:pPr>
      <w:bookmarkStart w:id="10" w:name="_Toc223292901"/>
      <w:r w:rsidRPr="00E54CAF">
        <w:t>9. Operations, Sales and Finance Plan</w:t>
      </w:r>
      <w:bookmarkEnd w:id="10"/>
    </w:p>
    <w:p w14:paraId="55F57F46" w14:textId="67052CA3"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Operations will centre around a fully equipped service van containing tools, diagnostic equipment, lifting tools and commonly required spare parts. Appointments will be scheduled digitally to maximise route efficiency</w:t>
      </w:r>
      <w:r w:rsidR="005A3271" w:rsidRPr="00D752B0">
        <w:rPr>
          <w:rFonts w:ascii="Arial" w:hAnsi="Arial" w:cs="Arial"/>
          <w:sz w:val="22"/>
          <w:szCs w:val="22"/>
        </w:rPr>
        <w:t xml:space="preserve"> (Burns, 2020)</w:t>
      </w:r>
      <w:r w:rsidR="00932AF3">
        <w:rPr>
          <w:rFonts w:ascii="Arial" w:hAnsi="Arial" w:cs="Arial"/>
          <w:sz w:val="22"/>
          <w:szCs w:val="22"/>
        </w:rPr>
        <w:t>.</w:t>
      </w:r>
    </w:p>
    <w:p w14:paraId="462093F8"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lastRenderedPageBreak/>
        <w:t>Pricing will remain competitive. Average labour rate will be £55 per hour due to lower overheads. Interim servicing will range between £110 and £140. MOT preparation packages will be offered at fixed prices.</w:t>
      </w:r>
    </w:p>
    <w:p w14:paraId="6AD96E61" w14:textId="77777777" w:rsidR="00E54CAF" w:rsidRPr="00E54CAF" w:rsidRDefault="00E54CAF" w:rsidP="00D752B0">
      <w:pPr>
        <w:spacing w:after="120" w:line="360" w:lineRule="auto"/>
        <w:jc w:val="both"/>
        <w:rPr>
          <w:rFonts w:ascii="Arial" w:hAnsi="Arial" w:cs="Arial"/>
          <w:sz w:val="22"/>
          <w:szCs w:val="22"/>
        </w:rPr>
      </w:pPr>
      <w:r w:rsidRPr="00E54CAF">
        <w:rPr>
          <w:rFonts w:ascii="Arial" w:hAnsi="Arial" w:cs="Arial"/>
          <w:sz w:val="22"/>
          <w:szCs w:val="22"/>
        </w:rPr>
        <w:t>Revenue will be generated through service labour charges, parts mark-up and MOT collection fees.</w:t>
      </w:r>
    </w:p>
    <w:p w14:paraId="326C5E8C" w14:textId="77777777" w:rsidR="00E54CAF" w:rsidRPr="00E54CAF" w:rsidRDefault="00E54CAF" w:rsidP="00E54CAF">
      <w:pPr>
        <w:pStyle w:val="Heading1"/>
      </w:pPr>
      <w:bookmarkStart w:id="11" w:name="_Toc223292902"/>
      <w:r w:rsidRPr="00E54CAF">
        <w:t>10. Funding and Financial Projections</w:t>
      </w:r>
      <w:bookmarkEnd w:id="11"/>
    </w:p>
    <w:p w14:paraId="0273FC80" w14:textId="77777777" w:rsidR="00E54CAF" w:rsidRPr="00E54CAF" w:rsidRDefault="00E54CAF" w:rsidP="00E54CAF">
      <w:pPr>
        <w:rPr>
          <w:rFonts w:ascii="Arial" w:hAnsi="Arial" w:cs="Arial"/>
          <w:sz w:val="22"/>
          <w:szCs w:val="22"/>
        </w:rPr>
      </w:pPr>
      <w:r w:rsidRPr="00E54CAF">
        <w:rPr>
          <w:rFonts w:ascii="Arial" w:hAnsi="Arial" w:cs="Arial"/>
          <w:sz w:val="22"/>
          <w:szCs w:val="22"/>
        </w:rPr>
        <w:t>The business requires £28,000 start-up funding.</w:t>
      </w:r>
    </w:p>
    <w:tbl>
      <w:tblPr>
        <w:tblW w:w="10008" w:type="dxa"/>
        <w:tblLook w:val="04A0" w:firstRow="1" w:lastRow="0" w:firstColumn="1" w:lastColumn="0" w:noHBand="0" w:noVBand="1"/>
      </w:tblPr>
      <w:tblGrid>
        <w:gridCol w:w="6048"/>
        <w:gridCol w:w="3960"/>
      </w:tblGrid>
      <w:tr w:rsidR="00E54CAF" w:rsidRPr="00E54CAF" w14:paraId="697310E1" w14:textId="77777777" w:rsidTr="00E54CAF">
        <w:trPr>
          <w:trHeight w:val="360"/>
        </w:trPr>
        <w:tc>
          <w:tcPr>
            <w:tcW w:w="6048" w:type="dxa"/>
            <w:tcBorders>
              <w:top w:val="nil"/>
              <w:left w:val="nil"/>
              <w:bottom w:val="nil"/>
              <w:right w:val="nil"/>
            </w:tcBorders>
            <w:shd w:val="clear" w:color="000000" w:fill="FFFFFF"/>
            <w:noWrap/>
            <w:vAlign w:val="bottom"/>
            <w:hideMark/>
          </w:tcPr>
          <w:p w14:paraId="2143DE0A" w14:textId="77777777" w:rsidR="00E54CAF" w:rsidRPr="00E54CAF" w:rsidRDefault="00E54CAF" w:rsidP="00E54CAF">
            <w:pPr>
              <w:spacing w:after="0" w:line="240" w:lineRule="auto"/>
              <w:rPr>
                <w:rFonts w:ascii="Arial" w:eastAsia="Times New Roman" w:hAnsi="Arial" w:cs="Arial"/>
                <w:b/>
                <w:bCs/>
                <w:kern w:val="0"/>
                <w:sz w:val="28"/>
                <w:szCs w:val="28"/>
                <w:lang w:eastAsia="zh-CN"/>
                <w14:ligatures w14:val="none"/>
              </w:rPr>
            </w:pPr>
            <w:r w:rsidRPr="00E54CAF">
              <w:rPr>
                <w:rFonts w:ascii="Arial" w:eastAsia="Times New Roman" w:hAnsi="Arial" w:cs="Arial"/>
                <w:b/>
                <w:bCs/>
                <w:kern w:val="0"/>
                <w:sz w:val="28"/>
                <w:szCs w:val="28"/>
                <w:lang w:eastAsia="zh-CN"/>
                <w14:ligatures w14:val="none"/>
              </w:rPr>
              <w:t> </w:t>
            </w:r>
          </w:p>
        </w:tc>
        <w:tc>
          <w:tcPr>
            <w:tcW w:w="3960"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43A9F043" w14:textId="77777777" w:rsidR="00E54CAF" w:rsidRPr="00E54CAF" w:rsidRDefault="00E54CAF" w:rsidP="00E54CAF">
            <w:pPr>
              <w:spacing w:after="0" w:line="240" w:lineRule="auto"/>
              <w:jc w:val="center"/>
              <w:rPr>
                <w:rFonts w:ascii="Arial" w:eastAsia="Times New Roman" w:hAnsi="Arial" w:cs="Arial"/>
                <w:b/>
                <w:bCs/>
                <w:color w:val="FFFFFF"/>
                <w:kern w:val="0"/>
                <w:sz w:val="28"/>
                <w:szCs w:val="28"/>
                <w:lang w:eastAsia="zh-CN"/>
                <w14:ligatures w14:val="none"/>
              </w:rPr>
            </w:pPr>
            <w:r w:rsidRPr="00E54CAF">
              <w:rPr>
                <w:rFonts w:ascii="Arial" w:eastAsia="Times New Roman" w:hAnsi="Arial" w:cs="Arial"/>
                <w:b/>
                <w:bCs/>
                <w:color w:val="FFFFFF"/>
                <w:kern w:val="0"/>
                <w:sz w:val="28"/>
                <w:szCs w:val="28"/>
                <w:lang w:eastAsia="zh-CN"/>
                <w14:ligatures w14:val="none"/>
              </w:rPr>
              <w:t>MONTH</w:t>
            </w:r>
          </w:p>
        </w:tc>
      </w:tr>
      <w:tr w:rsidR="00E54CAF" w:rsidRPr="00E54CAF" w14:paraId="05FCC7A8" w14:textId="77777777" w:rsidTr="00E54CAF">
        <w:trPr>
          <w:trHeight w:val="630"/>
        </w:trPr>
        <w:tc>
          <w:tcPr>
            <w:tcW w:w="6048"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7E5B8012" w14:textId="77777777" w:rsidR="00E54CAF" w:rsidRPr="00E54CAF" w:rsidRDefault="00E54CAF" w:rsidP="00E54CAF">
            <w:pPr>
              <w:spacing w:after="0" w:line="240" w:lineRule="auto"/>
              <w:jc w:val="center"/>
              <w:rPr>
                <w:rFonts w:ascii="Arial" w:eastAsia="Times New Roman" w:hAnsi="Arial" w:cs="Arial"/>
                <w:b/>
                <w:bCs/>
                <w:color w:val="FFFFFF"/>
                <w:kern w:val="0"/>
                <w:sz w:val="28"/>
                <w:szCs w:val="28"/>
                <w:lang w:eastAsia="zh-CN"/>
                <w14:ligatures w14:val="none"/>
              </w:rPr>
            </w:pPr>
            <w:r w:rsidRPr="00E54CAF">
              <w:rPr>
                <w:rFonts w:ascii="Arial" w:eastAsia="Times New Roman" w:hAnsi="Arial" w:cs="Arial"/>
                <w:b/>
                <w:bCs/>
                <w:color w:val="FFFFFF"/>
                <w:kern w:val="0"/>
                <w:sz w:val="28"/>
                <w:szCs w:val="28"/>
                <w:lang w:eastAsia="zh-CN"/>
                <w14:ligatures w14:val="none"/>
              </w:rPr>
              <w:t>Cash in</w:t>
            </w:r>
          </w:p>
        </w:tc>
        <w:tc>
          <w:tcPr>
            <w:tcW w:w="3960" w:type="dxa"/>
            <w:tcBorders>
              <w:top w:val="nil"/>
              <w:left w:val="nil"/>
              <w:bottom w:val="single" w:sz="4" w:space="0" w:color="808080"/>
              <w:right w:val="single" w:sz="4" w:space="0" w:color="808080"/>
            </w:tcBorders>
            <w:shd w:val="clear" w:color="000000" w:fill="3F8846"/>
            <w:noWrap/>
            <w:vAlign w:val="center"/>
            <w:hideMark/>
          </w:tcPr>
          <w:p w14:paraId="174D27CE" w14:textId="77777777" w:rsidR="00E54CAF" w:rsidRPr="00E54CAF" w:rsidRDefault="00E54CAF" w:rsidP="00E54CAF">
            <w:pPr>
              <w:spacing w:after="0" w:line="240" w:lineRule="auto"/>
              <w:jc w:val="center"/>
              <w:rPr>
                <w:rFonts w:ascii="Arial" w:eastAsia="Times New Roman" w:hAnsi="Arial" w:cs="Arial"/>
                <w:b/>
                <w:bCs/>
                <w:color w:val="FFFFFF"/>
                <w:kern w:val="0"/>
                <w:sz w:val="28"/>
                <w:szCs w:val="28"/>
                <w:lang w:eastAsia="zh-CN"/>
                <w14:ligatures w14:val="none"/>
              </w:rPr>
            </w:pPr>
            <w:r w:rsidRPr="00E54CAF">
              <w:rPr>
                <w:rFonts w:ascii="Arial" w:eastAsia="Times New Roman" w:hAnsi="Arial" w:cs="Arial"/>
                <w:b/>
                <w:bCs/>
                <w:color w:val="FFFFFF"/>
                <w:kern w:val="0"/>
                <w:sz w:val="28"/>
                <w:szCs w:val="28"/>
                <w:lang w:eastAsia="zh-CN"/>
                <w14:ligatures w14:val="none"/>
              </w:rPr>
              <w:t>1</w:t>
            </w:r>
          </w:p>
        </w:tc>
      </w:tr>
      <w:tr w:rsidR="00E54CAF" w:rsidRPr="00E54CAF" w14:paraId="7816AA24" w14:textId="77777777" w:rsidTr="00E54CAF">
        <w:trPr>
          <w:trHeight w:val="300"/>
        </w:trPr>
        <w:tc>
          <w:tcPr>
            <w:tcW w:w="6048" w:type="dxa"/>
            <w:tcBorders>
              <w:top w:val="nil"/>
              <w:left w:val="single" w:sz="8" w:space="0" w:color="808080"/>
              <w:bottom w:val="single" w:sz="4" w:space="0" w:color="808080"/>
              <w:right w:val="single" w:sz="4" w:space="0" w:color="808080"/>
            </w:tcBorders>
            <w:shd w:val="clear" w:color="000000" w:fill="FCD5B4"/>
            <w:noWrap/>
            <w:vAlign w:val="center"/>
            <w:hideMark/>
          </w:tcPr>
          <w:p w14:paraId="4D8425E3" w14:textId="77777777" w:rsidR="00E54CAF" w:rsidRPr="00E54CAF" w:rsidRDefault="00E54CAF" w:rsidP="00E54CAF">
            <w:pPr>
              <w:spacing w:after="0" w:line="240" w:lineRule="auto"/>
              <w:rPr>
                <w:rFonts w:ascii="Arial" w:eastAsia="Times New Roman" w:hAnsi="Arial" w:cs="Arial"/>
                <w:b/>
                <w:bCs/>
                <w:kern w:val="0"/>
                <w:lang w:eastAsia="zh-CN"/>
                <w14:ligatures w14:val="none"/>
              </w:rPr>
            </w:pPr>
            <w:r w:rsidRPr="00E54CAF">
              <w:rPr>
                <w:rFonts w:ascii="Arial" w:eastAsia="Times New Roman" w:hAnsi="Arial" w:cs="Arial"/>
                <w:b/>
                <w:bCs/>
                <w:kern w:val="0"/>
                <w:lang w:eastAsia="zh-CN"/>
                <w14:ligatures w14:val="none"/>
              </w:rPr>
              <w:t>Personal investment</w:t>
            </w:r>
          </w:p>
        </w:tc>
        <w:tc>
          <w:tcPr>
            <w:tcW w:w="3960" w:type="dxa"/>
            <w:tcBorders>
              <w:top w:val="nil"/>
              <w:left w:val="nil"/>
              <w:bottom w:val="single" w:sz="4" w:space="0" w:color="808080"/>
              <w:right w:val="single" w:sz="4" w:space="0" w:color="808080"/>
            </w:tcBorders>
            <w:shd w:val="clear" w:color="000000" w:fill="FCD5B4"/>
            <w:noWrap/>
            <w:vAlign w:val="center"/>
            <w:hideMark/>
          </w:tcPr>
          <w:p w14:paraId="61AE5599"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£8,000</w:t>
            </w:r>
          </w:p>
        </w:tc>
      </w:tr>
      <w:tr w:rsidR="00E54CAF" w:rsidRPr="00E54CAF" w14:paraId="0F14FA3F" w14:textId="77777777" w:rsidTr="00E54CAF">
        <w:trPr>
          <w:trHeight w:val="300"/>
        </w:trPr>
        <w:tc>
          <w:tcPr>
            <w:tcW w:w="6048" w:type="dxa"/>
            <w:tcBorders>
              <w:top w:val="nil"/>
              <w:left w:val="single" w:sz="8" w:space="0" w:color="808080"/>
              <w:bottom w:val="single" w:sz="4" w:space="0" w:color="808080"/>
              <w:right w:val="single" w:sz="4" w:space="0" w:color="808080"/>
            </w:tcBorders>
            <w:shd w:val="clear" w:color="000000" w:fill="FCD5B4"/>
            <w:noWrap/>
            <w:vAlign w:val="center"/>
            <w:hideMark/>
          </w:tcPr>
          <w:p w14:paraId="188A25EF" w14:textId="77777777" w:rsidR="00E54CAF" w:rsidRPr="00E54CAF" w:rsidRDefault="00E54CAF" w:rsidP="00E54CAF">
            <w:pPr>
              <w:spacing w:after="0" w:line="240" w:lineRule="auto"/>
              <w:rPr>
                <w:rFonts w:ascii="Arial" w:eastAsia="Times New Roman" w:hAnsi="Arial" w:cs="Arial"/>
                <w:b/>
                <w:bCs/>
                <w:kern w:val="0"/>
                <w:lang w:eastAsia="zh-CN"/>
                <w14:ligatures w14:val="none"/>
              </w:rPr>
            </w:pPr>
            <w:r w:rsidRPr="00E54CAF">
              <w:rPr>
                <w:rFonts w:ascii="Arial" w:eastAsia="Times New Roman" w:hAnsi="Arial" w:cs="Arial"/>
                <w:b/>
                <w:bCs/>
                <w:kern w:val="0"/>
                <w:lang w:eastAsia="zh-CN"/>
                <w14:ligatures w14:val="none"/>
              </w:rPr>
              <w:t>Bank Loan</w:t>
            </w:r>
          </w:p>
        </w:tc>
        <w:tc>
          <w:tcPr>
            <w:tcW w:w="3960" w:type="dxa"/>
            <w:tcBorders>
              <w:top w:val="nil"/>
              <w:left w:val="nil"/>
              <w:bottom w:val="single" w:sz="4" w:space="0" w:color="808080"/>
              <w:right w:val="single" w:sz="4" w:space="0" w:color="808080"/>
            </w:tcBorders>
            <w:shd w:val="clear" w:color="000000" w:fill="FCD5B4"/>
            <w:noWrap/>
            <w:vAlign w:val="center"/>
            <w:hideMark/>
          </w:tcPr>
          <w:p w14:paraId="06DE093C"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£15,000</w:t>
            </w:r>
          </w:p>
        </w:tc>
      </w:tr>
      <w:tr w:rsidR="00E54CAF" w:rsidRPr="00E54CAF" w14:paraId="747B55B6" w14:textId="77777777" w:rsidTr="00E54CAF">
        <w:trPr>
          <w:trHeight w:val="308"/>
        </w:trPr>
        <w:tc>
          <w:tcPr>
            <w:tcW w:w="6048" w:type="dxa"/>
            <w:tcBorders>
              <w:top w:val="nil"/>
              <w:left w:val="single" w:sz="8" w:space="0" w:color="808080"/>
              <w:bottom w:val="nil"/>
              <w:right w:val="single" w:sz="4" w:space="0" w:color="auto"/>
            </w:tcBorders>
            <w:shd w:val="clear" w:color="000000" w:fill="FCD5B4"/>
            <w:noWrap/>
            <w:vAlign w:val="center"/>
            <w:hideMark/>
          </w:tcPr>
          <w:p w14:paraId="32D10640" w14:textId="77777777" w:rsidR="00E54CAF" w:rsidRPr="00E54CAF" w:rsidRDefault="00E54CAF" w:rsidP="00E54CAF">
            <w:pPr>
              <w:spacing w:after="0" w:line="240" w:lineRule="auto"/>
              <w:rPr>
                <w:rFonts w:ascii="Arial" w:eastAsia="Times New Roman" w:hAnsi="Arial" w:cs="Arial"/>
                <w:b/>
                <w:bCs/>
                <w:kern w:val="0"/>
                <w:lang w:eastAsia="zh-CN"/>
                <w14:ligatures w14:val="none"/>
              </w:rPr>
            </w:pPr>
            <w:r w:rsidRPr="00E54CAF">
              <w:rPr>
                <w:rFonts w:ascii="Arial" w:eastAsia="Times New Roman" w:hAnsi="Arial" w:cs="Arial"/>
                <w:b/>
                <w:bCs/>
                <w:kern w:val="0"/>
                <w:lang w:eastAsia="zh-CN"/>
                <w14:ligatures w14:val="none"/>
              </w:rPr>
              <w:t>Local Enterprise Support</w:t>
            </w:r>
          </w:p>
        </w:tc>
        <w:tc>
          <w:tcPr>
            <w:tcW w:w="3960" w:type="dxa"/>
            <w:tcBorders>
              <w:top w:val="nil"/>
              <w:left w:val="single" w:sz="4" w:space="0" w:color="808080"/>
              <w:bottom w:val="nil"/>
              <w:right w:val="single" w:sz="4" w:space="0" w:color="808080"/>
            </w:tcBorders>
            <w:shd w:val="clear" w:color="000000" w:fill="FCD5B4"/>
            <w:noWrap/>
            <w:vAlign w:val="center"/>
            <w:hideMark/>
          </w:tcPr>
          <w:p w14:paraId="17E9840B"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£5,000</w:t>
            </w:r>
          </w:p>
        </w:tc>
      </w:tr>
      <w:tr w:rsidR="00E54CAF" w:rsidRPr="00E54CAF" w14:paraId="62A1BD44" w14:textId="77777777" w:rsidTr="00E54CAF">
        <w:trPr>
          <w:trHeight w:val="405"/>
        </w:trPr>
        <w:tc>
          <w:tcPr>
            <w:tcW w:w="6048" w:type="dxa"/>
            <w:tcBorders>
              <w:top w:val="single" w:sz="8" w:space="0" w:color="808080"/>
              <w:left w:val="single" w:sz="8" w:space="0" w:color="808080"/>
              <w:bottom w:val="single" w:sz="8" w:space="0" w:color="808080"/>
              <w:right w:val="nil"/>
            </w:tcBorders>
            <w:shd w:val="clear" w:color="000000" w:fill="BFBFBF"/>
            <w:noWrap/>
            <w:vAlign w:val="center"/>
            <w:hideMark/>
          </w:tcPr>
          <w:p w14:paraId="3A941E67" w14:textId="77777777" w:rsidR="00E54CAF" w:rsidRPr="00E54CAF" w:rsidRDefault="00E54CAF" w:rsidP="00E54CAF">
            <w:pPr>
              <w:spacing w:after="0" w:line="240" w:lineRule="auto"/>
              <w:rPr>
                <w:rFonts w:ascii="Arial" w:eastAsia="Times New Roman" w:hAnsi="Arial" w:cs="Arial"/>
                <w:b/>
                <w:bCs/>
                <w:kern w:val="0"/>
                <w:lang w:eastAsia="zh-CN"/>
                <w14:ligatures w14:val="none"/>
              </w:rPr>
            </w:pPr>
            <w:r w:rsidRPr="00E54CAF">
              <w:rPr>
                <w:rFonts w:ascii="Arial" w:eastAsia="Times New Roman" w:hAnsi="Arial" w:cs="Arial"/>
                <w:b/>
                <w:bCs/>
                <w:kern w:val="0"/>
                <w:lang w:eastAsia="zh-CN"/>
                <w14:ligatures w14:val="none"/>
              </w:rPr>
              <w:t>Total cash in-flows (A)</w:t>
            </w:r>
          </w:p>
        </w:tc>
        <w:tc>
          <w:tcPr>
            <w:tcW w:w="3960"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5F5F35D9" w14:textId="77777777" w:rsidR="00E54CAF" w:rsidRPr="00E54CAF" w:rsidRDefault="00E54CAF" w:rsidP="00E54CAF">
            <w:pPr>
              <w:spacing w:after="0" w:line="240" w:lineRule="auto"/>
              <w:jc w:val="center"/>
              <w:rPr>
                <w:rFonts w:ascii="Arial" w:eastAsia="Times New Roman" w:hAnsi="Arial" w:cs="Arial"/>
                <w:b/>
                <w:bCs/>
                <w:kern w:val="0"/>
                <w:lang w:eastAsia="zh-CN"/>
                <w14:ligatures w14:val="none"/>
              </w:rPr>
            </w:pPr>
            <w:r w:rsidRPr="00E54CAF">
              <w:rPr>
                <w:rFonts w:ascii="Arial" w:eastAsia="Times New Roman" w:hAnsi="Arial" w:cs="Arial"/>
                <w:b/>
                <w:bCs/>
                <w:kern w:val="0"/>
                <w:lang w:eastAsia="zh-CN"/>
                <w14:ligatures w14:val="none"/>
              </w:rPr>
              <w:t>£28,000</w:t>
            </w:r>
          </w:p>
        </w:tc>
      </w:tr>
    </w:tbl>
    <w:p w14:paraId="5CBEFF04" w14:textId="7403537C" w:rsidR="00E54CAF" w:rsidRDefault="00E54CAF" w:rsidP="00E54CAF">
      <w:pPr>
        <w:rPr>
          <w:rFonts w:ascii="Arial" w:hAnsi="Arial" w:cs="Arial"/>
        </w:rPr>
      </w:pPr>
    </w:p>
    <w:p w14:paraId="36A67C9C" w14:textId="54B76D5F" w:rsidR="00E54CAF" w:rsidRPr="00E54CAF" w:rsidRDefault="00E54CAF" w:rsidP="00E54CAF">
      <w:pPr>
        <w:pStyle w:val="Heading2"/>
      </w:pPr>
      <w:bookmarkStart w:id="12" w:name="_Toc223292903"/>
      <w:r w:rsidRPr="00E54CAF">
        <w:t>First Month Startup Costs</w:t>
      </w:r>
      <w:bookmarkEnd w:id="12"/>
    </w:p>
    <w:p w14:paraId="5B08A0E8" w14:textId="77777777" w:rsidR="00E54CAF" w:rsidRPr="00D752B0" w:rsidRDefault="00E54CAF" w:rsidP="00E54CAF">
      <w:pPr>
        <w:rPr>
          <w:rFonts w:ascii="Arial" w:hAnsi="Arial" w:cs="Arial"/>
          <w:sz w:val="22"/>
          <w:szCs w:val="22"/>
        </w:rPr>
      </w:pPr>
      <w:r w:rsidRPr="00E54CAF">
        <w:rPr>
          <w:rFonts w:ascii="Arial" w:hAnsi="Arial" w:cs="Arial"/>
          <w:sz w:val="22"/>
          <w:szCs w:val="22"/>
        </w:rPr>
        <w:t>Cash Out Expenses</w:t>
      </w:r>
    </w:p>
    <w:tbl>
      <w:tblPr>
        <w:tblW w:w="10008" w:type="dxa"/>
        <w:tblLook w:val="04A0" w:firstRow="1" w:lastRow="0" w:firstColumn="1" w:lastColumn="0" w:noHBand="0" w:noVBand="1"/>
      </w:tblPr>
      <w:tblGrid>
        <w:gridCol w:w="6048"/>
        <w:gridCol w:w="3960"/>
      </w:tblGrid>
      <w:tr w:rsidR="00E54CAF" w:rsidRPr="00E54CAF" w14:paraId="43BC7F5D" w14:textId="77777777" w:rsidTr="00E54CAF">
        <w:trPr>
          <w:trHeight w:val="375"/>
        </w:trPr>
        <w:tc>
          <w:tcPr>
            <w:tcW w:w="6048" w:type="dxa"/>
            <w:tcBorders>
              <w:top w:val="nil"/>
              <w:left w:val="nil"/>
              <w:bottom w:val="nil"/>
              <w:right w:val="nil"/>
            </w:tcBorders>
            <w:shd w:val="clear" w:color="000000" w:fill="FFFFFF"/>
            <w:noWrap/>
            <w:vAlign w:val="bottom"/>
            <w:hideMark/>
          </w:tcPr>
          <w:p w14:paraId="6725FAD9" w14:textId="77777777" w:rsidR="00E54CAF" w:rsidRPr="00E54CAF" w:rsidRDefault="00E54CAF" w:rsidP="00E54CAF">
            <w:pPr>
              <w:spacing w:after="0" w:line="240" w:lineRule="auto"/>
              <w:rPr>
                <w:rFonts w:ascii="Arial" w:eastAsia="Times New Roman" w:hAnsi="Arial" w:cs="Arial"/>
                <w:kern w:val="0"/>
                <w:sz w:val="22"/>
                <w:szCs w:val="22"/>
                <w:lang w:eastAsia="zh-CN"/>
                <w14:ligatures w14:val="none"/>
              </w:rPr>
            </w:pPr>
            <w:r w:rsidRPr="00E54CAF">
              <w:rPr>
                <w:rFonts w:ascii="Arial" w:eastAsia="Times New Roman" w:hAnsi="Arial" w:cs="Arial"/>
                <w:kern w:val="0"/>
                <w:sz w:val="22"/>
                <w:szCs w:val="22"/>
                <w:lang w:eastAsia="zh-CN"/>
                <w14:ligatures w14:val="none"/>
              </w:rPr>
              <w:t> </w:t>
            </w:r>
          </w:p>
        </w:tc>
        <w:tc>
          <w:tcPr>
            <w:tcW w:w="3960"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371535C4" w14:textId="77777777" w:rsidR="00E54CAF" w:rsidRPr="00E54CAF" w:rsidRDefault="00E54CAF" w:rsidP="00E54CAF">
            <w:pPr>
              <w:spacing w:after="0" w:line="240" w:lineRule="auto"/>
              <w:jc w:val="center"/>
              <w:rPr>
                <w:rFonts w:ascii="Arial" w:eastAsia="Times New Roman" w:hAnsi="Arial" w:cs="Arial"/>
                <w:b/>
                <w:bCs/>
                <w:color w:val="FFFFFF"/>
                <w:kern w:val="0"/>
                <w:sz w:val="28"/>
                <w:szCs w:val="28"/>
                <w:lang w:eastAsia="zh-CN"/>
                <w14:ligatures w14:val="none"/>
              </w:rPr>
            </w:pPr>
            <w:r w:rsidRPr="00E54CAF">
              <w:rPr>
                <w:rFonts w:ascii="Arial" w:eastAsia="Times New Roman" w:hAnsi="Arial" w:cs="Arial"/>
                <w:b/>
                <w:bCs/>
                <w:color w:val="FFFFFF"/>
                <w:kern w:val="0"/>
                <w:sz w:val="28"/>
                <w:szCs w:val="28"/>
                <w:lang w:eastAsia="zh-CN"/>
                <w14:ligatures w14:val="none"/>
              </w:rPr>
              <w:t>MONTH</w:t>
            </w:r>
          </w:p>
        </w:tc>
      </w:tr>
      <w:tr w:rsidR="00E54CAF" w:rsidRPr="00E54CAF" w14:paraId="6D6F7435" w14:textId="77777777" w:rsidTr="00E54CAF">
        <w:trPr>
          <w:trHeight w:val="630"/>
        </w:trPr>
        <w:tc>
          <w:tcPr>
            <w:tcW w:w="6048"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316EE07D" w14:textId="77777777" w:rsidR="00E54CAF" w:rsidRPr="00E54CAF" w:rsidRDefault="00E54CAF" w:rsidP="00E54CAF">
            <w:pPr>
              <w:spacing w:after="0" w:line="240" w:lineRule="auto"/>
              <w:jc w:val="center"/>
              <w:rPr>
                <w:rFonts w:ascii="Arial" w:eastAsia="Times New Roman" w:hAnsi="Arial" w:cs="Arial"/>
                <w:b/>
                <w:bCs/>
                <w:color w:val="FFFFFF"/>
                <w:kern w:val="0"/>
                <w:sz w:val="28"/>
                <w:szCs w:val="28"/>
                <w:lang w:eastAsia="zh-CN"/>
                <w14:ligatures w14:val="none"/>
              </w:rPr>
            </w:pPr>
            <w:r w:rsidRPr="00E54CAF">
              <w:rPr>
                <w:rFonts w:ascii="Arial" w:eastAsia="Times New Roman" w:hAnsi="Arial" w:cs="Arial"/>
                <w:b/>
                <w:bCs/>
                <w:color w:val="FFFFFF"/>
                <w:kern w:val="0"/>
                <w:sz w:val="28"/>
                <w:szCs w:val="28"/>
                <w:lang w:eastAsia="zh-CN"/>
                <w14:ligatures w14:val="none"/>
              </w:rPr>
              <w:t>Cash out-expenses</w:t>
            </w:r>
          </w:p>
        </w:tc>
        <w:tc>
          <w:tcPr>
            <w:tcW w:w="3960" w:type="dxa"/>
            <w:tcBorders>
              <w:top w:val="nil"/>
              <w:left w:val="nil"/>
              <w:bottom w:val="single" w:sz="4" w:space="0" w:color="808080"/>
              <w:right w:val="single" w:sz="4" w:space="0" w:color="808080"/>
            </w:tcBorders>
            <w:shd w:val="clear" w:color="000000" w:fill="3F8846"/>
            <w:noWrap/>
            <w:vAlign w:val="center"/>
            <w:hideMark/>
          </w:tcPr>
          <w:p w14:paraId="05A6DCC0" w14:textId="77777777" w:rsidR="00E54CAF" w:rsidRPr="00E54CAF" w:rsidRDefault="00E54CAF" w:rsidP="00E54CAF">
            <w:pPr>
              <w:spacing w:after="0" w:line="240" w:lineRule="auto"/>
              <w:jc w:val="center"/>
              <w:rPr>
                <w:rFonts w:ascii="Arial" w:eastAsia="Times New Roman" w:hAnsi="Arial" w:cs="Arial"/>
                <w:b/>
                <w:bCs/>
                <w:color w:val="FFFFFF"/>
                <w:kern w:val="0"/>
                <w:sz w:val="28"/>
                <w:szCs w:val="28"/>
                <w:lang w:eastAsia="zh-CN"/>
                <w14:ligatures w14:val="none"/>
              </w:rPr>
            </w:pPr>
            <w:r w:rsidRPr="00E54CAF">
              <w:rPr>
                <w:rFonts w:ascii="Arial" w:eastAsia="Times New Roman" w:hAnsi="Arial" w:cs="Arial"/>
                <w:b/>
                <w:bCs/>
                <w:color w:val="FFFFFF"/>
                <w:kern w:val="0"/>
                <w:sz w:val="28"/>
                <w:szCs w:val="28"/>
                <w:lang w:eastAsia="zh-CN"/>
                <w14:ligatures w14:val="none"/>
              </w:rPr>
              <w:t>1</w:t>
            </w:r>
          </w:p>
        </w:tc>
      </w:tr>
      <w:tr w:rsidR="00E54CAF" w:rsidRPr="00E54CAF" w14:paraId="3AE1EE07" w14:textId="77777777" w:rsidTr="00E54CAF">
        <w:trPr>
          <w:trHeight w:val="285"/>
        </w:trPr>
        <w:tc>
          <w:tcPr>
            <w:tcW w:w="6048"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67CA19E0" w14:textId="77777777" w:rsidR="00E54CAF" w:rsidRPr="00E54CAF" w:rsidRDefault="00E54CAF" w:rsidP="00E54CAF">
            <w:pPr>
              <w:spacing w:after="0" w:line="240" w:lineRule="auto"/>
              <w:rPr>
                <w:rFonts w:ascii="Arial" w:eastAsia="Times New Roman" w:hAnsi="Arial" w:cs="Arial"/>
                <w:b/>
                <w:bCs/>
                <w:color w:val="000000"/>
                <w:kern w:val="0"/>
                <w:lang w:eastAsia="zh-CN"/>
                <w14:ligatures w14:val="none"/>
              </w:rPr>
            </w:pPr>
            <w:r w:rsidRPr="00E54CAF">
              <w:rPr>
                <w:rFonts w:ascii="Arial" w:eastAsia="Times New Roman" w:hAnsi="Arial" w:cs="Arial"/>
                <w:b/>
                <w:bCs/>
                <w:color w:val="000000"/>
                <w:kern w:val="0"/>
                <w:lang w:eastAsia="zh-CN"/>
                <w14:ligatures w14:val="none"/>
              </w:rPr>
              <w:t>Mobile service van purchase or lease</w:t>
            </w:r>
          </w:p>
        </w:tc>
        <w:tc>
          <w:tcPr>
            <w:tcW w:w="3960" w:type="dxa"/>
            <w:tcBorders>
              <w:top w:val="single" w:sz="4" w:space="0" w:color="auto"/>
              <w:left w:val="nil"/>
              <w:bottom w:val="single" w:sz="4" w:space="0" w:color="auto"/>
              <w:right w:val="single" w:sz="4" w:space="0" w:color="auto"/>
            </w:tcBorders>
            <w:shd w:val="clear" w:color="000000" w:fill="FCD5B4"/>
            <w:noWrap/>
            <w:vAlign w:val="center"/>
            <w:hideMark/>
          </w:tcPr>
          <w:p w14:paraId="4F4F93B2"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£12,000</w:t>
            </w:r>
          </w:p>
        </w:tc>
      </w:tr>
      <w:tr w:rsidR="00E54CAF" w:rsidRPr="00E54CAF" w14:paraId="628CD88A" w14:textId="77777777" w:rsidTr="00E54CAF">
        <w:trPr>
          <w:trHeight w:val="285"/>
        </w:trPr>
        <w:tc>
          <w:tcPr>
            <w:tcW w:w="6048" w:type="dxa"/>
            <w:tcBorders>
              <w:top w:val="nil"/>
              <w:left w:val="single" w:sz="4" w:space="0" w:color="auto"/>
              <w:bottom w:val="single" w:sz="4" w:space="0" w:color="auto"/>
              <w:right w:val="single" w:sz="4" w:space="0" w:color="auto"/>
            </w:tcBorders>
            <w:shd w:val="clear" w:color="000000" w:fill="FCD5B4"/>
            <w:vAlign w:val="center"/>
            <w:hideMark/>
          </w:tcPr>
          <w:p w14:paraId="08755EA2" w14:textId="77777777" w:rsidR="00E54CAF" w:rsidRPr="00E54CAF" w:rsidRDefault="00E54CAF" w:rsidP="00E54CAF">
            <w:pPr>
              <w:spacing w:after="0" w:line="240" w:lineRule="auto"/>
              <w:rPr>
                <w:rFonts w:ascii="Arial" w:eastAsia="Times New Roman" w:hAnsi="Arial" w:cs="Arial"/>
                <w:b/>
                <w:bCs/>
                <w:color w:val="000000"/>
                <w:kern w:val="0"/>
                <w:lang w:eastAsia="zh-CN"/>
                <w14:ligatures w14:val="none"/>
              </w:rPr>
            </w:pPr>
            <w:r w:rsidRPr="00E54CAF">
              <w:rPr>
                <w:rFonts w:ascii="Arial" w:eastAsia="Times New Roman" w:hAnsi="Arial" w:cs="Arial"/>
                <w:b/>
                <w:bCs/>
                <w:color w:val="000000"/>
                <w:kern w:val="0"/>
                <w:lang w:eastAsia="zh-CN"/>
                <w14:ligatures w14:val="none"/>
              </w:rPr>
              <w:t>Tools and diagnostic equipment</w:t>
            </w:r>
          </w:p>
        </w:tc>
        <w:tc>
          <w:tcPr>
            <w:tcW w:w="3960" w:type="dxa"/>
            <w:tcBorders>
              <w:top w:val="nil"/>
              <w:left w:val="nil"/>
              <w:bottom w:val="single" w:sz="4" w:space="0" w:color="auto"/>
              <w:right w:val="single" w:sz="4" w:space="0" w:color="auto"/>
            </w:tcBorders>
            <w:shd w:val="clear" w:color="000000" w:fill="FCD5B4"/>
            <w:noWrap/>
            <w:vAlign w:val="center"/>
            <w:hideMark/>
          </w:tcPr>
          <w:p w14:paraId="19BC2965"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£7,000</w:t>
            </w:r>
          </w:p>
        </w:tc>
      </w:tr>
      <w:tr w:rsidR="00E54CAF" w:rsidRPr="00E54CAF" w14:paraId="0A724AEE" w14:textId="77777777" w:rsidTr="00E54CAF">
        <w:trPr>
          <w:trHeight w:val="285"/>
        </w:trPr>
        <w:tc>
          <w:tcPr>
            <w:tcW w:w="6048" w:type="dxa"/>
            <w:tcBorders>
              <w:top w:val="nil"/>
              <w:left w:val="single" w:sz="4" w:space="0" w:color="auto"/>
              <w:bottom w:val="single" w:sz="4" w:space="0" w:color="auto"/>
              <w:right w:val="single" w:sz="4" w:space="0" w:color="auto"/>
            </w:tcBorders>
            <w:shd w:val="clear" w:color="000000" w:fill="FCD5B4"/>
            <w:vAlign w:val="center"/>
            <w:hideMark/>
          </w:tcPr>
          <w:p w14:paraId="505BFF99" w14:textId="77777777" w:rsidR="00E54CAF" w:rsidRPr="00E54CAF" w:rsidRDefault="00E54CAF" w:rsidP="00E54CAF">
            <w:pPr>
              <w:spacing w:after="0" w:line="240" w:lineRule="auto"/>
              <w:rPr>
                <w:rFonts w:ascii="Arial" w:eastAsia="Times New Roman" w:hAnsi="Arial" w:cs="Arial"/>
                <w:b/>
                <w:bCs/>
                <w:color w:val="000000"/>
                <w:kern w:val="0"/>
                <w:lang w:eastAsia="zh-CN"/>
                <w14:ligatures w14:val="none"/>
              </w:rPr>
            </w:pPr>
            <w:r w:rsidRPr="00E54CAF">
              <w:rPr>
                <w:rFonts w:ascii="Arial" w:eastAsia="Times New Roman" w:hAnsi="Arial" w:cs="Arial"/>
                <w:b/>
                <w:bCs/>
                <w:color w:val="000000"/>
                <w:kern w:val="0"/>
                <w:lang w:eastAsia="zh-CN"/>
                <w14:ligatures w14:val="none"/>
              </w:rPr>
              <w:t>Marketing and advertising expenses</w:t>
            </w:r>
          </w:p>
        </w:tc>
        <w:tc>
          <w:tcPr>
            <w:tcW w:w="3960" w:type="dxa"/>
            <w:tcBorders>
              <w:top w:val="nil"/>
              <w:left w:val="nil"/>
              <w:bottom w:val="single" w:sz="4" w:space="0" w:color="auto"/>
              <w:right w:val="single" w:sz="4" w:space="0" w:color="auto"/>
            </w:tcBorders>
            <w:shd w:val="clear" w:color="000000" w:fill="FCD5B4"/>
            <w:noWrap/>
            <w:vAlign w:val="center"/>
            <w:hideMark/>
          </w:tcPr>
          <w:p w14:paraId="746965C6"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£1,500</w:t>
            </w:r>
          </w:p>
        </w:tc>
      </w:tr>
      <w:tr w:rsidR="00E54CAF" w:rsidRPr="00E54CAF" w14:paraId="1CC17BFF" w14:textId="77777777" w:rsidTr="00E54CAF">
        <w:trPr>
          <w:trHeight w:val="300"/>
        </w:trPr>
        <w:tc>
          <w:tcPr>
            <w:tcW w:w="6048" w:type="dxa"/>
            <w:tcBorders>
              <w:top w:val="nil"/>
              <w:left w:val="single" w:sz="4" w:space="0" w:color="auto"/>
              <w:bottom w:val="single" w:sz="4" w:space="0" w:color="auto"/>
              <w:right w:val="single" w:sz="4" w:space="0" w:color="auto"/>
            </w:tcBorders>
            <w:shd w:val="clear" w:color="000000" w:fill="FCD5B4"/>
            <w:vAlign w:val="center"/>
            <w:hideMark/>
          </w:tcPr>
          <w:p w14:paraId="5DB13273" w14:textId="77777777" w:rsidR="00E54CAF" w:rsidRPr="00E54CAF" w:rsidRDefault="00E54CAF" w:rsidP="00E54CAF">
            <w:pPr>
              <w:spacing w:after="0" w:line="240" w:lineRule="auto"/>
              <w:rPr>
                <w:rFonts w:ascii="Arial" w:eastAsia="Times New Roman" w:hAnsi="Arial" w:cs="Arial"/>
                <w:b/>
                <w:bCs/>
                <w:color w:val="000000"/>
                <w:kern w:val="0"/>
                <w:lang w:eastAsia="zh-CN"/>
                <w14:ligatures w14:val="none"/>
              </w:rPr>
            </w:pPr>
            <w:r w:rsidRPr="00E54CAF">
              <w:rPr>
                <w:rFonts w:ascii="Arial" w:eastAsia="Times New Roman" w:hAnsi="Arial" w:cs="Arial"/>
                <w:b/>
                <w:bCs/>
                <w:color w:val="000000"/>
                <w:kern w:val="0"/>
                <w:lang w:eastAsia="zh-CN"/>
                <w14:ligatures w14:val="none"/>
              </w:rPr>
              <w:t>Insurance</w:t>
            </w:r>
          </w:p>
        </w:tc>
        <w:tc>
          <w:tcPr>
            <w:tcW w:w="3960" w:type="dxa"/>
            <w:tcBorders>
              <w:top w:val="nil"/>
              <w:left w:val="nil"/>
              <w:bottom w:val="single" w:sz="4" w:space="0" w:color="auto"/>
              <w:right w:val="single" w:sz="4" w:space="0" w:color="auto"/>
            </w:tcBorders>
            <w:shd w:val="clear" w:color="000000" w:fill="FCD5B4"/>
            <w:noWrap/>
            <w:vAlign w:val="center"/>
            <w:hideMark/>
          </w:tcPr>
          <w:p w14:paraId="71E94323"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£2,000</w:t>
            </w:r>
          </w:p>
        </w:tc>
      </w:tr>
      <w:tr w:rsidR="00E54CAF" w:rsidRPr="00E54CAF" w14:paraId="30E7C4ED" w14:textId="77777777" w:rsidTr="00E54CAF">
        <w:trPr>
          <w:trHeight w:val="300"/>
        </w:trPr>
        <w:tc>
          <w:tcPr>
            <w:tcW w:w="6048" w:type="dxa"/>
            <w:tcBorders>
              <w:top w:val="nil"/>
              <w:left w:val="single" w:sz="4" w:space="0" w:color="auto"/>
              <w:bottom w:val="single" w:sz="4" w:space="0" w:color="auto"/>
              <w:right w:val="single" w:sz="4" w:space="0" w:color="auto"/>
            </w:tcBorders>
            <w:shd w:val="clear" w:color="000000" w:fill="FCD5B4"/>
            <w:vAlign w:val="center"/>
            <w:hideMark/>
          </w:tcPr>
          <w:p w14:paraId="45BE96DD" w14:textId="77777777" w:rsidR="00E54CAF" w:rsidRPr="00E54CAF" w:rsidRDefault="00E54CAF" w:rsidP="00E54CAF">
            <w:pPr>
              <w:spacing w:after="0" w:line="240" w:lineRule="auto"/>
              <w:rPr>
                <w:rFonts w:ascii="Arial" w:eastAsia="Times New Roman" w:hAnsi="Arial" w:cs="Arial"/>
                <w:b/>
                <w:bCs/>
                <w:color w:val="000000"/>
                <w:kern w:val="0"/>
                <w:lang w:eastAsia="zh-CN"/>
                <w14:ligatures w14:val="none"/>
              </w:rPr>
            </w:pPr>
            <w:r w:rsidRPr="00E54CAF">
              <w:rPr>
                <w:rFonts w:ascii="Arial" w:eastAsia="Times New Roman" w:hAnsi="Arial" w:cs="Arial"/>
                <w:b/>
                <w:bCs/>
                <w:color w:val="000000"/>
                <w:kern w:val="0"/>
                <w:lang w:eastAsia="zh-CN"/>
                <w14:ligatures w14:val="none"/>
              </w:rPr>
              <w:t>Telephone and booking software</w:t>
            </w:r>
          </w:p>
        </w:tc>
        <w:tc>
          <w:tcPr>
            <w:tcW w:w="3960" w:type="dxa"/>
            <w:tcBorders>
              <w:top w:val="nil"/>
              <w:left w:val="nil"/>
              <w:bottom w:val="single" w:sz="4" w:space="0" w:color="auto"/>
              <w:right w:val="single" w:sz="4" w:space="0" w:color="auto"/>
            </w:tcBorders>
            <w:shd w:val="clear" w:color="000000" w:fill="FCD5B4"/>
            <w:noWrap/>
            <w:vAlign w:val="center"/>
            <w:hideMark/>
          </w:tcPr>
          <w:p w14:paraId="3BAE8316"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£300</w:t>
            </w:r>
          </w:p>
        </w:tc>
      </w:tr>
      <w:tr w:rsidR="00E54CAF" w:rsidRPr="00E54CAF" w14:paraId="59FB29A8" w14:textId="77777777" w:rsidTr="00E54CAF">
        <w:trPr>
          <w:trHeight w:val="300"/>
        </w:trPr>
        <w:tc>
          <w:tcPr>
            <w:tcW w:w="6048" w:type="dxa"/>
            <w:tcBorders>
              <w:top w:val="nil"/>
              <w:left w:val="single" w:sz="4" w:space="0" w:color="auto"/>
              <w:bottom w:val="single" w:sz="4" w:space="0" w:color="auto"/>
              <w:right w:val="single" w:sz="4" w:space="0" w:color="auto"/>
            </w:tcBorders>
            <w:shd w:val="clear" w:color="000000" w:fill="FCD5B4"/>
            <w:vAlign w:val="center"/>
            <w:hideMark/>
          </w:tcPr>
          <w:p w14:paraId="467A7B15" w14:textId="6759D493" w:rsidR="00E54CAF" w:rsidRPr="00E54CAF" w:rsidRDefault="00E54CAF" w:rsidP="00E54CAF">
            <w:pPr>
              <w:spacing w:after="0" w:line="240" w:lineRule="auto"/>
              <w:rPr>
                <w:rFonts w:ascii="Arial" w:eastAsia="Times New Roman" w:hAnsi="Arial" w:cs="Arial"/>
                <w:b/>
                <w:bCs/>
                <w:color w:val="000000"/>
                <w:kern w:val="0"/>
                <w:lang w:eastAsia="zh-CN"/>
                <w14:ligatures w14:val="none"/>
              </w:rPr>
            </w:pPr>
            <w:r w:rsidRPr="00E54CAF">
              <w:rPr>
                <w:rFonts w:ascii="Arial" w:eastAsia="Times New Roman" w:hAnsi="Arial" w:cs="Arial"/>
                <w:b/>
                <w:bCs/>
                <w:color w:val="000000"/>
                <w:kern w:val="0"/>
                <w:lang w:eastAsia="zh-CN"/>
                <w14:ligatures w14:val="none"/>
              </w:rPr>
              <w:t>Fuel and vehicle branding</w:t>
            </w:r>
          </w:p>
        </w:tc>
        <w:tc>
          <w:tcPr>
            <w:tcW w:w="3960" w:type="dxa"/>
            <w:tcBorders>
              <w:top w:val="nil"/>
              <w:left w:val="nil"/>
              <w:bottom w:val="single" w:sz="4" w:space="0" w:color="auto"/>
              <w:right w:val="single" w:sz="4" w:space="0" w:color="auto"/>
            </w:tcBorders>
            <w:shd w:val="clear" w:color="000000" w:fill="FCD5B4"/>
            <w:noWrap/>
            <w:vAlign w:val="center"/>
            <w:hideMark/>
          </w:tcPr>
          <w:p w14:paraId="63D0BD4D"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£1,000</w:t>
            </w:r>
          </w:p>
        </w:tc>
      </w:tr>
      <w:tr w:rsidR="00E54CAF" w:rsidRPr="00E54CAF" w14:paraId="7F4B99B9" w14:textId="77777777" w:rsidTr="00E54CAF">
        <w:trPr>
          <w:trHeight w:val="300"/>
        </w:trPr>
        <w:tc>
          <w:tcPr>
            <w:tcW w:w="6048" w:type="dxa"/>
            <w:tcBorders>
              <w:top w:val="nil"/>
              <w:left w:val="single" w:sz="4" w:space="0" w:color="auto"/>
              <w:bottom w:val="single" w:sz="4" w:space="0" w:color="auto"/>
              <w:right w:val="single" w:sz="4" w:space="0" w:color="auto"/>
            </w:tcBorders>
            <w:shd w:val="clear" w:color="000000" w:fill="FCD5B4"/>
            <w:vAlign w:val="center"/>
            <w:hideMark/>
          </w:tcPr>
          <w:p w14:paraId="137A0772" w14:textId="4AD6A34B" w:rsidR="00E54CAF" w:rsidRPr="00E54CAF" w:rsidRDefault="00E54CAF" w:rsidP="00E54CAF">
            <w:pPr>
              <w:spacing w:after="0" w:line="240" w:lineRule="auto"/>
              <w:rPr>
                <w:rFonts w:ascii="Arial" w:eastAsia="Times New Roman" w:hAnsi="Arial" w:cs="Arial"/>
                <w:b/>
                <w:bCs/>
                <w:color w:val="000000"/>
                <w:kern w:val="0"/>
                <w:lang w:eastAsia="zh-CN"/>
                <w14:ligatures w14:val="none"/>
              </w:rPr>
            </w:pPr>
            <w:r w:rsidRPr="00E54CAF">
              <w:rPr>
                <w:rFonts w:ascii="Arial" w:eastAsia="Times New Roman" w:hAnsi="Arial" w:cs="Arial"/>
                <w:b/>
                <w:bCs/>
                <w:color w:val="000000"/>
                <w:kern w:val="0"/>
                <w:lang w:eastAsia="zh-CN"/>
                <w14:ligatures w14:val="none"/>
              </w:rPr>
              <w:t>Initial spare parts</w:t>
            </w:r>
          </w:p>
        </w:tc>
        <w:tc>
          <w:tcPr>
            <w:tcW w:w="3960" w:type="dxa"/>
            <w:tcBorders>
              <w:top w:val="nil"/>
              <w:left w:val="nil"/>
              <w:bottom w:val="single" w:sz="4" w:space="0" w:color="auto"/>
              <w:right w:val="single" w:sz="4" w:space="0" w:color="auto"/>
            </w:tcBorders>
            <w:shd w:val="clear" w:color="000000" w:fill="FCD5B4"/>
            <w:noWrap/>
            <w:vAlign w:val="center"/>
            <w:hideMark/>
          </w:tcPr>
          <w:p w14:paraId="4B7C6C17"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£2,000</w:t>
            </w:r>
          </w:p>
        </w:tc>
      </w:tr>
      <w:tr w:rsidR="00E54CAF" w:rsidRPr="00E54CAF" w14:paraId="72054405" w14:textId="77777777" w:rsidTr="00E54CAF">
        <w:trPr>
          <w:trHeight w:val="300"/>
        </w:trPr>
        <w:tc>
          <w:tcPr>
            <w:tcW w:w="6048" w:type="dxa"/>
            <w:tcBorders>
              <w:top w:val="nil"/>
              <w:left w:val="single" w:sz="4" w:space="0" w:color="auto"/>
              <w:bottom w:val="single" w:sz="4" w:space="0" w:color="auto"/>
              <w:right w:val="single" w:sz="4" w:space="0" w:color="auto"/>
            </w:tcBorders>
            <w:shd w:val="clear" w:color="000000" w:fill="FCD5B4"/>
            <w:vAlign w:val="center"/>
            <w:hideMark/>
          </w:tcPr>
          <w:p w14:paraId="12555994" w14:textId="77777777" w:rsidR="00E54CAF" w:rsidRPr="00E54CAF" w:rsidRDefault="00E54CAF" w:rsidP="00E54CAF">
            <w:pPr>
              <w:spacing w:after="0" w:line="240" w:lineRule="auto"/>
              <w:rPr>
                <w:rFonts w:ascii="Arial" w:eastAsia="Times New Roman" w:hAnsi="Arial" w:cs="Arial"/>
                <w:b/>
                <w:bCs/>
                <w:color w:val="000000"/>
                <w:kern w:val="0"/>
                <w:lang w:eastAsia="zh-CN"/>
                <w14:ligatures w14:val="none"/>
              </w:rPr>
            </w:pPr>
            <w:r w:rsidRPr="00E54CAF">
              <w:rPr>
                <w:rFonts w:ascii="Arial" w:eastAsia="Times New Roman" w:hAnsi="Arial" w:cs="Arial"/>
                <w:b/>
                <w:bCs/>
                <w:color w:val="000000"/>
                <w:kern w:val="0"/>
                <w:lang w:eastAsia="zh-CN"/>
                <w14:ligatures w14:val="none"/>
              </w:rPr>
              <w:t>Professional fees (legal, accounting etc.)</w:t>
            </w:r>
          </w:p>
        </w:tc>
        <w:tc>
          <w:tcPr>
            <w:tcW w:w="3960" w:type="dxa"/>
            <w:tcBorders>
              <w:top w:val="nil"/>
              <w:left w:val="nil"/>
              <w:bottom w:val="single" w:sz="4" w:space="0" w:color="auto"/>
              <w:right w:val="single" w:sz="4" w:space="0" w:color="auto"/>
            </w:tcBorders>
            <w:shd w:val="clear" w:color="000000" w:fill="FCD5B4"/>
            <w:noWrap/>
            <w:vAlign w:val="center"/>
            <w:hideMark/>
          </w:tcPr>
          <w:p w14:paraId="6F5A308B"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£200</w:t>
            </w:r>
          </w:p>
        </w:tc>
      </w:tr>
      <w:tr w:rsidR="00E54CAF" w:rsidRPr="00E54CAF" w14:paraId="705D4CEC" w14:textId="77777777" w:rsidTr="00E54CAF">
        <w:trPr>
          <w:trHeight w:val="300"/>
        </w:trPr>
        <w:tc>
          <w:tcPr>
            <w:tcW w:w="6048" w:type="dxa"/>
            <w:tcBorders>
              <w:top w:val="nil"/>
              <w:left w:val="single" w:sz="4" w:space="0" w:color="auto"/>
              <w:bottom w:val="single" w:sz="4" w:space="0" w:color="auto"/>
              <w:right w:val="single" w:sz="4" w:space="0" w:color="auto"/>
            </w:tcBorders>
            <w:shd w:val="clear" w:color="000000" w:fill="FCD5B4"/>
            <w:vAlign w:val="center"/>
            <w:hideMark/>
          </w:tcPr>
          <w:p w14:paraId="4F0F7A03" w14:textId="77777777" w:rsidR="00E54CAF" w:rsidRPr="00E54CAF" w:rsidRDefault="00E54CAF" w:rsidP="00E54CAF">
            <w:pPr>
              <w:spacing w:after="0" w:line="240" w:lineRule="auto"/>
              <w:rPr>
                <w:rFonts w:ascii="Arial" w:eastAsia="Times New Roman" w:hAnsi="Arial" w:cs="Arial"/>
                <w:b/>
                <w:bCs/>
                <w:color w:val="000000"/>
                <w:kern w:val="0"/>
                <w:lang w:eastAsia="zh-CN"/>
                <w14:ligatures w14:val="none"/>
              </w:rPr>
            </w:pPr>
            <w:r w:rsidRPr="00E54CAF">
              <w:rPr>
                <w:rFonts w:ascii="Arial" w:eastAsia="Times New Roman" w:hAnsi="Arial" w:cs="Arial"/>
                <w:b/>
                <w:bCs/>
                <w:color w:val="000000"/>
                <w:kern w:val="0"/>
                <w:lang w:eastAsia="zh-CN"/>
                <w14:ligatures w14:val="none"/>
              </w:rPr>
              <w:t xml:space="preserve">Owner wages </w:t>
            </w:r>
          </w:p>
        </w:tc>
        <w:tc>
          <w:tcPr>
            <w:tcW w:w="3960" w:type="dxa"/>
            <w:tcBorders>
              <w:top w:val="nil"/>
              <w:left w:val="nil"/>
              <w:bottom w:val="single" w:sz="4" w:space="0" w:color="auto"/>
              <w:right w:val="single" w:sz="4" w:space="0" w:color="auto"/>
            </w:tcBorders>
            <w:shd w:val="clear" w:color="000000" w:fill="FCD5B4"/>
            <w:noWrap/>
            <w:vAlign w:val="center"/>
            <w:hideMark/>
          </w:tcPr>
          <w:p w14:paraId="1FC8AB38" w14:textId="77777777" w:rsidR="00E54CAF" w:rsidRPr="00E54CAF" w:rsidRDefault="00E54CAF" w:rsidP="00E54CAF">
            <w:pPr>
              <w:spacing w:after="0" w:line="240" w:lineRule="auto"/>
              <w:jc w:val="center"/>
              <w:rPr>
                <w:rFonts w:ascii="Arial" w:eastAsia="Times New Roman" w:hAnsi="Arial" w:cs="Arial"/>
                <w:kern w:val="0"/>
                <w:lang w:eastAsia="zh-CN"/>
                <w14:ligatures w14:val="none"/>
              </w:rPr>
            </w:pPr>
            <w:r w:rsidRPr="00E54CAF">
              <w:rPr>
                <w:rFonts w:ascii="Arial" w:eastAsia="Times New Roman" w:hAnsi="Arial" w:cs="Arial"/>
                <w:kern w:val="0"/>
                <w:lang w:eastAsia="zh-CN"/>
                <w14:ligatures w14:val="none"/>
              </w:rPr>
              <w:t>£2,000</w:t>
            </w:r>
          </w:p>
        </w:tc>
      </w:tr>
      <w:tr w:rsidR="00E54CAF" w:rsidRPr="00E54CAF" w14:paraId="2EDCA964" w14:textId="77777777" w:rsidTr="00E54CAF">
        <w:trPr>
          <w:trHeight w:val="375"/>
        </w:trPr>
        <w:tc>
          <w:tcPr>
            <w:tcW w:w="6048" w:type="dxa"/>
            <w:tcBorders>
              <w:top w:val="nil"/>
              <w:left w:val="single" w:sz="8" w:space="0" w:color="808080"/>
              <w:bottom w:val="single" w:sz="8" w:space="0" w:color="808080"/>
              <w:right w:val="nil"/>
            </w:tcBorders>
            <w:shd w:val="clear" w:color="000000" w:fill="BFBFBF"/>
            <w:noWrap/>
            <w:vAlign w:val="center"/>
            <w:hideMark/>
          </w:tcPr>
          <w:p w14:paraId="465CE1CF" w14:textId="77777777" w:rsidR="00E54CAF" w:rsidRPr="00E54CAF" w:rsidRDefault="00E54CAF" w:rsidP="00E54CAF">
            <w:pPr>
              <w:spacing w:after="0" w:line="240" w:lineRule="auto"/>
              <w:rPr>
                <w:rFonts w:ascii="Arial" w:eastAsia="Times New Roman" w:hAnsi="Arial" w:cs="Arial"/>
                <w:b/>
                <w:bCs/>
                <w:kern w:val="0"/>
                <w:sz w:val="22"/>
                <w:szCs w:val="22"/>
                <w:lang w:eastAsia="zh-CN"/>
                <w14:ligatures w14:val="none"/>
              </w:rPr>
            </w:pPr>
            <w:r w:rsidRPr="00E54CAF">
              <w:rPr>
                <w:rFonts w:ascii="Arial" w:eastAsia="Times New Roman" w:hAnsi="Arial" w:cs="Arial"/>
                <w:b/>
                <w:bCs/>
                <w:kern w:val="0"/>
                <w:sz w:val="22"/>
                <w:szCs w:val="22"/>
                <w:lang w:eastAsia="zh-CN"/>
                <w14:ligatures w14:val="none"/>
              </w:rPr>
              <w:t>Total cash out-flows (B)</w:t>
            </w:r>
          </w:p>
        </w:tc>
        <w:tc>
          <w:tcPr>
            <w:tcW w:w="3960" w:type="dxa"/>
            <w:tcBorders>
              <w:top w:val="nil"/>
              <w:left w:val="single" w:sz="4" w:space="0" w:color="595959"/>
              <w:bottom w:val="single" w:sz="8" w:space="0" w:color="808080"/>
              <w:right w:val="single" w:sz="4" w:space="0" w:color="595959"/>
            </w:tcBorders>
            <w:shd w:val="clear" w:color="000000" w:fill="D8E4BC"/>
            <w:noWrap/>
            <w:vAlign w:val="center"/>
            <w:hideMark/>
          </w:tcPr>
          <w:p w14:paraId="744FA793" w14:textId="77777777" w:rsidR="00E54CAF" w:rsidRPr="00E54CAF" w:rsidRDefault="00E54CAF" w:rsidP="00E54CAF">
            <w:pPr>
              <w:spacing w:after="0" w:line="240" w:lineRule="auto"/>
              <w:jc w:val="center"/>
              <w:rPr>
                <w:rFonts w:ascii="Arial" w:eastAsia="Times New Roman" w:hAnsi="Arial" w:cs="Arial"/>
                <w:b/>
                <w:bCs/>
                <w:color w:val="000000"/>
                <w:kern w:val="0"/>
                <w:lang w:eastAsia="zh-CN"/>
                <w14:ligatures w14:val="none"/>
              </w:rPr>
            </w:pPr>
            <w:r w:rsidRPr="00E54CAF">
              <w:rPr>
                <w:rFonts w:ascii="Arial" w:eastAsia="Times New Roman" w:hAnsi="Arial" w:cs="Arial"/>
                <w:b/>
                <w:bCs/>
                <w:color w:val="000000"/>
                <w:kern w:val="0"/>
                <w:lang w:eastAsia="zh-CN"/>
                <w14:ligatures w14:val="none"/>
              </w:rPr>
              <w:t>£28,000</w:t>
            </w:r>
          </w:p>
        </w:tc>
      </w:tr>
    </w:tbl>
    <w:p w14:paraId="2EC6FA26" w14:textId="77777777" w:rsidR="00E54CAF" w:rsidRDefault="00E54CAF" w:rsidP="00E54CAF">
      <w:pPr>
        <w:rPr>
          <w:rFonts w:ascii="Arial" w:hAnsi="Arial" w:cs="Arial"/>
        </w:rPr>
      </w:pPr>
    </w:p>
    <w:p w14:paraId="58C62F4F" w14:textId="77777777" w:rsidR="00E54CAF" w:rsidRDefault="00E54CAF" w:rsidP="00E54CAF">
      <w:pPr>
        <w:rPr>
          <w:rFonts w:ascii="Arial" w:hAnsi="Arial" w:cs="Arial"/>
        </w:rPr>
      </w:pPr>
    </w:p>
    <w:p w14:paraId="1A444F2B" w14:textId="77777777" w:rsidR="002D381B" w:rsidRDefault="002D381B" w:rsidP="00E54CAF">
      <w:pPr>
        <w:rPr>
          <w:rFonts w:ascii="Arial" w:hAnsi="Arial" w:cs="Arial"/>
        </w:rPr>
      </w:pPr>
    </w:p>
    <w:p w14:paraId="0E64A8E1" w14:textId="77777777" w:rsidR="002D381B" w:rsidRDefault="002D381B" w:rsidP="00E54CAF">
      <w:pPr>
        <w:rPr>
          <w:rFonts w:ascii="Arial" w:hAnsi="Arial" w:cs="Arial"/>
        </w:rPr>
      </w:pPr>
    </w:p>
    <w:p w14:paraId="1836408F" w14:textId="77777777" w:rsidR="002D381B" w:rsidRDefault="002D381B" w:rsidP="00E54CAF">
      <w:pPr>
        <w:rPr>
          <w:rFonts w:ascii="Arial" w:hAnsi="Arial" w:cs="Arial"/>
        </w:rPr>
      </w:pPr>
    </w:p>
    <w:p w14:paraId="3F2E5FA6" w14:textId="77777777" w:rsidR="00E54CAF" w:rsidRPr="00E54CAF" w:rsidRDefault="00E54CAF" w:rsidP="00D752B0">
      <w:pPr>
        <w:pStyle w:val="Heading1"/>
      </w:pPr>
      <w:bookmarkStart w:id="13" w:name="_Toc223292904"/>
      <w:r w:rsidRPr="00E54CAF">
        <w:lastRenderedPageBreak/>
        <w:t>11. References</w:t>
      </w:r>
      <w:bookmarkEnd w:id="13"/>
    </w:p>
    <w:p w14:paraId="6073B8CC" w14:textId="77777777" w:rsidR="0011107E" w:rsidRPr="00E54CAF" w:rsidRDefault="0011107E" w:rsidP="00F0190C">
      <w:pPr>
        <w:rPr>
          <w:rFonts w:ascii="Arial" w:hAnsi="Arial" w:cs="Arial"/>
        </w:rPr>
      </w:pPr>
    </w:p>
    <w:p w14:paraId="7B8A3C1A" w14:textId="77777777" w:rsidR="005A3271" w:rsidRPr="00923489" w:rsidRDefault="005A3271" w:rsidP="00D752B0">
      <w:pPr>
        <w:spacing w:after="120" w:line="360" w:lineRule="auto"/>
        <w:jc w:val="both"/>
        <w:rPr>
          <w:rFonts w:asciiTheme="minorBidi" w:hAnsiTheme="minorBidi"/>
          <w:sz w:val="22"/>
          <w:szCs w:val="22"/>
        </w:rPr>
      </w:pPr>
      <w:r w:rsidRPr="00923489">
        <w:rPr>
          <w:rFonts w:asciiTheme="minorBidi" w:hAnsiTheme="minorBidi"/>
          <w:sz w:val="22"/>
          <w:szCs w:val="22"/>
        </w:rPr>
        <w:t xml:space="preserve">Burns, P. (2020) </w:t>
      </w:r>
      <w:r w:rsidRPr="00923489">
        <w:rPr>
          <w:rFonts w:asciiTheme="minorBidi" w:hAnsiTheme="minorBidi"/>
          <w:i/>
          <w:iCs/>
          <w:sz w:val="22"/>
          <w:szCs w:val="22"/>
        </w:rPr>
        <w:t>New Venture Creation: A Framework for Entrepreneurial Start-ups.</w:t>
      </w:r>
      <w:r w:rsidRPr="00923489">
        <w:rPr>
          <w:rFonts w:asciiTheme="minorBidi" w:hAnsiTheme="minorBidi"/>
          <w:sz w:val="22"/>
          <w:szCs w:val="22"/>
        </w:rPr>
        <w:t xml:space="preserve"> 3rd </w:t>
      </w:r>
      <w:proofErr w:type="spellStart"/>
      <w:r w:rsidRPr="00923489">
        <w:rPr>
          <w:rFonts w:asciiTheme="minorBidi" w:hAnsiTheme="minorBidi"/>
          <w:sz w:val="22"/>
          <w:szCs w:val="22"/>
        </w:rPr>
        <w:t>edn</w:t>
      </w:r>
      <w:proofErr w:type="spellEnd"/>
      <w:r w:rsidRPr="00923489">
        <w:rPr>
          <w:rFonts w:asciiTheme="minorBidi" w:hAnsiTheme="minorBidi"/>
          <w:sz w:val="22"/>
          <w:szCs w:val="22"/>
        </w:rPr>
        <w:t>. London: Palgrave Macmillan.</w:t>
      </w:r>
    </w:p>
    <w:p w14:paraId="0130A3F1" w14:textId="275C0F5D" w:rsidR="005A3271" w:rsidRPr="00923489" w:rsidRDefault="005A3271" w:rsidP="00D752B0">
      <w:pPr>
        <w:spacing w:after="120" w:line="360" w:lineRule="auto"/>
        <w:jc w:val="both"/>
        <w:rPr>
          <w:rFonts w:asciiTheme="minorBidi" w:hAnsiTheme="minorBidi"/>
          <w:sz w:val="22"/>
          <w:szCs w:val="22"/>
        </w:rPr>
      </w:pPr>
      <w:r w:rsidRPr="00923489">
        <w:rPr>
          <w:rFonts w:asciiTheme="minorBidi" w:hAnsiTheme="minorBidi"/>
          <w:sz w:val="22"/>
          <w:szCs w:val="22"/>
        </w:rPr>
        <w:t xml:space="preserve">Companies House (2024) </w:t>
      </w:r>
      <w:r w:rsidRPr="00923489">
        <w:rPr>
          <w:rFonts w:asciiTheme="minorBidi" w:hAnsiTheme="minorBidi"/>
          <w:i/>
          <w:iCs/>
          <w:sz w:val="22"/>
          <w:szCs w:val="22"/>
        </w:rPr>
        <w:t>Private Limited Company Incorporation Guidance</w:t>
      </w:r>
      <w:r w:rsidRPr="00923489">
        <w:rPr>
          <w:rFonts w:asciiTheme="minorBidi" w:hAnsiTheme="minorBidi"/>
          <w:sz w:val="22"/>
          <w:szCs w:val="22"/>
        </w:rPr>
        <w:t>. London: Companies House. Available at: </w:t>
      </w:r>
      <w:hyperlink r:id="rId10" w:tgtFrame="_blank" w:tooltip="Original URL: https://www.gov.uk/limited-company-formation. Click or tap if you trust this link." w:history="1">
        <w:r w:rsidRPr="00923489">
          <w:rPr>
            <w:rStyle w:val="Hyperlink"/>
            <w:rFonts w:asciiTheme="minorBidi" w:hAnsiTheme="minorBidi"/>
            <w:sz w:val="22"/>
            <w:szCs w:val="22"/>
          </w:rPr>
          <w:t>https://www.gov.uk/limited-company-formation</w:t>
        </w:r>
      </w:hyperlink>
      <w:r w:rsidRPr="00923489">
        <w:rPr>
          <w:rFonts w:ascii="Segoe UI Symbol" w:hAnsi="Segoe UI Symbol" w:cs="Segoe UI Symbol"/>
          <w:sz w:val="22"/>
          <w:szCs w:val="22"/>
        </w:rPr>
        <w:t>⁠</w:t>
      </w:r>
      <w:r w:rsidRPr="00923489">
        <w:rPr>
          <w:rFonts w:asciiTheme="minorBidi" w:hAnsiTheme="minorBidi"/>
          <w:sz w:val="22"/>
          <w:szCs w:val="22"/>
        </w:rPr>
        <w:t xml:space="preserve"> (Accessed: 26 February 2026).</w:t>
      </w:r>
    </w:p>
    <w:p w14:paraId="420DF6A5" w14:textId="77777777" w:rsidR="005A3271" w:rsidRPr="00D752B0" w:rsidRDefault="005A3271" w:rsidP="00D752B0">
      <w:pPr>
        <w:spacing w:after="120" w:line="360" w:lineRule="auto"/>
        <w:jc w:val="both"/>
        <w:rPr>
          <w:rFonts w:asciiTheme="minorBidi" w:hAnsiTheme="minorBidi"/>
          <w:sz w:val="22"/>
          <w:szCs w:val="22"/>
        </w:rPr>
      </w:pPr>
      <w:r w:rsidRPr="00D752B0">
        <w:rPr>
          <w:rFonts w:asciiTheme="minorBidi" w:hAnsiTheme="minorBidi"/>
          <w:sz w:val="22"/>
          <w:szCs w:val="22"/>
        </w:rPr>
        <w:t xml:space="preserve">DEFRA (2023) </w:t>
      </w:r>
      <w:r w:rsidRPr="00D752B0">
        <w:rPr>
          <w:rFonts w:asciiTheme="minorBidi" w:hAnsiTheme="minorBidi"/>
          <w:i/>
          <w:iCs/>
          <w:sz w:val="22"/>
          <w:szCs w:val="22"/>
        </w:rPr>
        <w:t>Environmental Regulations for Automative Businesses.</w:t>
      </w:r>
      <w:r w:rsidRPr="00D752B0">
        <w:rPr>
          <w:rFonts w:asciiTheme="minorBidi" w:hAnsiTheme="minorBidi"/>
          <w:sz w:val="22"/>
          <w:szCs w:val="22"/>
        </w:rPr>
        <w:t xml:space="preserve"> London.</w:t>
      </w:r>
    </w:p>
    <w:p w14:paraId="2CBBE439" w14:textId="77777777" w:rsidR="005A3271" w:rsidRPr="00923489" w:rsidRDefault="005A3271" w:rsidP="00D752B0">
      <w:pPr>
        <w:spacing w:after="120" w:line="360" w:lineRule="auto"/>
        <w:jc w:val="both"/>
        <w:rPr>
          <w:rFonts w:asciiTheme="minorBidi" w:hAnsiTheme="minorBidi"/>
          <w:sz w:val="22"/>
          <w:szCs w:val="22"/>
        </w:rPr>
      </w:pPr>
      <w:r w:rsidRPr="00D752B0">
        <w:rPr>
          <w:rFonts w:asciiTheme="minorBidi" w:hAnsiTheme="minorBidi"/>
          <w:sz w:val="22"/>
          <w:szCs w:val="22"/>
        </w:rPr>
        <w:t xml:space="preserve">HSE (2023) </w:t>
      </w:r>
      <w:r w:rsidRPr="00D752B0">
        <w:rPr>
          <w:rFonts w:asciiTheme="minorBidi" w:hAnsiTheme="minorBidi"/>
          <w:i/>
          <w:iCs/>
          <w:sz w:val="22"/>
          <w:szCs w:val="22"/>
        </w:rPr>
        <w:t>Health and Safety in Motor Vehicle Repair.</w:t>
      </w:r>
      <w:r w:rsidRPr="00D752B0">
        <w:rPr>
          <w:rFonts w:asciiTheme="minorBidi" w:hAnsiTheme="minorBidi"/>
          <w:sz w:val="22"/>
          <w:szCs w:val="22"/>
        </w:rPr>
        <w:t xml:space="preserve"> London.</w:t>
      </w:r>
    </w:p>
    <w:p w14:paraId="3F2F1A33" w14:textId="77777777" w:rsidR="005A3271" w:rsidRPr="00923489" w:rsidRDefault="005A3271" w:rsidP="00D752B0">
      <w:pPr>
        <w:spacing w:after="120" w:line="360" w:lineRule="auto"/>
        <w:jc w:val="both"/>
        <w:rPr>
          <w:rFonts w:asciiTheme="minorBidi" w:hAnsiTheme="minorBidi"/>
          <w:sz w:val="22"/>
          <w:szCs w:val="22"/>
        </w:rPr>
      </w:pPr>
      <w:r w:rsidRPr="00923489">
        <w:rPr>
          <w:rFonts w:asciiTheme="minorBidi" w:hAnsiTheme="minorBidi"/>
          <w:sz w:val="22"/>
          <w:szCs w:val="22"/>
        </w:rPr>
        <w:t xml:space="preserve">Kotler, P. and Keller, K.L. (2016) </w:t>
      </w:r>
      <w:r w:rsidRPr="00923489">
        <w:rPr>
          <w:rFonts w:asciiTheme="minorBidi" w:hAnsiTheme="minorBidi"/>
          <w:i/>
          <w:iCs/>
          <w:sz w:val="22"/>
          <w:szCs w:val="22"/>
        </w:rPr>
        <w:t>Marketing Management</w:t>
      </w:r>
      <w:r w:rsidRPr="00923489">
        <w:rPr>
          <w:rFonts w:asciiTheme="minorBidi" w:hAnsiTheme="minorBidi"/>
          <w:sz w:val="22"/>
          <w:szCs w:val="22"/>
        </w:rPr>
        <w:t xml:space="preserve">. 15th </w:t>
      </w:r>
      <w:proofErr w:type="spellStart"/>
      <w:r w:rsidRPr="00923489">
        <w:rPr>
          <w:rFonts w:asciiTheme="minorBidi" w:hAnsiTheme="minorBidi"/>
          <w:sz w:val="22"/>
          <w:szCs w:val="22"/>
        </w:rPr>
        <w:t>edn</w:t>
      </w:r>
      <w:proofErr w:type="spellEnd"/>
      <w:r w:rsidRPr="00923489">
        <w:rPr>
          <w:rFonts w:asciiTheme="minorBidi" w:hAnsiTheme="minorBidi"/>
          <w:sz w:val="22"/>
          <w:szCs w:val="22"/>
        </w:rPr>
        <w:t>. Harlow: Pearson Education.</w:t>
      </w:r>
    </w:p>
    <w:p w14:paraId="0D0CF8E9" w14:textId="77777777" w:rsidR="005A3271" w:rsidRPr="00D752B0" w:rsidRDefault="005A3271" w:rsidP="00D752B0">
      <w:pPr>
        <w:spacing w:after="120" w:line="360" w:lineRule="auto"/>
        <w:jc w:val="both"/>
        <w:rPr>
          <w:rFonts w:asciiTheme="minorBidi" w:hAnsiTheme="minorBidi"/>
          <w:sz w:val="22"/>
          <w:szCs w:val="22"/>
        </w:rPr>
      </w:pPr>
      <w:r w:rsidRPr="00D752B0">
        <w:rPr>
          <w:rFonts w:asciiTheme="minorBidi" w:hAnsiTheme="minorBidi"/>
          <w:sz w:val="22"/>
          <w:szCs w:val="22"/>
        </w:rPr>
        <w:t>Mason, C. and Brown, R. (2014) “Entrepreneurial ecosystems and growth-oriented entrepreneurship”, OECD Background Paper, Paris: OECD Publishing.</w:t>
      </w:r>
    </w:p>
    <w:p w14:paraId="45B5C914" w14:textId="77777777" w:rsidR="005A3271" w:rsidRPr="00923489" w:rsidRDefault="005A3271" w:rsidP="00D752B0">
      <w:pPr>
        <w:spacing w:after="120" w:line="360" w:lineRule="auto"/>
        <w:jc w:val="both"/>
        <w:rPr>
          <w:rFonts w:asciiTheme="minorBidi" w:hAnsiTheme="minorBidi"/>
          <w:sz w:val="22"/>
          <w:szCs w:val="22"/>
        </w:rPr>
      </w:pPr>
      <w:r w:rsidRPr="00923489">
        <w:rPr>
          <w:rFonts w:asciiTheme="minorBidi" w:hAnsiTheme="minorBidi"/>
          <w:sz w:val="22"/>
          <w:szCs w:val="22"/>
        </w:rPr>
        <w:t xml:space="preserve">Office for National Statistics (ONS) (2021) </w:t>
      </w:r>
      <w:r w:rsidRPr="00923489">
        <w:rPr>
          <w:rFonts w:asciiTheme="minorBidi" w:hAnsiTheme="minorBidi"/>
          <w:i/>
          <w:iCs/>
          <w:sz w:val="22"/>
          <w:szCs w:val="22"/>
        </w:rPr>
        <w:t>Census 2021 Data for Tamworth</w:t>
      </w:r>
      <w:r w:rsidRPr="00923489">
        <w:rPr>
          <w:rFonts w:asciiTheme="minorBidi" w:hAnsiTheme="minorBidi"/>
          <w:sz w:val="22"/>
          <w:szCs w:val="22"/>
        </w:rPr>
        <w:t>. London: ONS.</w:t>
      </w:r>
    </w:p>
    <w:p w14:paraId="69EFD436" w14:textId="77777777" w:rsidR="005A3271" w:rsidRPr="00923489" w:rsidRDefault="005A3271" w:rsidP="00D752B0">
      <w:pPr>
        <w:spacing w:after="120" w:line="360" w:lineRule="auto"/>
        <w:jc w:val="both"/>
        <w:rPr>
          <w:rFonts w:asciiTheme="minorBidi" w:hAnsiTheme="minorBidi"/>
          <w:sz w:val="22"/>
          <w:szCs w:val="22"/>
        </w:rPr>
      </w:pPr>
      <w:r w:rsidRPr="00923489">
        <w:rPr>
          <w:rFonts w:asciiTheme="minorBidi" w:hAnsiTheme="minorBidi"/>
          <w:sz w:val="22"/>
          <w:szCs w:val="22"/>
        </w:rPr>
        <w:t xml:space="preserve">Office for National Statistics (ONS) (2023) </w:t>
      </w:r>
      <w:r w:rsidRPr="00923489">
        <w:rPr>
          <w:rFonts w:asciiTheme="minorBidi" w:hAnsiTheme="minorBidi"/>
          <w:i/>
          <w:iCs/>
          <w:sz w:val="22"/>
          <w:szCs w:val="22"/>
        </w:rPr>
        <w:t>UK Economic Indicators</w:t>
      </w:r>
      <w:r w:rsidRPr="00923489">
        <w:rPr>
          <w:rFonts w:asciiTheme="minorBidi" w:hAnsiTheme="minorBidi"/>
          <w:sz w:val="22"/>
          <w:szCs w:val="22"/>
        </w:rPr>
        <w:t>. London: ONS.</w:t>
      </w:r>
    </w:p>
    <w:p w14:paraId="30AD148D" w14:textId="380248F6" w:rsidR="005A3271" w:rsidRPr="00923489" w:rsidRDefault="005A3271" w:rsidP="00D752B0">
      <w:pPr>
        <w:spacing w:after="120" w:line="360" w:lineRule="auto"/>
        <w:jc w:val="both"/>
        <w:rPr>
          <w:rFonts w:asciiTheme="minorBidi" w:hAnsiTheme="minorBidi"/>
          <w:sz w:val="22"/>
          <w:szCs w:val="22"/>
        </w:rPr>
      </w:pPr>
      <w:r w:rsidRPr="00923489">
        <w:rPr>
          <w:rFonts w:asciiTheme="minorBidi" w:hAnsiTheme="minorBidi"/>
          <w:sz w:val="22"/>
          <w:szCs w:val="22"/>
        </w:rPr>
        <w:t xml:space="preserve">Porter, M.E. (2008) </w:t>
      </w:r>
      <w:r w:rsidR="00932AF3">
        <w:rPr>
          <w:rFonts w:asciiTheme="minorBidi" w:hAnsiTheme="minorBidi"/>
          <w:sz w:val="22"/>
          <w:szCs w:val="22"/>
        </w:rPr>
        <w:t>“</w:t>
      </w:r>
      <w:r w:rsidRPr="00923489">
        <w:rPr>
          <w:rFonts w:asciiTheme="minorBidi" w:hAnsiTheme="minorBidi"/>
          <w:i/>
          <w:iCs/>
          <w:sz w:val="22"/>
          <w:szCs w:val="22"/>
        </w:rPr>
        <w:t>The five competitive forces that shape strategy</w:t>
      </w:r>
      <w:r w:rsidR="00932AF3">
        <w:rPr>
          <w:rFonts w:asciiTheme="minorBidi" w:hAnsiTheme="minorBidi"/>
          <w:i/>
          <w:iCs/>
          <w:sz w:val="22"/>
          <w:szCs w:val="22"/>
        </w:rPr>
        <w:t>”</w:t>
      </w:r>
      <w:r w:rsidRPr="00923489">
        <w:rPr>
          <w:rFonts w:asciiTheme="minorBidi" w:hAnsiTheme="minorBidi"/>
          <w:i/>
          <w:iCs/>
          <w:sz w:val="22"/>
          <w:szCs w:val="22"/>
        </w:rPr>
        <w:t>, Harvard Business Review</w:t>
      </w:r>
      <w:r w:rsidRPr="00923489">
        <w:rPr>
          <w:rFonts w:asciiTheme="minorBidi" w:hAnsiTheme="minorBidi"/>
          <w:sz w:val="22"/>
          <w:szCs w:val="22"/>
        </w:rPr>
        <w:t>, 86(1), pp. 78</w:t>
      </w:r>
      <w:r w:rsidR="00932AF3">
        <w:rPr>
          <w:rFonts w:asciiTheme="minorBidi" w:hAnsiTheme="minorBidi"/>
          <w:sz w:val="22"/>
          <w:szCs w:val="22"/>
        </w:rPr>
        <w:t>-</w:t>
      </w:r>
      <w:r w:rsidRPr="00923489">
        <w:rPr>
          <w:rFonts w:asciiTheme="minorBidi" w:hAnsiTheme="minorBidi"/>
          <w:sz w:val="22"/>
          <w:szCs w:val="22"/>
        </w:rPr>
        <w:t>93.</w:t>
      </w:r>
    </w:p>
    <w:p w14:paraId="7AFA4581" w14:textId="77777777" w:rsidR="005A3271" w:rsidRPr="00D752B0" w:rsidRDefault="005A3271" w:rsidP="00D752B0">
      <w:pPr>
        <w:spacing w:after="120" w:line="360" w:lineRule="auto"/>
        <w:jc w:val="both"/>
        <w:rPr>
          <w:rFonts w:asciiTheme="minorBidi" w:hAnsiTheme="minorBidi"/>
          <w:sz w:val="22"/>
          <w:szCs w:val="22"/>
        </w:rPr>
      </w:pPr>
      <w:r w:rsidRPr="00923489">
        <w:rPr>
          <w:rFonts w:asciiTheme="minorBidi" w:hAnsiTheme="minorBidi"/>
          <w:sz w:val="22"/>
          <w:szCs w:val="22"/>
        </w:rPr>
        <w:t>RAC (2023)</w:t>
      </w:r>
      <w:r w:rsidRPr="00D752B0">
        <w:rPr>
          <w:rFonts w:asciiTheme="minorBidi" w:hAnsiTheme="minorBidi"/>
          <w:sz w:val="22"/>
          <w:szCs w:val="22"/>
        </w:rPr>
        <w:t xml:space="preserve"> </w:t>
      </w:r>
      <w:r w:rsidRPr="00D752B0">
        <w:rPr>
          <w:rFonts w:asciiTheme="minorBidi" w:hAnsiTheme="minorBidi"/>
          <w:i/>
          <w:iCs/>
          <w:sz w:val="22"/>
          <w:szCs w:val="22"/>
        </w:rPr>
        <w:t>Consumer Behaviour in Garage Services</w:t>
      </w:r>
      <w:r w:rsidRPr="00D752B0">
        <w:rPr>
          <w:rFonts w:asciiTheme="minorBidi" w:hAnsiTheme="minorBidi"/>
          <w:sz w:val="22"/>
          <w:szCs w:val="22"/>
        </w:rPr>
        <w:t>. London.</w:t>
      </w:r>
    </w:p>
    <w:p w14:paraId="6E494F5C" w14:textId="77777777" w:rsidR="005A3271" w:rsidRPr="00923489" w:rsidRDefault="005A3271" w:rsidP="00D752B0">
      <w:pPr>
        <w:spacing w:after="120" w:line="360" w:lineRule="auto"/>
        <w:jc w:val="both"/>
        <w:rPr>
          <w:rFonts w:asciiTheme="minorBidi" w:hAnsiTheme="minorBidi"/>
          <w:sz w:val="22"/>
          <w:szCs w:val="22"/>
        </w:rPr>
      </w:pPr>
      <w:r w:rsidRPr="00923489">
        <w:rPr>
          <w:rFonts w:asciiTheme="minorBidi" w:hAnsiTheme="minorBidi"/>
          <w:sz w:val="22"/>
          <w:szCs w:val="22"/>
        </w:rPr>
        <w:t xml:space="preserve">Scarborough, N.M. and Cornwall, J.R. (2019) </w:t>
      </w:r>
      <w:r w:rsidRPr="00923489">
        <w:rPr>
          <w:rFonts w:asciiTheme="minorBidi" w:hAnsiTheme="minorBidi"/>
          <w:i/>
          <w:iCs/>
          <w:sz w:val="22"/>
          <w:szCs w:val="22"/>
        </w:rPr>
        <w:t>Essentials of Entrepreneurship and Small Business Management</w:t>
      </w:r>
      <w:r w:rsidRPr="00923489">
        <w:rPr>
          <w:rFonts w:asciiTheme="minorBidi" w:hAnsiTheme="minorBidi"/>
          <w:sz w:val="22"/>
          <w:szCs w:val="22"/>
        </w:rPr>
        <w:t>. Harlow: Pearson.</w:t>
      </w:r>
    </w:p>
    <w:p w14:paraId="0D767309" w14:textId="77777777" w:rsidR="005A3271" w:rsidRPr="00D752B0" w:rsidRDefault="005A3271" w:rsidP="00D752B0">
      <w:pPr>
        <w:spacing w:after="120" w:line="360" w:lineRule="auto"/>
        <w:jc w:val="both"/>
        <w:rPr>
          <w:rFonts w:asciiTheme="minorBidi" w:hAnsiTheme="minorBidi"/>
          <w:sz w:val="22"/>
          <w:szCs w:val="22"/>
        </w:rPr>
      </w:pPr>
      <w:r w:rsidRPr="00D752B0">
        <w:rPr>
          <w:rFonts w:asciiTheme="minorBidi" w:hAnsiTheme="minorBidi"/>
          <w:sz w:val="22"/>
          <w:szCs w:val="22"/>
        </w:rPr>
        <w:t>SMMT (2023) UK Car Parc Data London.</w:t>
      </w:r>
    </w:p>
    <w:p w14:paraId="1427E86E" w14:textId="77777777" w:rsidR="005A3271" w:rsidRPr="00923489" w:rsidRDefault="005A3271" w:rsidP="00D752B0">
      <w:pPr>
        <w:spacing w:after="120" w:line="360" w:lineRule="auto"/>
        <w:jc w:val="both"/>
        <w:rPr>
          <w:rFonts w:asciiTheme="minorBidi" w:hAnsiTheme="minorBidi"/>
          <w:sz w:val="22"/>
          <w:szCs w:val="22"/>
        </w:rPr>
      </w:pPr>
      <w:r w:rsidRPr="00923489">
        <w:rPr>
          <w:rFonts w:asciiTheme="minorBidi" w:hAnsiTheme="minorBidi"/>
          <w:sz w:val="22"/>
          <w:szCs w:val="22"/>
        </w:rPr>
        <w:t xml:space="preserve">Statista (2024) </w:t>
      </w:r>
      <w:r w:rsidRPr="00923489">
        <w:rPr>
          <w:rFonts w:asciiTheme="minorBidi" w:hAnsiTheme="minorBidi"/>
          <w:i/>
          <w:iCs/>
          <w:sz w:val="22"/>
          <w:szCs w:val="22"/>
        </w:rPr>
        <w:t>Automotive Aftermarket Consumer Trends in the UK</w:t>
      </w:r>
      <w:r w:rsidRPr="00923489">
        <w:rPr>
          <w:rFonts w:asciiTheme="minorBidi" w:hAnsiTheme="minorBidi"/>
          <w:sz w:val="22"/>
          <w:szCs w:val="22"/>
        </w:rPr>
        <w:t>. Hamburg: Statista Research Department.</w:t>
      </w:r>
    </w:p>
    <w:p w14:paraId="5A0C745D" w14:textId="77777777" w:rsidR="005A3271" w:rsidRPr="00923489" w:rsidRDefault="005A3271" w:rsidP="00D752B0">
      <w:pPr>
        <w:spacing w:after="120" w:line="360" w:lineRule="auto"/>
        <w:jc w:val="both"/>
        <w:rPr>
          <w:rFonts w:asciiTheme="minorBidi" w:hAnsiTheme="minorBidi"/>
          <w:sz w:val="22"/>
          <w:szCs w:val="22"/>
        </w:rPr>
      </w:pPr>
      <w:r w:rsidRPr="00564A7B">
        <w:rPr>
          <w:rFonts w:asciiTheme="minorBidi" w:hAnsiTheme="minorBidi"/>
          <w:sz w:val="22"/>
          <w:szCs w:val="22"/>
        </w:rPr>
        <w:t xml:space="preserve">Statista (2024) </w:t>
      </w:r>
      <w:r w:rsidRPr="00564A7B">
        <w:rPr>
          <w:rFonts w:asciiTheme="minorBidi" w:hAnsiTheme="minorBidi"/>
          <w:i/>
          <w:iCs/>
          <w:sz w:val="22"/>
          <w:szCs w:val="22"/>
        </w:rPr>
        <w:t>Automotive Consumer Trends</w:t>
      </w:r>
      <w:r w:rsidRPr="00564A7B">
        <w:rPr>
          <w:rFonts w:asciiTheme="minorBidi" w:hAnsiTheme="minorBidi"/>
          <w:sz w:val="22"/>
          <w:szCs w:val="22"/>
        </w:rPr>
        <w:t xml:space="preserve">. </w:t>
      </w:r>
      <w:r w:rsidRPr="00D752B0">
        <w:rPr>
          <w:rFonts w:asciiTheme="minorBidi" w:hAnsiTheme="minorBidi"/>
          <w:sz w:val="22"/>
          <w:szCs w:val="22"/>
        </w:rPr>
        <w:t>Hamburg.</w:t>
      </w:r>
    </w:p>
    <w:p w14:paraId="2AD8FAAA" w14:textId="77777777" w:rsidR="005A3271" w:rsidRDefault="005A3271" w:rsidP="00D752B0">
      <w:pPr>
        <w:spacing w:after="120" w:line="360" w:lineRule="auto"/>
        <w:jc w:val="both"/>
        <w:rPr>
          <w:rFonts w:ascii="Arial" w:hAnsi="Arial" w:cs="Arial"/>
        </w:rPr>
      </w:pPr>
      <w:r w:rsidRPr="00923489">
        <w:rPr>
          <w:rFonts w:asciiTheme="minorBidi" w:hAnsiTheme="minorBidi"/>
          <w:sz w:val="22"/>
          <w:szCs w:val="22"/>
        </w:rPr>
        <w:t xml:space="preserve">Storey, D.J. (2016) </w:t>
      </w:r>
      <w:r w:rsidRPr="00923489">
        <w:rPr>
          <w:rFonts w:asciiTheme="minorBidi" w:hAnsiTheme="minorBidi"/>
          <w:i/>
          <w:iCs/>
          <w:sz w:val="22"/>
          <w:szCs w:val="22"/>
        </w:rPr>
        <w:t>Understanding the Small Business Sector</w:t>
      </w:r>
      <w:r w:rsidRPr="00923489">
        <w:rPr>
          <w:rFonts w:asciiTheme="minorBidi" w:hAnsiTheme="minorBidi"/>
          <w:sz w:val="22"/>
          <w:szCs w:val="22"/>
        </w:rPr>
        <w:t>. London: Routledge</w:t>
      </w:r>
      <w:r w:rsidRPr="00923489">
        <w:rPr>
          <w:rFonts w:ascii="Arial" w:hAnsi="Arial" w:cs="Arial"/>
        </w:rPr>
        <w:t>.</w:t>
      </w: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6219F" w14:textId="77777777" w:rsidR="009F485A" w:rsidRDefault="009F485A" w:rsidP="00B244A8">
      <w:pPr>
        <w:spacing w:after="0" w:line="240" w:lineRule="auto"/>
      </w:pPr>
      <w:r>
        <w:separator/>
      </w:r>
    </w:p>
  </w:endnote>
  <w:endnote w:type="continuationSeparator" w:id="0">
    <w:p w14:paraId="140533B5" w14:textId="77777777" w:rsidR="009F485A" w:rsidRDefault="009F485A"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358C1" w14:textId="77777777" w:rsidR="009F485A" w:rsidRDefault="009F485A" w:rsidP="00B244A8">
      <w:pPr>
        <w:spacing w:after="0" w:line="240" w:lineRule="auto"/>
      </w:pPr>
      <w:r>
        <w:separator/>
      </w:r>
    </w:p>
  </w:footnote>
  <w:footnote w:type="continuationSeparator" w:id="0">
    <w:p w14:paraId="40C02C88" w14:textId="77777777" w:rsidR="009F485A" w:rsidRDefault="009F485A"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5E69"/>
    <w:rsid w:val="0005771F"/>
    <w:rsid w:val="000B4057"/>
    <w:rsid w:val="000E7A4C"/>
    <w:rsid w:val="00106B58"/>
    <w:rsid w:val="0011107E"/>
    <w:rsid w:val="0012599A"/>
    <w:rsid w:val="0013486A"/>
    <w:rsid w:val="00172FC4"/>
    <w:rsid w:val="00175C4B"/>
    <w:rsid w:val="001A61CE"/>
    <w:rsid w:val="001B614B"/>
    <w:rsid w:val="001C628A"/>
    <w:rsid w:val="00225B06"/>
    <w:rsid w:val="00230935"/>
    <w:rsid w:val="00231C1C"/>
    <w:rsid w:val="002522C1"/>
    <w:rsid w:val="00256DD2"/>
    <w:rsid w:val="0027531E"/>
    <w:rsid w:val="002832DB"/>
    <w:rsid w:val="002D381B"/>
    <w:rsid w:val="002D754D"/>
    <w:rsid w:val="002E2FF6"/>
    <w:rsid w:val="002F4B70"/>
    <w:rsid w:val="00312FA9"/>
    <w:rsid w:val="003430D0"/>
    <w:rsid w:val="0035328C"/>
    <w:rsid w:val="00394A9D"/>
    <w:rsid w:val="003B629C"/>
    <w:rsid w:val="003E1A46"/>
    <w:rsid w:val="003F6295"/>
    <w:rsid w:val="00410BE8"/>
    <w:rsid w:val="00416907"/>
    <w:rsid w:val="00424723"/>
    <w:rsid w:val="004356E6"/>
    <w:rsid w:val="00437111"/>
    <w:rsid w:val="00440FE0"/>
    <w:rsid w:val="00455AAA"/>
    <w:rsid w:val="00480CA6"/>
    <w:rsid w:val="004A63C1"/>
    <w:rsid w:val="004C195B"/>
    <w:rsid w:val="004C698C"/>
    <w:rsid w:val="004D103B"/>
    <w:rsid w:val="004D1574"/>
    <w:rsid w:val="004E2BAE"/>
    <w:rsid w:val="004E513A"/>
    <w:rsid w:val="00532B9D"/>
    <w:rsid w:val="00541B7D"/>
    <w:rsid w:val="00542A51"/>
    <w:rsid w:val="00564A7B"/>
    <w:rsid w:val="005724CA"/>
    <w:rsid w:val="005A3271"/>
    <w:rsid w:val="005D11E9"/>
    <w:rsid w:val="005E6545"/>
    <w:rsid w:val="00617B46"/>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B200A"/>
    <w:rsid w:val="007D0502"/>
    <w:rsid w:val="007F558A"/>
    <w:rsid w:val="00825B6C"/>
    <w:rsid w:val="00827C35"/>
    <w:rsid w:val="00830749"/>
    <w:rsid w:val="00883CAF"/>
    <w:rsid w:val="0089170F"/>
    <w:rsid w:val="008C6A87"/>
    <w:rsid w:val="008D44F5"/>
    <w:rsid w:val="008D5CD9"/>
    <w:rsid w:val="008F5810"/>
    <w:rsid w:val="009059F3"/>
    <w:rsid w:val="00923489"/>
    <w:rsid w:val="00932AF3"/>
    <w:rsid w:val="00946742"/>
    <w:rsid w:val="00952E6F"/>
    <w:rsid w:val="009E1F0E"/>
    <w:rsid w:val="009F485A"/>
    <w:rsid w:val="00A14A03"/>
    <w:rsid w:val="00A22BB0"/>
    <w:rsid w:val="00A31345"/>
    <w:rsid w:val="00A401AF"/>
    <w:rsid w:val="00A448A7"/>
    <w:rsid w:val="00AB7E77"/>
    <w:rsid w:val="00AC678A"/>
    <w:rsid w:val="00AC7EBC"/>
    <w:rsid w:val="00AD74AC"/>
    <w:rsid w:val="00B10337"/>
    <w:rsid w:val="00B14506"/>
    <w:rsid w:val="00B152DF"/>
    <w:rsid w:val="00B23DFF"/>
    <w:rsid w:val="00B244A8"/>
    <w:rsid w:val="00B8077D"/>
    <w:rsid w:val="00B91658"/>
    <w:rsid w:val="00BC373A"/>
    <w:rsid w:val="00BD2C28"/>
    <w:rsid w:val="00BD339A"/>
    <w:rsid w:val="00C03A79"/>
    <w:rsid w:val="00C10F6A"/>
    <w:rsid w:val="00C15F83"/>
    <w:rsid w:val="00C27EC8"/>
    <w:rsid w:val="00C53212"/>
    <w:rsid w:val="00C60DAC"/>
    <w:rsid w:val="00C75A70"/>
    <w:rsid w:val="00C95025"/>
    <w:rsid w:val="00CC32EB"/>
    <w:rsid w:val="00D0208B"/>
    <w:rsid w:val="00D16077"/>
    <w:rsid w:val="00D31DE1"/>
    <w:rsid w:val="00D44F18"/>
    <w:rsid w:val="00D60EA3"/>
    <w:rsid w:val="00D752B0"/>
    <w:rsid w:val="00D846CE"/>
    <w:rsid w:val="00D85AB3"/>
    <w:rsid w:val="00D91D11"/>
    <w:rsid w:val="00DA1B79"/>
    <w:rsid w:val="00DD0093"/>
    <w:rsid w:val="00DF77C0"/>
    <w:rsid w:val="00E11948"/>
    <w:rsid w:val="00E31027"/>
    <w:rsid w:val="00E34CFB"/>
    <w:rsid w:val="00E54CAF"/>
    <w:rsid w:val="00E62F17"/>
    <w:rsid w:val="00EA42A0"/>
    <w:rsid w:val="00EE37EC"/>
    <w:rsid w:val="00F0190C"/>
    <w:rsid w:val="00F01BD7"/>
    <w:rsid w:val="00F050E4"/>
    <w:rsid w:val="00F31FCC"/>
    <w:rsid w:val="00F56F8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3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ur01.safelinks.protection.outlook.com/?url=https%3A%2F%2Fwww.gov.uk%2Flimited-company-formation&amp;data=05%7C02%7C2419584%40student.uwtsd.ac.uk%7C1e4618fd164c459dd76708de755c0219%7C4e0f11f9046e45059cb8db2152311e21%7C0%7C0%7C639077235203765087%7CUnknown%7CTWFpbGZsb3d8eyJFbXB0eU1hcGkiOnRydWUsIlYiOiIwLjAuMDAwMCIsIlAiOiJXaW4zMiIsIkFOIjoiTWFpbCIsIldUIjoyfQ%3D%3D%7C0%7C%7C%7C&amp;sdata=MdlwJtTHhXCoDSJ2VVcNyEk2Ajv6gp72aqVz23LOfEQ%3D&amp;reserved=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2102</Words>
  <Characters>11983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Kyrcz</dc:creator>
  <cp:keywords/>
  <dc:description/>
  <cp:lastModifiedBy>Andrzej Michal Kyrcz (2419584)</cp:lastModifiedBy>
  <cp:revision>35</cp:revision>
  <cp:lastPrinted>2025-08-13T10:56:00Z</cp:lastPrinted>
  <dcterms:created xsi:type="dcterms:W3CDTF">2026-02-26T16:48:00Z</dcterms:created>
  <dcterms:modified xsi:type="dcterms:W3CDTF">2026-03-01T21:28:00Z</dcterms:modified>
</cp:coreProperties>
</file>