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9C9C31B" w:rsidR="00833470" w:rsidRPr="00C53888" w:rsidRDefault="00833470" w:rsidP="00833470">
      <w:pPr>
        <w:tabs>
          <w:tab w:val="left" w:pos="6540"/>
        </w:tabs>
        <w:spacing w:line="360" w:lineRule="auto"/>
        <w:rPr>
          <w:rFonts w:ascii="Arial" w:hAnsi="Arial" w:cs="Arial"/>
          <w:sz w:val="28"/>
          <w:szCs w:val="28"/>
        </w:rPr>
      </w:pPr>
      <w:bookmarkStart w:id="0" w:name="_Hlk119323191"/>
      <w:r w:rsidRPr="00C53888">
        <w:rPr>
          <w:rFonts w:ascii="Arial" w:hAnsi="Arial" w:cs="Arial"/>
          <w:b/>
          <w:bCs/>
          <w:sz w:val="28"/>
          <w:szCs w:val="28"/>
        </w:rPr>
        <w:t>Student name</w:t>
      </w:r>
      <w:r w:rsidRPr="00C53888">
        <w:rPr>
          <w:rFonts w:ascii="Arial" w:hAnsi="Arial" w:cs="Arial"/>
          <w:sz w:val="28"/>
          <w:szCs w:val="28"/>
        </w:rPr>
        <w:t xml:space="preserve">: </w:t>
      </w:r>
      <w:r w:rsidR="00C53888" w:rsidRPr="00C53888">
        <w:rPr>
          <w:rFonts w:ascii="Arial" w:hAnsi="Arial" w:cs="Arial"/>
          <w:sz w:val="28"/>
          <w:szCs w:val="28"/>
        </w:rPr>
        <w:t>Mary</w:t>
      </w:r>
      <w:r w:rsidR="00C53888">
        <w:rPr>
          <w:rFonts w:ascii="Arial" w:hAnsi="Arial" w:cs="Arial"/>
          <w:sz w:val="28"/>
          <w:szCs w:val="28"/>
        </w:rPr>
        <w:t>j</w:t>
      </w:r>
      <w:r w:rsidR="00C53888" w:rsidRPr="00C53888">
        <w:rPr>
          <w:rFonts w:ascii="Arial" w:hAnsi="Arial" w:cs="Arial"/>
          <w:sz w:val="28"/>
          <w:szCs w:val="28"/>
        </w:rPr>
        <w:t>ane Pantaleon Pasqual</w:t>
      </w:r>
      <w:r w:rsidR="00C53888">
        <w:rPr>
          <w:rFonts w:ascii="Arial" w:hAnsi="Arial" w:cs="Arial"/>
          <w:sz w:val="28"/>
          <w:szCs w:val="28"/>
        </w:rPr>
        <w:t>e</w:t>
      </w:r>
    </w:p>
    <w:p w14:paraId="476C763A" w14:textId="7400D70D" w:rsidR="00833470" w:rsidRPr="00B173AB" w:rsidRDefault="00833470" w:rsidP="00833470">
      <w:pPr>
        <w:tabs>
          <w:tab w:val="left" w:pos="6540"/>
        </w:tabs>
        <w:spacing w:line="360" w:lineRule="auto"/>
        <w:rPr>
          <w:rFonts w:ascii="Arial" w:hAnsi="Arial" w:cs="Arial"/>
          <w:sz w:val="28"/>
          <w:szCs w:val="28"/>
        </w:rPr>
      </w:pPr>
      <w:r w:rsidRPr="00B173AB">
        <w:rPr>
          <w:rFonts w:ascii="Arial" w:hAnsi="Arial" w:cs="Arial"/>
          <w:b/>
          <w:bCs/>
          <w:sz w:val="28"/>
          <w:szCs w:val="28"/>
        </w:rPr>
        <w:t>Student ID</w:t>
      </w:r>
      <w:r w:rsidRPr="00B173AB">
        <w:rPr>
          <w:rFonts w:ascii="Arial" w:hAnsi="Arial" w:cs="Arial"/>
          <w:sz w:val="28"/>
          <w:szCs w:val="28"/>
        </w:rPr>
        <w:t>:</w:t>
      </w:r>
      <w:r w:rsidR="00C53888" w:rsidRPr="00B173AB">
        <w:rPr>
          <w:rFonts w:ascii="Arial" w:hAnsi="Arial" w:cs="Arial"/>
          <w:sz w:val="28"/>
          <w:szCs w:val="28"/>
        </w:rPr>
        <w:t xml:space="preserve"> 25322182</w:t>
      </w:r>
    </w:p>
    <w:p w14:paraId="543E95E7" w14:textId="3C20CD7B" w:rsidR="00833470" w:rsidRPr="00C53888" w:rsidRDefault="00833470" w:rsidP="00833470">
      <w:pPr>
        <w:tabs>
          <w:tab w:val="left" w:pos="6540"/>
        </w:tabs>
        <w:spacing w:line="360" w:lineRule="auto"/>
        <w:rPr>
          <w:rFonts w:ascii="Arial" w:hAnsi="Arial" w:cs="Arial"/>
          <w:sz w:val="28"/>
          <w:szCs w:val="28"/>
        </w:rPr>
      </w:pPr>
      <w:r w:rsidRPr="00C53888">
        <w:rPr>
          <w:rFonts w:ascii="Arial" w:hAnsi="Arial" w:cs="Arial"/>
          <w:b/>
          <w:bCs/>
          <w:sz w:val="28"/>
          <w:szCs w:val="28"/>
        </w:rPr>
        <w:t>Module name</w:t>
      </w:r>
      <w:r w:rsidRPr="00C53888">
        <w:rPr>
          <w:rFonts w:ascii="Arial" w:hAnsi="Arial" w:cs="Arial"/>
          <w:sz w:val="28"/>
          <w:szCs w:val="28"/>
        </w:rPr>
        <w:t>:</w:t>
      </w:r>
      <w:r w:rsidR="001352EE" w:rsidRPr="00CA74A2">
        <w:rPr>
          <w:rFonts w:ascii="Arial" w:hAnsi="Arial" w:cs="Arial"/>
          <w:sz w:val="28"/>
          <w:szCs w:val="28"/>
        </w:rPr>
        <w:t xml:space="preserve"> </w:t>
      </w:r>
      <w:r w:rsidR="001352EE" w:rsidRPr="0020798D">
        <w:rPr>
          <w:rFonts w:ascii="Arial" w:hAnsi="Arial" w:cs="Arial"/>
          <w:sz w:val="28"/>
          <w:szCs w:val="28"/>
        </w:rPr>
        <w:t>Introduction to Public Health</w:t>
      </w:r>
    </w:p>
    <w:p w14:paraId="0009AFB0" w14:textId="6032AC31"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B54013" w:rsidRPr="00B54013">
        <w:rPr>
          <w:rFonts w:ascii="Arial" w:hAnsi="Arial" w:cs="Arial"/>
          <w:sz w:val="28"/>
          <w:szCs w:val="28"/>
        </w:rPr>
        <w:t xml:space="preserve"> </w:t>
      </w:r>
      <w:r w:rsidR="00B54013" w:rsidRPr="0020798D">
        <w:rPr>
          <w:rFonts w:ascii="Arial" w:hAnsi="Arial" w:cs="Arial"/>
          <w:sz w:val="28"/>
          <w:szCs w:val="28"/>
        </w:rPr>
        <w:t>LCHS4008</w:t>
      </w:r>
    </w:p>
    <w:p w14:paraId="410C101D" w14:textId="7AEC1F13" w:rsidR="00E37CE9" w:rsidRPr="003D658C" w:rsidRDefault="00833470">
      <w:pPr>
        <w:rPr>
          <w:rFonts w:ascii="Arial" w:hAnsi="Arial" w:cs="Arial"/>
          <w:sz w:val="28"/>
          <w:szCs w:val="28"/>
        </w:rPr>
        <w:sectPr w:rsidR="00E37CE9" w:rsidRPr="003D658C">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Lecturer</w:t>
      </w:r>
      <w:bookmarkEnd w:id="0"/>
      <w:r w:rsidR="008C6943">
        <w:rPr>
          <w:rFonts w:ascii="Arial" w:hAnsi="Arial" w:cs="Arial"/>
          <w:b/>
          <w:bCs/>
          <w:sz w:val="28"/>
          <w:szCs w:val="28"/>
        </w:rPr>
        <w:t>:</w:t>
      </w:r>
      <w:r w:rsidR="00BA49C7">
        <w:rPr>
          <w:rFonts w:ascii="Arial" w:hAnsi="Arial" w:cs="Arial"/>
          <w:b/>
          <w:bCs/>
          <w:sz w:val="28"/>
          <w:szCs w:val="28"/>
        </w:rPr>
        <w:t xml:space="preserve"> </w:t>
      </w:r>
      <w:r w:rsidR="00BA49C7" w:rsidRPr="00311CD4">
        <w:rPr>
          <w:rFonts w:ascii="Arial" w:hAnsi="Arial" w:cs="Arial"/>
          <w:sz w:val="28"/>
          <w:szCs w:val="28"/>
        </w:rPr>
        <w:t>Muhammad Aliy</w:t>
      </w:r>
      <w:r w:rsidR="003D658C">
        <w:rPr>
          <w:rFonts w:ascii="Arial" w:hAnsi="Arial" w:cs="Arial"/>
          <w:sz w:val="28"/>
          <w:szCs w:val="28"/>
        </w:rPr>
        <w:t>u</w:t>
      </w:r>
    </w:p>
    <w:p w14:paraId="46219852" w14:textId="22398449" w:rsidR="004F0A91" w:rsidRPr="00133194" w:rsidRDefault="008D47F0" w:rsidP="00133194">
      <w:pPr>
        <w:pStyle w:val="Title"/>
        <w:spacing w:after="400"/>
        <w:jc w:val="center"/>
      </w:pPr>
      <w:r>
        <w:lastRenderedPageBreak/>
        <w:t>Depression: Measurement, Control, Consequences, and Community Support</w:t>
      </w:r>
    </w:p>
    <w:p w14:paraId="54A66EBD" w14:textId="77777777" w:rsidR="000A71B1" w:rsidRDefault="000A71B1" w:rsidP="00907A58">
      <w:pPr>
        <w:pStyle w:val="Heading1"/>
        <w:spacing w:before="300" w:after="150" w:line="360" w:lineRule="auto"/>
        <w:rPr>
          <w:b/>
          <w:bCs/>
          <w:color w:val="1F3864"/>
          <w:sz w:val="28"/>
          <w:szCs w:val="28"/>
        </w:rPr>
      </w:pPr>
      <w:bookmarkStart w:id="1" w:name="_Toc237681190"/>
    </w:p>
    <w:p w14:paraId="01018F60" w14:textId="6BB9DED4" w:rsidR="002D694C" w:rsidRDefault="009E3B4D" w:rsidP="00907A58">
      <w:pPr>
        <w:pStyle w:val="Heading1"/>
        <w:spacing w:before="300" w:after="150" w:line="360" w:lineRule="auto"/>
      </w:pPr>
      <w:r>
        <w:rPr>
          <w:b/>
          <w:bCs/>
          <w:color w:val="1F3864"/>
          <w:sz w:val="28"/>
          <w:szCs w:val="28"/>
        </w:rPr>
        <w:t>Introduction</w:t>
      </w:r>
      <w:bookmarkEnd w:id="1"/>
    </w:p>
    <w:p w14:paraId="45E1080E" w14:textId="1FB704B2" w:rsidR="00364E37" w:rsidRDefault="00524116" w:rsidP="00524116">
      <w:pPr>
        <w:spacing w:after="200" w:line="276" w:lineRule="auto"/>
        <w:rPr>
          <w:rFonts w:ascii="Arial" w:hAnsi="Arial" w:cs="Arial"/>
        </w:rPr>
      </w:pPr>
      <w:r w:rsidRPr="00D755A6">
        <w:rPr>
          <w:rFonts w:ascii="Arial" w:hAnsi="Arial" w:cs="Arial"/>
        </w:rPr>
        <w:t xml:space="preserve">Depression, clinically termed major depressive disorder, is a prevalent mental health condition characterised by </w:t>
      </w:r>
      <w:r w:rsidR="00364E37" w:rsidRPr="00D755A6">
        <w:rPr>
          <w:rFonts w:ascii="Arial" w:hAnsi="Arial" w:cs="Arial"/>
        </w:rPr>
        <w:t>persistent, depressed</w:t>
      </w:r>
      <w:r w:rsidRPr="00D755A6">
        <w:rPr>
          <w:rFonts w:ascii="Arial" w:hAnsi="Arial" w:cs="Arial"/>
        </w:rPr>
        <w:t xml:space="preserve"> mood and anhedonia</w:t>
      </w:r>
      <w:r w:rsidR="00D755A6">
        <w:rPr>
          <w:rFonts w:ascii="Arial" w:hAnsi="Arial" w:cs="Arial"/>
        </w:rPr>
        <w:t xml:space="preserve"> </w:t>
      </w:r>
      <w:r w:rsidRPr="00D755A6">
        <w:rPr>
          <w:rFonts w:ascii="Arial" w:hAnsi="Arial" w:cs="Arial"/>
        </w:rPr>
        <w:t>the diminished capacity to experience interest or pleasure in previously enjoyable activities</w:t>
      </w:r>
      <w:r w:rsidR="00364E37">
        <w:rPr>
          <w:rFonts w:ascii="Arial" w:hAnsi="Arial" w:cs="Arial"/>
        </w:rPr>
        <w:t xml:space="preserve"> </w:t>
      </w:r>
      <w:r w:rsidRPr="00D755A6">
        <w:rPr>
          <w:rFonts w:ascii="Arial" w:hAnsi="Arial" w:cs="Arial"/>
        </w:rPr>
        <w:t>persisting for a minimum of two weeks and resulting in significant impairment of daily functioning (World Health Organization, 2023).</w:t>
      </w:r>
    </w:p>
    <w:p w14:paraId="0973C300" w14:textId="77777777" w:rsidR="00DB2249" w:rsidRDefault="00524116" w:rsidP="00524116">
      <w:pPr>
        <w:spacing w:after="200" w:line="276" w:lineRule="auto"/>
        <w:rPr>
          <w:rFonts w:ascii="Arial" w:hAnsi="Arial" w:cs="Arial"/>
        </w:rPr>
      </w:pPr>
      <w:r w:rsidRPr="00D755A6">
        <w:rPr>
          <w:rFonts w:ascii="Arial" w:hAnsi="Arial" w:cs="Arial"/>
        </w:rPr>
        <w:t xml:space="preserve"> Globally, an estimated 280 million people, approximately 3.8% of the population, live with depression, rendering it the second-leading cause of disability worldwide (World Health Organization, 2023). Within Great Britain, around one in six adults (16%) reported moderate to severe depressive symptoms in autumn 2022, up from 10% pre-pandemic (Office for National Statistics, 2022). </w:t>
      </w:r>
    </w:p>
    <w:p w14:paraId="384B609C" w14:textId="13784ECD" w:rsidR="00524116" w:rsidRPr="00D755A6" w:rsidRDefault="00524116" w:rsidP="00524116">
      <w:pPr>
        <w:spacing w:after="200" w:line="276" w:lineRule="auto"/>
        <w:rPr>
          <w:rFonts w:ascii="Arial" w:hAnsi="Arial" w:cs="Arial"/>
        </w:rPr>
      </w:pPr>
      <w:r w:rsidRPr="00D755A6">
        <w:rPr>
          <w:rFonts w:ascii="Arial" w:hAnsi="Arial" w:cs="Arial"/>
        </w:rPr>
        <w:t>At borough level, Newham reflects this trend locally, with approximately one in twelve adults living with recorded depression, a prevalence that has more than doubled since 2014/15 (London Borough of Newham, 2026). This report examines how depression is measured, monitored, and managed, alongside its consequences, before outlining the health and social care support required within the community.</w:t>
      </w:r>
    </w:p>
    <w:p w14:paraId="7FA8C1B4" w14:textId="77777777" w:rsidR="00B704C8" w:rsidRDefault="00B704C8" w:rsidP="000B2E22">
      <w:pPr>
        <w:spacing w:after="200" w:line="360" w:lineRule="auto"/>
        <w:jc w:val="both"/>
      </w:pPr>
    </w:p>
    <w:p w14:paraId="70680DA4" w14:textId="50FB1555" w:rsidR="005A60B5" w:rsidRDefault="00023840" w:rsidP="00E85DC8">
      <w:pPr>
        <w:pStyle w:val="Heading1"/>
        <w:spacing w:before="300" w:after="150" w:line="360" w:lineRule="auto"/>
        <w:rPr>
          <w:b/>
          <w:bCs/>
          <w:color w:val="1F3864"/>
          <w:sz w:val="28"/>
          <w:szCs w:val="28"/>
        </w:rPr>
      </w:pPr>
      <w:bookmarkStart w:id="2" w:name="_Toc237681191"/>
      <w:r>
        <w:rPr>
          <w:b/>
          <w:bCs/>
          <w:color w:val="1F3864"/>
          <w:sz w:val="28"/>
          <w:szCs w:val="28"/>
        </w:rPr>
        <w:t>Main Body</w:t>
      </w:r>
      <w:bookmarkEnd w:id="2"/>
    </w:p>
    <w:p w14:paraId="66F93300" w14:textId="77777777" w:rsidR="00521F20" w:rsidRDefault="00521F20" w:rsidP="00521F20">
      <w:pPr>
        <w:pStyle w:val="Heading2"/>
        <w:spacing w:before="200" w:after="120"/>
        <w:rPr>
          <w:rFonts w:ascii="Arial" w:hAnsi="Arial" w:cs="Arial"/>
        </w:rPr>
      </w:pPr>
      <w:r w:rsidRPr="00521F20">
        <w:rPr>
          <w:rFonts w:ascii="Arial" w:hAnsi="Arial" w:cs="Arial"/>
        </w:rPr>
        <w:t>Approaches to Measuring and Monitoring Depression</w:t>
      </w:r>
    </w:p>
    <w:p w14:paraId="64472A9E" w14:textId="77777777" w:rsidR="00554775" w:rsidRPr="00554775" w:rsidRDefault="00554775" w:rsidP="00554775"/>
    <w:p w14:paraId="4920040C" w14:textId="77777777" w:rsidR="002B0A63" w:rsidRDefault="00554775" w:rsidP="00554775">
      <w:pPr>
        <w:spacing w:after="200" w:line="360" w:lineRule="auto"/>
        <w:jc w:val="both"/>
        <w:rPr>
          <w:rFonts w:ascii="Arial" w:hAnsi="Arial" w:cs="Arial"/>
        </w:rPr>
      </w:pPr>
      <w:r w:rsidRPr="00554775">
        <w:rPr>
          <w:rFonts w:ascii="Arial" w:hAnsi="Arial" w:cs="Arial"/>
        </w:rPr>
        <w:t>Depression is measured and monitored at global, national, and local levels, using clinical, survey-based, and administrative approaches that offer complementary insight into its scale and distribution. Diagnosis relies upon standardised classification systems, principally the American Psychiatric Association's Diagnostic and Statistical Manual of Mental Disorders (DSM-5) and the World Health Organization's International Classification of Diseases (ICD-11), which specify the number, severity, and duration of symptoms required for diagnosis (American Psychiatric Association, 2013; World Health Organization, 2019).</w:t>
      </w:r>
    </w:p>
    <w:p w14:paraId="74EBB50F" w14:textId="19BB7FBC" w:rsidR="00554775" w:rsidRPr="00554775" w:rsidRDefault="00554775" w:rsidP="00554775">
      <w:pPr>
        <w:spacing w:after="200" w:line="360" w:lineRule="auto"/>
        <w:jc w:val="both"/>
        <w:rPr>
          <w:rFonts w:ascii="Arial" w:hAnsi="Arial" w:cs="Arial"/>
        </w:rPr>
      </w:pPr>
      <w:r w:rsidRPr="00554775">
        <w:rPr>
          <w:rFonts w:ascii="Arial" w:hAnsi="Arial" w:cs="Arial"/>
        </w:rPr>
        <w:lastRenderedPageBreak/>
        <w:t xml:space="preserve"> Both ensure diagnostic consistency across clinicians, although critics note that categorical symptom-count thresholds may not fully capture the dimensional, heterogeneous nature of depressive presentations (Fried and Nesse, 2015).</w:t>
      </w:r>
    </w:p>
    <w:p w14:paraId="118DE801" w14:textId="77777777" w:rsidR="00554775" w:rsidRPr="00554775" w:rsidRDefault="00554775" w:rsidP="00554775">
      <w:pPr>
        <w:spacing w:after="200" w:line="360" w:lineRule="auto"/>
        <w:jc w:val="both"/>
        <w:rPr>
          <w:rFonts w:ascii="Arial" w:hAnsi="Arial" w:cs="Arial"/>
        </w:rPr>
      </w:pPr>
      <w:r w:rsidRPr="00554775">
        <w:rPr>
          <w:rFonts w:ascii="Arial" w:hAnsi="Arial" w:cs="Arial"/>
        </w:rPr>
        <w:t>Clinicians also employ validated screening instruments, including the Patient Health Questionnaire (PHQ-9), a nine-item measure derived from DSM criteria (Kroenke, Spitzer and Williams, 2001); the Hospital Anxiety and Depression Scale, developed to minimise confounding from somatic symptoms among medically unwell patients (Zigmond and Snaith, 1983); the Beck Depression Inventory (Beck et al., 1961); and the Geriatric Depression Scale, developed for older adults (</w:t>
      </w:r>
      <w:proofErr w:type="spellStart"/>
      <w:r w:rsidRPr="00554775">
        <w:rPr>
          <w:rFonts w:ascii="Arial" w:hAnsi="Arial" w:cs="Arial"/>
        </w:rPr>
        <w:t>Yesavage</w:t>
      </w:r>
      <w:proofErr w:type="spellEnd"/>
      <w:r w:rsidRPr="00554775">
        <w:rPr>
          <w:rFonts w:ascii="Arial" w:hAnsi="Arial" w:cs="Arial"/>
        </w:rPr>
        <w:t xml:space="preserve"> et al., 1982). These tools allow practitioners to quantify severity, track change, and determine when referral for specialist support is required. Within NHS Talking Therapies services, the PHQ-9 and GAD-7 anxiety scale (Spitzer et al., 2006) are administered at every session, generating outcome data used to hold services accountable for recovery rates (NHS Digital, 2022).</w:t>
      </w:r>
    </w:p>
    <w:p w14:paraId="0C0A230B" w14:textId="77777777" w:rsidR="00554775" w:rsidRPr="00554775" w:rsidRDefault="00554775" w:rsidP="00554775">
      <w:pPr>
        <w:spacing w:after="200" w:line="360" w:lineRule="auto"/>
        <w:jc w:val="both"/>
        <w:rPr>
          <w:rFonts w:ascii="Arial" w:hAnsi="Arial" w:cs="Arial"/>
        </w:rPr>
      </w:pPr>
      <w:r w:rsidRPr="00554775">
        <w:rPr>
          <w:rFonts w:ascii="Arial" w:hAnsi="Arial" w:cs="Arial"/>
        </w:rPr>
        <w:t>Globally, monitoring depends upon the WHO's Global Health Estimates and the Global Burden of Disease study, coordinated by the Institute for Health Metrics and Evaluation, which combine data from many countries to estimate prevalence, incidence, and disability-adjusted life years attributable to depression, enabling cross-regional comparison of trends (World Health Organization, 2023; Institute for Health Metrics and Evaluation, 2020). Nationally, the UK relies on the Office for National Statistics' Opinions and Lifestyle Survey and NHS Digital's Adult Psychiatric Morbidity Survey to track prevalence over time, alongside general practice registers and, historically, the Quality and Outcomes Framework (Office for National Statistics, 2022; NHS Digital, 2024).</w:t>
      </w:r>
    </w:p>
    <w:p w14:paraId="7BEF04B4" w14:textId="11F20392" w:rsidR="00554775" w:rsidRPr="00554775" w:rsidRDefault="00554775" w:rsidP="00554775">
      <w:pPr>
        <w:spacing w:after="200" w:line="360" w:lineRule="auto"/>
        <w:jc w:val="both"/>
        <w:rPr>
          <w:rFonts w:ascii="Arial" w:hAnsi="Arial" w:cs="Arial"/>
        </w:rPr>
      </w:pPr>
      <w:r w:rsidRPr="00554775">
        <w:rPr>
          <w:rFonts w:ascii="Arial" w:hAnsi="Arial" w:cs="Arial"/>
        </w:rPr>
        <w:t>At borough level, Newham Council's Public Health team monitors depression through GP</w:t>
      </w:r>
      <w:r w:rsidR="00116C58">
        <w:rPr>
          <w:rFonts w:ascii="Arial" w:hAnsi="Arial" w:cs="Arial"/>
        </w:rPr>
        <w:t xml:space="preserve"> </w:t>
      </w:r>
      <w:r w:rsidRPr="00554775">
        <w:rPr>
          <w:rFonts w:ascii="Arial" w:hAnsi="Arial" w:cs="Arial"/>
        </w:rPr>
        <w:t>recorded prevalence data and primary care activity records. Newham's Depression Public Health Fact Sheet reports that approximately one in twelve adults</w:t>
      </w:r>
      <w:r w:rsidR="00116C58">
        <w:rPr>
          <w:rFonts w:ascii="Arial" w:hAnsi="Arial" w:cs="Arial"/>
        </w:rPr>
        <w:t xml:space="preserve"> </w:t>
      </w:r>
      <w:r w:rsidRPr="00554775">
        <w:rPr>
          <w:rFonts w:ascii="Arial" w:hAnsi="Arial" w:cs="Arial"/>
        </w:rPr>
        <w:t>around 31,000 residents</w:t>
      </w:r>
      <w:r w:rsidR="004D2317">
        <w:rPr>
          <w:rFonts w:ascii="Arial" w:hAnsi="Arial" w:cs="Arial"/>
        </w:rPr>
        <w:t xml:space="preserve"> </w:t>
      </w:r>
      <w:r w:rsidRPr="00554775">
        <w:rPr>
          <w:rFonts w:ascii="Arial" w:hAnsi="Arial" w:cs="Arial"/>
        </w:rPr>
        <w:t>live with recorded depression, a figure more than doubled since 2014/15. Recorded prevalence is higher among women (11.2%) than men (6.4%), rises steadily from young adulthood to peak at 12% among those aged 60 to 69, and varies substantially by ethnicity, with age-standardised rates approximately three times higher among Pakistani than Black African residents (London Borough of Newham, 2026). This local surveillance shows how national monitoring frameworks reveal borough-specific inequalities in diagnosis and access.</w:t>
      </w:r>
    </w:p>
    <w:p w14:paraId="14FE520F" w14:textId="77777777" w:rsidR="00554775" w:rsidRDefault="00554775" w:rsidP="00C42755">
      <w:pPr>
        <w:spacing w:after="200" w:line="360" w:lineRule="auto"/>
        <w:jc w:val="both"/>
        <w:rPr>
          <w:rFonts w:ascii="Arial" w:hAnsi="Arial" w:cs="Arial"/>
          <w:b/>
          <w:bCs/>
        </w:rPr>
      </w:pPr>
    </w:p>
    <w:p w14:paraId="0FBCC4DA" w14:textId="77777777" w:rsidR="00C964EB" w:rsidRDefault="00C964EB" w:rsidP="00C42755">
      <w:pPr>
        <w:spacing w:after="200" w:line="360" w:lineRule="auto"/>
        <w:jc w:val="both"/>
        <w:rPr>
          <w:rFonts w:ascii="Arial" w:hAnsi="Arial" w:cs="Arial"/>
          <w:b/>
          <w:bCs/>
        </w:rPr>
      </w:pPr>
    </w:p>
    <w:p w14:paraId="0491A480" w14:textId="77777777" w:rsidR="00F17850" w:rsidRPr="00F17850" w:rsidRDefault="00F17850" w:rsidP="00F17850">
      <w:pPr>
        <w:pStyle w:val="Heading2"/>
        <w:spacing w:before="200" w:after="120"/>
        <w:rPr>
          <w:rFonts w:ascii="Arial" w:hAnsi="Arial" w:cs="Arial"/>
        </w:rPr>
      </w:pPr>
      <w:r w:rsidRPr="00F17850">
        <w:rPr>
          <w:rFonts w:ascii="Arial" w:hAnsi="Arial" w:cs="Arial"/>
        </w:rPr>
        <w:lastRenderedPageBreak/>
        <w:t>Control and Management of Depression</w:t>
      </w:r>
    </w:p>
    <w:p w14:paraId="7E3F737B" w14:textId="77777777" w:rsidR="00F17850" w:rsidRDefault="00F17850" w:rsidP="00C42755">
      <w:pPr>
        <w:spacing w:after="200" w:line="360" w:lineRule="auto"/>
        <w:jc w:val="both"/>
        <w:rPr>
          <w:rFonts w:ascii="Arial" w:hAnsi="Arial" w:cs="Arial"/>
          <w:b/>
          <w:bCs/>
        </w:rPr>
      </w:pPr>
    </w:p>
    <w:p w14:paraId="791DE6D3" w14:textId="65694510" w:rsidR="00375456" w:rsidRPr="00375456" w:rsidRDefault="00375456" w:rsidP="00375456">
      <w:pPr>
        <w:spacing w:after="200" w:line="360" w:lineRule="auto"/>
        <w:jc w:val="both"/>
        <w:rPr>
          <w:rFonts w:ascii="Arial" w:hAnsi="Arial" w:cs="Arial"/>
        </w:rPr>
      </w:pPr>
      <w:r w:rsidRPr="00375456">
        <w:rPr>
          <w:rFonts w:ascii="Arial" w:hAnsi="Arial" w:cs="Arial"/>
        </w:rPr>
        <w:t>The control of depression within UK healthcare is guided principally by the National Institute for Health and Care Excellence (NICE) stepped care model, which structures treatment by symptom severity to balance intensity, intrusiveness, and clinical need (Chaplin, 2022). At the first step, cases are identified and assessed within primary care. At the second, individuals with subthreshold symptoms or mild to moderate depression are offered low-intensity psychosocial interventions, including guided self-help based on cognitive behavioural principles, computerised CBT, and structured group physical activity; antidepressant medication is not routinely recommended as first-line treatment at this stage unless it reflects patient preference. At the third step, individuals with moderate to severe depression receive high-intensity psychological therapies</w:t>
      </w:r>
      <w:r w:rsidR="0096165B">
        <w:rPr>
          <w:rFonts w:ascii="Arial" w:hAnsi="Arial" w:cs="Arial"/>
        </w:rPr>
        <w:t xml:space="preserve"> </w:t>
      </w:r>
      <w:r w:rsidRPr="00375456">
        <w:rPr>
          <w:rFonts w:ascii="Arial" w:hAnsi="Arial" w:cs="Arial"/>
        </w:rPr>
        <w:t>principally individual CBT, though interpersonal therapy, behavioural activation, and mindfulness-based cognitive therapy are also recommended</w:t>
      </w:r>
      <w:r w:rsidR="0096165B">
        <w:rPr>
          <w:rFonts w:ascii="Arial" w:hAnsi="Arial" w:cs="Arial"/>
        </w:rPr>
        <w:t xml:space="preserve"> </w:t>
      </w:r>
      <w:r w:rsidRPr="00375456">
        <w:rPr>
          <w:rFonts w:ascii="Arial" w:hAnsi="Arial" w:cs="Arial"/>
        </w:rPr>
        <w:t>often combined with antidepressant medication. At the fourth step, individuals with severe, complex, or treatment-resistant depression are referred to specialist mental health services, including community mental health teams and crisis resolution and home treatment teams (National Institute for Health and Care Excellence, cited in Chaplin, 2022).</w:t>
      </w:r>
    </w:p>
    <w:p w14:paraId="0B2D2344" w14:textId="02B72015" w:rsidR="00375456" w:rsidRDefault="00375456" w:rsidP="00375456">
      <w:pPr>
        <w:spacing w:after="200" w:line="360" w:lineRule="auto"/>
        <w:jc w:val="both"/>
        <w:rPr>
          <w:rFonts w:ascii="Arial" w:hAnsi="Arial" w:cs="Arial"/>
        </w:rPr>
      </w:pPr>
      <w:r w:rsidRPr="00375456">
        <w:rPr>
          <w:rFonts w:ascii="Arial" w:hAnsi="Arial" w:cs="Arial"/>
        </w:rPr>
        <w:t>In Newham, application of this model is shaped by locally observed demand: residents with recorded depression show substantially higher primary care utilisation, averaging 8.8 GP encounters annually versus 3.4 among those without depression</w:t>
      </w:r>
      <w:r w:rsidR="0096165B">
        <w:rPr>
          <w:rFonts w:ascii="Arial" w:hAnsi="Arial" w:cs="Arial"/>
        </w:rPr>
        <w:t xml:space="preserve"> </w:t>
      </w:r>
      <w:r w:rsidRPr="00375456">
        <w:rPr>
          <w:rFonts w:ascii="Arial" w:hAnsi="Arial" w:cs="Arial"/>
        </w:rPr>
        <w:t>roughly 2.6 times greater contact</w:t>
      </w:r>
      <w:r w:rsidR="0096165B">
        <w:rPr>
          <w:rFonts w:ascii="Arial" w:hAnsi="Arial" w:cs="Arial"/>
        </w:rPr>
        <w:t xml:space="preserve"> </w:t>
      </w:r>
      <w:r w:rsidRPr="00375456">
        <w:rPr>
          <w:rFonts w:ascii="Arial" w:hAnsi="Arial" w:cs="Arial"/>
        </w:rPr>
        <w:t>with affected women attending most frequently, at 10.2 encounters per year (London Borough of Newham, 2026). This heightened demand has direct implications for how local stepped care pathways are resourced, given documented variation in diagnosis and treatment uptake by ethnicity.</w:t>
      </w:r>
    </w:p>
    <w:p w14:paraId="1BEB1A98" w14:textId="77777777" w:rsidR="00750DA9" w:rsidRPr="00192BC1" w:rsidRDefault="00750DA9" w:rsidP="00375456">
      <w:pPr>
        <w:spacing w:after="200" w:line="360" w:lineRule="auto"/>
        <w:jc w:val="both"/>
        <w:rPr>
          <w:rFonts w:ascii="Arial" w:hAnsi="Arial" w:cs="Arial"/>
        </w:rPr>
      </w:pPr>
    </w:p>
    <w:p w14:paraId="1F06DDB4" w14:textId="51A1D59A" w:rsidR="00750DA9" w:rsidRDefault="00192BC1" w:rsidP="00750DA9">
      <w:pPr>
        <w:pStyle w:val="Heading2"/>
        <w:spacing w:before="200" w:after="120"/>
        <w:rPr>
          <w:rFonts w:ascii="Arial" w:hAnsi="Arial" w:cs="Arial"/>
        </w:rPr>
      </w:pPr>
      <w:r w:rsidRPr="00192BC1">
        <w:rPr>
          <w:rFonts w:ascii="Arial" w:hAnsi="Arial" w:cs="Arial"/>
        </w:rPr>
        <w:t>Consequences of Depression on Individuals and Communities</w:t>
      </w:r>
    </w:p>
    <w:p w14:paraId="4A8EDCFE" w14:textId="77777777" w:rsidR="00750DA9" w:rsidRPr="00750DA9" w:rsidRDefault="00750DA9" w:rsidP="00750DA9"/>
    <w:p w14:paraId="18652897" w14:textId="77777777" w:rsidR="00750DA9" w:rsidRPr="00750DA9" w:rsidRDefault="00750DA9" w:rsidP="00750DA9">
      <w:pPr>
        <w:rPr>
          <w:rFonts w:ascii="Arial" w:hAnsi="Arial" w:cs="Arial"/>
        </w:rPr>
      </w:pPr>
      <w:r w:rsidRPr="00750DA9">
        <w:rPr>
          <w:rFonts w:ascii="Arial" w:hAnsi="Arial" w:cs="Arial"/>
        </w:rPr>
        <w:t>The consequences of depression extend well beyond the individual, exerting cumulative impact upon families, communities, and wider society. Globally, depression is associated with functional impairment, reduced employment capacity, strained relationships, and elevated risk of comorbid conditions including cardiovascular disease and diabetes (World Health Organization, 2023). In its most severe manifestations, depression is closely associated with suicidal ideation and self-harm, with suicide accounting for more than 700,000 deaths globally each year and representing the fourth leading cause of death among individuals aged 15 to 29 (World Health Organization, 2023).</w:t>
      </w:r>
    </w:p>
    <w:p w14:paraId="2A03BC4F" w14:textId="77777777" w:rsidR="003B0040" w:rsidRDefault="00750DA9" w:rsidP="00750DA9">
      <w:pPr>
        <w:rPr>
          <w:rFonts w:ascii="Arial" w:hAnsi="Arial" w:cs="Arial"/>
        </w:rPr>
      </w:pPr>
      <w:r w:rsidRPr="00750DA9">
        <w:rPr>
          <w:rFonts w:ascii="Arial" w:hAnsi="Arial" w:cs="Arial"/>
        </w:rPr>
        <w:lastRenderedPageBreak/>
        <w:t>Within the UK, adults experiencing financial hardship experience moderate to severe depressive symptoms at nearly three times the rate of those without such difficulty, illustrating the close relationship between socioeconomic stressors and depressive illness (Office for National Statistics, 2022).</w:t>
      </w:r>
    </w:p>
    <w:p w14:paraId="7BD2D702" w14:textId="4473D01D" w:rsidR="00750DA9" w:rsidRDefault="00750DA9" w:rsidP="00750DA9">
      <w:pPr>
        <w:rPr>
          <w:rFonts w:ascii="Arial" w:hAnsi="Arial" w:cs="Arial"/>
        </w:rPr>
      </w:pPr>
      <w:r w:rsidRPr="00750DA9">
        <w:rPr>
          <w:rFonts w:ascii="Arial" w:hAnsi="Arial" w:cs="Arial"/>
        </w:rPr>
        <w:t xml:space="preserve"> Within Newham, residents with recorded depression are more likely to smoke, drink at higher-risk levels, and be overweight or obese than those without depression (London Borough of Newham, 2026). While Newham's suicide rate and self-harm hospital admission rate (73 per 100,000, around 280 admissions annually) have historically remained below London and England averages (Office for Health Improvement and Disparities, 2019; Greater London Authority, 2016), the borough continues to exhibit marked health inequalities: life expectancy in its most deprived areas is 6.6 years lower for men and 5.5 years lower for women than in its least deprived areas, a gap to which depression likely contributes through its association with poorer health behaviours and reduced engagement in preventive care (Office for Health Improvement and Disparities, 2019).</w:t>
      </w:r>
    </w:p>
    <w:p w14:paraId="588E78CC" w14:textId="77777777" w:rsidR="001156BB" w:rsidRDefault="001156BB" w:rsidP="00750DA9">
      <w:pPr>
        <w:rPr>
          <w:rFonts w:ascii="Arial" w:hAnsi="Arial" w:cs="Arial"/>
        </w:rPr>
      </w:pPr>
    </w:p>
    <w:p w14:paraId="32A9C5DD" w14:textId="77777777" w:rsidR="00C67E2E" w:rsidRDefault="00C67E2E" w:rsidP="00C67E2E">
      <w:pPr>
        <w:spacing w:after="200" w:line="276" w:lineRule="auto"/>
      </w:pPr>
    </w:p>
    <w:p w14:paraId="36187891" w14:textId="77777777" w:rsidR="00C67E2E" w:rsidRDefault="00C67E2E" w:rsidP="00C67E2E">
      <w:pPr>
        <w:pStyle w:val="Heading2"/>
        <w:spacing w:before="200" w:after="120"/>
        <w:rPr>
          <w:rFonts w:ascii="Arial" w:hAnsi="Arial" w:cs="Arial"/>
        </w:rPr>
      </w:pPr>
      <w:r w:rsidRPr="00C67E2E">
        <w:rPr>
          <w:rFonts w:ascii="Arial" w:hAnsi="Arial" w:cs="Arial"/>
        </w:rPr>
        <w:t>Health and Social Care Support Services Required Within the Community</w:t>
      </w:r>
    </w:p>
    <w:p w14:paraId="72BB1BF8" w14:textId="77777777" w:rsidR="001156BB" w:rsidRPr="001156BB" w:rsidRDefault="001156BB" w:rsidP="001156BB"/>
    <w:p w14:paraId="3ADA17DA" w14:textId="77777777" w:rsidR="001156BB" w:rsidRPr="001156BB" w:rsidRDefault="001156BB" w:rsidP="001156BB">
      <w:pPr>
        <w:rPr>
          <w:rFonts w:ascii="Arial" w:hAnsi="Arial" w:cs="Arial"/>
        </w:rPr>
      </w:pPr>
      <w:r w:rsidRPr="001156BB">
        <w:rPr>
          <w:rFonts w:ascii="Arial" w:hAnsi="Arial" w:cs="Arial"/>
        </w:rPr>
        <w:t>Meeting the needs of individuals affected by depression requires a coordinated, multidisciplinary approach spanning health and social care. General practice serves as the primary point of assessment, while NHS Talking Therapies provide structured psychological intervention in line with the stepped care model. Community mental health teams support individuals with complex or enduring presentations, while crisis resolution and home treatment services provide urgent intervention for those at acute risk, reducing reliance on inpatient admission.</w:t>
      </w:r>
    </w:p>
    <w:p w14:paraId="76014C4A" w14:textId="77777777" w:rsidR="00943241" w:rsidRDefault="001156BB" w:rsidP="001156BB">
      <w:pPr>
        <w:rPr>
          <w:rFonts w:ascii="Arial" w:hAnsi="Arial" w:cs="Arial"/>
        </w:rPr>
      </w:pPr>
      <w:r w:rsidRPr="001156BB">
        <w:rPr>
          <w:rFonts w:ascii="Arial" w:hAnsi="Arial" w:cs="Arial"/>
        </w:rPr>
        <w:t>Beyond clinical services, social prescribing signposts individuals towards non-clinical sources of support, addressing the social determinants underlying depressive illness. Housing and welfare advice alleviate socioeconomic stressors known to exacerbate depression, while employment and vocational support services assist individuals in maintaining or returning to work. Voluntary-sector and peer-support organisations provide accessible, community-based support that complements statutory provision.</w:t>
      </w:r>
    </w:p>
    <w:p w14:paraId="5BD1E1AE" w14:textId="2D64258D" w:rsidR="001156BB" w:rsidRPr="001156BB" w:rsidRDefault="001156BB" w:rsidP="001156BB">
      <w:pPr>
        <w:rPr>
          <w:rFonts w:ascii="Arial" w:hAnsi="Arial" w:cs="Arial"/>
        </w:rPr>
      </w:pPr>
      <w:r w:rsidRPr="001156BB">
        <w:rPr>
          <w:rFonts w:ascii="Arial" w:hAnsi="Arial" w:cs="Arial"/>
        </w:rPr>
        <w:t xml:space="preserve"> In Newham, given documented ethnic and gender inequalities in recorded prevalence, culturally appropriate outreach is particularly important, as mental health conditions tend to be under-reported in certain ethnic communities, potentially masking true levels of need (London Borough of Newham, 2026). Collectively, this network reflects the recognition that effective community management of depression requires addressing not only clinical symptoms but also the broader social, economic, and relational factors influencing recovery.</w:t>
      </w:r>
    </w:p>
    <w:p w14:paraId="093111F1" w14:textId="77777777" w:rsidR="00C67E2E" w:rsidRDefault="00C67E2E" w:rsidP="00C67E2E"/>
    <w:p w14:paraId="59CF30A1" w14:textId="77777777" w:rsidR="00C67E2E" w:rsidRPr="00C67E2E" w:rsidRDefault="00C67E2E" w:rsidP="00C67E2E"/>
    <w:p w14:paraId="5CB01B11" w14:textId="77777777" w:rsidR="00750DA9" w:rsidRPr="00750DA9" w:rsidRDefault="00750DA9" w:rsidP="00750DA9">
      <w:pPr>
        <w:rPr>
          <w:rFonts w:ascii="Arial" w:hAnsi="Arial" w:cs="Arial"/>
        </w:rPr>
      </w:pPr>
    </w:p>
    <w:p w14:paraId="0E0129C6" w14:textId="77777777" w:rsidR="00750DA9" w:rsidRDefault="00750DA9" w:rsidP="00750DA9">
      <w:pPr>
        <w:rPr>
          <w:rFonts w:ascii="Arial" w:hAnsi="Arial" w:cs="Arial"/>
        </w:rPr>
      </w:pPr>
    </w:p>
    <w:p w14:paraId="3B1D10E1" w14:textId="77777777" w:rsidR="00146B90" w:rsidRDefault="00146B90" w:rsidP="00E85DC8">
      <w:pPr>
        <w:spacing w:after="200" w:line="360" w:lineRule="auto"/>
        <w:jc w:val="both"/>
        <w:rPr>
          <w:rFonts w:ascii="Arial" w:hAnsi="Arial" w:cs="Arial"/>
        </w:rPr>
      </w:pPr>
    </w:p>
    <w:p w14:paraId="29B6009B" w14:textId="481F76FE" w:rsidR="004A290E" w:rsidRPr="00146B90" w:rsidRDefault="005C6C86" w:rsidP="00857FEC">
      <w:pPr>
        <w:pStyle w:val="Heading1"/>
        <w:rPr>
          <w:b/>
          <w:bCs/>
          <w:sz w:val="28"/>
          <w:szCs w:val="28"/>
        </w:rPr>
      </w:pPr>
      <w:bookmarkStart w:id="3" w:name="_Toc237681192"/>
      <w:r w:rsidRPr="00146B90">
        <w:rPr>
          <w:b/>
          <w:bCs/>
          <w:sz w:val="28"/>
          <w:szCs w:val="28"/>
        </w:rPr>
        <w:lastRenderedPageBreak/>
        <w:t>Conclusion</w:t>
      </w:r>
      <w:bookmarkEnd w:id="3"/>
    </w:p>
    <w:p w14:paraId="3CA84D91" w14:textId="77777777" w:rsidR="00B50955" w:rsidRDefault="00B50955" w:rsidP="00892552">
      <w:pPr>
        <w:spacing w:after="200" w:line="360" w:lineRule="auto"/>
        <w:jc w:val="both"/>
        <w:rPr>
          <w:rFonts w:ascii="Arial" w:hAnsi="Arial" w:cs="Arial"/>
        </w:rPr>
      </w:pPr>
    </w:p>
    <w:p w14:paraId="79B270FD" w14:textId="77777777" w:rsidR="00D64C2F" w:rsidRDefault="003B1680" w:rsidP="003B1680">
      <w:pPr>
        <w:spacing w:after="200" w:line="276" w:lineRule="auto"/>
        <w:rPr>
          <w:rFonts w:ascii="Arial" w:hAnsi="Arial" w:cs="Arial"/>
        </w:rPr>
      </w:pPr>
      <w:r w:rsidRPr="00C114E9">
        <w:rPr>
          <w:rFonts w:ascii="Arial" w:hAnsi="Arial" w:cs="Arial"/>
        </w:rPr>
        <w:t>Depression constitutes a major public health concern globally, nationally, and locally. The World Health Organization estimates that over 280 million people worldwide live with depression, making it the second-leading cause of disability globally (World Health Organization, 2023).</w:t>
      </w:r>
    </w:p>
    <w:p w14:paraId="628F5974" w14:textId="77777777" w:rsidR="00D64C2F" w:rsidRDefault="003B1680" w:rsidP="003B1680">
      <w:pPr>
        <w:spacing w:after="200" w:line="276" w:lineRule="auto"/>
        <w:rPr>
          <w:rFonts w:ascii="Arial" w:hAnsi="Arial" w:cs="Arial"/>
        </w:rPr>
      </w:pPr>
      <w:r w:rsidRPr="00C114E9">
        <w:rPr>
          <w:rFonts w:ascii="Arial" w:hAnsi="Arial" w:cs="Arial"/>
        </w:rPr>
        <w:t xml:space="preserve"> Within Great Britain, around one in six adults reported moderate to severe depressive symptoms in autumn 2022 (Office for National Statistics, 2022). </w:t>
      </w:r>
    </w:p>
    <w:p w14:paraId="34199696" w14:textId="4DA58941" w:rsidR="003B1680" w:rsidRPr="00C114E9" w:rsidRDefault="003B1680" w:rsidP="003B1680">
      <w:pPr>
        <w:spacing w:after="200" w:line="276" w:lineRule="auto"/>
        <w:rPr>
          <w:rFonts w:ascii="Arial" w:hAnsi="Arial" w:cs="Arial"/>
        </w:rPr>
      </w:pPr>
      <w:r w:rsidRPr="00C114E9">
        <w:rPr>
          <w:rFonts w:ascii="Arial" w:hAnsi="Arial" w:cs="Arial"/>
        </w:rPr>
        <w:t>In Newham, recorded depression affects approximately one in twelve adults, a prevalence that has more than doubled since 2014/15, with pronounced inequalities by gender, age, and ethnicity, and substantially elevated primary care demand (London Borough of Newham, 2026). Effective measurement relies upon standardised classification and coordinated surveillance across international, national, and local levels; control is structured through the NICE stepped care model; and consequences extend well beyond clinical symptoms into physical health, economic cost, and widening health inequalities. Meeting these needs requires a coordinated, culturally responsive, multidisciplinary response ensuring early identification, effective treatment, and sustained recovery.</w:t>
      </w:r>
    </w:p>
    <w:p w14:paraId="2086C669" w14:textId="77777777" w:rsidR="00663D0D" w:rsidRDefault="00663D0D" w:rsidP="00892552">
      <w:pPr>
        <w:spacing w:after="200" w:line="360" w:lineRule="auto"/>
        <w:jc w:val="both"/>
        <w:rPr>
          <w:rFonts w:ascii="Arial" w:hAnsi="Arial" w:cs="Arial"/>
        </w:rPr>
      </w:pPr>
    </w:p>
    <w:p w14:paraId="1F6805DC" w14:textId="77777777" w:rsidR="003B1680" w:rsidRDefault="003B1680" w:rsidP="00892552">
      <w:pPr>
        <w:spacing w:after="200" w:line="360" w:lineRule="auto"/>
        <w:jc w:val="both"/>
        <w:rPr>
          <w:rFonts w:ascii="Arial" w:hAnsi="Arial" w:cs="Arial"/>
        </w:rPr>
      </w:pPr>
    </w:p>
    <w:p w14:paraId="2B55BF21" w14:textId="77777777" w:rsidR="00404778" w:rsidRDefault="00404778" w:rsidP="00892552">
      <w:pPr>
        <w:spacing w:after="200" w:line="360" w:lineRule="auto"/>
        <w:jc w:val="both"/>
        <w:rPr>
          <w:rFonts w:ascii="Arial" w:hAnsi="Arial" w:cs="Arial"/>
        </w:rPr>
      </w:pPr>
    </w:p>
    <w:p w14:paraId="68803F2E" w14:textId="77777777" w:rsidR="00404778" w:rsidRDefault="00404778" w:rsidP="00892552">
      <w:pPr>
        <w:spacing w:after="200" w:line="360" w:lineRule="auto"/>
        <w:jc w:val="both"/>
        <w:rPr>
          <w:rFonts w:ascii="Arial" w:hAnsi="Arial" w:cs="Arial"/>
        </w:rPr>
      </w:pPr>
    </w:p>
    <w:p w14:paraId="33897394" w14:textId="77777777" w:rsidR="00404778" w:rsidRDefault="00404778" w:rsidP="00892552">
      <w:pPr>
        <w:spacing w:after="200" w:line="360" w:lineRule="auto"/>
        <w:jc w:val="both"/>
        <w:rPr>
          <w:rFonts w:ascii="Arial" w:hAnsi="Arial" w:cs="Arial"/>
        </w:rPr>
      </w:pPr>
    </w:p>
    <w:p w14:paraId="48DC53DE" w14:textId="77777777" w:rsidR="00404778" w:rsidRDefault="00404778" w:rsidP="00892552">
      <w:pPr>
        <w:spacing w:after="200" w:line="360" w:lineRule="auto"/>
        <w:jc w:val="both"/>
        <w:rPr>
          <w:rFonts w:ascii="Arial" w:hAnsi="Arial" w:cs="Arial"/>
        </w:rPr>
      </w:pPr>
    </w:p>
    <w:p w14:paraId="6834A2DF" w14:textId="77777777" w:rsidR="00404778" w:rsidRDefault="00404778" w:rsidP="00892552">
      <w:pPr>
        <w:spacing w:after="200" w:line="360" w:lineRule="auto"/>
        <w:jc w:val="both"/>
        <w:rPr>
          <w:rFonts w:ascii="Arial" w:hAnsi="Arial" w:cs="Arial"/>
        </w:rPr>
      </w:pPr>
    </w:p>
    <w:p w14:paraId="02BE0A33" w14:textId="77777777" w:rsidR="00404778" w:rsidRDefault="00404778" w:rsidP="00892552">
      <w:pPr>
        <w:spacing w:after="200" w:line="360" w:lineRule="auto"/>
        <w:jc w:val="both"/>
        <w:rPr>
          <w:rFonts w:ascii="Arial" w:hAnsi="Arial" w:cs="Arial"/>
        </w:rPr>
      </w:pPr>
    </w:p>
    <w:p w14:paraId="5FE8C3FB" w14:textId="77777777" w:rsidR="00404778" w:rsidRDefault="00404778" w:rsidP="00892552">
      <w:pPr>
        <w:spacing w:after="200" w:line="360" w:lineRule="auto"/>
        <w:jc w:val="both"/>
        <w:rPr>
          <w:rFonts w:ascii="Arial" w:hAnsi="Arial" w:cs="Arial"/>
        </w:rPr>
      </w:pPr>
    </w:p>
    <w:p w14:paraId="5A5CB730" w14:textId="77777777" w:rsidR="00404778" w:rsidRDefault="00404778" w:rsidP="00892552">
      <w:pPr>
        <w:spacing w:after="200" w:line="360" w:lineRule="auto"/>
        <w:jc w:val="both"/>
        <w:rPr>
          <w:rFonts w:ascii="Arial" w:hAnsi="Arial" w:cs="Arial"/>
        </w:rPr>
      </w:pPr>
    </w:p>
    <w:p w14:paraId="709B808E" w14:textId="77777777" w:rsidR="00404778" w:rsidRDefault="00404778" w:rsidP="00892552">
      <w:pPr>
        <w:spacing w:after="200" w:line="360" w:lineRule="auto"/>
        <w:jc w:val="both"/>
        <w:rPr>
          <w:rFonts w:ascii="Arial" w:hAnsi="Arial" w:cs="Arial"/>
        </w:rPr>
      </w:pPr>
    </w:p>
    <w:p w14:paraId="56FC3BEE" w14:textId="77777777" w:rsidR="00404778" w:rsidRDefault="00404778" w:rsidP="00892552">
      <w:pPr>
        <w:spacing w:after="200" w:line="360" w:lineRule="auto"/>
        <w:jc w:val="both"/>
        <w:rPr>
          <w:rFonts w:ascii="Arial" w:hAnsi="Arial" w:cs="Arial"/>
        </w:rPr>
      </w:pPr>
    </w:p>
    <w:p w14:paraId="0CCA47A0" w14:textId="77777777" w:rsidR="00404778" w:rsidRDefault="00404778" w:rsidP="00892552">
      <w:pPr>
        <w:spacing w:after="200" w:line="360" w:lineRule="auto"/>
        <w:jc w:val="both"/>
        <w:rPr>
          <w:rFonts w:ascii="Arial" w:hAnsi="Arial" w:cs="Arial"/>
        </w:rPr>
      </w:pPr>
    </w:p>
    <w:p w14:paraId="642CAEFC" w14:textId="77777777" w:rsidR="00404778" w:rsidRDefault="00404778" w:rsidP="00892552">
      <w:pPr>
        <w:spacing w:after="200" w:line="360" w:lineRule="auto"/>
        <w:jc w:val="both"/>
        <w:rPr>
          <w:rFonts w:ascii="Arial" w:hAnsi="Arial" w:cs="Arial"/>
        </w:rPr>
      </w:pPr>
    </w:p>
    <w:p w14:paraId="491C2B80" w14:textId="77777777" w:rsidR="00F02E10" w:rsidRPr="00E85DC8" w:rsidRDefault="00F02E10" w:rsidP="00892552">
      <w:pPr>
        <w:spacing w:after="200" w:line="360" w:lineRule="auto"/>
        <w:jc w:val="both"/>
        <w:rPr>
          <w:rFonts w:ascii="Arial" w:hAnsi="Arial" w:cs="Arial"/>
        </w:rPr>
      </w:pPr>
    </w:p>
    <w:p w14:paraId="51C1C29B" w14:textId="5071C8E1" w:rsidR="00404778" w:rsidRDefault="008A05D8" w:rsidP="00404778">
      <w:pPr>
        <w:pStyle w:val="Heading2"/>
        <w:rPr>
          <w:rFonts w:ascii="Arial" w:hAnsi="Arial" w:cs="Arial"/>
          <w:b/>
          <w:bCs/>
        </w:rPr>
      </w:pPr>
      <w:bookmarkStart w:id="4" w:name="_Toc237681193"/>
      <w:r w:rsidRPr="00224CC4">
        <w:rPr>
          <w:rFonts w:ascii="Arial" w:hAnsi="Arial" w:cs="Arial"/>
          <w:b/>
          <w:bCs/>
        </w:rPr>
        <w:t>Refer</w:t>
      </w:r>
      <w:bookmarkEnd w:id="4"/>
      <w:r w:rsidR="00404778">
        <w:rPr>
          <w:rFonts w:ascii="Arial" w:hAnsi="Arial" w:cs="Arial"/>
          <w:b/>
          <w:bCs/>
        </w:rPr>
        <w:t>ences</w:t>
      </w:r>
    </w:p>
    <w:p w14:paraId="46133A21" w14:textId="77777777" w:rsidR="00404778" w:rsidRDefault="00404778" w:rsidP="00404778"/>
    <w:p w14:paraId="100C3293" w14:textId="77777777" w:rsidR="00404778" w:rsidRPr="00404778" w:rsidRDefault="00404778" w:rsidP="00404778">
      <w:pPr>
        <w:rPr>
          <w:rFonts w:ascii="Arial" w:hAnsi="Arial" w:cs="Arial"/>
          <w:sz w:val="20"/>
          <w:szCs w:val="20"/>
        </w:rPr>
      </w:pPr>
    </w:p>
    <w:p w14:paraId="11539831" w14:textId="77777777" w:rsidR="00404778" w:rsidRPr="00404778" w:rsidRDefault="00404778" w:rsidP="00404778">
      <w:pPr>
        <w:rPr>
          <w:rFonts w:ascii="Arial" w:hAnsi="Arial" w:cs="Arial"/>
          <w:sz w:val="20"/>
          <w:szCs w:val="20"/>
        </w:rPr>
      </w:pPr>
      <w:r w:rsidRPr="00404778">
        <w:rPr>
          <w:rFonts w:ascii="Arial" w:hAnsi="Arial" w:cs="Arial"/>
          <w:b/>
          <w:bCs/>
          <w:sz w:val="20"/>
          <w:szCs w:val="20"/>
        </w:rPr>
        <w:t>American Psychiatric Association (2013)</w:t>
      </w:r>
      <w:r w:rsidRPr="00404778">
        <w:rPr>
          <w:rFonts w:ascii="Arial" w:hAnsi="Arial" w:cs="Arial"/>
          <w:sz w:val="20"/>
          <w:szCs w:val="20"/>
        </w:rPr>
        <w:t xml:space="preserve"> </w:t>
      </w:r>
      <w:r w:rsidRPr="00404778">
        <w:rPr>
          <w:rFonts w:ascii="Arial" w:hAnsi="Arial" w:cs="Arial"/>
          <w:i/>
          <w:iCs/>
          <w:sz w:val="20"/>
          <w:szCs w:val="20"/>
        </w:rPr>
        <w:t>Diagnostic and Statistical Manual of Mental Disorders</w:t>
      </w:r>
      <w:r w:rsidRPr="00404778">
        <w:rPr>
          <w:rFonts w:ascii="Arial" w:hAnsi="Arial" w:cs="Arial"/>
          <w:sz w:val="20"/>
          <w:szCs w:val="20"/>
        </w:rPr>
        <w:t xml:space="preserve">, 5th </w:t>
      </w:r>
      <w:proofErr w:type="spellStart"/>
      <w:r w:rsidRPr="00404778">
        <w:rPr>
          <w:rFonts w:ascii="Arial" w:hAnsi="Arial" w:cs="Arial"/>
          <w:sz w:val="20"/>
          <w:szCs w:val="20"/>
        </w:rPr>
        <w:t>edn</w:t>
      </w:r>
      <w:proofErr w:type="spellEnd"/>
      <w:r w:rsidRPr="00404778">
        <w:rPr>
          <w:rFonts w:ascii="Arial" w:hAnsi="Arial" w:cs="Arial"/>
          <w:sz w:val="20"/>
          <w:szCs w:val="20"/>
        </w:rPr>
        <w:t>. Washington, DC: American Psychiatric Publishing.</w:t>
      </w:r>
      <w:r w:rsidRPr="00404778">
        <w:rPr>
          <w:rFonts w:ascii="Arial" w:hAnsi="Arial" w:cs="Arial"/>
          <w:sz w:val="20"/>
          <w:szCs w:val="20"/>
        </w:rPr>
        <w:br/>
        <w:t>— Provides the DSM-5 diagnostic criteria underpinning clinical classification of depression.</w:t>
      </w:r>
    </w:p>
    <w:p w14:paraId="4F024825" w14:textId="77777777" w:rsidR="00404778" w:rsidRPr="00404778" w:rsidRDefault="00404778" w:rsidP="00404778">
      <w:pPr>
        <w:rPr>
          <w:rFonts w:ascii="Arial" w:hAnsi="Arial" w:cs="Arial"/>
          <w:sz w:val="20"/>
          <w:szCs w:val="20"/>
        </w:rPr>
      </w:pPr>
      <w:r w:rsidRPr="00404778">
        <w:rPr>
          <w:rFonts w:ascii="Arial" w:hAnsi="Arial" w:cs="Arial"/>
          <w:b/>
          <w:bCs/>
          <w:sz w:val="20"/>
          <w:szCs w:val="20"/>
        </w:rPr>
        <w:t>World Health Organization (2019)</w:t>
      </w:r>
      <w:r w:rsidRPr="00404778">
        <w:rPr>
          <w:rFonts w:ascii="Arial" w:hAnsi="Arial" w:cs="Arial"/>
          <w:sz w:val="20"/>
          <w:szCs w:val="20"/>
        </w:rPr>
        <w:t xml:space="preserve"> </w:t>
      </w:r>
      <w:r w:rsidRPr="00404778">
        <w:rPr>
          <w:rFonts w:ascii="Arial" w:hAnsi="Arial" w:cs="Arial"/>
          <w:i/>
          <w:iCs/>
          <w:sz w:val="20"/>
          <w:szCs w:val="20"/>
        </w:rPr>
        <w:t>International Classification of Diseases</w:t>
      </w:r>
      <w:r w:rsidRPr="00404778">
        <w:rPr>
          <w:rFonts w:ascii="Arial" w:hAnsi="Arial" w:cs="Arial"/>
          <w:sz w:val="20"/>
          <w:szCs w:val="20"/>
        </w:rPr>
        <w:t>, 11th revision (ICD-11). Geneva: World Health Organization.</w:t>
      </w:r>
      <w:r w:rsidRPr="00404778">
        <w:rPr>
          <w:rFonts w:ascii="Arial" w:hAnsi="Arial" w:cs="Arial"/>
          <w:sz w:val="20"/>
          <w:szCs w:val="20"/>
        </w:rPr>
        <w:br/>
        <w:t>— The WHO's parallel diagnostic framework, used alongside DSM-5 internationally.</w:t>
      </w:r>
    </w:p>
    <w:p w14:paraId="2596A410" w14:textId="77777777" w:rsidR="00404778" w:rsidRPr="00404778" w:rsidRDefault="00404778" w:rsidP="00404778">
      <w:pPr>
        <w:rPr>
          <w:rFonts w:ascii="Arial" w:hAnsi="Arial" w:cs="Arial"/>
          <w:sz w:val="20"/>
          <w:szCs w:val="20"/>
        </w:rPr>
      </w:pPr>
      <w:r w:rsidRPr="00404778">
        <w:rPr>
          <w:rFonts w:ascii="Arial" w:hAnsi="Arial" w:cs="Arial"/>
          <w:b/>
          <w:bCs/>
          <w:sz w:val="20"/>
          <w:szCs w:val="20"/>
        </w:rPr>
        <w:t>World Health Organization (2023)</w:t>
      </w:r>
      <w:r w:rsidRPr="00404778">
        <w:rPr>
          <w:rFonts w:ascii="Arial" w:hAnsi="Arial" w:cs="Arial"/>
          <w:sz w:val="20"/>
          <w:szCs w:val="20"/>
        </w:rPr>
        <w:t xml:space="preserve"> </w:t>
      </w:r>
      <w:r w:rsidRPr="00404778">
        <w:rPr>
          <w:rFonts w:ascii="Arial" w:hAnsi="Arial" w:cs="Arial"/>
          <w:i/>
          <w:iCs/>
          <w:sz w:val="20"/>
          <w:szCs w:val="20"/>
        </w:rPr>
        <w:t>Depression and Other Common Mental Disorders: Global Health Estimates</w:t>
      </w:r>
      <w:r w:rsidRPr="00404778">
        <w:rPr>
          <w:rFonts w:ascii="Arial" w:hAnsi="Arial" w:cs="Arial"/>
          <w:sz w:val="20"/>
          <w:szCs w:val="20"/>
        </w:rPr>
        <w:t>. Geneva: World Health Organization.</w:t>
      </w:r>
      <w:r w:rsidRPr="00404778">
        <w:rPr>
          <w:rFonts w:ascii="Arial" w:hAnsi="Arial" w:cs="Arial"/>
          <w:sz w:val="20"/>
          <w:szCs w:val="20"/>
        </w:rPr>
        <w:br/>
        <w:t>— Source of global prevalence, burden-of-disease, and suicide statistics used throughout the essay.</w:t>
      </w:r>
    </w:p>
    <w:p w14:paraId="1F20AD84" w14:textId="77777777" w:rsidR="00404778" w:rsidRPr="00404778" w:rsidRDefault="00404778" w:rsidP="00404778">
      <w:pPr>
        <w:rPr>
          <w:rFonts w:ascii="Arial" w:hAnsi="Arial" w:cs="Arial"/>
          <w:sz w:val="20"/>
          <w:szCs w:val="20"/>
        </w:rPr>
      </w:pPr>
      <w:r w:rsidRPr="00404778">
        <w:rPr>
          <w:rFonts w:ascii="Arial" w:hAnsi="Arial" w:cs="Arial"/>
          <w:b/>
          <w:bCs/>
          <w:sz w:val="20"/>
          <w:szCs w:val="20"/>
        </w:rPr>
        <w:t>Kroenke, K., Spitzer, R.L. and Williams, J.B.W. (2001)</w:t>
      </w:r>
      <w:r w:rsidRPr="00404778">
        <w:rPr>
          <w:rFonts w:ascii="Arial" w:hAnsi="Arial" w:cs="Arial"/>
          <w:sz w:val="20"/>
          <w:szCs w:val="20"/>
        </w:rPr>
        <w:t xml:space="preserve"> 'The PHQ-9: validity of a brief depression severity measure', </w:t>
      </w:r>
      <w:r w:rsidRPr="00404778">
        <w:rPr>
          <w:rFonts w:ascii="Arial" w:hAnsi="Arial" w:cs="Arial"/>
          <w:i/>
          <w:iCs/>
          <w:sz w:val="20"/>
          <w:szCs w:val="20"/>
        </w:rPr>
        <w:t>Journal of General Internal Medicine</w:t>
      </w:r>
      <w:r w:rsidRPr="00404778">
        <w:rPr>
          <w:rFonts w:ascii="Arial" w:hAnsi="Arial" w:cs="Arial"/>
          <w:sz w:val="20"/>
          <w:szCs w:val="20"/>
        </w:rPr>
        <w:t>, 16(9), pp.606–613.</w:t>
      </w:r>
      <w:r w:rsidRPr="00404778">
        <w:rPr>
          <w:rFonts w:ascii="Arial" w:hAnsi="Arial" w:cs="Arial"/>
          <w:sz w:val="20"/>
          <w:szCs w:val="20"/>
        </w:rPr>
        <w:br/>
        <w:t>— Validates the PHQ-9, the core screening tool used in NHS Talking Therapies.</w:t>
      </w:r>
    </w:p>
    <w:p w14:paraId="43AD612B" w14:textId="77777777" w:rsidR="00404778" w:rsidRPr="00404778" w:rsidRDefault="00404778" w:rsidP="00404778">
      <w:pPr>
        <w:rPr>
          <w:rFonts w:ascii="Arial" w:hAnsi="Arial" w:cs="Arial"/>
          <w:sz w:val="20"/>
          <w:szCs w:val="20"/>
        </w:rPr>
      </w:pPr>
      <w:r w:rsidRPr="00404778">
        <w:rPr>
          <w:rFonts w:ascii="Arial" w:hAnsi="Arial" w:cs="Arial"/>
          <w:b/>
          <w:bCs/>
          <w:sz w:val="20"/>
          <w:szCs w:val="20"/>
        </w:rPr>
        <w:t>Chaplin, S. (2022)</w:t>
      </w:r>
      <w:r w:rsidRPr="00404778">
        <w:rPr>
          <w:rFonts w:ascii="Arial" w:hAnsi="Arial" w:cs="Arial"/>
          <w:sz w:val="20"/>
          <w:szCs w:val="20"/>
        </w:rPr>
        <w:t xml:space="preserve"> 'Updated guideline on managing depression in adults', </w:t>
      </w:r>
      <w:r w:rsidRPr="00404778">
        <w:rPr>
          <w:rFonts w:ascii="Arial" w:hAnsi="Arial" w:cs="Arial"/>
          <w:i/>
          <w:iCs/>
          <w:sz w:val="20"/>
          <w:szCs w:val="20"/>
        </w:rPr>
        <w:t>Prescriber</w:t>
      </w:r>
      <w:r w:rsidRPr="00404778">
        <w:rPr>
          <w:rFonts w:ascii="Arial" w:hAnsi="Arial" w:cs="Arial"/>
          <w:sz w:val="20"/>
          <w:szCs w:val="20"/>
        </w:rPr>
        <w:t>, 33(10), pp.23–26.</w:t>
      </w:r>
      <w:r w:rsidRPr="00404778">
        <w:rPr>
          <w:rFonts w:ascii="Arial" w:hAnsi="Arial" w:cs="Arial"/>
          <w:sz w:val="20"/>
          <w:szCs w:val="20"/>
        </w:rPr>
        <w:br/>
        <w:t>— Summarises the NICE stepped care model that structures the Control and Management section.</w:t>
      </w:r>
    </w:p>
    <w:p w14:paraId="6D757BA5" w14:textId="77777777" w:rsidR="00404778" w:rsidRPr="00404778" w:rsidRDefault="00404778" w:rsidP="00404778">
      <w:pPr>
        <w:rPr>
          <w:rFonts w:ascii="Arial" w:hAnsi="Arial" w:cs="Arial"/>
          <w:sz w:val="20"/>
          <w:szCs w:val="20"/>
        </w:rPr>
      </w:pPr>
      <w:r w:rsidRPr="00404778">
        <w:rPr>
          <w:rFonts w:ascii="Arial" w:hAnsi="Arial" w:cs="Arial"/>
          <w:b/>
          <w:bCs/>
          <w:sz w:val="20"/>
          <w:szCs w:val="20"/>
        </w:rPr>
        <w:t>Office for National Statistics (2022)</w:t>
      </w:r>
      <w:r w:rsidRPr="00404778">
        <w:rPr>
          <w:rFonts w:ascii="Arial" w:hAnsi="Arial" w:cs="Arial"/>
          <w:sz w:val="20"/>
          <w:szCs w:val="20"/>
        </w:rPr>
        <w:t xml:space="preserve"> </w:t>
      </w:r>
      <w:r w:rsidRPr="00404778">
        <w:rPr>
          <w:rFonts w:ascii="Arial" w:hAnsi="Arial" w:cs="Arial"/>
          <w:i/>
          <w:iCs/>
          <w:sz w:val="20"/>
          <w:szCs w:val="20"/>
        </w:rPr>
        <w:t>Opinions and Lifestyle Survey</w:t>
      </w:r>
      <w:r w:rsidRPr="00404778">
        <w:rPr>
          <w:rFonts w:ascii="Arial" w:hAnsi="Arial" w:cs="Arial"/>
          <w:sz w:val="20"/>
          <w:szCs w:val="20"/>
        </w:rPr>
        <w:t>. Newport: Office for National Statistics.</w:t>
      </w:r>
      <w:r w:rsidRPr="00404778">
        <w:rPr>
          <w:rFonts w:ascii="Arial" w:hAnsi="Arial" w:cs="Arial"/>
          <w:sz w:val="20"/>
          <w:szCs w:val="20"/>
        </w:rPr>
        <w:br/>
        <w:t>— National data source for prevalence trends and the link between financial hardship and depressive symptoms.</w:t>
      </w:r>
    </w:p>
    <w:p w14:paraId="4F155EA7" w14:textId="77777777" w:rsidR="00404778" w:rsidRPr="00404778" w:rsidRDefault="00404778" w:rsidP="00404778">
      <w:pPr>
        <w:rPr>
          <w:rFonts w:ascii="Arial" w:hAnsi="Arial" w:cs="Arial"/>
          <w:sz w:val="20"/>
          <w:szCs w:val="20"/>
        </w:rPr>
      </w:pPr>
      <w:r w:rsidRPr="00404778">
        <w:rPr>
          <w:rFonts w:ascii="Arial" w:hAnsi="Arial" w:cs="Arial"/>
          <w:b/>
          <w:bCs/>
          <w:sz w:val="20"/>
          <w:szCs w:val="20"/>
        </w:rPr>
        <w:t>Office for Health Improvement and Disparities (2019)</w:t>
      </w:r>
      <w:r w:rsidRPr="00404778">
        <w:rPr>
          <w:rFonts w:ascii="Arial" w:hAnsi="Arial" w:cs="Arial"/>
          <w:sz w:val="20"/>
          <w:szCs w:val="20"/>
        </w:rPr>
        <w:t xml:space="preserve"> </w:t>
      </w:r>
      <w:r w:rsidRPr="00404778">
        <w:rPr>
          <w:rFonts w:ascii="Arial" w:hAnsi="Arial" w:cs="Arial"/>
          <w:i/>
          <w:iCs/>
          <w:sz w:val="20"/>
          <w:szCs w:val="20"/>
        </w:rPr>
        <w:t>Newham Health Profile</w:t>
      </w:r>
      <w:r w:rsidRPr="00404778">
        <w:rPr>
          <w:rFonts w:ascii="Arial" w:hAnsi="Arial" w:cs="Arial"/>
          <w:sz w:val="20"/>
          <w:szCs w:val="20"/>
        </w:rPr>
        <w:t>. London: Office for Health Improvement and Disparities.</w:t>
      </w:r>
      <w:r w:rsidRPr="00404778">
        <w:rPr>
          <w:rFonts w:ascii="Arial" w:hAnsi="Arial" w:cs="Arial"/>
          <w:sz w:val="20"/>
          <w:szCs w:val="20"/>
        </w:rPr>
        <w:br/>
        <w:t>— Provides Newham's suicide/self-harm admission rates and life expectancy inequality figures.</w:t>
      </w:r>
    </w:p>
    <w:p w14:paraId="01DD144C" w14:textId="77777777" w:rsidR="00404778" w:rsidRPr="00404778" w:rsidRDefault="00404778" w:rsidP="00404778">
      <w:pPr>
        <w:rPr>
          <w:rFonts w:ascii="Arial" w:hAnsi="Arial" w:cs="Arial"/>
          <w:sz w:val="20"/>
          <w:szCs w:val="20"/>
        </w:rPr>
      </w:pPr>
      <w:r w:rsidRPr="00404778">
        <w:rPr>
          <w:rFonts w:ascii="Arial" w:hAnsi="Arial" w:cs="Arial"/>
          <w:b/>
          <w:bCs/>
          <w:sz w:val="20"/>
          <w:szCs w:val="20"/>
        </w:rPr>
        <w:t>London Borough of Newham (2026)</w:t>
      </w:r>
      <w:r w:rsidRPr="00404778">
        <w:rPr>
          <w:rFonts w:ascii="Arial" w:hAnsi="Arial" w:cs="Arial"/>
          <w:sz w:val="20"/>
          <w:szCs w:val="20"/>
        </w:rPr>
        <w:t xml:space="preserve"> </w:t>
      </w:r>
      <w:r w:rsidRPr="00404778">
        <w:rPr>
          <w:rFonts w:ascii="Arial" w:hAnsi="Arial" w:cs="Arial"/>
          <w:i/>
          <w:iCs/>
          <w:sz w:val="20"/>
          <w:szCs w:val="20"/>
        </w:rPr>
        <w:t>Depression Public Health Fact Sheet</w:t>
      </w:r>
      <w:r w:rsidRPr="00404778">
        <w:rPr>
          <w:rFonts w:ascii="Arial" w:hAnsi="Arial" w:cs="Arial"/>
          <w:sz w:val="20"/>
          <w:szCs w:val="20"/>
        </w:rPr>
        <w:t xml:space="preserve">, February 2026. Available at: </w:t>
      </w:r>
      <w:hyperlink r:id="rId11" w:history="1">
        <w:r w:rsidRPr="00404778">
          <w:rPr>
            <w:rStyle w:val="Hyperlink"/>
            <w:rFonts w:ascii="Arial" w:hAnsi="Arial" w:cs="Arial"/>
            <w:sz w:val="20"/>
            <w:szCs w:val="20"/>
          </w:rPr>
          <w:t>https://www.newham.gov.uk/downloads/file/10523/depression-fact-sheet-february-2026</w:t>
        </w:r>
      </w:hyperlink>
      <w:r w:rsidRPr="00404778">
        <w:rPr>
          <w:rFonts w:ascii="Arial" w:hAnsi="Arial" w:cs="Arial"/>
          <w:sz w:val="20"/>
          <w:szCs w:val="20"/>
        </w:rPr>
        <w:t xml:space="preserve"> (Accessed: 16 August 2026).</w:t>
      </w:r>
      <w:r w:rsidRPr="00404778">
        <w:rPr>
          <w:rFonts w:ascii="Arial" w:hAnsi="Arial" w:cs="Arial"/>
          <w:sz w:val="20"/>
          <w:szCs w:val="20"/>
        </w:rPr>
        <w:br/>
        <w:t>— The primary local dataset driving all borough-specific statistics in the essay (prevalence, GP contact rates, health behaviours, ethnic/gender inequalities).</w:t>
      </w:r>
    </w:p>
    <w:p w14:paraId="7CCB4084" w14:textId="77777777" w:rsidR="00404778" w:rsidRPr="00327A6A" w:rsidRDefault="00404778" w:rsidP="000C272F">
      <w:pPr>
        <w:rPr>
          <w:rFonts w:ascii="Arial" w:hAnsi="Arial" w:cs="Arial"/>
        </w:rPr>
      </w:pPr>
    </w:p>
    <w:p w14:paraId="62D4FB94" w14:textId="7A67BA37" w:rsidR="006E517D" w:rsidRDefault="006E517D" w:rsidP="008A05D8">
      <w:pPr>
        <w:pStyle w:val="Heading1"/>
        <w:spacing w:before="300" w:after="150" w:line="360" w:lineRule="auto"/>
      </w:pPr>
    </w:p>
    <w:p w14:paraId="229E212B" w14:textId="77777777" w:rsidR="009448FA" w:rsidRDefault="009448FA" w:rsidP="00C81A5D">
      <w:pPr>
        <w:pStyle w:val="Heading1"/>
        <w:spacing w:before="300" w:after="150" w:line="360" w:lineRule="auto"/>
      </w:pPr>
    </w:p>
    <w:p w14:paraId="10DBBA02" w14:textId="77777777" w:rsidR="007674F4" w:rsidRPr="00B173AB" w:rsidRDefault="007674F4">
      <w:pPr>
        <w:rPr>
          <w:rFonts w:ascii="Arial" w:hAnsi="Arial" w:cs="Arial"/>
          <w:b/>
          <w:bCs/>
          <w:sz w:val="28"/>
          <w:szCs w:val="28"/>
        </w:rPr>
      </w:pPr>
    </w:p>
    <w:sectPr w:rsidR="007674F4" w:rsidRPr="00B173AB"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B8417B" w14:textId="77777777" w:rsidR="00A60F0C" w:rsidRDefault="00A60F0C" w:rsidP="00BE6BE0">
      <w:pPr>
        <w:spacing w:after="0" w:line="240" w:lineRule="auto"/>
      </w:pPr>
      <w:r>
        <w:separator/>
      </w:r>
    </w:p>
  </w:endnote>
  <w:endnote w:type="continuationSeparator" w:id="0">
    <w:p w14:paraId="37ED6D56" w14:textId="77777777" w:rsidR="00A60F0C" w:rsidRDefault="00A60F0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1D780" w14:textId="77777777" w:rsidR="00A60F0C" w:rsidRDefault="00A60F0C" w:rsidP="00BE6BE0">
      <w:pPr>
        <w:spacing w:after="0" w:line="240" w:lineRule="auto"/>
      </w:pPr>
      <w:r>
        <w:separator/>
      </w:r>
    </w:p>
  </w:footnote>
  <w:footnote w:type="continuationSeparator" w:id="0">
    <w:p w14:paraId="06A469E0" w14:textId="77777777" w:rsidR="00A60F0C" w:rsidRDefault="00A60F0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793484596" name="Picture 1793484596"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210ED"/>
    <w:rsid w:val="00023840"/>
    <w:rsid w:val="000464A0"/>
    <w:rsid w:val="00056EB1"/>
    <w:rsid w:val="000A4F46"/>
    <w:rsid w:val="000A71B1"/>
    <w:rsid w:val="000B0E78"/>
    <w:rsid w:val="000B2E22"/>
    <w:rsid w:val="000C272F"/>
    <w:rsid w:val="000D1CD6"/>
    <w:rsid w:val="001040C9"/>
    <w:rsid w:val="001156BB"/>
    <w:rsid w:val="00116C58"/>
    <w:rsid w:val="0013280E"/>
    <w:rsid w:val="00133194"/>
    <w:rsid w:val="001352EE"/>
    <w:rsid w:val="001448A9"/>
    <w:rsid w:val="00146B90"/>
    <w:rsid w:val="00192BC1"/>
    <w:rsid w:val="001E092A"/>
    <w:rsid w:val="00202603"/>
    <w:rsid w:val="00224CC4"/>
    <w:rsid w:val="002767BF"/>
    <w:rsid w:val="002B0A63"/>
    <w:rsid w:val="002C789C"/>
    <w:rsid w:val="002D694C"/>
    <w:rsid w:val="00315478"/>
    <w:rsid w:val="00324C38"/>
    <w:rsid w:val="00327A6A"/>
    <w:rsid w:val="00364E37"/>
    <w:rsid w:val="00375456"/>
    <w:rsid w:val="003A000F"/>
    <w:rsid w:val="003B0040"/>
    <w:rsid w:val="003B1680"/>
    <w:rsid w:val="003B6E0F"/>
    <w:rsid w:val="003C1147"/>
    <w:rsid w:val="003C791B"/>
    <w:rsid w:val="003D658C"/>
    <w:rsid w:val="003E64DA"/>
    <w:rsid w:val="00404778"/>
    <w:rsid w:val="00473DFB"/>
    <w:rsid w:val="00474764"/>
    <w:rsid w:val="004761F0"/>
    <w:rsid w:val="004A290E"/>
    <w:rsid w:val="004C217A"/>
    <w:rsid w:val="004D2317"/>
    <w:rsid w:val="004F0A91"/>
    <w:rsid w:val="004F422D"/>
    <w:rsid w:val="00502CC3"/>
    <w:rsid w:val="00521F20"/>
    <w:rsid w:val="00524116"/>
    <w:rsid w:val="0052425E"/>
    <w:rsid w:val="00552BCB"/>
    <w:rsid w:val="00554775"/>
    <w:rsid w:val="005A60B5"/>
    <w:rsid w:val="005A754E"/>
    <w:rsid w:val="005C6C86"/>
    <w:rsid w:val="00623198"/>
    <w:rsid w:val="00627BED"/>
    <w:rsid w:val="006344F5"/>
    <w:rsid w:val="00663D0D"/>
    <w:rsid w:val="0069055B"/>
    <w:rsid w:val="00693842"/>
    <w:rsid w:val="006A0C44"/>
    <w:rsid w:val="006A6816"/>
    <w:rsid w:val="006C1484"/>
    <w:rsid w:val="006E517D"/>
    <w:rsid w:val="006F6511"/>
    <w:rsid w:val="006F7E20"/>
    <w:rsid w:val="00750DA9"/>
    <w:rsid w:val="007674F4"/>
    <w:rsid w:val="00796985"/>
    <w:rsid w:val="007D5E4E"/>
    <w:rsid w:val="007E5BCF"/>
    <w:rsid w:val="00804A7F"/>
    <w:rsid w:val="00811D03"/>
    <w:rsid w:val="00833470"/>
    <w:rsid w:val="00857FEC"/>
    <w:rsid w:val="008879E2"/>
    <w:rsid w:val="00892552"/>
    <w:rsid w:val="008A05D8"/>
    <w:rsid w:val="008C6943"/>
    <w:rsid w:val="008D47F0"/>
    <w:rsid w:val="00907A58"/>
    <w:rsid w:val="00925D5E"/>
    <w:rsid w:val="00927960"/>
    <w:rsid w:val="00936BA7"/>
    <w:rsid w:val="00937E7C"/>
    <w:rsid w:val="00943241"/>
    <w:rsid w:val="009448FA"/>
    <w:rsid w:val="00957593"/>
    <w:rsid w:val="0096165B"/>
    <w:rsid w:val="009837CB"/>
    <w:rsid w:val="009A361C"/>
    <w:rsid w:val="009E257B"/>
    <w:rsid w:val="009E3B4D"/>
    <w:rsid w:val="00A077EF"/>
    <w:rsid w:val="00A60F0C"/>
    <w:rsid w:val="00A6165E"/>
    <w:rsid w:val="00A82690"/>
    <w:rsid w:val="00AB2210"/>
    <w:rsid w:val="00AB3C38"/>
    <w:rsid w:val="00AB7999"/>
    <w:rsid w:val="00B173AB"/>
    <w:rsid w:val="00B35925"/>
    <w:rsid w:val="00B50955"/>
    <w:rsid w:val="00B54013"/>
    <w:rsid w:val="00B642EF"/>
    <w:rsid w:val="00B704C8"/>
    <w:rsid w:val="00BA49C7"/>
    <w:rsid w:val="00BE6BE0"/>
    <w:rsid w:val="00C04557"/>
    <w:rsid w:val="00C06C9F"/>
    <w:rsid w:val="00C114E9"/>
    <w:rsid w:val="00C418D1"/>
    <w:rsid w:val="00C42755"/>
    <w:rsid w:val="00C53888"/>
    <w:rsid w:val="00C62185"/>
    <w:rsid w:val="00C67E2E"/>
    <w:rsid w:val="00C81A5D"/>
    <w:rsid w:val="00C83A82"/>
    <w:rsid w:val="00C964EB"/>
    <w:rsid w:val="00CA4D6A"/>
    <w:rsid w:val="00CD76B5"/>
    <w:rsid w:val="00D03048"/>
    <w:rsid w:val="00D64C2F"/>
    <w:rsid w:val="00D755A6"/>
    <w:rsid w:val="00DB208F"/>
    <w:rsid w:val="00DB2249"/>
    <w:rsid w:val="00DE64AC"/>
    <w:rsid w:val="00E05698"/>
    <w:rsid w:val="00E26031"/>
    <w:rsid w:val="00E36774"/>
    <w:rsid w:val="00E37CE9"/>
    <w:rsid w:val="00E40915"/>
    <w:rsid w:val="00E7629A"/>
    <w:rsid w:val="00E77B37"/>
    <w:rsid w:val="00E85DC8"/>
    <w:rsid w:val="00E97FC0"/>
    <w:rsid w:val="00EA1773"/>
    <w:rsid w:val="00ED0D33"/>
    <w:rsid w:val="00ED7C24"/>
    <w:rsid w:val="00EF3E35"/>
    <w:rsid w:val="00EF55DC"/>
    <w:rsid w:val="00F02E10"/>
    <w:rsid w:val="00F17850"/>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rsid w:val="009E3B4D"/>
    <w:pPr>
      <w:spacing w:after="0" w:line="240" w:lineRule="auto"/>
      <w:outlineLvl w:val="0"/>
    </w:pPr>
    <w:rPr>
      <w:rFonts w:ascii="Arial" w:eastAsia="Arial" w:hAnsi="Arial" w:cs="Arial"/>
      <w:color w:val="2E74B5"/>
      <w:sz w:val="32"/>
      <w:szCs w:val="32"/>
      <w:lang w:eastAsia="en-GB"/>
    </w:rPr>
  </w:style>
  <w:style w:type="paragraph" w:styleId="Heading2">
    <w:name w:val="heading 2"/>
    <w:basedOn w:val="Normal"/>
    <w:next w:val="Normal"/>
    <w:link w:val="Heading2Char"/>
    <w:uiPriority w:val="9"/>
    <w:unhideWhenUsed/>
    <w:qFormat/>
    <w:rsid w:val="005A60B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9E3B4D"/>
    <w:rPr>
      <w:rFonts w:ascii="Arial" w:eastAsia="Arial" w:hAnsi="Arial" w:cs="Arial"/>
      <w:color w:val="2E74B5"/>
      <w:sz w:val="32"/>
      <w:szCs w:val="32"/>
      <w:lang w:eastAsia="en-GB"/>
    </w:rPr>
  </w:style>
  <w:style w:type="character" w:customStyle="1" w:styleId="Heading2Char">
    <w:name w:val="Heading 2 Char"/>
    <w:basedOn w:val="DefaultParagraphFont"/>
    <w:link w:val="Heading2"/>
    <w:uiPriority w:val="9"/>
    <w:rsid w:val="005A60B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03048"/>
    <w:pPr>
      <w:keepNext/>
      <w:keepLines/>
      <w:spacing w:before="240" w:line="259" w:lineRule="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D03048"/>
    <w:pPr>
      <w:spacing w:after="100"/>
    </w:pPr>
  </w:style>
  <w:style w:type="paragraph" w:styleId="TOC2">
    <w:name w:val="toc 2"/>
    <w:basedOn w:val="Normal"/>
    <w:next w:val="Normal"/>
    <w:autoRedefine/>
    <w:uiPriority w:val="39"/>
    <w:unhideWhenUsed/>
    <w:rsid w:val="00D03048"/>
    <w:pPr>
      <w:spacing w:after="100"/>
      <w:ind w:left="220"/>
    </w:pPr>
  </w:style>
  <w:style w:type="character" w:styleId="Hyperlink">
    <w:name w:val="Hyperlink"/>
    <w:basedOn w:val="DefaultParagraphFont"/>
    <w:uiPriority w:val="99"/>
    <w:unhideWhenUsed/>
    <w:rsid w:val="00D03048"/>
    <w:rPr>
      <w:color w:val="0563C1" w:themeColor="hyperlink"/>
      <w:u w:val="single"/>
    </w:rPr>
  </w:style>
  <w:style w:type="paragraph" w:styleId="Title">
    <w:name w:val="Title"/>
    <w:link w:val="TitleChar"/>
    <w:uiPriority w:val="10"/>
    <w:qFormat/>
    <w:rsid w:val="008D47F0"/>
    <w:pPr>
      <w:spacing w:after="0" w:line="240" w:lineRule="auto"/>
    </w:pPr>
    <w:rPr>
      <w:rFonts w:ascii="Times New Roman" w:eastAsia="Times New Roman" w:hAnsi="Times New Roman" w:cs="Times New Roman"/>
      <w:sz w:val="56"/>
      <w:szCs w:val="56"/>
      <w:lang w:eastAsia="en-GB"/>
    </w:rPr>
  </w:style>
  <w:style w:type="character" w:customStyle="1" w:styleId="TitleChar">
    <w:name w:val="Title Char"/>
    <w:basedOn w:val="DefaultParagraphFont"/>
    <w:link w:val="Title"/>
    <w:uiPriority w:val="10"/>
    <w:rsid w:val="008D47F0"/>
    <w:rPr>
      <w:rFonts w:ascii="Times New Roman" w:eastAsia="Times New Roman" w:hAnsi="Times New Roman" w:cs="Times New Roman"/>
      <w:sz w:val="56"/>
      <w:szCs w:val="56"/>
      <w:lang w:eastAsia="en-GB"/>
    </w:rPr>
  </w:style>
  <w:style w:type="character" w:styleId="UnresolvedMention">
    <w:name w:val="Unresolved Mention"/>
    <w:basedOn w:val="DefaultParagraphFont"/>
    <w:uiPriority w:val="99"/>
    <w:semiHidden/>
    <w:unhideWhenUsed/>
    <w:rsid w:val="00404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ewham.gov.uk/downloads/file/10523/depression-fact-sheet-february-2026" TargetMode="Externa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1144</TotalTime>
  <Pages>7</Pages>
  <Words>2019</Words>
  <Characters>11510</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Maryjane Pantaleon</cp:lastModifiedBy>
  <cp:revision>113</cp:revision>
  <dcterms:created xsi:type="dcterms:W3CDTF">2026-07-26T07:48:00Z</dcterms:created>
  <dcterms:modified xsi:type="dcterms:W3CDTF">2026-08-16T21:48:00Z</dcterms:modified>
</cp:coreProperties>
</file>