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97ECC" w14:textId="77777777" w:rsidR="00754155" w:rsidRDefault="00754155" w:rsidP="00754155">
      <w:pPr>
        <w:spacing w:line="360" w:lineRule="auto"/>
        <w:jc w:val="center"/>
        <w:rPr>
          <w:rFonts w:ascii="Arial" w:hAnsi="Arial" w:cs="Arial"/>
          <w:lang w:val="en-GB"/>
        </w:rPr>
      </w:pPr>
    </w:p>
    <w:p w14:paraId="5AE4039B" w14:textId="77777777" w:rsidR="00754155" w:rsidRDefault="00754155" w:rsidP="00754155">
      <w:pPr>
        <w:spacing w:line="360" w:lineRule="auto"/>
        <w:jc w:val="center"/>
        <w:rPr>
          <w:rFonts w:ascii="Arial" w:hAnsi="Arial" w:cs="Arial"/>
          <w:lang w:val="en-GB"/>
        </w:rPr>
      </w:pPr>
    </w:p>
    <w:p w14:paraId="440F6F35" w14:textId="77777777" w:rsidR="00754155" w:rsidRDefault="00754155" w:rsidP="00754155">
      <w:pPr>
        <w:spacing w:line="360" w:lineRule="auto"/>
        <w:jc w:val="center"/>
        <w:rPr>
          <w:rFonts w:ascii="Arial" w:hAnsi="Arial" w:cs="Arial"/>
          <w:lang w:val="en-GB"/>
        </w:rPr>
      </w:pPr>
    </w:p>
    <w:p w14:paraId="2DBA516D" w14:textId="77777777" w:rsidR="00754155" w:rsidRDefault="00754155" w:rsidP="00754155">
      <w:pPr>
        <w:spacing w:line="360" w:lineRule="auto"/>
        <w:jc w:val="center"/>
        <w:rPr>
          <w:rFonts w:ascii="Arial" w:hAnsi="Arial" w:cs="Arial"/>
          <w:lang w:val="en-GB"/>
        </w:rPr>
      </w:pPr>
    </w:p>
    <w:p w14:paraId="2CE81073" w14:textId="77777777" w:rsidR="00754155" w:rsidRDefault="00754155" w:rsidP="00754155">
      <w:pPr>
        <w:spacing w:line="360" w:lineRule="auto"/>
        <w:jc w:val="center"/>
        <w:rPr>
          <w:rFonts w:ascii="Arial" w:hAnsi="Arial" w:cs="Arial"/>
          <w:lang w:val="en-GB"/>
        </w:rPr>
      </w:pPr>
    </w:p>
    <w:p w14:paraId="6E9159F8" w14:textId="77777777" w:rsidR="00754155" w:rsidRDefault="00754155" w:rsidP="00754155">
      <w:pPr>
        <w:spacing w:line="360" w:lineRule="auto"/>
        <w:jc w:val="center"/>
        <w:rPr>
          <w:rFonts w:ascii="Arial" w:hAnsi="Arial" w:cs="Arial"/>
          <w:lang w:val="en-GB"/>
        </w:rPr>
      </w:pPr>
    </w:p>
    <w:p w14:paraId="7330A610" w14:textId="77777777" w:rsidR="00754155" w:rsidRPr="00754155" w:rsidRDefault="00754155" w:rsidP="00754155">
      <w:pPr>
        <w:spacing w:line="360" w:lineRule="auto"/>
        <w:jc w:val="center"/>
        <w:rPr>
          <w:rFonts w:ascii="Arial" w:hAnsi="Arial" w:cs="Arial"/>
        </w:rPr>
      </w:pPr>
    </w:p>
    <w:p w14:paraId="6BFD4C7B" w14:textId="77777777" w:rsidR="00754155" w:rsidRPr="00754155" w:rsidRDefault="00754155" w:rsidP="00754155">
      <w:pPr>
        <w:spacing w:line="360" w:lineRule="auto"/>
        <w:jc w:val="center"/>
        <w:rPr>
          <w:rFonts w:ascii="Arial" w:hAnsi="Arial" w:cs="Arial"/>
        </w:rPr>
      </w:pPr>
    </w:p>
    <w:p w14:paraId="7759A767" w14:textId="248FF404" w:rsidR="00754155" w:rsidRPr="00754155" w:rsidRDefault="00754155" w:rsidP="00754155">
      <w:pPr>
        <w:spacing w:line="360" w:lineRule="auto"/>
        <w:jc w:val="center"/>
        <w:rPr>
          <w:rFonts w:ascii="Arial" w:hAnsi="Arial" w:cs="Arial"/>
        </w:rPr>
      </w:pPr>
      <w:r w:rsidRPr="00754155">
        <w:rPr>
          <w:rFonts w:ascii="Arial" w:hAnsi="Arial" w:cs="Arial"/>
        </w:rPr>
        <w:t>N</w:t>
      </w:r>
      <w:r w:rsidRPr="00754155">
        <w:rPr>
          <w:rFonts w:ascii="Arial" w:hAnsi="Arial" w:cs="Arial"/>
        </w:rPr>
        <w:t>ame and student number: Elena Claudia Pasare, 2131347</w:t>
      </w:r>
    </w:p>
    <w:p w14:paraId="20472300" w14:textId="5EC96CAB" w:rsidR="00754155" w:rsidRPr="00754155" w:rsidRDefault="00754155" w:rsidP="00754155">
      <w:pPr>
        <w:spacing w:line="360" w:lineRule="auto"/>
        <w:jc w:val="center"/>
        <w:rPr>
          <w:rFonts w:ascii="Arial" w:hAnsi="Arial" w:cs="Arial"/>
        </w:rPr>
      </w:pPr>
      <w:r w:rsidRPr="00754155">
        <w:rPr>
          <w:rFonts w:ascii="Arial" w:hAnsi="Arial" w:cs="Arial"/>
        </w:rPr>
        <w:t>The module title and module code: BMIH6007 International Meetings Management for the Hotel Industry</w:t>
      </w:r>
    </w:p>
    <w:p w14:paraId="72EE327A" w14:textId="705AD162" w:rsidR="00754155" w:rsidRPr="00754155" w:rsidRDefault="00754155" w:rsidP="00754155">
      <w:pPr>
        <w:spacing w:line="360" w:lineRule="auto"/>
        <w:jc w:val="center"/>
        <w:rPr>
          <w:rFonts w:ascii="Arial" w:hAnsi="Arial" w:cs="Arial"/>
        </w:rPr>
      </w:pPr>
      <w:r w:rsidRPr="00754155">
        <w:rPr>
          <w:rFonts w:ascii="Arial" w:hAnsi="Arial" w:cs="Arial"/>
        </w:rPr>
        <w:t>Your lecturer’s name: Kathryn Flynn</w:t>
      </w:r>
    </w:p>
    <w:p w14:paraId="2A014A56" w14:textId="3713590C" w:rsidR="00754155" w:rsidRPr="00754155" w:rsidRDefault="00754155" w:rsidP="00754155">
      <w:pPr>
        <w:spacing w:line="360" w:lineRule="auto"/>
        <w:jc w:val="center"/>
        <w:rPr>
          <w:rFonts w:ascii="Arial" w:hAnsi="Arial" w:cs="Arial"/>
        </w:rPr>
      </w:pPr>
    </w:p>
    <w:p w14:paraId="0E8D9C50" w14:textId="77777777" w:rsidR="00754155" w:rsidRPr="00754155" w:rsidRDefault="00754155" w:rsidP="00754155">
      <w:pPr>
        <w:spacing w:line="360" w:lineRule="auto"/>
        <w:jc w:val="center"/>
        <w:rPr>
          <w:rFonts w:ascii="Arial" w:hAnsi="Arial" w:cs="Arial"/>
        </w:rPr>
      </w:pPr>
    </w:p>
    <w:p w14:paraId="55FA0C44" w14:textId="77777777" w:rsidR="00BE0DE3" w:rsidRPr="00754155" w:rsidRDefault="00BE0DE3" w:rsidP="00754155">
      <w:pPr>
        <w:spacing w:line="360" w:lineRule="auto"/>
        <w:jc w:val="center"/>
        <w:rPr>
          <w:rFonts w:ascii="Arial" w:hAnsi="Arial" w:cs="Arial"/>
        </w:rPr>
      </w:pPr>
    </w:p>
    <w:p w14:paraId="74D01A15" w14:textId="77777777" w:rsidR="00754155" w:rsidRPr="00754155" w:rsidRDefault="00754155" w:rsidP="00754155">
      <w:pPr>
        <w:spacing w:line="360" w:lineRule="auto"/>
        <w:jc w:val="center"/>
        <w:rPr>
          <w:rFonts w:ascii="Arial" w:hAnsi="Arial" w:cs="Arial"/>
        </w:rPr>
      </w:pPr>
    </w:p>
    <w:p w14:paraId="12C31EB9" w14:textId="77777777" w:rsidR="00754155" w:rsidRDefault="00754155" w:rsidP="00754155">
      <w:pPr>
        <w:spacing w:line="360" w:lineRule="auto"/>
      </w:pPr>
    </w:p>
    <w:p w14:paraId="23D7CE01" w14:textId="77777777" w:rsidR="00754155" w:rsidRDefault="00754155" w:rsidP="00754155">
      <w:pPr>
        <w:spacing w:line="360" w:lineRule="auto"/>
      </w:pPr>
    </w:p>
    <w:p w14:paraId="062C1C60" w14:textId="77777777" w:rsidR="00754155" w:rsidRDefault="00754155" w:rsidP="00754155">
      <w:pPr>
        <w:spacing w:line="360" w:lineRule="auto"/>
      </w:pPr>
    </w:p>
    <w:p w14:paraId="4957A7C7" w14:textId="77777777" w:rsidR="00754155" w:rsidRDefault="00754155" w:rsidP="00754155">
      <w:pPr>
        <w:spacing w:line="360" w:lineRule="auto"/>
      </w:pPr>
    </w:p>
    <w:p w14:paraId="33BECA75" w14:textId="77777777" w:rsidR="00754155" w:rsidRDefault="00754155" w:rsidP="00754155">
      <w:pPr>
        <w:spacing w:line="360" w:lineRule="auto"/>
      </w:pPr>
    </w:p>
    <w:p w14:paraId="26BE56C0" w14:textId="77777777" w:rsidR="00754155" w:rsidRDefault="00754155" w:rsidP="00754155">
      <w:pPr>
        <w:spacing w:line="360" w:lineRule="auto"/>
      </w:pPr>
    </w:p>
    <w:p w14:paraId="3EDA9D69" w14:textId="77777777" w:rsidR="00754155" w:rsidRDefault="00754155" w:rsidP="00754155">
      <w:pPr>
        <w:spacing w:line="360" w:lineRule="auto"/>
      </w:pPr>
    </w:p>
    <w:p w14:paraId="1604726D" w14:textId="77777777" w:rsidR="00754155" w:rsidRDefault="00754155" w:rsidP="00754155">
      <w:pPr>
        <w:spacing w:line="360" w:lineRule="auto"/>
      </w:pPr>
    </w:p>
    <w:p w14:paraId="6787844F" w14:textId="77777777" w:rsidR="00754155" w:rsidRDefault="00754155" w:rsidP="00754155">
      <w:pPr>
        <w:spacing w:line="360" w:lineRule="auto"/>
      </w:pPr>
    </w:p>
    <w:p w14:paraId="7152F9F0" w14:textId="77777777" w:rsidR="00754155" w:rsidRDefault="00754155" w:rsidP="00754155">
      <w:pPr>
        <w:spacing w:line="360" w:lineRule="auto"/>
      </w:pPr>
    </w:p>
    <w:p w14:paraId="40AFEAED" w14:textId="77777777" w:rsidR="00754155" w:rsidRDefault="00754155" w:rsidP="00754155">
      <w:pPr>
        <w:spacing w:line="360" w:lineRule="auto"/>
      </w:pPr>
    </w:p>
    <w:p w14:paraId="664F4FF0" w14:textId="77777777" w:rsidR="00754155" w:rsidRDefault="00754155" w:rsidP="00754155">
      <w:pPr>
        <w:spacing w:line="360" w:lineRule="auto"/>
      </w:pPr>
    </w:p>
    <w:p w14:paraId="12EB32B8" w14:textId="77777777" w:rsidR="00754155" w:rsidRDefault="00754155" w:rsidP="00754155">
      <w:pPr>
        <w:spacing w:line="360" w:lineRule="auto"/>
      </w:pPr>
    </w:p>
    <w:p w14:paraId="411A1B4C" w14:textId="77777777" w:rsidR="00754155" w:rsidRDefault="00754155" w:rsidP="00754155">
      <w:pPr>
        <w:spacing w:line="360" w:lineRule="auto"/>
      </w:pPr>
    </w:p>
    <w:p w14:paraId="11E1A68D" w14:textId="77777777" w:rsidR="00754155" w:rsidRDefault="00754155" w:rsidP="00754155">
      <w:pPr>
        <w:spacing w:line="360" w:lineRule="auto"/>
      </w:pPr>
    </w:p>
    <w:p w14:paraId="788BD438" w14:textId="77777777" w:rsidR="00754155" w:rsidRDefault="00754155" w:rsidP="00754155">
      <w:pPr>
        <w:spacing w:line="360" w:lineRule="auto"/>
      </w:pPr>
    </w:p>
    <w:p w14:paraId="3CA2B460" w14:textId="77777777" w:rsidR="00754155" w:rsidRDefault="00754155" w:rsidP="00754155">
      <w:pPr>
        <w:spacing w:line="360" w:lineRule="auto"/>
      </w:pPr>
    </w:p>
    <w:p w14:paraId="72BFD1C1" w14:textId="77777777" w:rsidR="00754155" w:rsidRDefault="00754155" w:rsidP="00754155">
      <w:pPr>
        <w:spacing w:line="360" w:lineRule="auto"/>
        <w:rPr>
          <w:rFonts w:ascii="Arial" w:hAnsi="Arial" w:cs="Arial"/>
          <w:lang w:val="en-GB" w:eastAsia="en-GB"/>
        </w:rPr>
      </w:pPr>
      <w:r w:rsidRPr="0099267B">
        <w:rPr>
          <w:rFonts w:ascii="Arial" w:hAnsi="Arial" w:cs="Arial"/>
          <w:lang w:val="en-GB" w:eastAsia="en-GB"/>
        </w:rPr>
        <w:lastRenderedPageBreak/>
        <w:t>References:</w:t>
      </w:r>
    </w:p>
    <w:p w14:paraId="43DED7F8" w14:textId="77777777" w:rsidR="00754155" w:rsidRPr="0099267B" w:rsidRDefault="00754155" w:rsidP="00754155">
      <w:pPr>
        <w:spacing w:line="360" w:lineRule="auto"/>
        <w:rPr>
          <w:rFonts w:ascii="Arial" w:hAnsi="Arial" w:cs="Arial"/>
          <w:lang w:val="en-GB" w:eastAsia="en-GB"/>
        </w:rPr>
      </w:pPr>
    </w:p>
    <w:p w14:paraId="57100C80" w14:textId="77777777" w:rsidR="00754155" w:rsidRDefault="00754155" w:rsidP="00754155">
      <w:pPr>
        <w:spacing w:line="360" w:lineRule="auto"/>
        <w:rPr>
          <w:rFonts w:ascii="Arial" w:hAnsi="Arial" w:cs="Arial"/>
          <w:lang w:val="en-GB" w:eastAsia="en-GB"/>
        </w:rPr>
      </w:pPr>
      <w:proofErr w:type="spellStart"/>
      <w:r w:rsidRPr="0099267B">
        <w:rPr>
          <w:rFonts w:ascii="Arial" w:hAnsi="Arial" w:cs="Arial"/>
          <w:lang w:val="en-GB" w:eastAsia="en-GB"/>
        </w:rPr>
        <w:t>Bladen</w:t>
      </w:r>
      <w:proofErr w:type="spellEnd"/>
      <w:r w:rsidRPr="0099267B">
        <w:rPr>
          <w:rFonts w:ascii="Arial" w:hAnsi="Arial" w:cs="Arial"/>
          <w:lang w:val="en-GB" w:eastAsia="en-GB"/>
        </w:rPr>
        <w:t xml:space="preserve">, C., </w:t>
      </w:r>
      <w:proofErr w:type="spellStart"/>
      <w:r w:rsidRPr="0099267B">
        <w:rPr>
          <w:rFonts w:ascii="Arial" w:hAnsi="Arial" w:cs="Arial"/>
          <w:lang w:val="en-GB" w:eastAsia="en-GB"/>
        </w:rPr>
        <w:t>Kennell</w:t>
      </w:r>
      <w:proofErr w:type="spellEnd"/>
      <w:r w:rsidRPr="0099267B">
        <w:rPr>
          <w:rFonts w:ascii="Arial" w:hAnsi="Arial" w:cs="Arial"/>
          <w:lang w:val="en-GB" w:eastAsia="en-GB"/>
        </w:rPr>
        <w:t xml:space="preserve">, J., </w:t>
      </w:r>
      <w:proofErr w:type="spellStart"/>
      <w:r w:rsidRPr="0099267B">
        <w:rPr>
          <w:rFonts w:ascii="Arial" w:hAnsi="Arial" w:cs="Arial"/>
          <w:lang w:val="en-GB" w:eastAsia="en-GB"/>
        </w:rPr>
        <w:t>Abson</w:t>
      </w:r>
      <w:proofErr w:type="spellEnd"/>
      <w:r w:rsidRPr="0099267B">
        <w:rPr>
          <w:rFonts w:ascii="Arial" w:hAnsi="Arial" w:cs="Arial"/>
          <w:lang w:val="en-GB" w:eastAsia="en-GB"/>
        </w:rPr>
        <w:t>, E., Wilde, N., &amp; Ferrari, E. (2012). Events management: An introduction. Routledge.</w:t>
      </w:r>
    </w:p>
    <w:p w14:paraId="1DBC6850" w14:textId="77777777" w:rsidR="00754155" w:rsidRPr="0099267B" w:rsidRDefault="00754155" w:rsidP="00754155">
      <w:pPr>
        <w:spacing w:line="360" w:lineRule="auto"/>
        <w:rPr>
          <w:rFonts w:ascii="Arial" w:hAnsi="Arial" w:cs="Arial"/>
          <w:lang w:val="en-GB" w:eastAsia="en-GB"/>
        </w:rPr>
      </w:pPr>
    </w:p>
    <w:p w14:paraId="5FFA886C" w14:textId="77777777" w:rsidR="00754155" w:rsidRDefault="00754155" w:rsidP="00754155">
      <w:pPr>
        <w:spacing w:line="360" w:lineRule="auto"/>
        <w:rPr>
          <w:rFonts w:ascii="Arial" w:hAnsi="Arial" w:cs="Arial"/>
          <w:lang w:val="en-GB" w:eastAsia="en-GB"/>
        </w:rPr>
      </w:pPr>
      <w:proofErr w:type="spellStart"/>
      <w:r w:rsidRPr="0099267B">
        <w:rPr>
          <w:rFonts w:ascii="Arial" w:hAnsi="Arial" w:cs="Arial"/>
          <w:lang w:val="en-GB" w:eastAsia="en-GB"/>
        </w:rPr>
        <w:t>Bowdin</w:t>
      </w:r>
      <w:proofErr w:type="spellEnd"/>
      <w:r w:rsidRPr="0099267B">
        <w:rPr>
          <w:rFonts w:ascii="Arial" w:hAnsi="Arial" w:cs="Arial"/>
          <w:lang w:val="en-GB" w:eastAsia="en-GB"/>
        </w:rPr>
        <w:t>, G., Allen, J., O'Toole, W., Harris, R., &amp; McDonnell, I. (2016). Events management. Routledge.</w:t>
      </w:r>
    </w:p>
    <w:p w14:paraId="29507C64" w14:textId="77777777" w:rsidR="00754155" w:rsidRDefault="00754155" w:rsidP="00754155">
      <w:pPr>
        <w:spacing w:line="360" w:lineRule="auto"/>
        <w:rPr>
          <w:rFonts w:ascii="Arial" w:hAnsi="Arial" w:cs="Arial"/>
          <w:lang w:val="en-GB" w:eastAsia="en-GB"/>
        </w:rPr>
      </w:pPr>
    </w:p>
    <w:p w14:paraId="0FC0C40D" w14:textId="77777777" w:rsidR="00754155" w:rsidRPr="0099267B" w:rsidRDefault="00754155" w:rsidP="00754155">
      <w:pPr>
        <w:spacing w:line="360" w:lineRule="auto"/>
        <w:rPr>
          <w:rFonts w:ascii="Arial" w:hAnsi="Arial" w:cs="Arial"/>
          <w:lang w:val="en-GB" w:eastAsia="en-GB"/>
        </w:rPr>
      </w:pPr>
      <w:r w:rsidRPr="0099267B">
        <w:rPr>
          <w:rFonts w:ascii="Arial" w:hAnsi="Arial" w:cs="Arial"/>
          <w:lang w:val="en-GB" w:eastAsia="en-GB"/>
        </w:rPr>
        <w:t xml:space="preserve">Euromonitor International. (2019). Eating and Drinking: The Future of Foodservice and Restaurant Trends Shaped by Technology. </w:t>
      </w:r>
    </w:p>
    <w:p w14:paraId="712DD147" w14:textId="77777777" w:rsidR="00754155" w:rsidRDefault="00754155" w:rsidP="00754155">
      <w:pPr>
        <w:spacing w:line="360" w:lineRule="auto"/>
        <w:rPr>
          <w:rFonts w:ascii="Arial" w:hAnsi="Arial" w:cs="Arial"/>
          <w:lang w:val="en-GB" w:eastAsia="en-GB"/>
        </w:rPr>
      </w:pPr>
      <w:r w:rsidRPr="0099267B">
        <w:rPr>
          <w:rFonts w:ascii="Arial" w:hAnsi="Arial" w:cs="Arial"/>
          <w:lang w:val="en-GB" w:eastAsia="en-GB"/>
        </w:rPr>
        <w:t>Goldblatt, J. (2014). Special events: The roots and wings of celebration. John Wiley &amp; Sons.</w:t>
      </w:r>
    </w:p>
    <w:p w14:paraId="05C29798" w14:textId="77777777" w:rsidR="00754155" w:rsidRDefault="00754155" w:rsidP="00754155">
      <w:pPr>
        <w:spacing w:line="360" w:lineRule="auto"/>
        <w:rPr>
          <w:rFonts w:ascii="Arial" w:hAnsi="Arial" w:cs="Arial"/>
          <w:lang w:val="en-GB" w:eastAsia="en-GB"/>
        </w:rPr>
      </w:pPr>
    </w:p>
    <w:p w14:paraId="153E4D01" w14:textId="77777777" w:rsidR="00754155" w:rsidRPr="0099267B" w:rsidRDefault="00754155" w:rsidP="00754155">
      <w:pPr>
        <w:spacing w:line="360" w:lineRule="auto"/>
        <w:rPr>
          <w:rFonts w:ascii="Arial" w:hAnsi="Arial" w:cs="Arial"/>
          <w:lang w:val="en-GB" w:eastAsia="en-GB"/>
        </w:rPr>
      </w:pPr>
      <w:r w:rsidRPr="0099267B">
        <w:rPr>
          <w:rFonts w:ascii="Arial" w:hAnsi="Arial" w:cs="Arial"/>
          <w:lang w:val="en-GB" w:eastAsia="en-GB"/>
        </w:rPr>
        <w:t>IBISWorld. (2021). Restaurant &amp; Hotel Equipment Wholesaling in the US - Market Size 2002–2027. IBISWorld Industry Report 42344.</w:t>
      </w:r>
    </w:p>
    <w:p w14:paraId="121CEE57" w14:textId="77777777" w:rsidR="00754155" w:rsidRPr="0099267B" w:rsidRDefault="00754155" w:rsidP="00754155">
      <w:pPr>
        <w:spacing w:line="360" w:lineRule="auto"/>
        <w:rPr>
          <w:rFonts w:ascii="Arial" w:hAnsi="Arial" w:cs="Arial"/>
          <w:lang w:val="en-GB" w:eastAsia="en-GB"/>
        </w:rPr>
      </w:pPr>
    </w:p>
    <w:p w14:paraId="7AF04450" w14:textId="77777777" w:rsidR="00754155" w:rsidRDefault="00754155" w:rsidP="00754155">
      <w:pPr>
        <w:spacing w:line="360" w:lineRule="auto"/>
        <w:rPr>
          <w:rFonts w:ascii="Arial" w:hAnsi="Arial" w:cs="Arial"/>
          <w:lang w:val="en-GB" w:eastAsia="en-GB"/>
        </w:rPr>
      </w:pPr>
      <w:r w:rsidRPr="0099267B">
        <w:rPr>
          <w:rFonts w:ascii="Arial" w:hAnsi="Arial" w:cs="Arial"/>
          <w:lang w:val="en-GB" w:eastAsia="en-GB"/>
        </w:rPr>
        <w:t xml:space="preserve">Mintel. (2020). Dining Out: Foodservice Trends - UK - February 2020. </w:t>
      </w:r>
    </w:p>
    <w:p w14:paraId="6E79A08E" w14:textId="77777777" w:rsidR="00754155" w:rsidRPr="0099267B" w:rsidRDefault="00754155" w:rsidP="00754155">
      <w:pPr>
        <w:spacing w:line="360" w:lineRule="auto"/>
        <w:rPr>
          <w:rFonts w:ascii="Arial" w:hAnsi="Arial" w:cs="Arial"/>
          <w:lang w:val="en-GB" w:eastAsia="en-GB"/>
        </w:rPr>
      </w:pPr>
    </w:p>
    <w:p w14:paraId="4B114C37" w14:textId="77777777" w:rsidR="00754155" w:rsidRPr="0099267B" w:rsidRDefault="00754155" w:rsidP="00754155">
      <w:pPr>
        <w:spacing w:line="360" w:lineRule="auto"/>
        <w:rPr>
          <w:rFonts w:ascii="Arial" w:hAnsi="Arial" w:cs="Arial"/>
          <w:lang w:val="en-GB" w:eastAsia="en-GB"/>
        </w:rPr>
      </w:pPr>
      <w:r w:rsidRPr="0099267B">
        <w:rPr>
          <w:rFonts w:ascii="Arial" w:hAnsi="Arial" w:cs="Arial"/>
          <w:lang w:val="en-GB" w:eastAsia="en-GB"/>
        </w:rPr>
        <w:t>Shone, A., &amp; Parry, B. (2010). Successful event management: A practical handbook. Cengage Learning EMEA.</w:t>
      </w:r>
    </w:p>
    <w:p w14:paraId="04C0C7DB" w14:textId="77777777" w:rsidR="00754155" w:rsidRDefault="00754155" w:rsidP="00754155">
      <w:pPr>
        <w:spacing w:line="360" w:lineRule="auto"/>
      </w:pPr>
    </w:p>
    <w:p w14:paraId="4965E091" w14:textId="77777777" w:rsidR="00754155" w:rsidRDefault="00754155" w:rsidP="00754155">
      <w:pPr>
        <w:spacing w:line="360" w:lineRule="auto"/>
      </w:pPr>
    </w:p>
    <w:p w14:paraId="11724D34" w14:textId="77777777" w:rsidR="00754155" w:rsidRDefault="00754155" w:rsidP="00754155">
      <w:pPr>
        <w:spacing w:line="360" w:lineRule="auto"/>
      </w:pPr>
    </w:p>
    <w:p w14:paraId="06D4EBEF" w14:textId="77777777" w:rsidR="00754155" w:rsidRDefault="00754155" w:rsidP="00754155">
      <w:pPr>
        <w:spacing w:line="360" w:lineRule="auto"/>
      </w:pPr>
    </w:p>
    <w:p w14:paraId="12D67454" w14:textId="77777777" w:rsidR="00754155" w:rsidRDefault="00754155" w:rsidP="00754155">
      <w:pPr>
        <w:spacing w:line="360" w:lineRule="auto"/>
      </w:pPr>
    </w:p>
    <w:p w14:paraId="6073C177" w14:textId="5EA2CDB8" w:rsidR="00754155" w:rsidRDefault="00754155" w:rsidP="00754155">
      <w:pPr>
        <w:spacing w:line="360" w:lineRule="auto"/>
      </w:pPr>
      <w:r>
        <w:rPr>
          <w:noProof/>
        </w:rPr>
        <w:lastRenderedPageBreak/>
        <w:drawing>
          <wp:inline distT="0" distB="0" distL="0" distR="0" wp14:anchorId="26BB047B" wp14:editId="0AED003B">
            <wp:extent cx="5731510" cy="3223895"/>
            <wp:effectExtent l="0" t="0" r="0" b="1905"/>
            <wp:docPr id="1555027469" name="Picture 1" descr="A red rectangular sig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5027469" name="Picture 1" descr="A red rectangular sign with white 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ED25D2" w14:textId="0FA88224" w:rsidR="00754155" w:rsidRDefault="00754155" w:rsidP="00754155">
      <w:pPr>
        <w:spacing w:line="360" w:lineRule="auto"/>
      </w:pPr>
      <w:r>
        <w:rPr>
          <w:noProof/>
        </w:rPr>
        <w:drawing>
          <wp:inline distT="0" distB="0" distL="0" distR="0" wp14:anchorId="4E95600A" wp14:editId="6E4B450B">
            <wp:extent cx="5731510" cy="3223895"/>
            <wp:effectExtent l="0" t="0" r="0" b="1905"/>
            <wp:docPr id="29803778" name="Picture 2" descr="A close-up of a robot's ha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03778" name="Picture 2" descr="A close-up of a robot's hand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4FDB49" w14:textId="671F80B4" w:rsidR="00754155" w:rsidRDefault="00754155" w:rsidP="00754155">
      <w:pPr>
        <w:spacing w:line="360" w:lineRule="auto"/>
      </w:pPr>
      <w:r>
        <w:rPr>
          <w:noProof/>
        </w:rPr>
        <w:lastRenderedPageBreak/>
        <w:drawing>
          <wp:inline distT="0" distB="0" distL="0" distR="0" wp14:anchorId="725A1ECB" wp14:editId="52C02DDF">
            <wp:extent cx="5731510" cy="3223895"/>
            <wp:effectExtent l="0" t="0" r="0" b="1905"/>
            <wp:docPr id="390299072" name="Picture 3" descr="A person holding a tablet with graph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0299072" name="Picture 3" descr="A person holding a tablet with graphs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069C96C" wp14:editId="7FAA00CA">
            <wp:extent cx="5731510" cy="3223895"/>
            <wp:effectExtent l="0" t="0" r="0" b="1905"/>
            <wp:docPr id="842039634" name="Picture 4" descr="A person holding a tablet and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2039634" name="Picture 4" descr="A person holding a tablet and a computer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215D131" wp14:editId="5E9E05B4">
            <wp:extent cx="5731510" cy="3223895"/>
            <wp:effectExtent l="0" t="0" r="0" b="1905"/>
            <wp:docPr id="467489106" name="Picture 5" descr="Close-up of a foosball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7489106" name="Picture 5" descr="Close-up of a foosball table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932FB7" w14:textId="77777777" w:rsidR="00754155" w:rsidRDefault="00754155" w:rsidP="00754155">
      <w:pPr>
        <w:spacing w:line="360" w:lineRule="auto"/>
      </w:pPr>
    </w:p>
    <w:p w14:paraId="21D5FCCC" w14:textId="4F745FFD" w:rsidR="00754155" w:rsidRDefault="00754155" w:rsidP="00754155">
      <w:pPr>
        <w:spacing w:line="360" w:lineRule="auto"/>
      </w:pPr>
      <w:r>
        <w:rPr>
          <w:noProof/>
        </w:rPr>
        <w:drawing>
          <wp:inline distT="0" distB="0" distL="0" distR="0" wp14:anchorId="3E934FBE" wp14:editId="4B6D45BA">
            <wp:extent cx="5731510" cy="3223895"/>
            <wp:effectExtent l="0" t="0" r="0" b="1905"/>
            <wp:docPr id="171316531" name="Picture 6" descr="A close-up of a sea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316531" name="Picture 6" descr="A close-up of a sea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2DE366" w14:textId="3DAB8B3B" w:rsidR="00754155" w:rsidRDefault="00754155" w:rsidP="00754155">
      <w:pPr>
        <w:spacing w:line="360" w:lineRule="auto"/>
      </w:pPr>
      <w:r>
        <w:rPr>
          <w:noProof/>
        </w:rPr>
        <w:lastRenderedPageBreak/>
        <w:drawing>
          <wp:inline distT="0" distB="0" distL="0" distR="0" wp14:anchorId="79092B53" wp14:editId="298C3B5D">
            <wp:extent cx="5731510" cy="3223895"/>
            <wp:effectExtent l="0" t="0" r="0" b="1905"/>
            <wp:docPr id="95890369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8903694" name="Picture 958903694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426518" w14:textId="1D9D4411" w:rsidR="00754155" w:rsidRDefault="00754155" w:rsidP="00754155">
      <w:pPr>
        <w:spacing w:line="360" w:lineRule="auto"/>
      </w:pPr>
      <w:r>
        <w:rPr>
          <w:noProof/>
        </w:rPr>
        <w:drawing>
          <wp:inline distT="0" distB="0" distL="0" distR="0" wp14:anchorId="35490E54" wp14:editId="22F6EA67">
            <wp:extent cx="5731510" cy="3223895"/>
            <wp:effectExtent l="0" t="0" r="0" b="1905"/>
            <wp:docPr id="873677662" name="Picture 8" descr="A close-up of a wire mes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3677662" name="Picture 8" descr="A close-up of a wire mesh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88BA8A" w14:textId="77F93F9C" w:rsidR="00754155" w:rsidRDefault="00754155" w:rsidP="00754155">
      <w:pPr>
        <w:spacing w:line="360" w:lineRule="auto"/>
      </w:pPr>
      <w:r>
        <w:rPr>
          <w:noProof/>
        </w:rPr>
        <w:lastRenderedPageBreak/>
        <w:drawing>
          <wp:inline distT="0" distB="0" distL="0" distR="0" wp14:anchorId="300A3C02" wp14:editId="34A5234F">
            <wp:extent cx="5731510" cy="3223895"/>
            <wp:effectExtent l="0" t="0" r="0" b="1905"/>
            <wp:docPr id="184544517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5445171" name="Picture 1845445171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E9C89A" w14:textId="47934CD3" w:rsidR="00754155" w:rsidRDefault="00754155" w:rsidP="00754155">
      <w:pPr>
        <w:spacing w:line="360" w:lineRule="auto"/>
      </w:pPr>
      <w:r>
        <w:rPr>
          <w:noProof/>
        </w:rPr>
        <w:drawing>
          <wp:inline distT="0" distB="0" distL="0" distR="0" wp14:anchorId="78F711A4" wp14:editId="6E2AC38A">
            <wp:extent cx="5731510" cy="3223895"/>
            <wp:effectExtent l="0" t="0" r="0" b="1905"/>
            <wp:docPr id="876699075" name="Picture 10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6699075" name="Picture 10" descr="A screenshot of a computer screen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FBE2AF" w14:textId="70EB667C" w:rsidR="00754155" w:rsidRDefault="00754155" w:rsidP="00754155">
      <w:pPr>
        <w:spacing w:line="360" w:lineRule="auto"/>
      </w:pPr>
      <w:r>
        <w:rPr>
          <w:noProof/>
        </w:rPr>
        <w:lastRenderedPageBreak/>
        <w:drawing>
          <wp:inline distT="0" distB="0" distL="0" distR="0" wp14:anchorId="11C788E1" wp14:editId="65238443">
            <wp:extent cx="5731510" cy="3223895"/>
            <wp:effectExtent l="0" t="0" r="0" b="1905"/>
            <wp:docPr id="962465420" name="Picture 11" descr="Close-up of several gold car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2465420" name="Picture 11" descr="Close-up of several gold cards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140608" w14:textId="0102D44B" w:rsidR="00754155" w:rsidRDefault="00754155" w:rsidP="00754155">
      <w:pPr>
        <w:spacing w:line="360" w:lineRule="auto"/>
      </w:pPr>
      <w:r>
        <w:rPr>
          <w:noProof/>
        </w:rPr>
        <w:drawing>
          <wp:inline distT="0" distB="0" distL="0" distR="0" wp14:anchorId="64970521" wp14:editId="5B560FD0">
            <wp:extent cx="5731510" cy="3223895"/>
            <wp:effectExtent l="0" t="0" r="0" b="1905"/>
            <wp:docPr id="1989249170" name="Picture 12" descr="A close-up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9249170" name="Picture 12" descr="A close-up of a paper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541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1D0C62"/>
    <w:multiLevelType w:val="multilevel"/>
    <w:tmpl w:val="70865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569214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removePersonalInformation/>
  <w:removeDateAndTim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155"/>
    <w:rsid w:val="00754155"/>
    <w:rsid w:val="00BE0DE3"/>
    <w:rsid w:val="00F001F5"/>
    <w:rsid w:val="00FC7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71958CD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R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54155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9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86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34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7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55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828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41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5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61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417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65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67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72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86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003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29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88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063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150</Words>
  <Characters>857</Characters>
  <Application>Microsoft Office Word</Application>
  <DocSecurity>0</DocSecurity>
  <Lines>7</Lines>
  <Paragraphs>2</Paragraphs>
  <ScaleCrop>false</ScaleCrop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2024-05-09T16:59:00Z</dcterms:created>
  <dcterms:modified xsi:type="dcterms:W3CDTF">2024-05-09T17:04:00Z</dcterms:modified>
</cp:coreProperties>
</file>