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7B8B85" wp14:paraId="5C3E3238" wp14:textId="107B5225">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BSC Health &amp; Social Care</w:t>
      </w:r>
    </w:p>
    <w:p xmlns:wp14="http://schemas.microsoft.com/office/word/2010/wordml" w:rsidP="757B8B85" wp14:paraId="20772ECB" wp14:textId="40E86965">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 xml:space="preserve">Bmphp5023: Introduction to physiology </w:t>
      </w:r>
    </w:p>
    <w:p xmlns:wp14="http://schemas.microsoft.com/office/word/2010/wordml" w:rsidP="757B8B85" wp14:paraId="4B9B1A7B" wp14:textId="7423313D">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Student number: 2420336</w:t>
      </w:r>
    </w:p>
    <w:p xmlns:wp14="http://schemas.microsoft.com/office/word/2010/wordml" w:rsidP="757B8B85" wp14:paraId="5F3F4330" wp14:textId="0C08B440">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Student name: Leanne Jarvis</w:t>
      </w:r>
    </w:p>
    <w:p xmlns:wp14="http://schemas.microsoft.com/office/word/2010/wordml" w:rsidP="757B8B85" wp14:paraId="24BD8732" wp14:textId="52311F8E">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Tutor details: Robert Nartowski</w:t>
      </w:r>
    </w:p>
    <w:p xmlns:wp14="http://schemas.microsoft.com/office/word/2010/wordml" w:rsidP="757B8B85" wp14:paraId="3B852753" wp14:textId="309F2FDC">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Module leader: Chloe Harries</w:t>
      </w:r>
    </w:p>
    <w:p xmlns:wp14="http://schemas.microsoft.com/office/word/2010/wordml" w:rsidP="757B8B85" wp14:paraId="1849D478" wp14:textId="37C40BB7">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Portfolio – Written assignment case study</w:t>
      </w:r>
    </w:p>
    <w:p xmlns:wp14="http://schemas.microsoft.com/office/word/2010/wordml" w:rsidP="757B8B85" wp14:paraId="6684A13B" wp14:textId="1E49B723">
      <w:pPr>
        <w:spacing w:line="360" w:lineRule="auto"/>
        <w:ind w:left="0"/>
        <w:jc w:val="center"/>
        <w:rPr>
          <w:rFonts w:ascii="Times New Roman" w:hAnsi="Times New Roman" w:eastAsia="Times New Roman" w:cs="Times New Roman"/>
          <w:noProof w:val="0"/>
          <w:sz w:val="36"/>
          <w:szCs w:val="36"/>
          <w:lang w:val="en-GB"/>
        </w:rPr>
      </w:pPr>
      <w:r w:rsidRPr="757B8B85" w:rsidR="681CFD74">
        <w:rPr>
          <w:rFonts w:ascii="Times New Roman" w:hAnsi="Times New Roman" w:eastAsia="Times New Roman" w:cs="Times New Roman"/>
          <w:noProof w:val="0"/>
          <w:sz w:val="36"/>
          <w:szCs w:val="36"/>
          <w:lang w:val="en-GB"/>
        </w:rPr>
        <w:t>Submission date: Sunday 28</w:t>
      </w:r>
      <w:r w:rsidRPr="757B8B85" w:rsidR="681CFD74">
        <w:rPr>
          <w:rFonts w:ascii="Times New Roman" w:hAnsi="Times New Roman" w:eastAsia="Times New Roman" w:cs="Times New Roman"/>
          <w:noProof w:val="0"/>
          <w:sz w:val="36"/>
          <w:szCs w:val="36"/>
          <w:vertAlign w:val="superscript"/>
          <w:lang w:val="en-GB"/>
        </w:rPr>
        <w:t>th</w:t>
      </w:r>
      <w:r w:rsidRPr="757B8B85" w:rsidR="681CFD74">
        <w:rPr>
          <w:rFonts w:ascii="Times New Roman" w:hAnsi="Times New Roman" w:eastAsia="Times New Roman" w:cs="Times New Roman"/>
          <w:noProof w:val="0"/>
          <w:sz w:val="36"/>
          <w:szCs w:val="36"/>
          <w:lang w:val="en-GB"/>
        </w:rPr>
        <w:t xml:space="preserve"> </w:t>
      </w:r>
      <w:r w:rsidRPr="757B8B85" w:rsidR="681CFD74">
        <w:rPr>
          <w:rFonts w:ascii="Times New Roman" w:hAnsi="Times New Roman" w:eastAsia="Times New Roman" w:cs="Times New Roman"/>
          <w:noProof w:val="0"/>
          <w:sz w:val="36"/>
          <w:szCs w:val="36"/>
          <w:lang w:val="en-GB"/>
        </w:rPr>
        <w:t>June</w:t>
      </w:r>
      <w:r w:rsidRPr="757B8B85" w:rsidR="681CFD74">
        <w:rPr>
          <w:rFonts w:ascii="Times New Roman" w:hAnsi="Times New Roman" w:eastAsia="Times New Roman" w:cs="Times New Roman"/>
          <w:noProof w:val="0"/>
          <w:sz w:val="36"/>
          <w:szCs w:val="36"/>
          <w:lang w:val="en-GB"/>
        </w:rPr>
        <w:t xml:space="preserve"> 2026</w:t>
      </w:r>
    </w:p>
    <w:p xmlns:wp14="http://schemas.microsoft.com/office/word/2010/wordml" w:rsidP="757B8B85" wp14:paraId="37BFE31C" wp14:textId="1C3654F5">
      <w:pPr>
        <w:spacing w:line="360" w:lineRule="auto"/>
        <w:ind w:left="0"/>
        <w:jc w:val="center"/>
        <w:rPr>
          <w:rFonts w:ascii="Arial" w:hAnsi="Arial" w:eastAsia="Arial" w:cs="Arial"/>
          <w:noProof w:val="0"/>
          <w:sz w:val="22"/>
          <w:szCs w:val="22"/>
          <w:lang w:val="en-GB"/>
        </w:rPr>
      </w:pPr>
    </w:p>
    <w:p xmlns:wp14="http://schemas.microsoft.com/office/word/2010/wordml" w:rsidP="757B8B85" wp14:paraId="0576B960" wp14:textId="02DAEF62">
      <w:pPr>
        <w:spacing w:line="360" w:lineRule="auto"/>
        <w:ind w:left="5760"/>
        <w:jc w:val="right"/>
        <w:rPr>
          <w:rFonts w:ascii="Arial" w:hAnsi="Arial" w:eastAsia="Arial" w:cs="Arial"/>
          <w:noProof w:val="0"/>
          <w:sz w:val="22"/>
          <w:szCs w:val="22"/>
          <w:lang w:val="en-GB"/>
        </w:rPr>
      </w:pPr>
    </w:p>
    <w:p xmlns:wp14="http://schemas.microsoft.com/office/word/2010/wordml" w:rsidP="757B8B85" wp14:paraId="44136C92" wp14:textId="03C49A73">
      <w:pPr>
        <w:spacing w:line="360" w:lineRule="auto"/>
        <w:ind w:left="5760"/>
        <w:jc w:val="right"/>
        <w:rPr>
          <w:rFonts w:ascii="Arial" w:hAnsi="Arial" w:eastAsia="Arial" w:cs="Arial"/>
          <w:noProof w:val="0"/>
          <w:sz w:val="22"/>
          <w:szCs w:val="22"/>
          <w:lang w:val="en-GB"/>
        </w:rPr>
      </w:pPr>
    </w:p>
    <w:p xmlns:wp14="http://schemas.microsoft.com/office/word/2010/wordml" w:rsidP="757B8B85" wp14:paraId="28469905" wp14:textId="53356F83">
      <w:pPr>
        <w:spacing w:line="360" w:lineRule="auto"/>
        <w:ind w:left="5760"/>
        <w:jc w:val="right"/>
        <w:rPr>
          <w:rFonts w:ascii="Arial" w:hAnsi="Arial" w:eastAsia="Arial" w:cs="Arial"/>
          <w:noProof w:val="0"/>
          <w:sz w:val="22"/>
          <w:szCs w:val="22"/>
          <w:lang w:val="en-GB"/>
        </w:rPr>
      </w:pPr>
    </w:p>
    <w:p xmlns:wp14="http://schemas.microsoft.com/office/word/2010/wordml" w:rsidP="757B8B85" wp14:paraId="3DB67F4E" wp14:textId="5BA59615">
      <w:pPr>
        <w:spacing w:line="360" w:lineRule="auto"/>
        <w:ind w:left="5760"/>
        <w:jc w:val="right"/>
        <w:rPr>
          <w:rFonts w:ascii="Arial" w:hAnsi="Arial" w:eastAsia="Arial" w:cs="Arial"/>
          <w:noProof w:val="0"/>
          <w:sz w:val="22"/>
          <w:szCs w:val="22"/>
          <w:lang w:val="en-GB"/>
        </w:rPr>
      </w:pPr>
    </w:p>
    <w:p xmlns:wp14="http://schemas.microsoft.com/office/word/2010/wordml" w:rsidP="757B8B85" wp14:paraId="10812511" wp14:textId="3E92E87A">
      <w:pPr>
        <w:spacing w:line="360" w:lineRule="auto"/>
        <w:ind w:left="5760"/>
        <w:jc w:val="right"/>
        <w:rPr>
          <w:rFonts w:ascii="Arial" w:hAnsi="Arial" w:eastAsia="Arial" w:cs="Arial"/>
          <w:noProof w:val="0"/>
          <w:sz w:val="22"/>
          <w:szCs w:val="22"/>
          <w:lang w:val="en-GB"/>
        </w:rPr>
      </w:pPr>
    </w:p>
    <w:p xmlns:wp14="http://schemas.microsoft.com/office/word/2010/wordml" w:rsidP="757B8B85" wp14:paraId="73AEC058" wp14:textId="27824D14">
      <w:pPr>
        <w:spacing w:line="360" w:lineRule="auto"/>
        <w:ind w:left="0"/>
        <w:jc w:val="left"/>
        <w:rPr>
          <w:rFonts w:ascii="Times New Roman" w:hAnsi="Times New Roman" w:eastAsia="Times New Roman" w:cs="Times New Roman"/>
          <w:noProof w:val="0"/>
          <w:sz w:val="52"/>
          <w:szCs w:val="52"/>
          <w:lang w:val="en-GB"/>
        </w:rPr>
      </w:pPr>
    </w:p>
    <w:p xmlns:wp14="http://schemas.microsoft.com/office/word/2010/wordml" w:rsidP="757B8B85" wp14:paraId="0B481A2C" wp14:textId="26832B3E">
      <w:pPr>
        <w:spacing w:line="360" w:lineRule="auto"/>
        <w:ind w:left="0"/>
        <w:jc w:val="left"/>
        <w:rPr>
          <w:rFonts w:ascii="Times New Roman" w:hAnsi="Times New Roman" w:eastAsia="Times New Roman" w:cs="Times New Roman"/>
          <w:noProof w:val="0"/>
          <w:sz w:val="52"/>
          <w:szCs w:val="52"/>
          <w:lang w:val="en-GB"/>
        </w:rPr>
      </w:pPr>
    </w:p>
    <w:p xmlns:wp14="http://schemas.microsoft.com/office/word/2010/wordml" w:rsidP="757B8B85" wp14:paraId="3385776E" wp14:textId="2B13E99B">
      <w:pPr>
        <w:spacing w:line="360" w:lineRule="auto"/>
        <w:ind w:left="0"/>
        <w:jc w:val="left"/>
        <w:rPr>
          <w:rFonts w:ascii="Times New Roman" w:hAnsi="Times New Roman" w:eastAsia="Times New Roman" w:cs="Times New Roman"/>
          <w:noProof w:val="0"/>
          <w:sz w:val="52"/>
          <w:szCs w:val="52"/>
          <w:lang w:val="en-GB"/>
        </w:rPr>
      </w:pPr>
    </w:p>
    <w:p xmlns:wp14="http://schemas.microsoft.com/office/word/2010/wordml" w:rsidP="757B8B85" wp14:paraId="62F7D0EB" wp14:textId="35A3B867">
      <w:pPr>
        <w:spacing w:line="360" w:lineRule="auto"/>
        <w:ind w:left="0"/>
        <w:jc w:val="left"/>
        <w:rPr>
          <w:rFonts w:ascii="Times New Roman" w:hAnsi="Times New Roman" w:eastAsia="Times New Roman" w:cs="Times New Roman"/>
          <w:noProof w:val="0"/>
          <w:sz w:val="52"/>
          <w:szCs w:val="52"/>
          <w:lang w:val="en-GB"/>
        </w:rPr>
      </w:pPr>
    </w:p>
    <w:p xmlns:wp14="http://schemas.microsoft.com/office/word/2010/wordml" w:rsidP="1CB9F840" wp14:paraId="7130204A" wp14:textId="27AB202B">
      <w:pPr>
        <w:spacing w:line="360" w:lineRule="auto"/>
        <w:ind w:left="0"/>
        <w:jc w:val="left"/>
        <w:rPr>
          <w:rFonts w:ascii="Times New Roman" w:hAnsi="Times New Roman" w:eastAsia="Times New Roman" w:cs="Times New Roman"/>
          <w:noProof w:val="0"/>
          <w:color w:val="4C94D8" w:themeColor="text2" w:themeTint="80" w:themeShade="FF"/>
          <w:sz w:val="40"/>
          <w:szCs w:val="40"/>
          <w:lang w:val="en-GB"/>
        </w:rPr>
      </w:pPr>
      <w:r w:rsidRPr="1CB9F840" w:rsidR="2AB10EB0">
        <w:rPr>
          <w:rFonts w:ascii="Times New Roman" w:hAnsi="Times New Roman" w:eastAsia="Times New Roman" w:cs="Times New Roman"/>
          <w:noProof w:val="0"/>
          <w:color w:val="4C94D8" w:themeColor="text2" w:themeTint="80" w:themeShade="FF"/>
          <w:sz w:val="52"/>
          <w:szCs w:val="52"/>
          <w:lang w:val="en-GB"/>
        </w:rPr>
        <w:t>Table of contents:</w:t>
      </w:r>
      <w:r w:rsidRPr="1CB9F840" w:rsidR="2AB10EB0">
        <w:rPr>
          <w:rFonts w:ascii="Times New Roman" w:hAnsi="Times New Roman" w:eastAsia="Times New Roman" w:cs="Times New Roman"/>
          <w:noProof w:val="0"/>
          <w:color w:val="4C94D8" w:themeColor="text2" w:themeTint="80" w:themeShade="FF"/>
          <w:sz w:val="40"/>
          <w:szCs w:val="40"/>
          <w:lang w:val="en-GB"/>
        </w:rPr>
        <w:t xml:space="preserve"> </w:t>
      </w:r>
    </w:p>
    <w:p xmlns:wp14="http://schemas.microsoft.com/office/word/2010/wordml" w:rsidP="757B8B85" wp14:paraId="7E9F2A85" wp14:textId="07F19866">
      <w:pPr>
        <w:spacing w:line="360" w:lineRule="auto"/>
        <w:ind w:left="0"/>
        <w:jc w:val="left"/>
        <w:rPr>
          <w:rFonts w:ascii="Times New Roman" w:hAnsi="Times New Roman" w:eastAsia="Times New Roman" w:cs="Times New Roman"/>
          <w:noProof w:val="0"/>
          <w:sz w:val="40"/>
          <w:szCs w:val="40"/>
          <w:lang w:val="en-GB"/>
        </w:rPr>
      </w:pPr>
    </w:p>
    <w:p xmlns:wp14="http://schemas.microsoft.com/office/word/2010/wordml" w:rsidP="757B8B85" wp14:paraId="6452421F" wp14:textId="4AACFA1D">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Introduction: diabetes and risk factors</w:t>
      </w:r>
      <w:r w:rsidRPr="1CB9F840" w:rsidR="647A8C78">
        <w:rPr>
          <w:rFonts w:ascii="Arial" w:hAnsi="Arial" w:eastAsia="Arial" w:cs="Arial"/>
          <w:noProof w:val="0"/>
          <w:sz w:val="28"/>
          <w:szCs w:val="28"/>
          <w:lang w:val="en-GB"/>
        </w:rPr>
        <w:t>......................................................................................................................</w:t>
      </w:r>
      <w:r w:rsidRPr="1CB9F840" w:rsidR="5715674D">
        <w:rPr>
          <w:rFonts w:ascii="Arial" w:hAnsi="Arial" w:eastAsia="Arial" w:cs="Arial"/>
          <w:noProof w:val="0"/>
          <w:sz w:val="28"/>
          <w:szCs w:val="28"/>
          <w:lang w:val="en-GB"/>
        </w:rPr>
        <w:t>...</w:t>
      </w:r>
      <w:r w:rsidRPr="1CB9F840" w:rsidR="647A8C78">
        <w:rPr>
          <w:rFonts w:ascii="Arial" w:hAnsi="Arial" w:eastAsia="Arial" w:cs="Arial"/>
          <w:noProof w:val="0"/>
          <w:sz w:val="28"/>
          <w:szCs w:val="28"/>
          <w:lang w:val="en-GB"/>
        </w:rPr>
        <w:t>3</w:t>
      </w:r>
    </w:p>
    <w:p xmlns:wp14="http://schemas.microsoft.com/office/word/2010/wordml" w:rsidP="1CB9F840" wp14:paraId="67D90402" wp14:textId="6064E327">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 xml:space="preserve">Task 1- </w:t>
      </w:r>
      <w:r w:rsidRPr="1CB9F840" w:rsidR="2AB10EB0">
        <w:rPr>
          <w:rFonts w:ascii="Arial" w:hAnsi="Arial" w:eastAsia="Arial" w:cs="Arial"/>
          <w:noProof w:val="0"/>
          <w:sz w:val="28"/>
          <w:szCs w:val="28"/>
          <w:lang w:val="en-GB"/>
        </w:rPr>
        <w:t>maintaining</w:t>
      </w:r>
      <w:r w:rsidRPr="1CB9F840" w:rsidR="2AB10EB0">
        <w:rPr>
          <w:rFonts w:ascii="Arial" w:hAnsi="Arial" w:eastAsia="Arial" w:cs="Arial"/>
          <w:noProof w:val="0"/>
          <w:sz w:val="28"/>
          <w:szCs w:val="28"/>
          <w:lang w:val="en-GB"/>
        </w:rPr>
        <w:t xml:space="preserve"> safe and effective blood sugar levels</w:t>
      </w:r>
      <w:r w:rsidRPr="1CB9F840" w:rsidR="4A1300F0">
        <w:rPr>
          <w:rFonts w:ascii="Arial" w:hAnsi="Arial" w:eastAsia="Arial" w:cs="Arial"/>
          <w:noProof w:val="0"/>
          <w:sz w:val="28"/>
          <w:szCs w:val="28"/>
          <w:lang w:val="en-GB"/>
        </w:rPr>
        <w:t>........................................................................................................................</w:t>
      </w:r>
      <w:r w:rsidRPr="1CB9F840" w:rsidR="44CEF456">
        <w:rPr>
          <w:rFonts w:ascii="Arial" w:hAnsi="Arial" w:eastAsia="Arial" w:cs="Arial"/>
          <w:noProof w:val="0"/>
          <w:sz w:val="28"/>
          <w:szCs w:val="28"/>
          <w:lang w:val="en-GB"/>
        </w:rPr>
        <w:t>...</w:t>
      </w:r>
      <w:r w:rsidRPr="1CB9F840" w:rsidR="4A1300F0">
        <w:rPr>
          <w:rFonts w:ascii="Arial" w:hAnsi="Arial" w:eastAsia="Arial" w:cs="Arial"/>
          <w:noProof w:val="0"/>
          <w:sz w:val="28"/>
          <w:szCs w:val="28"/>
          <w:lang w:val="en-GB"/>
        </w:rPr>
        <w:t>4</w:t>
      </w:r>
    </w:p>
    <w:p xmlns:wp14="http://schemas.microsoft.com/office/word/2010/wordml" w:rsidP="757B8B85" wp14:paraId="1C352891" wp14:textId="1F0298AC">
      <w:pPr>
        <w:spacing w:line="360" w:lineRule="auto"/>
        <w:ind w:left="0"/>
        <w:jc w:val="left"/>
        <w:rPr>
          <w:rFonts w:ascii="Arial" w:hAnsi="Arial" w:eastAsia="Arial" w:cs="Arial"/>
          <w:noProof w:val="0"/>
          <w:sz w:val="22"/>
          <w:szCs w:val="22"/>
          <w:lang w:val="en-GB"/>
        </w:rPr>
      </w:pPr>
      <w:r w:rsidRPr="1CB9F840" w:rsidR="2AB10EB0">
        <w:rPr>
          <w:rFonts w:ascii="Arial" w:hAnsi="Arial" w:eastAsia="Arial" w:cs="Arial"/>
          <w:noProof w:val="0"/>
          <w:sz w:val="28"/>
          <w:szCs w:val="28"/>
          <w:lang w:val="en-GB"/>
        </w:rPr>
        <w:t>Task 2- the role of oxygen and glucose in cellular metabolism</w:t>
      </w:r>
      <w:r w:rsidRPr="1CB9F840" w:rsidR="6D85EA6A">
        <w:rPr>
          <w:rFonts w:ascii="Arial" w:hAnsi="Arial" w:eastAsia="Arial" w:cs="Arial"/>
          <w:noProof w:val="0"/>
          <w:sz w:val="28"/>
          <w:szCs w:val="28"/>
          <w:lang w:val="en-GB"/>
        </w:rPr>
        <w:t>................................................................................................................</w:t>
      </w:r>
      <w:r w:rsidRPr="1CB9F840" w:rsidR="02FDA804">
        <w:rPr>
          <w:rFonts w:ascii="Arial" w:hAnsi="Arial" w:eastAsia="Arial" w:cs="Arial"/>
          <w:noProof w:val="0"/>
          <w:sz w:val="28"/>
          <w:szCs w:val="28"/>
          <w:lang w:val="en-GB"/>
        </w:rPr>
        <w:t>..</w:t>
      </w:r>
      <w:r w:rsidRPr="1CB9F840" w:rsidR="6D85EA6A">
        <w:rPr>
          <w:rFonts w:ascii="Arial" w:hAnsi="Arial" w:eastAsia="Arial" w:cs="Arial"/>
          <w:noProof w:val="0"/>
          <w:sz w:val="28"/>
          <w:szCs w:val="28"/>
          <w:lang w:val="en-GB"/>
        </w:rPr>
        <w:t>5</w:t>
      </w:r>
    </w:p>
    <w:p xmlns:wp14="http://schemas.microsoft.com/office/word/2010/wordml" w:rsidP="1CB9F840" wp14:paraId="48BF8AF2" wp14:textId="42CA4438">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Task 3- recording and tracking blood sugar levels in type 2 diabete</w:t>
      </w:r>
      <w:r w:rsidRPr="1CB9F840" w:rsidR="40BBBF54">
        <w:rPr>
          <w:rFonts w:ascii="Arial" w:hAnsi="Arial" w:eastAsia="Arial" w:cs="Arial"/>
          <w:noProof w:val="0"/>
          <w:sz w:val="28"/>
          <w:szCs w:val="28"/>
          <w:lang w:val="en-GB"/>
        </w:rPr>
        <w:t>s.......................................................................................................................6</w:t>
      </w:r>
      <w:r w:rsidRPr="1CB9F840" w:rsidR="20726E4C">
        <w:rPr>
          <w:rFonts w:ascii="Arial" w:hAnsi="Arial" w:eastAsia="Arial" w:cs="Arial"/>
          <w:noProof w:val="0"/>
          <w:sz w:val="28"/>
          <w:szCs w:val="28"/>
          <w:lang w:val="en-GB"/>
        </w:rPr>
        <w:t>-7</w:t>
      </w:r>
    </w:p>
    <w:p xmlns:wp14="http://schemas.microsoft.com/office/word/2010/wordml" w:rsidP="1CB9F840" wp14:paraId="7BA1731B" wp14:textId="1C037E5F">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Task 4- Evidence based lifestyle recommendations</w:t>
      </w:r>
      <w:r w:rsidRPr="1CB9F840" w:rsidR="3EC307B9">
        <w:rPr>
          <w:rFonts w:ascii="Arial" w:hAnsi="Arial" w:eastAsia="Arial" w:cs="Arial"/>
          <w:noProof w:val="0"/>
          <w:sz w:val="28"/>
          <w:szCs w:val="28"/>
          <w:lang w:val="en-GB"/>
        </w:rPr>
        <w:t>........................................................................................................7-8</w:t>
      </w:r>
    </w:p>
    <w:p xmlns:wp14="http://schemas.microsoft.com/office/word/2010/wordml" w:rsidP="1CB9F840" wp14:paraId="4778FB89" wp14:textId="1B226C95">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Conclus</w:t>
      </w:r>
      <w:r w:rsidRPr="1CB9F840" w:rsidR="4497A47E">
        <w:rPr>
          <w:rFonts w:ascii="Arial" w:hAnsi="Arial" w:eastAsia="Arial" w:cs="Arial"/>
          <w:noProof w:val="0"/>
          <w:sz w:val="28"/>
          <w:szCs w:val="28"/>
          <w:lang w:val="en-GB"/>
        </w:rPr>
        <w:t>ion....................................................................................................................</w:t>
      </w:r>
      <w:r w:rsidRPr="1CB9F840" w:rsidR="41469145">
        <w:rPr>
          <w:rFonts w:ascii="Arial" w:hAnsi="Arial" w:eastAsia="Arial" w:cs="Arial"/>
          <w:noProof w:val="0"/>
          <w:sz w:val="28"/>
          <w:szCs w:val="28"/>
          <w:lang w:val="en-GB"/>
        </w:rPr>
        <w:t>8-9</w:t>
      </w:r>
    </w:p>
    <w:p xmlns:wp14="http://schemas.microsoft.com/office/word/2010/wordml" w:rsidP="1CB9F840" wp14:paraId="3E4C4CFF" wp14:textId="4870C9D4">
      <w:pPr>
        <w:spacing w:line="360" w:lineRule="auto"/>
        <w:ind w:left="0"/>
        <w:jc w:val="left"/>
        <w:rPr>
          <w:rFonts w:ascii="Arial" w:hAnsi="Arial" w:eastAsia="Arial" w:cs="Arial"/>
          <w:noProof w:val="0"/>
          <w:sz w:val="28"/>
          <w:szCs w:val="28"/>
          <w:lang w:val="en-GB"/>
        </w:rPr>
      </w:pPr>
      <w:r w:rsidRPr="1CB9F840" w:rsidR="2AB10EB0">
        <w:rPr>
          <w:rFonts w:ascii="Arial" w:hAnsi="Arial" w:eastAsia="Arial" w:cs="Arial"/>
          <w:noProof w:val="0"/>
          <w:sz w:val="28"/>
          <w:szCs w:val="28"/>
          <w:lang w:val="en-GB"/>
        </w:rPr>
        <w:t>References</w:t>
      </w:r>
      <w:r w:rsidRPr="1CB9F840" w:rsidR="6549B4A2">
        <w:rPr>
          <w:rFonts w:ascii="Arial" w:hAnsi="Arial" w:eastAsia="Arial" w:cs="Arial"/>
          <w:noProof w:val="0"/>
          <w:sz w:val="28"/>
          <w:szCs w:val="28"/>
          <w:lang w:val="en-GB"/>
        </w:rPr>
        <w:t>..................................................................................................................10</w:t>
      </w:r>
    </w:p>
    <w:p xmlns:wp14="http://schemas.microsoft.com/office/word/2010/wordml" w:rsidP="757B8B85" wp14:paraId="196C4543" wp14:textId="6A3E8326">
      <w:pPr>
        <w:spacing w:line="360" w:lineRule="auto"/>
        <w:ind w:left="3600"/>
        <w:jc w:val="right"/>
        <w:rPr>
          <w:rFonts w:ascii="Arial" w:hAnsi="Arial" w:eastAsia="Arial" w:cs="Arial"/>
          <w:noProof w:val="0"/>
          <w:sz w:val="22"/>
          <w:szCs w:val="22"/>
          <w:lang w:val="en-GB"/>
        </w:rPr>
      </w:pPr>
    </w:p>
    <w:p xmlns:wp14="http://schemas.microsoft.com/office/word/2010/wordml" w:rsidP="757B8B85" wp14:paraId="0BA37581" wp14:textId="633C22FD">
      <w:pPr>
        <w:jc w:val="both"/>
        <w:rPr>
          <w:rFonts w:ascii="Bahnschrift" w:hAnsi="Bahnschrift" w:eastAsia="Bahnschrift" w:cs="Bahnschrift"/>
          <w:b w:val="1"/>
          <w:bCs w:val="1"/>
          <w:noProof w:val="0"/>
          <w:color w:val="242424"/>
          <w:sz w:val="28"/>
          <w:szCs w:val="28"/>
          <w:lang w:val="en-GB"/>
        </w:rPr>
      </w:pPr>
    </w:p>
    <w:p xmlns:wp14="http://schemas.microsoft.com/office/word/2010/wordml" w:rsidP="757B8B85" wp14:paraId="0D68B090" wp14:textId="2BDDC4F4">
      <w:pPr>
        <w:jc w:val="both"/>
        <w:rPr>
          <w:rFonts w:ascii="Bahnschrift" w:hAnsi="Bahnschrift" w:eastAsia="Bahnschrift" w:cs="Bahnschrift"/>
          <w:b w:val="1"/>
          <w:bCs w:val="1"/>
          <w:noProof w:val="0"/>
          <w:color w:val="242424"/>
          <w:sz w:val="28"/>
          <w:szCs w:val="28"/>
          <w:lang w:val="en-GB"/>
        </w:rPr>
      </w:pPr>
    </w:p>
    <w:p xmlns:wp14="http://schemas.microsoft.com/office/word/2010/wordml" w:rsidP="1A401411" wp14:paraId="4D24CD9C" wp14:textId="0EEE0447">
      <w:pPr>
        <w:spacing w:line="360" w:lineRule="auto"/>
        <w:jc w:val="both"/>
        <w:rPr>
          <w:rFonts w:ascii="Arial" w:hAnsi="Arial" w:eastAsia="Arial" w:cs="Arial"/>
          <w:noProof w:val="0"/>
          <w:color w:val="242424"/>
          <w:sz w:val="22"/>
          <w:szCs w:val="22"/>
          <w:lang w:val="en-GB"/>
        </w:rPr>
      </w:pPr>
      <w:r w:rsidRPr="1CB9F840" w:rsidR="1DB8B6A4">
        <w:rPr>
          <w:rFonts w:ascii="Bahnschrift" w:hAnsi="Bahnschrift" w:eastAsia="Bahnschrift" w:cs="Bahnschrift"/>
          <w:b w:val="1"/>
          <w:bCs w:val="1"/>
          <w:noProof w:val="0"/>
          <w:color w:val="4C94D8" w:themeColor="text2" w:themeTint="80" w:themeShade="FF"/>
          <w:sz w:val="28"/>
          <w:szCs w:val="28"/>
          <w:lang w:val="en-GB"/>
        </w:rPr>
        <w:t>Introduction</w:t>
      </w:r>
      <w:r w:rsidRPr="1CB9F840" w:rsidR="19D81BDB">
        <w:rPr>
          <w:rFonts w:ascii="Bahnschrift" w:hAnsi="Bahnschrift" w:eastAsia="Bahnschrift" w:cs="Bahnschrift"/>
          <w:b w:val="1"/>
          <w:bCs w:val="1"/>
          <w:noProof w:val="0"/>
          <w:color w:val="4C94D8" w:themeColor="text2" w:themeTint="80" w:themeShade="FF"/>
          <w:sz w:val="28"/>
          <w:szCs w:val="28"/>
          <w:lang w:val="en-GB"/>
        </w:rPr>
        <w:t xml:space="preserve"> </w:t>
      </w:r>
      <w:r w:rsidRPr="1CB9F840" w:rsidR="1DB8B6A4">
        <w:rPr>
          <w:rFonts w:ascii="Bahnschrift" w:hAnsi="Bahnschrift" w:eastAsia="Bahnschrift" w:cs="Bahnschrift"/>
          <w:b w:val="1"/>
          <w:bCs w:val="1"/>
          <w:noProof w:val="0"/>
          <w:color w:val="4C94D8" w:themeColor="text2" w:themeTint="80" w:themeShade="FF"/>
          <w:sz w:val="28"/>
          <w:szCs w:val="28"/>
          <w:lang w:val="en-GB"/>
        </w:rPr>
        <w:t>Diabetes Mellitus</w:t>
      </w:r>
      <w:r w:rsidRPr="1CB9F840" w:rsidR="1052A1B6">
        <w:rPr>
          <w:rFonts w:ascii="Bahnschrift" w:hAnsi="Bahnschrift" w:eastAsia="Bahnschrift" w:cs="Bahnschrift"/>
          <w:b w:val="1"/>
          <w:bCs w:val="1"/>
          <w:noProof w:val="0"/>
          <w:color w:val="4C94D8" w:themeColor="text2" w:themeTint="80" w:themeShade="FF"/>
          <w:sz w:val="28"/>
          <w:szCs w:val="28"/>
          <w:lang w:val="en-GB"/>
        </w:rPr>
        <w:t>:</w:t>
      </w:r>
      <w:r>
        <w:br/>
      </w:r>
      <w:r w:rsidRPr="1CB9F840" w:rsidR="370611B6">
        <w:rPr>
          <w:rFonts w:ascii="Arial" w:hAnsi="Arial" w:eastAsia="Arial" w:cs="Arial"/>
          <w:noProof w:val="0"/>
          <w:color w:val="242424"/>
          <w:sz w:val="22"/>
          <w:szCs w:val="22"/>
          <w:lang w:val="en-GB"/>
        </w:rPr>
        <w:t xml:space="preserve">Diabetes Mellitus is a chronic metabolic disorder characterised by persistently elevated blood glucose levels (hyperglycaemia), resulting either from insufficient insulin production or the body’s inability to effectively utilise insulin </w:t>
      </w:r>
      <w:r w:rsidRPr="1CB9F840" w:rsidR="370611B6">
        <w:rPr>
          <w:rFonts w:ascii="Arial" w:hAnsi="Arial" w:eastAsia="Arial" w:cs="Arial"/>
          <w:noProof w:val="0"/>
          <w:color w:val="000000" w:themeColor="text1" w:themeTint="FF" w:themeShade="FF"/>
          <w:sz w:val="22"/>
          <w:szCs w:val="22"/>
          <w:lang w:val="en-GB"/>
        </w:rPr>
        <w:t>(</w:t>
      </w:r>
      <w:r w:rsidRPr="1CB9F840" w:rsidR="370611B6">
        <w:rPr>
          <w:rFonts w:ascii="Arial" w:hAnsi="Arial" w:eastAsia="Arial" w:cs="Arial"/>
          <w:noProof w:val="0"/>
          <w:color w:val="0E2740"/>
          <w:sz w:val="22"/>
          <w:szCs w:val="22"/>
          <w:lang w:val="en-GB"/>
        </w:rPr>
        <w:t>NICE, 2022</w:t>
      </w:r>
      <w:r w:rsidRPr="1CB9F840" w:rsidR="370611B6">
        <w:rPr>
          <w:rFonts w:ascii="Arial" w:hAnsi="Arial" w:eastAsia="Arial" w:cs="Arial"/>
          <w:noProof w:val="0"/>
          <w:color w:val="000000" w:themeColor="text1" w:themeTint="FF" w:themeShade="FF"/>
          <w:sz w:val="22"/>
          <w:szCs w:val="22"/>
          <w:lang w:val="en-GB"/>
        </w:rPr>
        <w:t>)</w:t>
      </w:r>
      <w:r w:rsidRPr="1CB9F840" w:rsidR="370611B6">
        <w:rPr>
          <w:rFonts w:ascii="Arial" w:hAnsi="Arial" w:eastAsia="Arial" w:cs="Arial"/>
          <w:noProof w:val="0"/>
          <w:color w:val="242424"/>
          <w:sz w:val="22"/>
          <w:szCs w:val="22"/>
          <w:lang w:val="en-GB"/>
        </w:rPr>
        <w:t xml:space="preserve">. Insulin is a hormone produced by the pancreas that regulates blood glucose levels by </w:t>
      </w:r>
      <w:r w:rsidRPr="1CB9F840" w:rsidR="370611B6">
        <w:rPr>
          <w:rFonts w:ascii="Arial" w:hAnsi="Arial" w:eastAsia="Arial" w:cs="Arial"/>
          <w:noProof w:val="0"/>
          <w:color w:val="242424"/>
          <w:sz w:val="22"/>
          <w:szCs w:val="22"/>
          <w:lang w:val="en-GB"/>
        </w:rPr>
        <w:t>facilitating</w:t>
      </w:r>
      <w:r w:rsidRPr="1CB9F840" w:rsidR="370611B6">
        <w:rPr>
          <w:rFonts w:ascii="Arial" w:hAnsi="Arial" w:eastAsia="Arial" w:cs="Arial"/>
          <w:noProof w:val="0"/>
          <w:color w:val="242424"/>
          <w:sz w:val="22"/>
          <w:szCs w:val="22"/>
          <w:lang w:val="en-GB"/>
        </w:rPr>
        <w:t xml:space="preserve"> the uptake of glucose into cells for energy production. When this process is impaired, glucose accumulates in the bloodstream, increasing the risk of serious health complications.</w:t>
      </w:r>
    </w:p>
    <w:p xmlns:wp14="http://schemas.microsoft.com/office/word/2010/wordml" w:rsidP="1A401411" wp14:paraId="29C6B887" wp14:textId="1579D809">
      <w:pPr>
        <w:spacing w:line="360" w:lineRule="auto"/>
        <w:jc w:val="both"/>
        <w:rPr>
          <w:rFonts w:ascii="Arial" w:hAnsi="Arial" w:eastAsia="Arial" w:cs="Arial"/>
          <w:noProof w:val="0"/>
          <w:color w:val="242424"/>
          <w:sz w:val="22"/>
          <w:szCs w:val="22"/>
          <w:lang w:val="en-GB"/>
        </w:rPr>
      </w:pPr>
      <w:r w:rsidRPr="1A401411" w:rsidR="002EC68A">
        <w:rPr>
          <w:rFonts w:ascii="Arial" w:hAnsi="Arial" w:eastAsia="Arial" w:cs="Arial"/>
          <w:noProof w:val="0"/>
          <w:color w:val="242424"/>
          <w:sz w:val="22"/>
          <w:szCs w:val="22"/>
          <w:lang w:val="en-GB"/>
        </w:rPr>
        <w:t>Uncontrolled</w:t>
      </w:r>
      <w:r w:rsidRPr="1A401411" w:rsidR="173E99A3">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hyperglycaemia may result in both microvascular and macrovascular complications, including diabetic retinopathy,</w:t>
      </w:r>
      <w:r w:rsidRPr="1A401411" w:rsidR="661473D8">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nephropathy, neuropathy, cardiovascular disease, and stroke (</w:t>
      </w:r>
      <w:r w:rsidRPr="1A401411" w:rsidR="002EC68A">
        <w:rPr>
          <w:rFonts w:ascii="Arial" w:hAnsi="Arial" w:eastAsia="Arial" w:cs="Arial"/>
          <w:noProof w:val="0"/>
          <w:color w:val="0E2740"/>
          <w:sz w:val="22"/>
          <w:szCs w:val="22"/>
          <w:lang w:val="en-GB"/>
        </w:rPr>
        <w:t>Diabetes UK, 2024</w:t>
      </w:r>
      <w:r w:rsidRPr="1A401411" w:rsidR="002EC68A">
        <w:rPr>
          <w:rFonts w:ascii="Arial" w:hAnsi="Arial" w:eastAsia="Arial" w:cs="Arial"/>
          <w:noProof w:val="0"/>
          <w:color w:val="242424"/>
          <w:sz w:val="22"/>
          <w:szCs w:val="22"/>
          <w:lang w:val="en-GB"/>
        </w:rPr>
        <w:t>). Globally, diabetes</w:t>
      </w:r>
      <w:r w:rsidRPr="1A401411" w:rsidR="2B7A5C41">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 xml:space="preserve">prevalence has </w:t>
      </w:r>
      <w:r w:rsidRPr="1A401411" w:rsidR="002EC68A">
        <w:rPr>
          <w:rFonts w:ascii="Arial" w:hAnsi="Arial" w:eastAsia="Arial" w:cs="Arial"/>
          <w:noProof w:val="0"/>
          <w:color w:val="242424"/>
          <w:sz w:val="22"/>
          <w:szCs w:val="22"/>
          <w:lang w:val="en-GB"/>
        </w:rPr>
        <w:t>risen substantially, placing</w:t>
      </w:r>
      <w:r w:rsidRPr="1A401411" w:rsidR="002EC68A">
        <w:rPr>
          <w:rFonts w:ascii="Arial" w:hAnsi="Arial" w:eastAsia="Arial" w:cs="Arial"/>
          <w:noProof w:val="0"/>
          <w:color w:val="242424"/>
          <w:sz w:val="22"/>
          <w:szCs w:val="22"/>
          <w:lang w:val="en-GB"/>
        </w:rPr>
        <w:t xml:space="preserve"> considerable strain on healthcare systems and significantly affecting patient quality of life. Within General Practice (GP) settings, increasing numbers of patients are being diagnosed with Type 2 diabetes,</w:t>
      </w:r>
      <w:r w:rsidRPr="1A401411" w:rsidR="301BD3C0">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emphasising the importance of patient education and</w:t>
      </w:r>
      <w:r w:rsidRPr="1A401411" w:rsidR="78CB4362">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effective</w:t>
      </w:r>
      <w:r w:rsidRPr="1A401411" w:rsidR="6A0360E9">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disease</w:t>
      </w:r>
      <w:r w:rsidRPr="1A401411" w:rsidR="4C6379FC">
        <w:rPr>
          <w:rFonts w:ascii="Arial" w:hAnsi="Arial" w:eastAsia="Arial" w:cs="Arial"/>
          <w:noProof w:val="0"/>
          <w:color w:val="242424"/>
          <w:sz w:val="22"/>
          <w:szCs w:val="22"/>
          <w:lang w:val="en-GB"/>
        </w:rPr>
        <w:t xml:space="preserve"> </w:t>
      </w:r>
      <w:r w:rsidRPr="1A401411" w:rsidR="002EC68A">
        <w:rPr>
          <w:rFonts w:ascii="Arial" w:hAnsi="Arial" w:eastAsia="Arial" w:cs="Arial"/>
          <w:noProof w:val="0"/>
          <w:color w:val="242424"/>
          <w:sz w:val="22"/>
          <w:szCs w:val="22"/>
          <w:lang w:val="en-GB"/>
        </w:rPr>
        <w:t>management.</w:t>
      </w:r>
      <w:r w:rsidRPr="1A401411" w:rsidR="2CA25FD0">
        <w:rPr>
          <w:rFonts w:ascii="Arial" w:hAnsi="Arial" w:eastAsia="Arial" w:cs="Arial"/>
          <w:noProof w:val="0"/>
          <w:color w:val="242424"/>
          <w:sz w:val="22"/>
          <w:szCs w:val="22"/>
          <w:lang w:val="en-GB"/>
        </w:rPr>
        <w:t xml:space="preserve"> </w:t>
      </w:r>
    </w:p>
    <w:p xmlns:wp14="http://schemas.microsoft.com/office/word/2010/wordml" w:rsidP="757B8B85" wp14:paraId="3C2FEFC4" wp14:textId="3B799C2D">
      <w:pPr>
        <w:spacing w:line="360" w:lineRule="auto"/>
        <w:jc w:val="both"/>
        <w:rPr>
          <w:rFonts w:ascii="Arial" w:hAnsi="Arial" w:eastAsia="Arial" w:cs="Arial"/>
          <w:noProof w:val="0"/>
          <w:color w:val="242424"/>
          <w:sz w:val="22"/>
          <w:szCs w:val="22"/>
          <w:lang w:val="en-GB"/>
        </w:rPr>
      </w:pPr>
      <w:r w:rsidRPr="1CB9F840" w:rsidR="1DB8B6A4">
        <w:rPr>
          <w:rFonts w:ascii="Arial" w:hAnsi="Arial" w:eastAsia="Arial" w:cs="Arial"/>
          <w:noProof w:val="0"/>
          <w:color w:val="242424"/>
          <w:sz w:val="22"/>
          <w:szCs w:val="22"/>
          <w:lang w:val="en-GB"/>
        </w:rPr>
        <w:t>Several risk factors contribute to the development of Type 2 diabetes mellitus, the most prevalent form of the condition. These include genetic predisposition, increasing age, obesity, physical inactivity, unhealthy dietary patterns, and ethnicity (</w:t>
      </w:r>
      <w:r w:rsidRPr="1CB9F840" w:rsidR="1DB8B6A4">
        <w:rPr>
          <w:rFonts w:ascii="Arial" w:hAnsi="Arial" w:eastAsia="Arial" w:cs="Arial"/>
          <w:noProof w:val="0"/>
          <w:color w:val="0E2740"/>
          <w:sz w:val="22"/>
          <w:szCs w:val="22"/>
          <w:lang w:val="en-GB"/>
        </w:rPr>
        <w:t>World Health Organization, 2023</w:t>
      </w:r>
      <w:r w:rsidRPr="1CB9F840" w:rsidR="1DB8B6A4">
        <w:rPr>
          <w:rFonts w:ascii="Arial" w:hAnsi="Arial" w:eastAsia="Arial" w:cs="Arial"/>
          <w:noProof w:val="0"/>
          <w:color w:val="242424"/>
          <w:sz w:val="22"/>
          <w:szCs w:val="22"/>
          <w:lang w:val="en-GB"/>
        </w:rPr>
        <w:t>). While non-modifiable factors such as age and genetics cannot be changed, lifestyle interventions, including weight management, increased physical activity, and dietary modifications, are considered central to prevention and long-term management strategies.</w:t>
      </w:r>
    </w:p>
    <w:p w:rsidR="1CB9F840" w:rsidP="1CB9F840" w:rsidRDefault="1CB9F840" w14:paraId="53E1B85D" w14:textId="03DCA9E3">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19627F0C" w14:textId="3DEA4FB0">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78BE8895" w14:textId="5C6509F7">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04D0BD6A" w14:textId="79501688">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79DC0AA3" w14:textId="0EC37663">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046A1756" w14:textId="74E82C79">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1015678B" w14:textId="197992D9">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7673B8C5" w14:textId="577F9DA2">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7DBADA72" w14:textId="29484CC7">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4751F78D" w14:textId="3E416841">
      <w:pPr>
        <w:spacing w:line="360" w:lineRule="auto"/>
        <w:jc w:val="both"/>
        <w:rPr>
          <w:rFonts w:ascii="Bahnschrift" w:hAnsi="Bahnschrift" w:eastAsia="Bahnschrift" w:cs="Bahnschrift"/>
          <w:b w:val="1"/>
          <w:bCs w:val="1"/>
          <w:noProof w:val="0"/>
          <w:color w:val="4C94D8" w:themeColor="text2" w:themeTint="80" w:themeShade="FF"/>
          <w:sz w:val="28"/>
          <w:szCs w:val="28"/>
          <w:lang w:val="en-GB"/>
        </w:rPr>
      </w:pPr>
    </w:p>
    <w:p xmlns:wp14="http://schemas.microsoft.com/office/word/2010/wordml" w:rsidP="1CB9F840" wp14:paraId="428662C5" wp14:textId="79E68061">
      <w:pPr>
        <w:spacing w:line="360" w:lineRule="auto"/>
        <w:jc w:val="both"/>
        <w:rPr>
          <w:rFonts w:ascii="Arial" w:hAnsi="Arial" w:eastAsia="Arial" w:cs="Arial"/>
          <w:noProof w:val="0"/>
          <w:color w:val="242424"/>
          <w:sz w:val="22"/>
          <w:szCs w:val="22"/>
          <w:lang w:val="en-GB"/>
        </w:rPr>
      </w:pPr>
      <w:r w:rsidRPr="1CB9F840" w:rsidR="1DB8B6A4">
        <w:rPr>
          <w:rFonts w:ascii="Bahnschrift" w:hAnsi="Bahnschrift" w:eastAsia="Bahnschrift" w:cs="Bahnschrift"/>
          <w:b w:val="1"/>
          <w:bCs w:val="1"/>
          <w:noProof w:val="0"/>
          <w:color w:val="4C94D8" w:themeColor="text2" w:themeTint="80" w:themeShade="FF"/>
          <w:sz w:val="28"/>
          <w:szCs w:val="28"/>
          <w:lang w:val="en-GB"/>
        </w:rPr>
        <w:t>Maintaining Safe and Effective Blood Sugar Levels</w:t>
      </w:r>
      <w:r w:rsidRPr="1CB9F840" w:rsidR="4D24760A">
        <w:rPr>
          <w:rFonts w:ascii="Bahnschrift" w:hAnsi="Bahnschrift" w:eastAsia="Bahnschrift" w:cs="Bahnschrift"/>
          <w:b w:val="1"/>
          <w:bCs w:val="1"/>
          <w:noProof w:val="0"/>
          <w:color w:val="4C94D8" w:themeColor="text2" w:themeTint="80" w:themeShade="FF"/>
          <w:sz w:val="28"/>
          <w:szCs w:val="28"/>
          <w:lang w:val="en-GB"/>
        </w:rPr>
        <w:t>:</w:t>
      </w:r>
    </w:p>
    <w:p xmlns:wp14="http://schemas.microsoft.com/office/word/2010/wordml" w:rsidP="757B8B85" wp14:paraId="7235CD38" wp14:textId="505ECED1">
      <w:pPr>
        <w:spacing w:line="360" w:lineRule="auto"/>
        <w:jc w:val="both"/>
        <w:rPr>
          <w:rFonts w:ascii="Arial" w:hAnsi="Arial" w:eastAsia="Arial" w:cs="Arial"/>
          <w:noProof w:val="0"/>
          <w:color w:val="242424"/>
          <w:sz w:val="22"/>
          <w:szCs w:val="22"/>
          <w:lang w:val="en-GB"/>
        </w:rPr>
      </w:pPr>
      <w:r w:rsidRPr="1CB9F840" w:rsidR="1DB8B6A4">
        <w:rPr>
          <w:rFonts w:ascii="Arial" w:hAnsi="Arial" w:eastAsia="Arial" w:cs="Arial"/>
          <w:noProof w:val="0"/>
          <w:color w:val="242424"/>
          <w:sz w:val="22"/>
          <w:szCs w:val="22"/>
          <w:lang w:val="en-GB"/>
        </w:rPr>
        <w:t>Maintaining blood glucose levels within a safe range is essential for normal physiological functioning and overall health. Blood glucose homeostasis refers to the body’s ability to regulate glucose concentrations in the bloodstream to meet cellular energy demands while preventing harmful fluctuations. In healthy individuals, this process is primarily controlled by the endocrine system, particularly the pancreas, through the actions of the hormones insulin and glucagon (</w:t>
      </w:r>
      <w:r w:rsidRPr="1CB9F840" w:rsidR="1DB8B6A4">
        <w:rPr>
          <w:rFonts w:ascii="Arial" w:hAnsi="Arial" w:eastAsia="Arial" w:cs="Arial"/>
          <w:noProof w:val="0"/>
          <w:color w:val="0E2740"/>
          <w:sz w:val="22"/>
          <w:szCs w:val="22"/>
          <w:lang w:val="en-GB"/>
        </w:rPr>
        <w:t>Marieb</w:t>
      </w:r>
      <w:r w:rsidRPr="1CB9F840" w:rsidR="1DB8B6A4">
        <w:rPr>
          <w:rFonts w:ascii="Arial" w:hAnsi="Arial" w:eastAsia="Arial" w:cs="Arial"/>
          <w:noProof w:val="0"/>
          <w:color w:val="0E2740"/>
          <w:sz w:val="22"/>
          <w:szCs w:val="22"/>
          <w:lang w:val="en-GB"/>
        </w:rPr>
        <w:t xml:space="preserve"> and Hoehn, 2019</w:t>
      </w:r>
      <w:r w:rsidRPr="1CB9F840" w:rsidR="1DB8B6A4">
        <w:rPr>
          <w:rFonts w:ascii="Arial" w:hAnsi="Arial" w:eastAsia="Arial" w:cs="Arial"/>
          <w:noProof w:val="0"/>
          <w:color w:val="242424"/>
          <w:sz w:val="22"/>
          <w:szCs w:val="22"/>
          <w:lang w:val="en-GB"/>
        </w:rPr>
        <w:t>)</w:t>
      </w:r>
      <w:r w:rsidRPr="1CB9F840" w:rsidR="1DB8B6A4">
        <w:rPr>
          <w:rFonts w:ascii="Arial" w:hAnsi="Arial" w:eastAsia="Arial" w:cs="Arial"/>
          <w:noProof w:val="0"/>
          <w:color w:val="242424"/>
          <w:sz w:val="22"/>
          <w:szCs w:val="22"/>
          <w:lang w:val="en-GB"/>
        </w:rPr>
        <w:t xml:space="preserve">.  </w:t>
      </w:r>
      <w:r w:rsidRPr="1CB9F840" w:rsidR="1DB8B6A4">
        <w:rPr>
          <w:rFonts w:ascii="Arial" w:hAnsi="Arial" w:eastAsia="Arial" w:cs="Arial"/>
          <w:noProof w:val="0"/>
          <w:color w:val="242424"/>
          <w:sz w:val="22"/>
          <w:szCs w:val="22"/>
          <w:lang w:val="en-GB"/>
        </w:rPr>
        <w:t xml:space="preserve">                                                                          </w:t>
      </w:r>
    </w:p>
    <w:p xmlns:wp14="http://schemas.microsoft.com/office/word/2010/wordml" w:rsidP="757B8B85" wp14:paraId="46A3E122" wp14:textId="2AEC8C9E">
      <w:pPr>
        <w:spacing w:after="180" w:afterAutospacing="off" w:line="360" w:lineRule="auto"/>
        <w:jc w:val="both"/>
        <w:rPr>
          <w:rFonts w:ascii="Arial" w:hAnsi="Arial" w:eastAsia="Arial" w:cs="Arial"/>
          <w:noProof w:val="0"/>
          <w:color w:val="242424"/>
          <w:sz w:val="22"/>
          <w:szCs w:val="22"/>
          <w:lang w:val="en-GB"/>
        </w:rPr>
      </w:pPr>
      <w:r w:rsidRPr="757B8B85" w:rsidR="17D2B3A3">
        <w:rPr>
          <w:rFonts w:ascii="Arial" w:hAnsi="Arial" w:eastAsia="Arial" w:cs="Arial"/>
          <w:noProof w:val="0"/>
          <w:color w:val="242424"/>
          <w:sz w:val="22"/>
          <w:szCs w:val="22"/>
          <w:lang w:val="en-GB"/>
        </w:rPr>
        <w:t xml:space="preserve">The pancreas </w:t>
      </w:r>
      <w:r w:rsidRPr="757B8B85" w:rsidR="17D2B3A3">
        <w:rPr>
          <w:rFonts w:ascii="Arial" w:hAnsi="Arial" w:eastAsia="Arial" w:cs="Arial"/>
          <w:noProof w:val="0"/>
          <w:color w:val="242424"/>
          <w:sz w:val="22"/>
          <w:szCs w:val="22"/>
          <w:lang w:val="en-GB"/>
        </w:rPr>
        <w:t>contains</w:t>
      </w:r>
      <w:r w:rsidRPr="757B8B85" w:rsidR="17D2B3A3">
        <w:rPr>
          <w:rFonts w:ascii="Arial" w:hAnsi="Arial" w:eastAsia="Arial" w:cs="Arial"/>
          <w:noProof w:val="0"/>
          <w:color w:val="242424"/>
          <w:sz w:val="22"/>
          <w:szCs w:val="22"/>
          <w:lang w:val="en-GB"/>
        </w:rPr>
        <w:t xml:space="preserve"> specialised cells known as the islets of Langerhans. Beta cells release insulin when blood glucose levels rise, such as after eating. Insulin enables glucose to move from the bloodstream into body cells, particularly muscle and adipose tissue, where it can be used for energy or stored as glycogen in the liver and muscles (</w:t>
      </w:r>
      <w:r w:rsidRPr="757B8B85" w:rsidR="17D2B3A3">
        <w:rPr>
          <w:rFonts w:ascii="Arial" w:hAnsi="Arial" w:eastAsia="Arial" w:cs="Arial"/>
          <w:noProof w:val="0"/>
          <w:color w:val="4C94D8" w:themeColor="text2" w:themeTint="80" w:themeShade="FF"/>
          <w:sz w:val="22"/>
          <w:szCs w:val="22"/>
          <w:lang w:val="en-GB"/>
        </w:rPr>
        <w:t>Tortora and Derrickson, 2021</w:t>
      </w:r>
      <w:r w:rsidRPr="757B8B85" w:rsidR="17D2B3A3">
        <w:rPr>
          <w:rFonts w:ascii="Arial" w:hAnsi="Arial" w:eastAsia="Arial" w:cs="Arial"/>
          <w:noProof w:val="0"/>
          <w:color w:val="242424"/>
          <w:sz w:val="22"/>
          <w:szCs w:val="22"/>
          <w:lang w:val="en-GB"/>
        </w:rPr>
        <w:t>). This process lowers blood glucose levels and prevents hyperglycaemia. In contrast, when blood glucose levels fall, alpha cells in the pancreas secrete glucagon, which stimulates the liver to break down stored glycogen into glucose and release it into the bloodstream. This mechanism helps prevent</w:t>
      </w:r>
      <w:r w:rsidRPr="757B8B85" w:rsidR="2C51CD70">
        <w:rPr>
          <w:rFonts w:ascii="Arial" w:hAnsi="Arial" w:eastAsia="Arial" w:cs="Arial"/>
          <w:noProof w:val="0"/>
          <w:color w:val="242424"/>
          <w:sz w:val="22"/>
          <w:szCs w:val="22"/>
          <w:lang w:val="en-GB"/>
        </w:rPr>
        <w:t xml:space="preserve"> </w:t>
      </w:r>
      <w:r w:rsidRPr="757B8B85" w:rsidR="17D2B3A3">
        <w:rPr>
          <w:rFonts w:ascii="Arial" w:hAnsi="Arial" w:eastAsia="Arial" w:cs="Arial"/>
          <w:noProof w:val="0"/>
          <w:color w:val="242424"/>
          <w:sz w:val="22"/>
          <w:szCs w:val="22"/>
          <w:lang w:val="en-GB"/>
        </w:rPr>
        <w:t>hypoglycaemia and ensures the body</w:t>
      </w:r>
      <w:r w:rsidRPr="757B8B85" w:rsidR="7D758BA0">
        <w:rPr>
          <w:rFonts w:ascii="Arial" w:hAnsi="Arial" w:eastAsia="Arial" w:cs="Arial"/>
          <w:noProof w:val="0"/>
          <w:color w:val="242424"/>
          <w:sz w:val="22"/>
          <w:szCs w:val="22"/>
          <w:lang w:val="en-GB"/>
        </w:rPr>
        <w:t xml:space="preserve"> </w:t>
      </w:r>
      <w:r w:rsidRPr="757B8B85" w:rsidR="17D2B3A3">
        <w:rPr>
          <w:rFonts w:ascii="Arial" w:hAnsi="Arial" w:eastAsia="Arial" w:cs="Arial"/>
          <w:noProof w:val="0"/>
          <w:color w:val="242424"/>
          <w:sz w:val="22"/>
          <w:szCs w:val="22"/>
          <w:lang w:val="en-GB"/>
        </w:rPr>
        <w:t>maintains</w:t>
      </w:r>
      <w:r w:rsidRPr="757B8B85" w:rsidR="17D2B3A3">
        <w:rPr>
          <w:rFonts w:ascii="Arial" w:hAnsi="Arial" w:eastAsia="Arial" w:cs="Arial"/>
          <w:noProof w:val="0"/>
          <w:color w:val="242424"/>
          <w:sz w:val="22"/>
          <w:szCs w:val="22"/>
          <w:lang w:val="en-GB"/>
        </w:rPr>
        <w:t xml:space="preserve"> an adequate energy supply</w:t>
      </w:r>
      <w:r w:rsidRPr="757B8B85" w:rsidR="463A76A7">
        <w:rPr>
          <w:rFonts w:ascii="Arial" w:hAnsi="Arial" w:eastAsia="Arial" w:cs="Arial"/>
          <w:noProof w:val="0"/>
          <w:color w:val="242424"/>
          <w:sz w:val="22"/>
          <w:szCs w:val="22"/>
          <w:lang w:val="en-GB"/>
        </w:rPr>
        <w:t xml:space="preserve"> </w:t>
      </w:r>
      <w:r w:rsidRPr="757B8B85" w:rsidR="17D2B3A3">
        <w:rPr>
          <w:rFonts w:ascii="Arial" w:hAnsi="Arial" w:eastAsia="Arial" w:cs="Arial"/>
          <w:noProof w:val="0"/>
          <w:color w:val="242424"/>
          <w:sz w:val="22"/>
          <w:szCs w:val="22"/>
          <w:lang w:val="en-GB"/>
        </w:rPr>
        <w:t>(</w:t>
      </w:r>
      <w:r w:rsidRPr="757B8B85" w:rsidR="17D2B3A3">
        <w:rPr>
          <w:rFonts w:ascii="Arial" w:hAnsi="Arial" w:eastAsia="Arial" w:cs="Arial"/>
          <w:noProof w:val="0"/>
          <w:color w:val="4C94D8" w:themeColor="text2" w:themeTint="80" w:themeShade="FF"/>
          <w:sz w:val="22"/>
          <w:szCs w:val="22"/>
          <w:lang w:val="en-GB"/>
        </w:rPr>
        <w:t>Hall and Hall, 2021</w:t>
      </w:r>
      <w:r w:rsidRPr="757B8B85" w:rsidR="17D2B3A3">
        <w:rPr>
          <w:rFonts w:ascii="Arial" w:hAnsi="Arial" w:eastAsia="Arial" w:cs="Arial"/>
          <w:noProof w:val="0"/>
          <w:color w:val="242424"/>
          <w:sz w:val="22"/>
          <w:szCs w:val="22"/>
          <w:lang w:val="en-GB"/>
        </w:rPr>
        <w:t xml:space="preserve">).                                                   </w:t>
      </w:r>
    </w:p>
    <w:p xmlns:wp14="http://schemas.microsoft.com/office/word/2010/wordml" w:rsidP="757B8B85" wp14:paraId="57B7B30F" wp14:textId="6939B7D7">
      <w:pPr>
        <w:spacing w:after="180" w:afterAutospacing="off" w:line="360" w:lineRule="auto"/>
        <w:jc w:val="both"/>
        <w:rPr>
          <w:rFonts w:ascii="Arial" w:hAnsi="Arial" w:eastAsia="Arial" w:cs="Arial"/>
          <w:noProof w:val="0"/>
          <w:color w:val="242424"/>
          <w:sz w:val="22"/>
          <w:szCs w:val="22"/>
          <w:lang w:val="en-GB"/>
        </w:rPr>
      </w:pPr>
      <w:r w:rsidRPr="757B8B85" w:rsidR="17D2B3A3">
        <w:rPr>
          <w:rFonts w:ascii="Arial" w:hAnsi="Arial" w:eastAsia="Arial" w:cs="Arial"/>
          <w:noProof w:val="0"/>
          <w:color w:val="242424"/>
          <w:sz w:val="22"/>
          <w:szCs w:val="22"/>
          <w:lang w:val="en-GB"/>
        </w:rPr>
        <w:t>For individuals with diabetes, the body’s ability to regulate blood glucose is impaired. In Type 1 diabetes, insulin production is absent due to autoimmune destruction of pancreatic beta cells, whereas in Type 2 diabetes the body becomes resistant to insulin or produces insufficient amounts to maintain effective glucose control (</w:t>
      </w:r>
      <w:r w:rsidRPr="757B8B85" w:rsidR="17D2B3A3">
        <w:rPr>
          <w:rFonts w:ascii="Arial" w:hAnsi="Arial" w:eastAsia="Arial" w:cs="Arial"/>
          <w:noProof w:val="0"/>
          <w:color w:val="4C94D8" w:themeColor="text2" w:themeTint="80" w:themeShade="FF"/>
          <w:sz w:val="22"/>
          <w:szCs w:val="22"/>
          <w:lang w:val="en-GB"/>
        </w:rPr>
        <w:t>NICE, 2022</w:t>
      </w:r>
      <w:r w:rsidRPr="757B8B85" w:rsidR="17D2B3A3">
        <w:rPr>
          <w:rFonts w:ascii="Arial" w:hAnsi="Arial" w:eastAsia="Arial" w:cs="Arial"/>
          <w:noProof w:val="0"/>
          <w:color w:val="242424"/>
          <w:sz w:val="22"/>
          <w:szCs w:val="22"/>
          <w:lang w:val="en-GB"/>
        </w:rPr>
        <w:t>). As a result, blood glucose levels may remain persistently elevated, increasing the risk of complications such as retinopathy, neuropathy, cardiovascular disease, and kidney damage.</w:t>
      </w:r>
    </w:p>
    <w:p xmlns:wp14="http://schemas.microsoft.com/office/word/2010/wordml" w:rsidP="757B8B85" wp14:paraId="0EB89D75" wp14:textId="683F028D">
      <w:pPr>
        <w:spacing w:after="180" w:afterAutospacing="off" w:line="360" w:lineRule="auto"/>
        <w:jc w:val="both"/>
        <w:rPr>
          <w:rFonts w:ascii="Arial" w:hAnsi="Arial" w:eastAsia="Arial" w:cs="Arial"/>
          <w:noProof w:val="0"/>
          <w:color w:val="242424"/>
          <w:sz w:val="22"/>
          <w:szCs w:val="22"/>
          <w:lang w:val="en-GB"/>
        </w:rPr>
      </w:pPr>
      <w:r w:rsidRPr="1CB9F840" w:rsidR="370611B6">
        <w:rPr>
          <w:rFonts w:ascii="Arial" w:hAnsi="Arial" w:eastAsia="Arial" w:cs="Arial"/>
          <w:noProof w:val="0"/>
          <w:color w:val="242424"/>
          <w:sz w:val="22"/>
          <w:szCs w:val="22"/>
          <w:lang w:val="en-GB"/>
        </w:rPr>
        <w:t>Safe</w:t>
      </w:r>
      <w:r w:rsidRPr="1CB9F840" w:rsidR="22708E19">
        <w:rPr>
          <w:rFonts w:ascii="Arial" w:hAnsi="Arial" w:eastAsia="Arial" w:cs="Arial"/>
          <w:noProof w:val="0"/>
          <w:color w:val="242424"/>
          <w:sz w:val="22"/>
          <w:szCs w:val="22"/>
          <w:lang w:val="en-GB"/>
        </w:rPr>
        <w:t xml:space="preserve"> </w:t>
      </w:r>
      <w:r w:rsidRPr="1CB9F840" w:rsidR="370611B6">
        <w:rPr>
          <w:rFonts w:ascii="Arial" w:hAnsi="Arial" w:eastAsia="Arial" w:cs="Arial"/>
          <w:noProof w:val="0"/>
          <w:color w:val="242424"/>
          <w:sz w:val="22"/>
          <w:szCs w:val="22"/>
          <w:lang w:val="en-GB"/>
        </w:rPr>
        <w:t>blood sugar maintenance involves several approaches, including medication adherence, blood glucose monitoring, dietary management, and regular physical activity. (</w:t>
      </w:r>
      <w:r w:rsidRPr="1CB9F840" w:rsidR="370611B6">
        <w:rPr>
          <w:rFonts w:ascii="Arial" w:hAnsi="Arial" w:eastAsia="Arial" w:cs="Arial"/>
          <w:noProof w:val="0"/>
          <w:color w:val="0E2740"/>
          <w:sz w:val="22"/>
          <w:szCs w:val="22"/>
          <w:lang w:val="en-GB"/>
        </w:rPr>
        <w:t>NICE, 2022</w:t>
      </w:r>
      <w:r w:rsidRPr="1CB9F840" w:rsidR="370611B6">
        <w:rPr>
          <w:rFonts w:ascii="Arial" w:hAnsi="Arial" w:eastAsia="Arial" w:cs="Arial"/>
          <w:noProof w:val="0"/>
          <w:color w:val="242424"/>
          <w:sz w:val="22"/>
          <w:szCs w:val="22"/>
          <w:lang w:val="en-GB"/>
        </w:rPr>
        <w:t xml:space="preserve">) suggests that blood glucose targets should be individualised; however, many adults with diabetes aim to </w:t>
      </w:r>
      <w:r w:rsidRPr="1CB9F840" w:rsidR="370611B6">
        <w:rPr>
          <w:rFonts w:ascii="Arial" w:hAnsi="Arial" w:eastAsia="Arial" w:cs="Arial"/>
          <w:noProof w:val="0"/>
          <w:color w:val="242424"/>
          <w:sz w:val="22"/>
          <w:szCs w:val="22"/>
          <w:lang w:val="en-GB"/>
        </w:rPr>
        <w:t>maintain</w:t>
      </w:r>
      <w:r w:rsidRPr="1CB9F840" w:rsidR="370611B6">
        <w:rPr>
          <w:rFonts w:ascii="Arial" w:hAnsi="Arial" w:eastAsia="Arial" w:cs="Arial"/>
          <w:noProof w:val="0"/>
          <w:color w:val="242424"/>
          <w:sz w:val="22"/>
          <w:szCs w:val="22"/>
          <w:lang w:val="en-GB"/>
        </w:rPr>
        <w:t xml:space="preserve"> blood glucose levels between 4.0–7.0 mmol/L before meals and below 8.5–9.0 mmol/L after meals. Achieving stable glucose control reduces the risk of long-term complications and supports </w:t>
      </w:r>
      <w:r w:rsidRPr="1CB9F840" w:rsidR="370611B6">
        <w:rPr>
          <w:rFonts w:ascii="Arial" w:hAnsi="Arial" w:eastAsia="Arial" w:cs="Arial"/>
          <w:noProof w:val="0"/>
          <w:color w:val="242424"/>
          <w:sz w:val="22"/>
          <w:szCs w:val="22"/>
          <w:lang w:val="en-GB"/>
        </w:rPr>
        <w:t>optimal</w:t>
      </w:r>
      <w:r w:rsidRPr="1CB9F840" w:rsidR="370611B6">
        <w:rPr>
          <w:rFonts w:ascii="Arial" w:hAnsi="Arial" w:eastAsia="Arial" w:cs="Arial"/>
          <w:noProof w:val="0"/>
          <w:color w:val="242424"/>
          <w:sz w:val="22"/>
          <w:szCs w:val="22"/>
          <w:lang w:val="en-GB"/>
        </w:rPr>
        <w:t xml:space="preserve"> body function and wellbeing.</w:t>
      </w:r>
    </w:p>
    <w:p w:rsidR="1CB9F840" w:rsidP="1CB9F840" w:rsidRDefault="1CB9F840" w14:paraId="520C93D0" w14:textId="3F81736E">
      <w:pPr>
        <w:pStyle w:val="Normal"/>
        <w:spacing w:after="224" w:afterAutospacing="off"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00C9A880" w14:textId="6A77D3E7">
      <w:pPr>
        <w:pStyle w:val="Normal"/>
        <w:spacing w:after="224" w:afterAutospacing="off" w:line="360" w:lineRule="auto"/>
        <w:jc w:val="both"/>
        <w:rPr>
          <w:rFonts w:ascii="Bahnschrift" w:hAnsi="Bahnschrift" w:eastAsia="Bahnschrift" w:cs="Bahnschrift"/>
          <w:b w:val="1"/>
          <w:bCs w:val="1"/>
          <w:noProof w:val="0"/>
          <w:color w:val="4C94D8" w:themeColor="text2" w:themeTint="80" w:themeShade="FF"/>
          <w:sz w:val="28"/>
          <w:szCs w:val="28"/>
          <w:lang w:val="en-GB"/>
        </w:rPr>
      </w:pPr>
    </w:p>
    <w:p w:rsidR="1CB9F840" w:rsidP="1CB9F840" w:rsidRDefault="1CB9F840" w14:paraId="49477314" w14:textId="2F427DCC">
      <w:pPr>
        <w:pStyle w:val="Normal"/>
        <w:spacing w:after="224" w:afterAutospacing="off" w:line="360" w:lineRule="auto"/>
        <w:jc w:val="both"/>
        <w:rPr>
          <w:rFonts w:ascii="Bahnschrift" w:hAnsi="Bahnschrift" w:eastAsia="Bahnschrift" w:cs="Bahnschrift"/>
          <w:b w:val="1"/>
          <w:bCs w:val="1"/>
          <w:noProof w:val="0"/>
          <w:color w:val="4C94D8" w:themeColor="text2" w:themeTint="80" w:themeShade="FF"/>
          <w:sz w:val="28"/>
          <w:szCs w:val="28"/>
          <w:lang w:val="en-GB"/>
        </w:rPr>
      </w:pPr>
    </w:p>
    <w:p xmlns:wp14="http://schemas.microsoft.com/office/word/2010/wordml" w:rsidP="1CB9F840" wp14:paraId="4202CAB7" wp14:textId="2F20FB3D">
      <w:pPr>
        <w:pStyle w:val="Normal"/>
        <w:spacing w:after="224" w:afterAutospacing="off" w:line="360" w:lineRule="auto"/>
        <w:jc w:val="both"/>
        <w:rPr>
          <w:rFonts w:ascii="Bahnschrift" w:hAnsi="Bahnschrift" w:eastAsia="Bahnschrift" w:cs="Bahnschrift"/>
          <w:b w:val="1"/>
          <w:bCs w:val="1"/>
          <w:noProof w:val="0"/>
          <w:color w:val="4C94D8" w:themeColor="text2" w:themeTint="80" w:themeShade="FF"/>
          <w:sz w:val="28"/>
          <w:szCs w:val="28"/>
          <w:lang w:val="en-GB"/>
        </w:rPr>
      </w:pPr>
      <w:r w:rsidRPr="1CB9F840" w:rsidR="792A26F0">
        <w:rPr>
          <w:rFonts w:ascii="Bahnschrift" w:hAnsi="Bahnschrift" w:eastAsia="Bahnschrift" w:cs="Bahnschrift"/>
          <w:b w:val="1"/>
          <w:bCs w:val="1"/>
          <w:noProof w:val="0"/>
          <w:color w:val="4C94D8" w:themeColor="text2" w:themeTint="80" w:themeShade="FF"/>
          <w:sz w:val="28"/>
          <w:szCs w:val="28"/>
          <w:lang w:val="en-GB"/>
        </w:rPr>
        <w:t>Show How Oxygen and Glucose Are Used to Produce Energy Through Cell Metabolism</w:t>
      </w:r>
      <w:r w:rsidRPr="1CB9F840" w:rsidR="5E10EE47">
        <w:rPr>
          <w:rFonts w:ascii="Bahnschrift" w:hAnsi="Bahnschrift" w:eastAsia="Bahnschrift" w:cs="Bahnschrift"/>
          <w:b w:val="1"/>
          <w:bCs w:val="1"/>
          <w:noProof w:val="0"/>
          <w:color w:val="4C94D8" w:themeColor="text2" w:themeTint="80" w:themeShade="FF"/>
          <w:sz w:val="28"/>
          <w:szCs w:val="28"/>
          <w:lang w:val="en-GB"/>
        </w:rPr>
        <w:t>:</w:t>
      </w:r>
    </w:p>
    <w:p xmlns:wp14="http://schemas.microsoft.com/office/word/2010/wordml" w:rsidP="757B8B85" wp14:paraId="3D68CE96" wp14:textId="6B2BC2DC">
      <w:pPr>
        <w:spacing w:after="180" w:afterAutospacing="off" w:line="360" w:lineRule="auto"/>
        <w:jc w:val="both"/>
        <w:rPr>
          <w:rFonts w:ascii="Arial" w:hAnsi="Arial" w:eastAsia="Arial" w:cs="Arial"/>
          <w:noProof w:val="0"/>
          <w:color w:val="242424"/>
          <w:sz w:val="22"/>
          <w:szCs w:val="22"/>
          <w:lang w:val="en-GB"/>
        </w:rPr>
      </w:pPr>
      <w:r w:rsidRPr="757B8B85" w:rsidR="554D8BC6">
        <w:rPr>
          <w:rFonts w:ascii="Arial" w:hAnsi="Arial" w:eastAsia="Arial" w:cs="Arial"/>
          <w:noProof w:val="0"/>
          <w:color w:val="242424"/>
          <w:sz w:val="22"/>
          <w:szCs w:val="22"/>
          <w:lang w:val="en-GB"/>
        </w:rPr>
        <w:t>Oxygen and glucose are essential components in the process of cellular metabolism</w:t>
      </w:r>
      <w:r w:rsidRPr="757B8B85" w:rsidR="554D8BC6">
        <w:rPr>
          <w:rFonts w:ascii="Arial" w:hAnsi="Arial" w:eastAsia="Arial" w:cs="Arial"/>
          <w:noProof w:val="0"/>
          <w:color w:val="242424"/>
          <w:sz w:val="22"/>
          <w:szCs w:val="22"/>
          <w:lang w:val="en-GB"/>
        </w:rPr>
        <w:t>,</w:t>
      </w:r>
      <w:r w:rsidRPr="757B8B85" w:rsidR="554D8BC6">
        <w:rPr>
          <w:rFonts w:ascii="Arial" w:hAnsi="Arial" w:eastAsia="Arial" w:cs="Arial"/>
          <w:noProof w:val="0"/>
          <w:color w:val="242424"/>
          <w:sz w:val="22"/>
          <w:szCs w:val="22"/>
          <w:lang w:val="en-GB"/>
        </w:rPr>
        <w:t xml:space="preserve"> enabling the body to produce energy required for survival and normal physiological functioning. Cellular metabolism refers to the chemical processes occurring within cells to maintain life, growth, movement, and repair. The energy required for these functions is generated through cellular respiration, a process that converts glucose into adenosine triphosphate (ATP), which is the primary energy source used by body cells (</w:t>
      </w:r>
      <w:r w:rsidRPr="757B8B85" w:rsidR="554D8BC6">
        <w:rPr>
          <w:rFonts w:ascii="Times New Roman" w:hAnsi="Times New Roman" w:eastAsia="Times New Roman" w:cs="Times New Roman"/>
          <w:noProof w:val="0"/>
          <w:color w:val="4C94D8" w:themeColor="text2" w:themeTint="80" w:themeShade="FF"/>
          <w:sz w:val="24"/>
          <w:szCs w:val="24"/>
          <w:lang w:val="en-GB"/>
        </w:rPr>
        <w:t>Tortora and Derrickson, 2021</w:t>
      </w:r>
      <w:r w:rsidRPr="757B8B85" w:rsidR="554D8BC6">
        <w:rPr>
          <w:rFonts w:ascii="Arial" w:hAnsi="Arial" w:eastAsia="Arial" w:cs="Arial"/>
          <w:noProof w:val="0"/>
          <w:color w:val="242424"/>
          <w:sz w:val="22"/>
          <w:szCs w:val="22"/>
          <w:lang w:val="en-GB"/>
        </w:rPr>
        <w:t>).</w:t>
      </w:r>
    </w:p>
    <w:p xmlns:wp14="http://schemas.microsoft.com/office/word/2010/wordml" w:rsidP="757B8B85" wp14:paraId="78F6DA98" wp14:textId="050A3647">
      <w:pPr>
        <w:spacing w:after="180" w:afterAutospacing="off" w:line="360" w:lineRule="auto"/>
        <w:jc w:val="both"/>
        <w:rPr>
          <w:rFonts w:ascii="Arial" w:hAnsi="Arial" w:eastAsia="Arial" w:cs="Arial"/>
          <w:noProof w:val="0"/>
          <w:color w:val="242424"/>
          <w:sz w:val="22"/>
          <w:szCs w:val="22"/>
          <w:lang w:val="en-GB"/>
        </w:rPr>
      </w:pPr>
      <w:r w:rsidRPr="757B8B85" w:rsidR="554D8BC6">
        <w:rPr>
          <w:rFonts w:ascii="Arial" w:hAnsi="Arial" w:eastAsia="Arial" w:cs="Arial"/>
          <w:noProof w:val="0"/>
          <w:color w:val="242424"/>
          <w:sz w:val="22"/>
          <w:szCs w:val="22"/>
          <w:lang w:val="en-GB"/>
        </w:rPr>
        <w:t>Glucose is obtained primarily from dietary carbohydrates and absorbed into the bloodstream through the digestive system. However, for glucose to enter body cells effectively, insulin is required. Insulin, produced by the pancreas, facilitates the movement of glucose from the blood into cells, particularly muscle and adipose tissue, where it can be used for energy production (</w:t>
      </w:r>
      <w:r w:rsidRPr="757B8B85" w:rsidR="554D8BC6">
        <w:rPr>
          <w:rFonts w:ascii="Times New Roman" w:hAnsi="Times New Roman" w:eastAsia="Times New Roman" w:cs="Times New Roman"/>
          <w:noProof w:val="0"/>
          <w:color w:val="4C94D8" w:themeColor="text2" w:themeTint="80" w:themeShade="FF"/>
          <w:sz w:val="22"/>
          <w:szCs w:val="22"/>
          <w:lang w:val="en-GB"/>
        </w:rPr>
        <w:t>Marieb and Hoehn, 2019</w:t>
      </w:r>
      <w:r w:rsidRPr="757B8B85" w:rsidR="554D8BC6">
        <w:rPr>
          <w:rFonts w:ascii="Times New Roman" w:hAnsi="Times New Roman" w:eastAsia="Times New Roman" w:cs="Times New Roman"/>
          <w:noProof w:val="0"/>
          <w:color w:val="242424"/>
          <w:sz w:val="22"/>
          <w:szCs w:val="22"/>
          <w:lang w:val="en-GB"/>
        </w:rPr>
        <w:t>)</w:t>
      </w:r>
      <w:r w:rsidRPr="757B8B85" w:rsidR="554D8BC6">
        <w:rPr>
          <w:rFonts w:ascii="Arial" w:hAnsi="Arial" w:eastAsia="Arial" w:cs="Arial"/>
          <w:noProof w:val="0"/>
          <w:color w:val="242424"/>
          <w:sz w:val="22"/>
          <w:szCs w:val="22"/>
          <w:lang w:val="en-GB"/>
        </w:rPr>
        <w:t>. In individuals with diabetes, impaired insulin production or insulin resistance reduces glucose uptake by cells, resulting in elevated blood glucose levels and reduced cellular energy efficiency.</w:t>
      </w:r>
    </w:p>
    <w:p xmlns:wp14="http://schemas.microsoft.com/office/word/2010/wordml" w:rsidP="757B8B85" wp14:paraId="3B228B1D" wp14:textId="31ADB7ED">
      <w:pPr>
        <w:spacing w:after="180" w:afterAutospacing="off" w:line="360" w:lineRule="auto"/>
        <w:jc w:val="both"/>
        <w:rPr>
          <w:rFonts w:ascii="Arial" w:hAnsi="Arial" w:eastAsia="Arial" w:cs="Arial"/>
          <w:noProof w:val="0"/>
          <w:color w:val="242424"/>
          <w:sz w:val="22"/>
          <w:szCs w:val="22"/>
          <w:lang w:val="en-GB"/>
        </w:rPr>
      </w:pPr>
      <w:r w:rsidRPr="757B8B85" w:rsidR="554D8BC6">
        <w:rPr>
          <w:rFonts w:ascii="Arial" w:hAnsi="Arial" w:eastAsia="Arial" w:cs="Arial"/>
          <w:noProof w:val="0"/>
          <w:color w:val="242424"/>
          <w:sz w:val="22"/>
          <w:szCs w:val="22"/>
          <w:lang w:val="en-GB"/>
        </w:rPr>
        <w:t>Once inside the cell, glucose undergoes a process known as glycolysis in the cytoplasm, where it is broken down into pyruvate. In the presence of oxygen, pyruvate enters the mitochondria and progresses through aerobic respiration, including the Krebs cycle and electron transport chain. These metabolic pathways produce large amounts of ATP while releasing carbon dioxide and water as waste products (</w:t>
      </w:r>
      <w:r w:rsidRPr="757B8B85" w:rsidR="554D8BC6">
        <w:rPr>
          <w:rFonts w:ascii="Arial" w:hAnsi="Arial" w:eastAsia="Arial" w:cs="Arial"/>
          <w:noProof w:val="0"/>
          <w:color w:val="4C94D8" w:themeColor="text2" w:themeTint="80" w:themeShade="FF"/>
          <w:sz w:val="22"/>
          <w:szCs w:val="22"/>
          <w:lang w:val="en-GB"/>
        </w:rPr>
        <w:t>Hall and Hall, 2021</w:t>
      </w:r>
      <w:r w:rsidRPr="757B8B85" w:rsidR="554D8BC6">
        <w:rPr>
          <w:rFonts w:ascii="Arial" w:hAnsi="Arial" w:eastAsia="Arial" w:cs="Arial"/>
          <w:noProof w:val="0"/>
          <w:color w:val="242424"/>
          <w:sz w:val="22"/>
          <w:szCs w:val="22"/>
          <w:lang w:val="en-GB"/>
        </w:rPr>
        <w:t>). Oxygen is therefore essential because it acts as the final electron acceptor during energy production, allowing ATP synthesis to occur efficiently.</w:t>
      </w:r>
    </w:p>
    <w:p xmlns:wp14="http://schemas.microsoft.com/office/word/2010/wordml" w:rsidP="757B8B85" wp14:paraId="3C1CFE99" wp14:textId="6C12D075">
      <w:pPr>
        <w:spacing w:after="180" w:afterAutospacing="off" w:line="360" w:lineRule="auto"/>
        <w:jc w:val="both"/>
        <w:rPr>
          <w:rFonts w:ascii="Arial" w:hAnsi="Arial" w:eastAsia="Arial" w:cs="Arial"/>
          <w:noProof w:val="0"/>
          <w:color w:val="242424"/>
          <w:sz w:val="22"/>
          <w:szCs w:val="22"/>
          <w:lang w:val="en-GB"/>
        </w:rPr>
      </w:pPr>
      <w:r w:rsidRPr="757B8B85" w:rsidR="554D8BC6">
        <w:rPr>
          <w:rFonts w:ascii="Arial" w:hAnsi="Arial" w:eastAsia="Arial" w:cs="Arial"/>
          <w:noProof w:val="0"/>
          <w:color w:val="242424"/>
          <w:sz w:val="22"/>
          <w:szCs w:val="22"/>
          <w:lang w:val="en-GB"/>
        </w:rPr>
        <w:t>The respiratory and circulatory systems work together to deliver oxygen to cells. Oxygen enters the lungs during inhalation and diffuses into the bloodstream, where it is transported by haemoglobin in red blood cells to body tissues (</w:t>
      </w:r>
      <w:r w:rsidRPr="757B8B85" w:rsidR="554D8BC6">
        <w:rPr>
          <w:rFonts w:ascii="Arial" w:hAnsi="Arial" w:eastAsia="Arial" w:cs="Arial"/>
          <w:noProof w:val="0"/>
          <w:color w:val="4C94D8" w:themeColor="text2" w:themeTint="80" w:themeShade="FF"/>
          <w:sz w:val="22"/>
          <w:szCs w:val="22"/>
          <w:lang w:val="en-GB"/>
        </w:rPr>
        <w:t>Tortora and Derrickson, 2021</w:t>
      </w:r>
      <w:r w:rsidRPr="757B8B85" w:rsidR="554D8BC6">
        <w:rPr>
          <w:rFonts w:ascii="Arial" w:hAnsi="Arial" w:eastAsia="Arial" w:cs="Arial"/>
          <w:noProof w:val="0"/>
          <w:color w:val="242424"/>
          <w:sz w:val="22"/>
          <w:szCs w:val="22"/>
          <w:lang w:val="en-GB"/>
        </w:rPr>
        <w:t>). Without adequate oxygen, cells switch to anaerobic respiration, producing significantly less ATP and generating lactic acid, which may lead to fatigue and reduced physical performance.</w:t>
      </w:r>
    </w:p>
    <w:p xmlns:wp14="http://schemas.microsoft.com/office/word/2010/wordml" w:rsidP="757B8B85" wp14:paraId="5A63126C" wp14:textId="2A650513">
      <w:pPr>
        <w:spacing w:after="180" w:afterAutospacing="off" w:line="360" w:lineRule="auto"/>
        <w:jc w:val="both"/>
        <w:rPr>
          <w:rFonts w:ascii="Arial" w:hAnsi="Arial" w:eastAsia="Arial" w:cs="Arial"/>
          <w:noProof w:val="0"/>
          <w:color w:val="242424"/>
          <w:sz w:val="22"/>
          <w:szCs w:val="22"/>
          <w:lang w:val="en-GB"/>
        </w:rPr>
      </w:pPr>
      <w:r w:rsidRPr="1CB9F840" w:rsidR="63655B24">
        <w:rPr>
          <w:rFonts w:ascii="Arial" w:hAnsi="Arial" w:eastAsia="Arial" w:cs="Arial"/>
          <w:noProof w:val="0"/>
          <w:color w:val="242424"/>
          <w:sz w:val="22"/>
          <w:szCs w:val="22"/>
          <w:lang w:val="en-GB"/>
        </w:rPr>
        <w:t>In diabetes management, maintaining stable blood glucose levels is essential because impaired glucose metabolism can reduce cellular energy availability and contribute to complications affecting multiple body systems. Understanding this physiological relationship can help individuals engage more effectively with strategies to manage their condition.</w:t>
      </w:r>
    </w:p>
    <w:p w:rsidR="1CB9F840" w:rsidP="1CB9F840" w:rsidRDefault="1CB9F840" w14:paraId="27104531" w14:textId="70F5DB5C">
      <w:pPr>
        <w:pStyle w:val="Normal"/>
        <w:spacing w:after="224" w:afterAutospacing="off"/>
        <w:jc w:val="both"/>
        <w:rPr>
          <w:rFonts w:ascii="Bahnschrift" w:hAnsi="Bahnschrift" w:eastAsia="Bahnschrift" w:cs="Bahnschrift"/>
          <w:b w:val="1"/>
          <w:bCs w:val="1"/>
          <w:noProof w:val="0"/>
          <w:color w:val="4C94D8" w:themeColor="text2" w:themeTint="80" w:themeShade="FF"/>
          <w:sz w:val="28"/>
          <w:szCs w:val="28"/>
          <w:lang w:val="en-GB"/>
        </w:rPr>
      </w:pPr>
    </w:p>
    <w:p xmlns:wp14="http://schemas.microsoft.com/office/word/2010/wordml" w:rsidP="1CB9F840" wp14:paraId="1B63028B" wp14:textId="617438A7">
      <w:pPr>
        <w:pStyle w:val="Normal"/>
        <w:spacing w:after="224" w:afterAutospacing="off"/>
        <w:jc w:val="both"/>
        <w:rPr>
          <w:rFonts w:ascii="Bahnschrift" w:hAnsi="Bahnschrift" w:eastAsia="Bahnschrift" w:cs="Bahnschrift"/>
          <w:b w:val="1"/>
          <w:bCs w:val="1"/>
          <w:noProof w:val="0"/>
          <w:color w:val="4C94D8" w:themeColor="text2" w:themeTint="80" w:themeShade="FF"/>
          <w:sz w:val="28"/>
          <w:szCs w:val="28"/>
          <w:lang w:val="en-GB"/>
        </w:rPr>
      </w:pPr>
      <w:r w:rsidRPr="1CB9F840" w:rsidR="42C6B8FB">
        <w:rPr>
          <w:rFonts w:ascii="Bahnschrift" w:hAnsi="Bahnschrift" w:eastAsia="Bahnschrift" w:cs="Bahnschrift"/>
          <w:b w:val="1"/>
          <w:bCs w:val="1"/>
          <w:noProof w:val="0"/>
          <w:color w:val="4C94D8" w:themeColor="text2" w:themeTint="80" w:themeShade="FF"/>
          <w:sz w:val="28"/>
          <w:szCs w:val="28"/>
          <w:lang w:val="en-GB"/>
        </w:rPr>
        <w:t>Briefly Examine How Recording and Tracking Blood Sugar Levels Helps Individuals with Type 2 Diabetes to Safely Manage Their Condition</w:t>
      </w:r>
      <w:r w:rsidRPr="1CB9F840" w:rsidR="6D1252DC">
        <w:rPr>
          <w:rFonts w:ascii="Bahnschrift" w:hAnsi="Bahnschrift" w:eastAsia="Bahnschrift" w:cs="Bahnschrift"/>
          <w:b w:val="1"/>
          <w:bCs w:val="1"/>
          <w:noProof w:val="0"/>
          <w:color w:val="4C94D8" w:themeColor="text2" w:themeTint="80" w:themeShade="FF"/>
          <w:sz w:val="28"/>
          <w:szCs w:val="28"/>
          <w:lang w:val="en-GB"/>
        </w:rPr>
        <w:t>:</w:t>
      </w:r>
    </w:p>
    <w:p xmlns:wp14="http://schemas.microsoft.com/office/word/2010/wordml" w:rsidP="757B8B85" wp14:paraId="38A42112" wp14:textId="2693C45D">
      <w:pPr>
        <w:spacing w:after="180" w:afterAutospacing="off" w:line="360" w:lineRule="auto"/>
        <w:jc w:val="both"/>
        <w:rPr>
          <w:rFonts w:ascii="Arial" w:hAnsi="Arial" w:eastAsia="Arial" w:cs="Arial"/>
          <w:noProof w:val="0"/>
          <w:color w:val="242424"/>
          <w:sz w:val="22"/>
          <w:szCs w:val="22"/>
          <w:lang w:val="en-GB"/>
        </w:rPr>
      </w:pPr>
      <w:r w:rsidRPr="757B8B85" w:rsidR="1D939489">
        <w:rPr>
          <w:rFonts w:ascii="Arial" w:hAnsi="Arial" w:eastAsia="Arial" w:cs="Arial"/>
          <w:noProof w:val="0"/>
          <w:color w:val="242424"/>
          <w:sz w:val="22"/>
          <w:szCs w:val="22"/>
          <w:lang w:val="en-GB"/>
        </w:rPr>
        <w:t>Recording and tracking blood sugar levels is an important aspect of Type 2 diabetes management, as it allows individuals and healthcare professionals to assess glycaemic control and reduce the risk of complications. Blood glucose monitoring enables individuals to identify fluctuations in blood sugar levels and understand how lifestyle factors, medications, illness, and daily activities influence their condition. This process supports informed decision-making and encourages patients to actively engage in self-management strategies (</w:t>
      </w:r>
      <w:r w:rsidRPr="757B8B85" w:rsidR="1D939489">
        <w:rPr>
          <w:rFonts w:ascii="Arial" w:hAnsi="Arial" w:eastAsia="Arial" w:cs="Arial"/>
          <w:noProof w:val="0"/>
          <w:color w:val="4C94D8" w:themeColor="text2" w:themeTint="80" w:themeShade="FF"/>
          <w:sz w:val="22"/>
          <w:szCs w:val="22"/>
          <w:lang w:val="en-GB"/>
        </w:rPr>
        <w:t>NICE, 2022</w:t>
      </w:r>
      <w:r w:rsidRPr="757B8B85" w:rsidR="1D939489">
        <w:rPr>
          <w:rFonts w:ascii="Arial" w:hAnsi="Arial" w:eastAsia="Arial" w:cs="Arial"/>
          <w:noProof w:val="0"/>
          <w:color w:val="242424"/>
          <w:sz w:val="22"/>
          <w:szCs w:val="22"/>
          <w:lang w:val="en-GB"/>
        </w:rPr>
        <w:t>).</w:t>
      </w:r>
    </w:p>
    <w:p xmlns:wp14="http://schemas.microsoft.com/office/word/2010/wordml" w:rsidP="757B8B85" wp14:paraId="7B1AD27B" wp14:textId="38CAFF76">
      <w:pPr>
        <w:spacing w:after="180" w:afterAutospacing="off" w:line="360" w:lineRule="auto"/>
        <w:jc w:val="both"/>
        <w:rPr>
          <w:rFonts w:ascii="Arial" w:hAnsi="Arial" w:eastAsia="Arial" w:cs="Arial"/>
          <w:noProof w:val="0"/>
          <w:color w:val="242424"/>
          <w:sz w:val="22"/>
          <w:szCs w:val="22"/>
          <w:lang w:val="en-GB"/>
        </w:rPr>
      </w:pPr>
      <w:r w:rsidRPr="757B8B85" w:rsidR="1D939489">
        <w:rPr>
          <w:rFonts w:ascii="Arial" w:hAnsi="Arial" w:eastAsia="Arial" w:cs="Arial"/>
          <w:noProof w:val="0"/>
          <w:color w:val="242424"/>
          <w:sz w:val="22"/>
          <w:szCs w:val="22"/>
          <w:lang w:val="en-GB"/>
        </w:rPr>
        <w:t>Self-monitoring of blood glucose (SMBG) commonly involves using a blood glucose meter to measure capillary blood glucose levels at specific times, such as before meals, after meals, or during periods of illness. For some patients, continuous glucose monitoring (CGM) systems may also be recommended to provide ongoing data regarding blood glucose fluctuations (</w:t>
      </w:r>
      <w:r w:rsidRPr="757B8B85" w:rsidR="1D939489">
        <w:rPr>
          <w:rFonts w:ascii="Arial" w:hAnsi="Arial" w:eastAsia="Arial" w:cs="Arial"/>
          <w:noProof w:val="0"/>
          <w:color w:val="4C94D8" w:themeColor="text2" w:themeTint="80" w:themeShade="FF"/>
          <w:sz w:val="22"/>
          <w:szCs w:val="22"/>
          <w:lang w:val="en-GB"/>
        </w:rPr>
        <w:t>Diabetes UK, 2024</w:t>
      </w:r>
      <w:r w:rsidRPr="757B8B85" w:rsidR="1D939489">
        <w:rPr>
          <w:rFonts w:ascii="Arial" w:hAnsi="Arial" w:eastAsia="Arial" w:cs="Arial"/>
          <w:noProof w:val="0"/>
          <w:color w:val="242424"/>
          <w:sz w:val="22"/>
          <w:szCs w:val="22"/>
          <w:lang w:val="en-GB"/>
        </w:rPr>
        <w:t>). By recording blood sugar readings over time, patients can identify patterns and trends that may indicate poor glycaemic control, such as consistently elevated blood glucose levels following certain meals or physical inactivity.</w:t>
      </w:r>
    </w:p>
    <w:p xmlns:wp14="http://schemas.microsoft.com/office/word/2010/wordml" w:rsidP="757B8B85" wp14:paraId="56C91D4A" wp14:textId="3791CBF9">
      <w:pPr>
        <w:spacing w:after="180" w:afterAutospacing="off" w:line="360" w:lineRule="auto"/>
        <w:jc w:val="both"/>
        <w:rPr>
          <w:rFonts w:ascii="Arial" w:hAnsi="Arial" w:eastAsia="Arial" w:cs="Arial"/>
          <w:noProof w:val="0"/>
          <w:color w:val="242424"/>
          <w:sz w:val="22"/>
          <w:szCs w:val="22"/>
          <w:lang w:val="en-GB"/>
        </w:rPr>
      </w:pPr>
      <w:r w:rsidRPr="757B8B85" w:rsidR="1D939489">
        <w:rPr>
          <w:rFonts w:ascii="Arial" w:hAnsi="Arial" w:eastAsia="Arial" w:cs="Arial"/>
          <w:noProof w:val="0"/>
          <w:color w:val="242424"/>
          <w:sz w:val="22"/>
          <w:szCs w:val="22"/>
          <w:lang w:val="en-GB"/>
        </w:rPr>
        <w:t>Tracking blood glucose levels is particularly important because uncontrolled diabetes can lead to severe short-term and long-term complications. Persistently high blood glucose levels, known as hyperglycaemia, may damage blood vessels and nerves, increasing the risk of complications including retinopathy, nephropathy, cardiovascular disease, and diabetic neuropathy (</w:t>
      </w:r>
      <w:r w:rsidRPr="757B8B85" w:rsidR="1D939489">
        <w:rPr>
          <w:rFonts w:ascii="Arial" w:hAnsi="Arial" w:eastAsia="Arial" w:cs="Arial"/>
          <w:noProof w:val="0"/>
          <w:color w:val="4C94D8" w:themeColor="text2" w:themeTint="80" w:themeShade="FF"/>
          <w:sz w:val="22"/>
          <w:szCs w:val="22"/>
          <w:lang w:val="en-GB"/>
        </w:rPr>
        <w:t>NHS England, 2023</w:t>
      </w:r>
      <w:r w:rsidRPr="757B8B85" w:rsidR="1D939489">
        <w:rPr>
          <w:rFonts w:ascii="Arial" w:hAnsi="Arial" w:eastAsia="Arial" w:cs="Arial"/>
          <w:noProof w:val="0"/>
          <w:color w:val="242424"/>
          <w:sz w:val="22"/>
          <w:szCs w:val="22"/>
          <w:lang w:val="en-GB"/>
        </w:rPr>
        <w:t>). Conversely, excessively low blood glucose levels, or hypoglycaemia, can result in symptoms such as dizziness, sweating, confusion, and loss of consciousness. Monitoring blood sugar therefore helps individuals recognise abnormal readings early and take appropriate action to maintain safe glucose levels.</w:t>
      </w:r>
    </w:p>
    <w:p xmlns:wp14="http://schemas.microsoft.com/office/word/2010/wordml" w:rsidP="757B8B85" wp14:paraId="1702B526" wp14:textId="6A11E58E">
      <w:pPr>
        <w:spacing w:after="180" w:afterAutospacing="off" w:line="360" w:lineRule="auto"/>
        <w:jc w:val="both"/>
        <w:rPr>
          <w:rFonts w:ascii="Arial" w:hAnsi="Arial" w:eastAsia="Arial" w:cs="Arial"/>
          <w:noProof w:val="0"/>
          <w:color w:val="242424"/>
          <w:sz w:val="22"/>
          <w:szCs w:val="22"/>
          <w:lang w:val="en-GB"/>
        </w:rPr>
      </w:pPr>
      <w:r w:rsidRPr="757B8B85" w:rsidR="1D939489">
        <w:rPr>
          <w:rFonts w:ascii="Arial" w:hAnsi="Arial" w:eastAsia="Arial" w:cs="Arial"/>
          <w:noProof w:val="0"/>
          <w:color w:val="242424"/>
          <w:sz w:val="22"/>
          <w:szCs w:val="22"/>
          <w:lang w:val="en-GB"/>
        </w:rPr>
        <w:t>Another important method of monitoring diabetes control is glycated haemoglobin (HbA1c) testing, which measures average blood glucose levels over the previous two to three months. HbA1c results provide healthcare professionals with a broader indication of long-term glycaemic control and support decisions regarding treatment adjustments (</w:t>
      </w:r>
      <w:r w:rsidRPr="757B8B85" w:rsidR="1D939489">
        <w:rPr>
          <w:rFonts w:ascii="Arial" w:hAnsi="Arial" w:eastAsia="Arial" w:cs="Arial"/>
          <w:noProof w:val="0"/>
          <w:color w:val="4C94D8" w:themeColor="text2" w:themeTint="80" w:themeShade="FF"/>
          <w:sz w:val="22"/>
          <w:szCs w:val="22"/>
          <w:lang w:val="en-GB"/>
        </w:rPr>
        <w:t>NICE, 2022</w:t>
      </w:r>
      <w:r w:rsidRPr="757B8B85" w:rsidR="1D939489">
        <w:rPr>
          <w:rFonts w:ascii="Arial" w:hAnsi="Arial" w:eastAsia="Arial" w:cs="Arial"/>
          <w:noProof w:val="0"/>
          <w:color w:val="242424"/>
          <w:sz w:val="22"/>
          <w:szCs w:val="22"/>
          <w:lang w:val="en-GB"/>
        </w:rPr>
        <w:t>). However, although blood glucose monitoring can be highly beneficial, some research suggests that routine self-monitoring in patients with Type 2 diabetes not treated with insulin may provide limited benefits unless combined with education and behavioural interventions (</w:t>
      </w:r>
      <w:r w:rsidRPr="757B8B85" w:rsidR="1D939489">
        <w:rPr>
          <w:rFonts w:ascii="Arial" w:hAnsi="Arial" w:eastAsia="Arial" w:cs="Arial"/>
          <w:noProof w:val="0"/>
          <w:color w:val="4C94D8" w:themeColor="text2" w:themeTint="80" w:themeShade="FF"/>
          <w:sz w:val="22"/>
          <w:szCs w:val="22"/>
          <w:lang w:val="en-GB"/>
        </w:rPr>
        <w:t>Chrvala, Sherr and Lipman, 2016</w:t>
      </w:r>
      <w:r w:rsidRPr="757B8B85" w:rsidR="1D939489">
        <w:rPr>
          <w:rFonts w:ascii="Arial" w:hAnsi="Arial" w:eastAsia="Arial" w:cs="Arial"/>
          <w:noProof w:val="0"/>
          <w:color w:val="242424"/>
          <w:sz w:val="22"/>
          <w:szCs w:val="22"/>
          <w:lang w:val="en-GB"/>
        </w:rPr>
        <w:t>).</w:t>
      </w:r>
    </w:p>
    <w:p xmlns:wp14="http://schemas.microsoft.com/office/word/2010/wordml" w:rsidP="757B8B85" wp14:paraId="426DB4D0" wp14:textId="4AA50EE1">
      <w:pPr>
        <w:spacing w:after="180" w:afterAutospacing="off" w:line="360" w:lineRule="auto"/>
        <w:jc w:val="both"/>
        <w:rPr>
          <w:rFonts w:ascii="Arial" w:hAnsi="Arial" w:eastAsia="Arial" w:cs="Arial"/>
          <w:noProof w:val="0"/>
          <w:color w:val="242424"/>
          <w:sz w:val="22"/>
          <w:szCs w:val="22"/>
          <w:lang w:val="en-GB"/>
        </w:rPr>
      </w:pPr>
      <w:r w:rsidRPr="757B8B85" w:rsidR="1D939489">
        <w:rPr>
          <w:rFonts w:ascii="Arial" w:hAnsi="Arial" w:eastAsia="Arial" w:cs="Arial"/>
          <w:noProof w:val="0"/>
          <w:color w:val="242424"/>
          <w:sz w:val="22"/>
          <w:szCs w:val="22"/>
          <w:lang w:val="en-GB"/>
        </w:rPr>
        <w:t>Overall, recording and tracking blood sugar levels helps individuals with Type 2 diabetes to better understand their condition, improve treatment adherence, and reduce the likelihood of complications. Education provided by healthcare professionals within GP settings can further empower patients to interpret their results effectively and make appropriate lifestyle and medication-related decisions.</w:t>
      </w:r>
    </w:p>
    <w:p xmlns:wp14="http://schemas.microsoft.com/office/word/2010/wordml" w:rsidP="1CB9F840" wp14:paraId="7817B0E3" wp14:textId="62FFF261">
      <w:pPr>
        <w:spacing w:after="224" w:afterAutospacing="off"/>
        <w:jc w:val="both"/>
        <w:rPr>
          <w:rFonts w:ascii="Bahnschrift" w:hAnsi="Bahnschrift" w:eastAsia="Bahnschrift" w:cs="Bahnschrift"/>
          <w:b w:val="1"/>
          <w:bCs w:val="1"/>
          <w:noProof w:val="0"/>
          <w:color w:val="4C94D8" w:themeColor="text2" w:themeTint="80" w:themeShade="FF"/>
          <w:sz w:val="28"/>
          <w:szCs w:val="28"/>
          <w:lang w:val="en-GB"/>
        </w:rPr>
      </w:pPr>
      <w:r w:rsidRPr="1CB9F840" w:rsidR="2C603A4E">
        <w:rPr>
          <w:rFonts w:ascii="Bahnschrift" w:hAnsi="Bahnschrift" w:eastAsia="Bahnschrift" w:cs="Bahnschrift"/>
          <w:b w:val="1"/>
          <w:bCs w:val="1"/>
          <w:noProof w:val="0"/>
          <w:color w:val="4C94D8" w:themeColor="text2" w:themeTint="80" w:themeShade="FF"/>
          <w:sz w:val="28"/>
          <w:szCs w:val="28"/>
          <w:lang w:val="en-GB"/>
        </w:rPr>
        <w:t>Evidence-Based Recommendations on How Lifestyle Changes Could Help Improve Their Condition</w:t>
      </w:r>
      <w:r w:rsidRPr="1CB9F840" w:rsidR="1CBFA8B6">
        <w:rPr>
          <w:rFonts w:ascii="Bahnschrift" w:hAnsi="Bahnschrift" w:eastAsia="Bahnschrift" w:cs="Bahnschrift"/>
          <w:b w:val="1"/>
          <w:bCs w:val="1"/>
          <w:noProof w:val="0"/>
          <w:color w:val="4C94D8" w:themeColor="text2" w:themeTint="80" w:themeShade="FF"/>
          <w:sz w:val="28"/>
          <w:szCs w:val="28"/>
          <w:lang w:val="en-GB"/>
        </w:rPr>
        <w:t>:</w:t>
      </w:r>
    </w:p>
    <w:p xmlns:wp14="http://schemas.microsoft.com/office/word/2010/wordml" w:rsidP="757B8B85" wp14:paraId="573A2830" wp14:textId="02D56BB9">
      <w:pPr>
        <w:spacing w:after="180" w:afterAutospacing="off" w:line="360" w:lineRule="auto"/>
        <w:jc w:val="both"/>
        <w:rPr>
          <w:rFonts w:ascii="Arial" w:hAnsi="Arial" w:eastAsia="Arial" w:cs="Arial"/>
          <w:noProof w:val="0"/>
          <w:color w:val="242424"/>
          <w:sz w:val="22"/>
          <w:szCs w:val="22"/>
          <w:lang w:val="en-GB"/>
        </w:rPr>
      </w:pPr>
      <w:r w:rsidRPr="757B8B85" w:rsidR="10C73CD2">
        <w:rPr>
          <w:rFonts w:ascii="Arial" w:hAnsi="Arial" w:eastAsia="Arial" w:cs="Arial"/>
          <w:noProof w:val="0"/>
          <w:color w:val="242424"/>
          <w:sz w:val="22"/>
          <w:szCs w:val="22"/>
          <w:lang w:val="en-GB"/>
        </w:rPr>
        <w:t>Lifestyle modification is recognised as one of the most effective strategies for improving outcomes in individuals with Type 2 diabetes. Evidence suggests that addressing modifiable lifestyle factors, including smoking, diet, physical activity, weight management, and stress, can significantly improve glycaemic control and reduce the risk of diabetes-related complications (</w:t>
      </w:r>
      <w:r w:rsidRPr="757B8B85" w:rsidR="10C73CD2">
        <w:rPr>
          <w:rFonts w:ascii="Arial" w:hAnsi="Arial" w:eastAsia="Arial" w:cs="Arial"/>
          <w:noProof w:val="0"/>
          <w:color w:val="4C94D8" w:themeColor="text2" w:themeTint="80" w:themeShade="FF"/>
          <w:sz w:val="22"/>
          <w:szCs w:val="22"/>
          <w:lang w:val="en-GB"/>
        </w:rPr>
        <w:t>NICE, 2022</w:t>
      </w:r>
      <w:r w:rsidRPr="757B8B85" w:rsidR="10C73CD2">
        <w:rPr>
          <w:rFonts w:ascii="Arial" w:hAnsi="Arial" w:eastAsia="Arial" w:cs="Arial"/>
          <w:noProof w:val="0"/>
          <w:color w:val="242424"/>
          <w:sz w:val="22"/>
          <w:szCs w:val="22"/>
          <w:lang w:val="en-GB"/>
        </w:rPr>
        <w:t>). Within General Practice settings, healthcare professionals play an important role in supporting patients to make sustainable behavioural changes that improve long-term health outcomes.</w:t>
      </w:r>
    </w:p>
    <w:p xmlns:wp14="http://schemas.microsoft.com/office/word/2010/wordml" w:rsidP="757B8B85" wp14:paraId="7B39BF11" wp14:textId="43075EF8">
      <w:pPr>
        <w:spacing w:after="180" w:afterAutospacing="off" w:line="360" w:lineRule="auto"/>
        <w:jc w:val="both"/>
        <w:rPr>
          <w:rFonts w:ascii="Arial" w:hAnsi="Arial" w:eastAsia="Arial" w:cs="Arial"/>
          <w:noProof w:val="0"/>
          <w:color w:val="242424"/>
          <w:sz w:val="22"/>
          <w:szCs w:val="22"/>
          <w:lang w:val="en-GB"/>
        </w:rPr>
      </w:pPr>
      <w:r w:rsidRPr="757B8B85" w:rsidR="10C73CD2">
        <w:rPr>
          <w:rFonts w:ascii="Arial" w:hAnsi="Arial" w:eastAsia="Arial" w:cs="Arial"/>
          <w:noProof w:val="0"/>
          <w:color w:val="242424"/>
          <w:sz w:val="22"/>
          <w:szCs w:val="22"/>
          <w:lang w:val="en-GB"/>
        </w:rPr>
        <w:t>Dietary management is fundamental to effective diabetes control. A balanced diet that includes whole grains, vegetables, lean proteins, healthy fats, and foods with a low glycaemic index can help stabilise blood glucose levels and reduce excessive glucose spikes following meals (</w:t>
      </w:r>
      <w:r w:rsidRPr="757B8B85" w:rsidR="10C73CD2">
        <w:rPr>
          <w:rFonts w:ascii="Arial" w:hAnsi="Arial" w:eastAsia="Arial" w:cs="Arial"/>
          <w:noProof w:val="0"/>
          <w:color w:val="4C94D8" w:themeColor="text2" w:themeTint="80" w:themeShade="FF"/>
          <w:sz w:val="22"/>
          <w:szCs w:val="22"/>
          <w:lang w:val="en-GB"/>
        </w:rPr>
        <w:t>Diabetes UK, 2024)</w:t>
      </w:r>
      <w:r w:rsidRPr="757B8B85" w:rsidR="10C73CD2">
        <w:rPr>
          <w:rFonts w:ascii="Arial" w:hAnsi="Arial" w:eastAsia="Arial" w:cs="Arial"/>
          <w:noProof w:val="0"/>
          <w:color w:val="242424"/>
          <w:sz w:val="22"/>
          <w:szCs w:val="22"/>
          <w:lang w:val="en-GB"/>
        </w:rPr>
        <w:t>. Reducing the intake of processed foods, sugary drinks, and foods high in saturated fats may also contribute to improved insulin sensitivity and weight management. Portion control and regular meal timing are further strategies that can help maintain stable blood glucose levels. Evidence indicates that structured nutritional interventions may significantly improve HbA1c levels and reduce cardiovascular risks in individuals with Type 2 diabetes (</w:t>
      </w:r>
      <w:r w:rsidRPr="757B8B85" w:rsidR="10C73CD2">
        <w:rPr>
          <w:rFonts w:ascii="Arial" w:hAnsi="Arial" w:eastAsia="Arial" w:cs="Arial"/>
          <w:noProof w:val="0"/>
          <w:color w:val="4C94D8" w:themeColor="text2" w:themeTint="80" w:themeShade="FF"/>
          <w:sz w:val="22"/>
          <w:szCs w:val="22"/>
          <w:lang w:val="en-GB"/>
        </w:rPr>
        <w:t>American Diabetes Association, 2024</w:t>
      </w:r>
      <w:r w:rsidRPr="757B8B85" w:rsidR="10C73CD2">
        <w:rPr>
          <w:rFonts w:ascii="Arial" w:hAnsi="Arial" w:eastAsia="Arial" w:cs="Arial"/>
          <w:noProof w:val="0"/>
          <w:color w:val="242424"/>
          <w:sz w:val="22"/>
          <w:szCs w:val="22"/>
          <w:lang w:val="en-GB"/>
        </w:rPr>
        <w:t>).</w:t>
      </w:r>
    </w:p>
    <w:p xmlns:wp14="http://schemas.microsoft.com/office/word/2010/wordml" w:rsidP="757B8B85" wp14:paraId="04FCC265" wp14:textId="1C057749">
      <w:pPr>
        <w:spacing w:after="180" w:afterAutospacing="off" w:line="360" w:lineRule="auto"/>
        <w:jc w:val="both"/>
        <w:rPr>
          <w:rFonts w:ascii="Arial" w:hAnsi="Arial" w:eastAsia="Arial" w:cs="Arial"/>
          <w:noProof w:val="0"/>
          <w:color w:val="242424"/>
          <w:sz w:val="22"/>
          <w:szCs w:val="22"/>
          <w:lang w:val="en-GB"/>
        </w:rPr>
      </w:pPr>
      <w:r w:rsidRPr="757B8B85" w:rsidR="10C73CD2">
        <w:rPr>
          <w:rFonts w:ascii="Arial" w:hAnsi="Arial" w:eastAsia="Arial" w:cs="Arial"/>
          <w:noProof w:val="0"/>
          <w:color w:val="242424"/>
          <w:sz w:val="22"/>
          <w:szCs w:val="22"/>
          <w:lang w:val="en-GB"/>
        </w:rPr>
        <w:t>Regular physical activity is another essential recommendation for diabetes management. Exercise increases insulin sensitivity, enabling body cells to utilise glucose more efficiently and helping lower blood sugar levels. The NHS</w:t>
      </w:r>
      <w:r w:rsidRPr="757B8B85" w:rsidR="276BD4C2">
        <w:rPr>
          <w:rFonts w:ascii="Arial" w:hAnsi="Arial" w:eastAsia="Arial" w:cs="Arial"/>
          <w:noProof w:val="0"/>
          <w:color w:val="242424"/>
          <w:sz w:val="22"/>
          <w:szCs w:val="22"/>
          <w:lang w:val="en-GB"/>
        </w:rPr>
        <w:t xml:space="preserve"> (</w:t>
      </w:r>
      <w:r w:rsidRPr="757B8B85" w:rsidR="10C73CD2">
        <w:rPr>
          <w:rFonts w:ascii="Arial" w:hAnsi="Arial" w:eastAsia="Arial" w:cs="Arial"/>
          <w:noProof w:val="0"/>
          <w:color w:val="242424"/>
          <w:sz w:val="22"/>
          <w:szCs w:val="22"/>
          <w:lang w:val="en-GB"/>
        </w:rPr>
        <w:t xml:space="preserve">2023) recommends at least 150 minutes of moderate-intensity physical activity per week, such as brisk walking, cycling, or swimming. Resistance training may also improve muscle glucose uptake and metabolic function. Furthermore, </w:t>
      </w:r>
      <w:r w:rsidRPr="757B8B85" w:rsidR="10C73CD2">
        <w:rPr>
          <w:rFonts w:ascii="Arial" w:hAnsi="Arial" w:eastAsia="Arial" w:cs="Arial"/>
          <w:noProof w:val="0"/>
          <w:color w:val="242424"/>
          <w:sz w:val="22"/>
          <w:szCs w:val="22"/>
          <w:lang w:val="en-GB"/>
        </w:rPr>
        <w:t>maintaining</w:t>
      </w:r>
      <w:r w:rsidRPr="757B8B85" w:rsidR="10C73CD2">
        <w:rPr>
          <w:rFonts w:ascii="Arial" w:hAnsi="Arial" w:eastAsia="Arial" w:cs="Arial"/>
          <w:noProof w:val="0"/>
          <w:color w:val="242424"/>
          <w:sz w:val="22"/>
          <w:szCs w:val="22"/>
          <w:lang w:val="en-GB"/>
        </w:rPr>
        <w:t xml:space="preserve"> a healthy body weight through regular exercise may reduce insulin resistance, particularly in overweight individuals, who are at increased risk of poor glycaemic control (</w:t>
      </w:r>
      <w:r w:rsidRPr="757B8B85" w:rsidR="10C73CD2">
        <w:rPr>
          <w:rFonts w:ascii="Arial" w:hAnsi="Arial" w:eastAsia="Arial" w:cs="Arial"/>
          <w:noProof w:val="0"/>
          <w:color w:val="4C94D8" w:themeColor="text2" w:themeTint="80" w:themeShade="FF"/>
          <w:sz w:val="22"/>
          <w:szCs w:val="22"/>
          <w:lang w:val="en-GB"/>
        </w:rPr>
        <w:t>NICE, 2022</w:t>
      </w:r>
      <w:r w:rsidRPr="757B8B85" w:rsidR="10C73CD2">
        <w:rPr>
          <w:rFonts w:ascii="Arial" w:hAnsi="Arial" w:eastAsia="Arial" w:cs="Arial"/>
          <w:noProof w:val="0"/>
          <w:color w:val="242424"/>
          <w:sz w:val="22"/>
          <w:szCs w:val="22"/>
          <w:lang w:val="en-GB"/>
        </w:rPr>
        <w:t>).</w:t>
      </w:r>
    </w:p>
    <w:p xmlns:wp14="http://schemas.microsoft.com/office/word/2010/wordml" w:rsidP="757B8B85" wp14:paraId="6D3C65B4" wp14:textId="3EAC94AD">
      <w:pPr>
        <w:spacing w:after="180" w:afterAutospacing="off" w:line="360" w:lineRule="auto"/>
        <w:jc w:val="both"/>
        <w:rPr>
          <w:rFonts w:ascii="Arial" w:hAnsi="Arial" w:eastAsia="Arial" w:cs="Arial"/>
          <w:noProof w:val="0"/>
          <w:color w:val="242424"/>
          <w:sz w:val="22"/>
          <w:szCs w:val="22"/>
          <w:lang w:val="en-GB"/>
        </w:rPr>
      </w:pPr>
      <w:r w:rsidRPr="757B8B85" w:rsidR="10C73CD2">
        <w:rPr>
          <w:rFonts w:ascii="Arial" w:hAnsi="Arial" w:eastAsia="Arial" w:cs="Arial"/>
          <w:noProof w:val="0"/>
          <w:color w:val="242424"/>
          <w:sz w:val="22"/>
          <w:szCs w:val="22"/>
          <w:lang w:val="en-GB"/>
        </w:rPr>
        <w:t>Smoking cessation should also be prioritised for individuals with Type 2 diabetes. Smoking contributes to vascular damage and significantly increases the risk of cardiovascular disease, stroke, and poor circulation, which are already elevated among diabetic patients (</w:t>
      </w:r>
      <w:r w:rsidRPr="757B8B85" w:rsidR="10C73CD2">
        <w:rPr>
          <w:rFonts w:ascii="Arial" w:hAnsi="Arial" w:eastAsia="Arial" w:cs="Arial"/>
          <w:noProof w:val="0"/>
          <w:color w:val="4C94D8" w:themeColor="text2" w:themeTint="80" w:themeShade="FF"/>
          <w:sz w:val="22"/>
          <w:szCs w:val="22"/>
          <w:lang w:val="en-GB"/>
        </w:rPr>
        <w:t>World Health Organization, 2023</w:t>
      </w:r>
      <w:r w:rsidRPr="757B8B85" w:rsidR="10C73CD2">
        <w:rPr>
          <w:rFonts w:ascii="Arial" w:hAnsi="Arial" w:eastAsia="Arial" w:cs="Arial"/>
          <w:noProof w:val="0"/>
          <w:color w:val="242424"/>
          <w:sz w:val="22"/>
          <w:szCs w:val="22"/>
          <w:lang w:val="en-GB"/>
        </w:rPr>
        <w:t>). Healthcare professionals can provide smoking cessation support through behavioural counselling and nicotine replacement therapies where appropriate.</w:t>
      </w:r>
    </w:p>
    <w:p xmlns:wp14="http://schemas.microsoft.com/office/word/2010/wordml" w:rsidP="757B8B85" wp14:paraId="00831CF6" wp14:textId="7C4B7D61">
      <w:pPr>
        <w:spacing w:after="180" w:afterAutospacing="off" w:line="360" w:lineRule="auto"/>
        <w:jc w:val="both"/>
        <w:rPr>
          <w:rFonts w:ascii="Arial" w:hAnsi="Arial" w:eastAsia="Arial" w:cs="Arial"/>
          <w:noProof w:val="0"/>
          <w:color w:val="242424"/>
          <w:sz w:val="22"/>
          <w:szCs w:val="22"/>
          <w:lang w:val="en-GB"/>
        </w:rPr>
      </w:pPr>
      <w:r w:rsidRPr="757B8B85" w:rsidR="10C73CD2">
        <w:rPr>
          <w:rFonts w:ascii="Arial" w:hAnsi="Arial" w:eastAsia="Arial" w:cs="Arial"/>
          <w:noProof w:val="0"/>
          <w:color w:val="242424"/>
          <w:sz w:val="22"/>
          <w:szCs w:val="22"/>
          <w:lang w:val="en-GB"/>
        </w:rPr>
        <w:t xml:space="preserve">Additional lifestyle considerations include limiting alcohol intake, improving sleep quality, and managing stress. Chronic stress may elevate cortisol levels, negatively affecting blood glucose regulation. Educational programmes delivered in GP surgeries can empower patients to better understand these relationships and improve adherence to care plans </w:t>
      </w:r>
      <w:r w:rsidRPr="757B8B85" w:rsidR="10C73CD2">
        <w:rPr>
          <w:rFonts w:ascii="Arial" w:hAnsi="Arial" w:eastAsia="Arial" w:cs="Arial"/>
          <w:noProof w:val="0"/>
          <w:color w:val="4C94D8" w:themeColor="text2" w:themeTint="80" w:themeShade="FF"/>
          <w:sz w:val="22"/>
          <w:szCs w:val="22"/>
          <w:lang w:val="en-GB"/>
        </w:rPr>
        <w:t>(Chrvala, Sherr and Lipman, 2016</w:t>
      </w:r>
      <w:r w:rsidRPr="757B8B85" w:rsidR="10C73CD2">
        <w:rPr>
          <w:rFonts w:ascii="Arial" w:hAnsi="Arial" w:eastAsia="Arial" w:cs="Arial"/>
          <w:noProof w:val="0"/>
          <w:color w:val="242424"/>
          <w:sz w:val="22"/>
          <w:szCs w:val="22"/>
          <w:lang w:val="en-GB"/>
        </w:rPr>
        <w:t>).</w:t>
      </w:r>
    </w:p>
    <w:p xmlns:wp14="http://schemas.microsoft.com/office/word/2010/wordml" w:rsidP="1CB9F840" wp14:paraId="4FD852A2" wp14:textId="5A665F77">
      <w:pPr>
        <w:spacing w:after="180" w:afterAutospacing="off" w:line="360" w:lineRule="auto"/>
        <w:jc w:val="both"/>
        <w:rPr>
          <w:rFonts w:ascii="Arial" w:hAnsi="Arial" w:eastAsia="Arial" w:cs="Arial"/>
          <w:noProof w:val="0"/>
          <w:color w:val="242424"/>
          <w:sz w:val="22"/>
          <w:szCs w:val="22"/>
          <w:lang w:val="en-GB"/>
        </w:rPr>
      </w:pPr>
      <w:r w:rsidRPr="1CB9F840" w:rsidR="2C603A4E">
        <w:rPr>
          <w:rFonts w:ascii="Arial" w:hAnsi="Arial" w:eastAsia="Arial" w:cs="Arial"/>
          <w:noProof w:val="0"/>
          <w:color w:val="242424"/>
          <w:sz w:val="22"/>
          <w:szCs w:val="22"/>
          <w:lang w:val="en-GB"/>
        </w:rPr>
        <w:t>Overall, evidence-based lifestyle interventions provide an effective and sustainable approach to improving diabetes management, reducing complications, and enhancing quality of life.</w:t>
      </w:r>
    </w:p>
    <w:p xmlns:wp14="http://schemas.microsoft.com/office/word/2010/wordml" w:rsidP="1CB9F840" wp14:paraId="3D6B2EA8" wp14:textId="34551DA5">
      <w:pPr>
        <w:pStyle w:val="Normal"/>
        <w:spacing w:after="224" w:afterAutospacing="off" w:line="360" w:lineRule="auto"/>
        <w:jc w:val="both"/>
        <w:rPr>
          <w:rFonts w:ascii="Arial" w:hAnsi="Arial" w:eastAsia="Arial" w:cs="Arial"/>
          <w:noProof w:val="0"/>
          <w:color w:val="242424"/>
          <w:sz w:val="22"/>
          <w:szCs w:val="22"/>
          <w:lang w:val="en-GB"/>
        </w:rPr>
      </w:pPr>
      <w:r w:rsidRPr="1CB9F840" w:rsidR="284D984C">
        <w:rPr>
          <w:rFonts w:ascii="Bahnschrift" w:hAnsi="Bahnschrift" w:eastAsia="Bahnschrift" w:cs="Bahnschrift"/>
          <w:b w:val="1"/>
          <w:bCs w:val="1"/>
          <w:noProof w:val="0"/>
          <w:color w:val="4C94D8" w:themeColor="text2" w:themeTint="80" w:themeShade="FF"/>
          <w:sz w:val="28"/>
          <w:szCs w:val="28"/>
          <w:lang w:val="en-GB"/>
        </w:rPr>
        <w:t>Conclusion</w:t>
      </w:r>
      <w:r w:rsidRPr="1CB9F840" w:rsidR="7B20E050">
        <w:rPr>
          <w:rFonts w:ascii="Bahnschrift" w:hAnsi="Bahnschrift" w:eastAsia="Bahnschrift" w:cs="Bahnschrift"/>
          <w:b w:val="1"/>
          <w:bCs w:val="1"/>
          <w:noProof w:val="0"/>
          <w:color w:val="4C94D8" w:themeColor="text2" w:themeTint="80" w:themeShade="FF"/>
          <w:sz w:val="28"/>
          <w:szCs w:val="28"/>
          <w:lang w:val="en-GB"/>
        </w:rPr>
        <w:t>:</w:t>
      </w:r>
    </w:p>
    <w:p xmlns:wp14="http://schemas.microsoft.com/office/word/2010/wordml" w:rsidP="1CB9F840" wp14:paraId="0EF09A67" wp14:textId="3AB695CF">
      <w:pPr>
        <w:pStyle w:val="Normal"/>
        <w:spacing w:after="224" w:afterAutospacing="off" w:line="360" w:lineRule="auto"/>
        <w:jc w:val="both"/>
        <w:rPr>
          <w:rFonts w:ascii="Arial" w:hAnsi="Arial" w:eastAsia="Arial" w:cs="Arial"/>
          <w:noProof w:val="0"/>
          <w:color w:val="242424"/>
          <w:sz w:val="22"/>
          <w:szCs w:val="22"/>
          <w:lang w:val="en-GB"/>
        </w:rPr>
      </w:pPr>
      <w:r w:rsidRPr="1CB9F840" w:rsidR="284D984C">
        <w:rPr>
          <w:rFonts w:ascii="Arial" w:hAnsi="Arial" w:eastAsia="Arial" w:cs="Arial"/>
          <w:noProof w:val="0"/>
          <w:color w:val="242424"/>
          <w:sz w:val="22"/>
          <w:szCs w:val="22"/>
          <w:lang w:val="en-GB"/>
        </w:rPr>
        <w:t xml:space="preserve">Diabetes mellitus is a complex chronic condition that presents significant challenges for individuals and healthcare systems due to its increasing prevalence and potential for serious long-term complications. As discussed throughout this report, Type 2 diabetes is strongly influenced by both non-modifiable and modifiable risk factors, including age, genetic predisposition, obesity, physical inactivity, and unhealthy dietary habits. While certain risk factors cannot be changed, evidence </w:t>
      </w:r>
      <w:r w:rsidRPr="1CB9F840" w:rsidR="284D984C">
        <w:rPr>
          <w:rFonts w:ascii="Arial" w:hAnsi="Arial" w:eastAsia="Arial" w:cs="Arial"/>
          <w:noProof w:val="0"/>
          <w:color w:val="242424"/>
          <w:sz w:val="22"/>
          <w:szCs w:val="22"/>
          <w:lang w:val="en-GB"/>
        </w:rPr>
        <w:t>demonstrates</w:t>
      </w:r>
      <w:r w:rsidRPr="1CB9F840" w:rsidR="284D984C">
        <w:rPr>
          <w:rFonts w:ascii="Arial" w:hAnsi="Arial" w:eastAsia="Arial" w:cs="Arial"/>
          <w:noProof w:val="0"/>
          <w:color w:val="242424"/>
          <w:sz w:val="22"/>
          <w:szCs w:val="22"/>
          <w:lang w:val="en-GB"/>
        </w:rPr>
        <w:t xml:space="preserve"> that lifestyle interventions play </w:t>
      </w:r>
      <w:r w:rsidRPr="1CB9F840" w:rsidR="284D984C">
        <w:rPr>
          <w:rFonts w:ascii="Arial" w:hAnsi="Arial" w:eastAsia="Arial" w:cs="Arial"/>
          <w:noProof w:val="0"/>
          <w:color w:val="242424"/>
          <w:sz w:val="22"/>
          <w:szCs w:val="22"/>
          <w:lang w:val="en-GB"/>
        </w:rPr>
        <w:t>a central role</w:t>
      </w:r>
      <w:r w:rsidRPr="1CB9F840" w:rsidR="284D984C">
        <w:rPr>
          <w:rFonts w:ascii="Arial" w:hAnsi="Arial" w:eastAsia="Arial" w:cs="Arial"/>
          <w:noProof w:val="0"/>
          <w:color w:val="242424"/>
          <w:sz w:val="22"/>
          <w:szCs w:val="22"/>
          <w:lang w:val="en-GB"/>
        </w:rPr>
        <w:t xml:space="preserve"> in both prevention and effective disease management.</w:t>
      </w:r>
    </w:p>
    <w:p xmlns:wp14="http://schemas.microsoft.com/office/word/2010/wordml" w:rsidP="757B8B85" wp14:paraId="57A02241" wp14:textId="74761CEA">
      <w:pPr>
        <w:spacing w:after="180" w:afterAutospacing="off" w:line="360" w:lineRule="auto"/>
        <w:jc w:val="both"/>
        <w:rPr>
          <w:rFonts w:ascii="Arial" w:hAnsi="Arial" w:eastAsia="Arial" w:cs="Arial"/>
          <w:noProof w:val="0"/>
          <w:color w:val="242424"/>
          <w:sz w:val="22"/>
          <w:szCs w:val="22"/>
          <w:lang w:val="en-GB"/>
        </w:rPr>
      </w:pPr>
      <w:r w:rsidRPr="757B8B85" w:rsidR="4ABEA58C">
        <w:rPr>
          <w:rFonts w:ascii="Arial" w:hAnsi="Arial" w:eastAsia="Arial" w:cs="Arial"/>
          <w:noProof w:val="0"/>
          <w:color w:val="242424"/>
          <w:sz w:val="22"/>
          <w:szCs w:val="22"/>
          <w:lang w:val="en-GB"/>
        </w:rPr>
        <w:t>The regulation of blood glucose levels is essential to maintaining homeostasis and supporting the body’s physiological needs. Hormones such as insulin and glucagon, produced by the pancreas, work together to regulate blood glucose concentrations and ensure an adequate energy supply for cells. In individuals with diabetes, disruption to these regulatory mechanisms can result in persistent hyperglycaemia, increasing the risk of complications affecting the cardiovascular, nervous, renal, and visual systems.</w:t>
      </w:r>
    </w:p>
    <w:p xmlns:wp14="http://schemas.microsoft.com/office/word/2010/wordml" w:rsidP="757B8B85" wp14:paraId="4CCB2DD0" wp14:textId="5A0D43F5">
      <w:pPr>
        <w:spacing w:after="180" w:afterAutospacing="off" w:line="360" w:lineRule="auto"/>
        <w:jc w:val="both"/>
        <w:rPr>
          <w:rFonts w:ascii="Arial" w:hAnsi="Arial" w:eastAsia="Arial" w:cs="Arial"/>
          <w:noProof w:val="0"/>
          <w:color w:val="242424"/>
          <w:sz w:val="22"/>
          <w:szCs w:val="22"/>
          <w:lang w:val="en-GB"/>
        </w:rPr>
      </w:pPr>
      <w:r w:rsidRPr="757B8B85" w:rsidR="4ABEA58C">
        <w:rPr>
          <w:rFonts w:ascii="Arial" w:hAnsi="Arial" w:eastAsia="Arial" w:cs="Arial"/>
          <w:noProof w:val="0"/>
          <w:color w:val="242424"/>
          <w:sz w:val="22"/>
          <w:szCs w:val="22"/>
          <w:lang w:val="en-GB"/>
        </w:rPr>
        <w:t>Furthermore, oxygen and glucose are fundamental to cellular metabolism, enabling the production of adenosine triphosphate (ATP) through aerobic respiration. Effective glucose uptake into cells is dependent upon insulin function, demonstrating the close relationship between physiology and diabetes management. Poor glycaemic control may impair normal energy metabolism and contribute to disease progression.</w:t>
      </w:r>
    </w:p>
    <w:p xmlns:wp14="http://schemas.microsoft.com/office/word/2010/wordml" w:rsidP="757B8B85" wp14:paraId="0790B744" wp14:textId="02D2B583">
      <w:pPr>
        <w:spacing w:after="180" w:afterAutospacing="off" w:line="360" w:lineRule="auto"/>
        <w:jc w:val="both"/>
        <w:rPr>
          <w:rFonts w:ascii="Arial" w:hAnsi="Arial" w:eastAsia="Arial" w:cs="Arial"/>
          <w:noProof w:val="0"/>
          <w:color w:val="242424"/>
          <w:sz w:val="22"/>
          <w:szCs w:val="22"/>
          <w:lang w:val="en-GB"/>
        </w:rPr>
      </w:pPr>
      <w:r w:rsidRPr="757B8B85" w:rsidR="4ABEA58C">
        <w:rPr>
          <w:rFonts w:ascii="Arial" w:hAnsi="Arial" w:eastAsia="Arial" w:cs="Arial"/>
          <w:noProof w:val="0"/>
          <w:color w:val="242424"/>
          <w:sz w:val="22"/>
          <w:szCs w:val="22"/>
          <w:lang w:val="en-GB"/>
        </w:rPr>
        <w:t>The report also identified the importance of recording and monitoring blood glucose levels in supporting safe and effective diabetes management. Tracking blood sugar levels over time allows patients and healthcare professionals to identify trends, assess treatment effectiveness, and reduce the risk of complications. However, monitoring is most effective when combined with patient education and personalised care planning.</w:t>
      </w:r>
    </w:p>
    <w:p xmlns:wp14="http://schemas.microsoft.com/office/word/2010/wordml" w:rsidP="757B8B85" wp14:paraId="3117ACF1" wp14:textId="1F2C0DF5">
      <w:pPr>
        <w:spacing w:after="180" w:afterAutospacing="off" w:line="360" w:lineRule="auto"/>
        <w:jc w:val="both"/>
        <w:rPr>
          <w:rFonts w:ascii="Arial" w:hAnsi="Arial" w:eastAsia="Arial" w:cs="Arial"/>
          <w:noProof w:val="0"/>
          <w:color w:val="242424"/>
          <w:sz w:val="22"/>
          <w:szCs w:val="22"/>
          <w:lang w:val="en-GB"/>
        </w:rPr>
      </w:pPr>
      <w:r w:rsidRPr="757B8B85" w:rsidR="4ABEA58C">
        <w:rPr>
          <w:rFonts w:ascii="Arial" w:hAnsi="Arial" w:eastAsia="Arial" w:cs="Arial"/>
          <w:noProof w:val="0"/>
          <w:color w:val="242424"/>
          <w:sz w:val="22"/>
          <w:szCs w:val="22"/>
          <w:lang w:val="en-GB"/>
        </w:rPr>
        <w:t>Finally, evidence-based lifestyle changes, including healthy eating, regular exercise, smoking cessation, stress management, and weight control, can substantially improve glycaemic control and overall wellbeing. Therefore, increasing patient understanding of diabetes within GP settings is essential to promoting self-management, improving health outcomes, and enhancing quality of life for individuals living with Type 2 diabetes.</w:t>
      </w:r>
    </w:p>
    <w:p xmlns:wp14="http://schemas.microsoft.com/office/word/2010/wordml" w:rsidP="757B8B85" wp14:paraId="4E26BA52" wp14:textId="313FAE03">
      <w:pPr>
        <w:spacing w:line="360" w:lineRule="auto"/>
        <w:jc w:val="both"/>
        <w:rPr>
          <w:rFonts w:ascii="Arial" w:hAnsi="Arial" w:eastAsia="Arial" w:cs="Arial"/>
          <w:sz w:val="22"/>
          <w:szCs w:val="22"/>
        </w:rPr>
      </w:pPr>
    </w:p>
    <w:p xmlns:wp14="http://schemas.microsoft.com/office/word/2010/wordml" w:rsidP="757B8B85" wp14:paraId="0B39C633" wp14:textId="7AADBB97">
      <w:pPr>
        <w:spacing w:after="180" w:afterAutospacing="off"/>
        <w:jc w:val="both"/>
        <w:rPr>
          <w:rFonts w:ascii="Times New Roman" w:hAnsi="Times New Roman" w:eastAsia="Times New Roman" w:cs="Times New Roman"/>
          <w:noProof w:val="0"/>
          <w:color w:val="000000" w:themeColor="text1" w:themeTint="FF" w:themeShade="FF"/>
          <w:sz w:val="28"/>
          <w:szCs w:val="28"/>
          <w:lang w:val="en-GB"/>
        </w:rPr>
      </w:pPr>
    </w:p>
    <w:p xmlns:wp14="http://schemas.microsoft.com/office/word/2010/wordml" w:rsidP="757B8B85" wp14:paraId="1D7852CA" wp14:textId="2D4D3BA2">
      <w:pPr>
        <w:spacing w:after="180" w:afterAutospacing="off"/>
        <w:jc w:val="both"/>
        <w:rPr>
          <w:rFonts w:ascii="Times New Roman" w:hAnsi="Times New Roman" w:eastAsia="Times New Roman" w:cs="Times New Roman"/>
          <w:noProof w:val="0"/>
          <w:color w:val="000000" w:themeColor="text1" w:themeTint="FF" w:themeShade="FF"/>
          <w:sz w:val="28"/>
          <w:szCs w:val="28"/>
          <w:lang w:val="en-GB"/>
        </w:rPr>
      </w:pPr>
    </w:p>
    <w:p xmlns:wp14="http://schemas.microsoft.com/office/word/2010/wordml" w:rsidP="1CB9F840" wp14:paraId="577415E5" wp14:textId="68AEEFC7">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205B5A80" wp14:textId="2054C425">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40447B3C" wp14:textId="63EEC393">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45167684" wp14:textId="1570873E">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27AAC410" wp14:textId="214DE8A3">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1311FC2A" wp14:textId="2F975069">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67C1CC0D" wp14:textId="5C608AA4">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54F44B13" wp14:textId="7B0B08B5">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68B057C0" wp14:textId="74ECF5D0">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05EA0BE2" wp14:textId="42742533">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5C0666C1" wp14:textId="37A9BE42">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172B31AC" wp14:textId="33B0D5F2">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49F6C9DC" wp14:textId="5BF4195B">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7BAE5243" wp14:textId="2E87745F">
      <w:pPr>
        <w:pStyle w:val="Normal"/>
        <w:spacing w:after="180" w:afterAutospacing="off"/>
        <w:jc w:val="both"/>
        <w:rPr>
          <w:rFonts w:ascii="Bahnschrift" w:hAnsi="Bahnschrift" w:eastAsia="Bahnschrift" w:cs="Bahnschrift"/>
          <w:b w:val="1"/>
          <w:bCs w:val="1"/>
          <w:i w:val="1"/>
          <w:iCs w:val="1"/>
          <w:noProof w:val="0"/>
          <w:color w:val="000000" w:themeColor="text1" w:themeTint="FF" w:themeShade="FF"/>
          <w:sz w:val="36"/>
          <w:szCs w:val="36"/>
          <w:lang w:val="en-GB"/>
        </w:rPr>
      </w:pPr>
    </w:p>
    <w:p xmlns:wp14="http://schemas.microsoft.com/office/word/2010/wordml" w:rsidP="1CB9F840" wp14:paraId="011131D1" wp14:textId="10B79F97">
      <w:pPr>
        <w:pStyle w:val="Normal"/>
        <w:spacing w:after="180" w:afterAutospacing="off"/>
        <w:jc w:val="both"/>
        <w:rPr>
          <w:rFonts w:ascii="Bahnschrift" w:hAnsi="Bahnschrift" w:eastAsia="Bahnschrift" w:cs="Bahnschrift"/>
          <w:b w:val="1"/>
          <w:bCs w:val="1"/>
          <w:i w:val="1"/>
          <w:iCs w:val="1"/>
          <w:noProof w:val="0"/>
          <w:color w:val="0D0D0D" w:themeColor="text1" w:themeTint="F2" w:themeShade="FF"/>
          <w:sz w:val="36"/>
          <w:szCs w:val="36"/>
          <w:lang w:val="en-GB"/>
        </w:rPr>
      </w:pPr>
    </w:p>
    <w:p xmlns:wp14="http://schemas.microsoft.com/office/word/2010/wordml" w:rsidP="1CB9F840" wp14:paraId="5731EAB6" wp14:textId="19562DCF">
      <w:pPr>
        <w:pStyle w:val="Normal"/>
        <w:spacing w:after="180" w:afterAutospacing="off"/>
        <w:jc w:val="both"/>
        <w:rPr>
          <w:rFonts w:ascii="Bahnschrift" w:hAnsi="Bahnschrift" w:eastAsia="Bahnschrift" w:cs="Bahnschrift"/>
          <w:b w:val="1"/>
          <w:bCs w:val="1"/>
          <w:i w:val="1"/>
          <w:iCs w:val="1"/>
          <w:noProof w:val="0"/>
          <w:color w:val="0D0D0D" w:themeColor="text1" w:themeTint="F2" w:themeShade="FF"/>
          <w:sz w:val="36"/>
          <w:szCs w:val="36"/>
          <w:lang w:val="en-GB"/>
        </w:rPr>
      </w:pPr>
    </w:p>
    <w:p xmlns:wp14="http://schemas.microsoft.com/office/word/2010/wordml" w:rsidP="1CB9F840" wp14:paraId="7C24D30A" wp14:textId="46F4A713">
      <w:pPr>
        <w:pStyle w:val="Normal"/>
        <w:spacing w:after="180" w:afterAutospacing="off"/>
        <w:jc w:val="both"/>
        <w:rPr>
          <w:rFonts w:ascii="Bahnschrift" w:hAnsi="Bahnschrift" w:eastAsia="Bahnschrift" w:cs="Bahnschrift"/>
          <w:b w:val="1"/>
          <w:bCs w:val="1"/>
          <w:i w:val="1"/>
          <w:iCs w:val="1"/>
          <w:noProof w:val="0"/>
          <w:color w:val="0D0D0D" w:themeColor="text1" w:themeTint="F2" w:themeShade="FF"/>
          <w:sz w:val="36"/>
          <w:szCs w:val="36"/>
          <w:lang w:val="en-GB"/>
        </w:rPr>
      </w:pPr>
    </w:p>
    <w:p xmlns:wp14="http://schemas.microsoft.com/office/word/2010/wordml" w:rsidP="1CB9F840" wp14:paraId="68068D19" wp14:textId="2EA7C792">
      <w:pPr>
        <w:pStyle w:val="Normal"/>
        <w:spacing w:after="180" w:afterAutospacing="off"/>
        <w:jc w:val="both"/>
        <w:rPr>
          <w:rFonts w:ascii="Bahnschrift" w:hAnsi="Bahnschrift" w:eastAsia="Bahnschrift" w:cs="Bahnschrift"/>
          <w:b w:val="1"/>
          <w:bCs w:val="1"/>
          <w:i w:val="1"/>
          <w:iCs w:val="1"/>
          <w:noProof w:val="0"/>
          <w:color w:val="0D0D0D" w:themeColor="text1" w:themeTint="F2" w:themeShade="FF"/>
          <w:sz w:val="36"/>
          <w:szCs w:val="36"/>
          <w:lang w:val="en-GB"/>
        </w:rPr>
      </w:pPr>
      <w:r w:rsidRPr="1CB9F840" w:rsidR="21E41325">
        <w:rPr>
          <w:rFonts w:ascii="Bahnschrift" w:hAnsi="Bahnschrift" w:eastAsia="Bahnschrift" w:cs="Bahnschrift"/>
          <w:b w:val="1"/>
          <w:bCs w:val="1"/>
          <w:i w:val="1"/>
          <w:iCs w:val="1"/>
          <w:noProof w:val="0"/>
          <w:color w:val="0D0D0D" w:themeColor="text1" w:themeTint="F2" w:themeShade="FF"/>
          <w:sz w:val="36"/>
          <w:szCs w:val="36"/>
          <w:lang w:val="en-GB"/>
        </w:rPr>
        <w:t>References:</w:t>
      </w:r>
    </w:p>
    <w:p xmlns:wp14="http://schemas.microsoft.com/office/word/2010/wordml" w:rsidP="1CB9F840" wp14:paraId="415B204A" wp14:textId="606241A2">
      <w:pPr>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0CAD8F85">
        <w:rPr>
          <w:rFonts w:ascii="Arial Nova" w:hAnsi="Arial Nova" w:eastAsia="Arial Nova" w:cs="Arial Nova"/>
          <w:noProof w:val="0"/>
          <w:color w:val="0D0D0D" w:themeColor="text1" w:themeTint="F2" w:themeShade="FF"/>
          <w:sz w:val="24"/>
          <w:szCs w:val="24"/>
          <w:lang w:val="en-GB"/>
        </w:rPr>
        <w:t xml:space="preserve">American Diabetes Association (2024) </w:t>
      </w:r>
      <w:r w:rsidRPr="1CB9F840" w:rsidR="0CAD8F85">
        <w:rPr>
          <w:rFonts w:ascii="Arial Nova" w:hAnsi="Arial Nova" w:eastAsia="Arial Nova" w:cs="Arial Nova"/>
          <w:i w:val="1"/>
          <w:iCs w:val="1"/>
          <w:noProof w:val="0"/>
          <w:color w:val="0D0D0D" w:themeColor="text1" w:themeTint="F2" w:themeShade="FF"/>
          <w:sz w:val="24"/>
          <w:szCs w:val="24"/>
          <w:lang w:val="en-GB"/>
        </w:rPr>
        <w:t>Standards of care in diabetes—2024</w:t>
      </w:r>
      <w:r w:rsidRPr="1CB9F840" w:rsidR="0CAD8F85">
        <w:rPr>
          <w:rFonts w:ascii="Arial Nova" w:hAnsi="Arial Nova" w:eastAsia="Arial Nova" w:cs="Arial Nova"/>
          <w:noProof w:val="0"/>
          <w:color w:val="0D0D0D" w:themeColor="text1" w:themeTint="F2" w:themeShade="FF"/>
          <w:sz w:val="24"/>
          <w:szCs w:val="24"/>
          <w:lang w:val="en-GB"/>
        </w:rPr>
        <w:t>. Diabetes Care, 47(Suppl. 1), pp. S1–S350.</w:t>
      </w:r>
    </w:p>
    <w:p xmlns:wp14="http://schemas.microsoft.com/office/word/2010/wordml" w:rsidP="1CB9F840" wp14:paraId="3576C8ED" wp14:textId="53466A62">
      <w:pPr>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0CAD8F85">
        <w:rPr>
          <w:rFonts w:ascii="Arial Nova" w:hAnsi="Arial Nova" w:eastAsia="Arial Nova" w:cs="Arial Nova"/>
          <w:noProof w:val="0"/>
          <w:color w:val="0D0D0D" w:themeColor="text1" w:themeTint="F2" w:themeShade="FF"/>
          <w:sz w:val="24"/>
          <w:szCs w:val="24"/>
          <w:lang w:val="en-GB"/>
        </w:rPr>
        <w:t xml:space="preserve">Chrvala, C.A., Sherr, D. and Lipman, R.D. (2016) ‘Diabetes self-management education for adults with Type 2 diabetes mellitus: A systematic review of the effect on glycaemic control’, </w:t>
      </w:r>
      <w:r w:rsidRPr="1CB9F840" w:rsidR="0CAD8F85">
        <w:rPr>
          <w:rFonts w:ascii="Arial Nova" w:hAnsi="Arial Nova" w:eastAsia="Arial Nova" w:cs="Arial Nova"/>
          <w:i w:val="1"/>
          <w:iCs w:val="1"/>
          <w:noProof w:val="0"/>
          <w:color w:val="0D0D0D" w:themeColor="text1" w:themeTint="F2" w:themeShade="FF"/>
          <w:sz w:val="24"/>
          <w:szCs w:val="24"/>
          <w:lang w:val="en-GB"/>
        </w:rPr>
        <w:t>Patient Education and Counseling</w:t>
      </w:r>
      <w:r w:rsidRPr="1CB9F840" w:rsidR="0CAD8F85">
        <w:rPr>
          <w:rFonts w:ascii="Arial Nova" w:hAnsi="Arial Nova" w:eastAsia="Arial Nova" w:cs="Arial Nova"/>
          <w:noProof w:val="0"/>
          <w:color w:val="0D0D0D" w:themeColor="text1" w:themeTint="F2" w:themeShade="FF"/>
          <w:sz w:val="24"/>
          <w:szCs w:val="24"/>
          <w:lang w:val="en-GB"/>
        </w:rPr>
        <w:t>, 99(6), pp. 926–943.</w:t>
      </w:r>
    </w:p>
    <w:p xmlns:wp14="http://schemas.microsoft.com/office/word/2010/wordml" w:rsidP="1CB9F840" wp14:paraId="0C1266B4" wp14:textId="52C56672">
      <w:pPr>
        <w:pStyle w:val="Normal"/>
        <w:spacing w:after="180" w:afterAutospacing="off"/>
        <w:jc w:val="both"/>
        <w:rPr>
          <w:rFonts w:ascii="Calibri" w:hAnsi="Calibri" w:eastAsia="Calibri" w:cs="Calibri"/>
          <w:noProof w:val="0"/>
          <w:color w:val="0D0D0D" w:themeColor="text1" w:themeTint="F2" w:themeShade="FF"/>
          <w:sz w:val="27"/>
          <w:szCs w:val="27"/>
          <w:lang w:val="en-GB"/>
        </w:rPr>
      </w:pPr>
      <w:r w:rsidRPr="1CB9F840" w:rsidR="0CAD8F85">
        <w:rPr>
          <w:rFonts w:ascii="Calibri" w:hAnsi="Calibri" w:eastAsia="Calibri" w:cs="Calibri"/>
          <w:noProof w:val="0"/>
          <w:color w:val="0D0D0D" w:themeColor="text1" w:themeTint="F2" w:themeShade="FF"/>
          <w:sz w:val="27"/>
          <w:szCs w:val="27"/>
          <w:lang w:val="en-GB"/>
        </w:rPr>
        <w:t xml:space="preserve">Diabetes UK (2023). </w:t>
      </w:r>
      <w:r w:rsidRPr="1CB9F840" w:rsidR="0CAD8F85">
        <w:rPr>
          <w:rFonts w:ascii="Calibri" w:hAnsi="Calibri" w:eastAsia="Calibri" w:cs="Calibri"/>
          <w:i w:val="1"/>
          <w:iCs w:val="1"/>
          <w:noProof w:val="0"/>
          <w:color w:val="0D0D0D" w:themeColor="text1" w:themeTint="F2" w:themeShade="FF"/>
          <w:sz w:val="27"/>
          <w:szCs w:val="27"/>
          <w:lang w:val="en-GB"/>
        </w:rPr>
        <w:t>Diabetes UK - Know diabetes. Fight diabetes. | Diabetes UK</w:t>
      </w:r>
      <w:r w:rsidRPr="1CB9F840" w:rsidR="0CAD8F85">
        <w:rPr>
          <w:rFonts w:ascii="Calibri" w:hAnsi="Calibri" w:eastAsia="Calibri" w:cs="Calibri"/>
          <w:noProof w:val="0"/>
          <w:color w:val="0D0D0D" w:themeColor="text1" w:themeTint="F2" w:themeShade="FF"/>
          <w:sz w:val="27"/>
          <w:szCs w:val="27"/>
          <w:lang w:val="en-GB"/>
        </w:rPr>
        <w:t>. [online] Diabetes.org.uk. Available at: https://www.diabetes.org.uk.</w:t>
      </w:r>
    </w:p>
    <w:p xmlns:wp14="http://schemas.microsoft.com/office/word/2010/wordml" w:rsidP="1CB9F840" wp14:paraId="617941B3" wp14:textId="26FB1257">
      <w:pPr>
        <w:pStyle w:val="Normal"/>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21E41325">
        <w:rPr>
          <w:rFonts w:ascii="Arial Nova" w:hAnsi="Arial Nova" w:eastAsia="Arial Nova" w:cs="Arial Nova"/>
          <w:noProof w:val="0"/>
          <w:color w:val="0D0D0D" w:themeColor="text1" w:themeTint="F2" w:themeShade="FF"/>
          <w:sz w:val="24"/>
          <w:szCs w:val="24"/>
          <w:lang w:val="en-GB"/>
        </w:rPr>
        <w:t xml:space="preserve">Hall, J.E. and Hall, M.E. (2021) </w:t>
      </w:r>
      <w:r w:rsidRPr="1CB9F840" w:rsidR="21E41325">
        <w:rPr>
          <w:rFonts w:ascii="Arial Nova" w:hAnsi="Arial Nova" w:eastAsia="Arial Nova" w:cs="Arial Nova"/>
          <w:i w:val="1"/>
          <w:iCs w:val="1"/>
          <w:noProof w:val="0"/>
          <w:color w:val="0D0D0D" w:themeColor="text1" w:themeTint="F2" w:themeShade="FF"/>
          <w:sz w:val="24"/>
          <w:szCs w:val="24"/>
          <w:lang w:val="en-GB"/>
        </w:rPr>
        <w:t>Guyton and Hall Textbook of Medical Physiology</w:t>
      </w:r>
      <w:r w:rsidRPr="1CB9F840" w:rsidR="21E41325">
        <w:rPr>
          <w:rFonts w:ascii="Arial Nova" w:hAnsi="Arial Nova" w:eastAsia="Arial Nova" w:cs="Arial Nova"/>
          <w:noProof w:val="0"/>
          <w:color w:val="0D0D0D" w:themeColor="text1" w:themeTint="F2" w:themeShade="FF"/>
          <w:sz w:val="24"/>
          <w:szCs w:val="24"/>
          <w:lang w:val="en-GB"/>
        </w:rPr>
        <w:t xml:space="preserve">. 14th </w:t>
      </w:r>
      <w:r w:rsidRPr="1CB9F840" w:rsidR="21E41325">
        <w:rPr>
          <w:rFonts w:ascii="Arial Nova" w:hAnsi="Arial Nova" w:eastAsia="Arial Nova" w:cs="Arial Nova"/>
          <w:noProof w:val="0"/>
          <w:color w:val="0D0D0D" w:themeColor="text1" w:themeTint="F2" w:themeShade="FF"/>
          <w:sz w:val="24"/>
          <w:szCs w:val="24"/>
          <w:lang w:val="en-GB"/>
        </w:rPr>
        <w:t>edn</w:t>
      </w:r>
      <w:r w:rsidRPr="1CB9F840" w:rsidR="21E41325">
        <w:rPr>
          <w:rFonts w:ascii="Arial Nova" w:hAnsi="Arial Nova" w:eastAsia="Arial Nova" w:cs="Arial Nova"/>
          <w:noProof w:val="0"/>
          <w:color w:val="0D0D0D" w:themeColor="text1" w:themeTint="F2" w:themeShade="FF"/>
          <w:sz w:val="24"/>
          <w:szCs w:val="24"/>
          <w:lang w:val="en-GB"/>
        </w:rPr>
        <w:t>. Philadelphia: Elsevier.</w:t>
      </w:r>
    </w:p>
    <w:p xmlns:wp14="http://schemas.microsoft.com/office/word/2010/wordml" w:rsidP="1CB9F840" wp14:paraId="3CC777AA" wp14:textId="72CD3533">
      <w:pPr>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21E41325">
        <w:rPr>
          <w:rFonts w:ascii="Arial Nova" w:hAnsi="Arial Nova" w:eastAsia="Arial Nova" w:cs="Arial Nova"/>
          <w:noProof w:val="0"/>
          <w:color w:val="0D0D0D" w:themeColor="text1" w:themeTint="F2" w:themeShade="FF"/>
          <w:sz w:val="24"/>
          <w:szCs w:val="24"/>
          <w:lang w:val="en-GB"/>
        </w:rPr>
        <w:t>Marieb</w:t>
      </w:r>
      <w:r w:rsidRPr="1CB9F840" w:rsidR="21E41325">
        <w:rPr>
          <w:rFonts w:ascii="Arial Nova" w:hAnsi="Arial Nova" w:eastAsia="Arial Nova" w:cs="Arial Nova"/>
          <w:noProof w:val="0"/>
          <w:color w:val="0D0D0D" w:themeColor="text1" w:themeTint="F2" w:themeShade="FF"/>
          <w:sz w:val="24"/>
          <w:szCs w:val="24"/>
          <w:lang w:val="en-GB"/>
        </w:rPr>
        <w:t xml:space="preserve">, E.N. and Hoehn, K. (2019) </w:t>
      </w:r>
      <w:r w:rsidRPr="1CB9F840" w:rsidR="21E41325">
        <w:rPr>
          <w:rFonts w:ascii="Arial Nova" w:hAnsi="Arial Nova" w:eastAsia="Arial Nova" w:cs="Arial Nova"/>
          <w:i w:val="1"/>
          <w:iCs w:val="1"/>
          <w:noProof w:val="0"/>
          <w:color w:val="0D0D0D" w:themeColor="text1" w:themeTint="F2" w:themeShade="FF"/>
          <w:sz w:val="24"/>
          <w:szCs w:val="24"/>
          <w:lang w:val="en-GB"/>
        </w:rPr>
        <w:t>Human Anatomy and Physiology</w:t>
      </w:r>
      <w:r w:rsidRPr="1CB9F840" w:rsidR="21E41325">
        <w:rPr>
          <w:rFonts w:ascii="Arial Nova" w:hAnsi="Arial Nova" w:eastAsia="Arial Nova" w:cs="Arial Nova"/>
          <w:noProof w:val="0"/>
          <w:color w:val="0D0D0D" w:themeColor="text1" w:themeTint="F2" w:themeShade="FF"/>
          <w:sz w:val="24"/>
          <w:szCs w:val="24"/>
          <w:lang w:val="en-GB"/>
        </w:rPr>
        <w:t xml:space="preserve">. 11th </w:t>
      </w:r>
      <w:r w:rsidRPr="1CB9F840" w:rsidR="21E41325">
        <w:rPr>
          <w:rFonts w:ascii="Arial Nova" w:hAnsi="Arial Nova" w:eastAsia="Arial Nova" w:cs="Arial Nova"/>
          <w:noProof w:val="0"/>
          <w:color w:val="0D0D0D" w:themeColor="text1" w:themeTint="F2" w:themeShade="FF"/>
          <w:sz w:val="24"/>
          <w:szCs w:val="24"/>
          <w:lang w:val="en-GB"/>
        </w:rPr>
        <w:t>edn</w:t>
      </w:r>
      <w:r w:rsidRPr="1CB9F840" w:rsidR="21E41325">
        <w:rPr>
          <w:rFonts w:ascii="Arial Nova" w:hAnsi="Arial Nova" w:eastAsia="Arial Nova" w:cs="Arial Nova"/>
          <w:noProof w:val="0"/>
          <w:color w:val="0D0D0D" w:themeColor="text1" w:themeTint="F2" w:themeShade="FF"/>
          <w:sz w:val="24"/>
          <w:szCs w:val="24"/>
          <w:lang w:val="en-GB"/>
        </w:rPr>
        <w:t>. Harlow: Pearson.</w:t>
      </w:r>
    </w:p>
    <w:p xmlns:wp14="http://schemas.microsoft.com/office/word/2010/wordml" w:rsidP="1CB9F840" wp14:paraId="1CD3CB0D" wp14:textId="712B20F3">
      <w:pPr>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21E41325">
        <w:rPr>
          <w:rFonts w:ascii="Arial Nova" w:hAnsi="Arial Nova" w:eastAsia="Arial Nova" w:cs="Arial Nova"/>
          <w:noProof w:val="0"/>
          <w:color w:val="0D0D0D" w:themeColor="text1" w:themeTint="F2" w:themeShade="FF"/>
          <w:sz w:val="24"/>
          <w:szCs w:val="24"/>
          <w:lang w:val="en-GB"/>
        </w:rPr>
        <w:t xml:space="preserve">National Institute for Health and Care Excellence (NICE) (2022) </w:t>
      </w:r>
      <w:r w:rsidRPr="1CB9F840" w:rsidR="21E41325">
        <w:rPr>
          <w:rFonts w:ascii="Arial Nova" w:hAnsi="Arial Nova" w:eastAsia="Arial Nova" w:cs="Arial Nova"/>
          <w:i w:val="1"/>
          <w:iCs w:val="1"/>
          <w:noProof w:val="0"/>
          <w:color w:val="0D0D0D" w:themeColor="text1" w:themeTint="F2" w:themeShade="FF"/>
          <w:sz w:val="24"/>
          <w:szCs w:val="24"/>
          <w:lang w:val="en-GB"/>
        </w:rPr>
        <w:t>Type 2 diabetes in adults: management (NG28)</w:t>
      </w:r>
      <w:r w:rsidRPr="1CB9F840" w:rsidR="21E41325">
        <w:rPr>
          <w:rFonts w:ascii="Arial Nova" w:hAnsi="Arial Nova" w:eastAsia="Arial Nova" w:cs="Arial Nova"/>
          <w:noProof w:val="0"/>
          <w:color w:val="0D0D0D" w:themeColor="text1" w:themeTint="F2" w:themeShade="FF"/>
          <w:sz w:val="24"/>
          <w:szCs w:val="24"/>
          <w:lang w:val="en-GB"/>
        </w:rPr>
        <w:t xml:space="preserve">. Available at: </w:t>
      </w:r>
      <w:hyperlink r:id="R4a58401f1ecd4a49">
        <w:r w:rsidRPr="1CB9F840" w:rsidR="21E41325">
          <w:rPr>
            <w:rStyle w:val="Hyperlink"/>
            <w:rFonts w:ascii="Arial Nova" w:hAnsi="Arial Nova" w:eastAsia="Arial Nova" w:cs="Arial Nova"/>
            <w:noProof w:val="0"/>
            <w:color w:val="0D0D0D" w:themeColor="text1" w:themeTint="F2" w:themeShade="FF"/>
            <w:sz w:val="24"/>
            <w:szCs w:val="24"/>
            <w:lang w:val="en-GB"/>
          </w:rPr>
          <w:t>https://www.nice.org.uk/guidance/ng28</w:t>
        </w:r>
      </w:hyperlink>
      <w:r w:rsidRPr="1CB9F840" w:rsidR="21E41325">
        <w:rPr>
          <w:rFonts w:ascii="Arial Nova" w:hAnsi="Arial Nova" w:eastAsia="Arial Nova" w:cs="Arial Nova"/>
          <w:noProof w:val="0"/>
          <w:color w:val="0D0D0D" w:themeColor="text1" w:themeTint="F2" w:themeShade="FF"/>
          <w:sz w:val="24"/>
          <w:szCs w:val="24"/>
          <w:lang w:val="en-GB"/>
        </w:rPr>
        <w:t xml:space="preserve"> (Accessed: 4 June 2026).</w:t>
      </w:r>
    </w:p>
    <w:p xmlns:wp14="http://schemas.microsoft.com/office/word/2010/wordml" w:rsidP="1CB9F840" wp14:paraId="427F5793" wp14:textId="2205FF68">
      <w:pPr>
        <w:pStyle w:val="Normal"/>
        <w:spacing w:after="180" w:afterAutospacing="off"/>
        <w:jc w:val="both"/>
        <w:rPr>
          <w:rFonts w:ascii="Calibri" w:hAnsi="Calibri" w:eastAsia="Calibri" w:cs="Calibri"/>
          <w:noProof w:val="0"/>
          <w:color w:val="0D0D0D" w:themeColor="text1" w:themeTint="F2" w:themeShade="FF"/>
          <w:sz w:val="27"/>
          <w:szCs w:val="27"/>
          <w:lang w:val="en-GB"/>
        </w:rPr>
      </w:pPr>
      <w:r w:rsidRPr="1CB9F840" w:rsidR="2F9B94EE">
        <w:rPr>
          <w:rFonts w:ascii="Calibri" w:hAnsi="Calibri" w:eastAsia="Calibri" w:cs="Calibri"/>
          <w:noProof w:val="0"/>
          <w:color w:val="0D0D0D" w:themeColor="text1" w:themeTint="F2" w:themeShade="FF"/>
          <w:sz w:val="27"/>
          <w:szCs w:val="27"/>
          <w:lang w:val="en-GB"/>
        </w:rPr>
        <w:t xml:space="preserve">NHS (2023). </w:t>
      </w:r>
      <w:r w:rsidRPr="1CB9F840" w:rsidR="2F9B94EE">
        <w:rPr>
          <w:rFonts w:ascii="Calibri" w:hAnsi="Calibri" w:eastAsia="Calibri" w:cs="Calibri"/>
          <w:i w:val="1"/>
          <w:iCs w:val="1"/>
          <w:noProof w:val="0"/>
          <w:color w:val="0D0D0D" w:themeColor="text1" w:themeTint="F2" w:themeShade="FF"/>
          <w:sz w:val="27"/>
          <w:szCs w:val="27"/>
          <w:lang w:val="en-GB"/>
        </w:rPr>
        <w:t>What is type 2 diabetes?</w:t>
      </w:r>
      <w:r w:rsidRPr="1CB9F840" w:rsidR="2F9B94EE">
        <w:rPr>
          <w:rFonts w:ascii="Calibri" w:hAnsi="Calibri" w:eastAsia="Calibri" w:cs="Calibri"/>
          <w:noProof w:val="0"/>
          <w:color w:val="0D0D0D" w:themeColor="text1" w:themeTint="F2" w:themeShade="FF"/>
          <w:sz w:val="27"/>
          <w:szCs w:val="27"/>
          <w:lang w:val="en-GB"/>
        </w:rPr>
        <w:t xml:space="preserve"> [online] NHS. Available at: https://www.nhs.uk/conditions/type-2-diabetes/.</w:t>
      </w:r>
    </w:p>
    <w:p xmlns:wp14="http://schemas.microsoft.com/office/word/2010/wordml" w:rsidP="1CB9F840" wp14:paraId="3B244280" wp14:textId="0B86DC0A">
      <w:pPr>
        <w:spacing w:after="180" w:afterAutospacing="off"/>
        <w:jc w:val="both"/>
        <w:rPr>
          <w:rFonts w:ascii="Arial Nova" w:hAnsi="Arial Nova" w:eastAsia="Arial Nova" w:cs="Arial Nova"/>
          <w:noProof w:val="0"/>
          <w:color w:val="0D0D0D" w:themeColor="text1" w:themeTint="F2" w:themeShade="FF"/>
          <w:sz w:val="24"/>
          <w:szCs w:val="24"/>
          <w:lang w:val="en-GB"/>
        </w:rPr>
      </w:pPr>
      <w:r w:rsidRPr="1CB9F840" w:rsidR="21E41325">
        <w:rPr>
          <w:rFonts w:ascii="Arial Nova" w:hAnsi="Arial Nova" w:eastAsia="Arial Nova" w:cs="Arial Nova"/>
          <w:noProof w:val="0"/>
          <w:color w:val="0D0D0D" w:themeColor="text1" w:themeTint="F2" w:themeShade="FF"/>
          <w:sz w:val="24"/>
          <w:szCs w:val="24"/>
          <w:lang w:val="en-GB"/>
        </w:rPr>
        <w:t xml:space="preserve">Tortora, G.J. and Derrickson, B. (2021) </w:t>
      </w:r>
      <w:r w:rsidRPr="1CB9F840" w:rsidR="21E41325">
        <w:rPr>
          <w:rFonts w:ascii="Arial Nova" w:hAnsi="Arial Nova" w:eastAsia="Arial Nova" w:cs="Arial Nova"/>
          <w:i w:val="1"/>
          <w:iCs w:val="1"/>
          <w:noProof w:val="0"/>
          <w:color w:val="0D0D0D" w:themeColor="text1" w:themeTint="F2" w:themeShade="FF"/>
          <w:sz w:val="24"/>
          <w:szCs w:val="24"/>
          <w:lang w:val="en-GB"/>
        </w:rPr>
        <w:t>Principles of Anatomy and Physiology</w:t>
      </w:r>
      <w:r w:rsidRPr="1CB9F840" w:rsidR="21E41325">
        <w:rPr>
          <w:rFonts w:ascii="Arial Nova" w:hAnsi="Arial Nova" w:eastAsia="Arial Nova" w:cs="Arial Nova"/>
          <w:noProof w:val="0"/>
          <w:color w:val="0D0D0D" w:themeColor="text1" w:themeTint="F2" w:themeShade="FF"/>
          <w:sz w:val="24"/>
          <w:szCs w:val="24"/>
          <w:lang w:val="en-GB"/>
        </w:rPr>
        <w:t xml:space="preserve">. 16th </w:t>
      </w:r>
      <w:r w:rsidRPr="1CB9F840" w:rsidR="21E41325">
        <w:rPr>
          <w:rFonts w:ascii="Arial Nova" w:hAnsi="Arial Nova" w:eastAsia="Arial Nova" w:cs="Arial Nova"/>
          <w:noProof w:val="0"/>
          <w:color w:val="0D0D0D" w:themeColor="text1" w:themeTint="F2" w:themeShade="FF"/>
          <w:sz w:val="24"/>
          <w:szCs w:val="24"/>
          <w:lang w:val="en-GB"/>
        </w:rPr>
        <w:t>edn</w:t>
      </w:r>
      <w:r w:rsidRPr="1CB9F840" w:rsidR="21E41325">
        <w:rPr>
          <w:rFonts w:ascii="Arial Nova" w:hAnsi="Arial Nova" w:eastAsia="Arial Nova" w:cs="Arial Nova"/>
          <w:noProof w:val="0"/>
          <w:color w:val="0D0D0D" w:themeColor="text1" w:themeTint="F2" w:themeShade="FF"/>
          <w:sz w:val="24"/>
          <w:szCs w:val="24"/>
          <w:lang w:val="en-GB"/>
        </w:rPr>
        <w:t>. Hoboken, NJ: Wiley.</w:t>
      </w:r>
    </w:p>
    <w:p w:rsidR="4BA18A39" w:rsidP="1CB9F840" w:rsidRDefault="4BA18A39" w14:paraId="3274DB87" w14:textId="65A16310">
      <w:pPr>
        <w:pStyle w:val="Normal"/>
        <w:spacing w:after="180" w:afterAutospacing="off"/>
        <w:jc w:val="both"/>
        <w:rPr>
          <w:rFonts w:ascii="Calibri" w:hAnsi="Calibri" w:eastAsia="Calibri" w:cs="Calibri"/>
          <w:noProof w:val="0"/>
          <w:color w:val="0D0D0D" w:themeColor="text1" w:themeTint="F2" w:themeShade="FF"/>
          <w:sz w:val="27"/>
          <w:szCs w:val="27"/>
          <w:lang w:val="en-GB"/>
        </w:rPr>
      </w:pPr>
      <w:r w:rsidRPr="1CB9F840" w:rsidR="09AF34A8">
        <w:rPr>
          <w:rFonts w:ascii="Calibri" w:hAnsi="Calibri" w:eastAsia="Calibri" w:cs="Calibri"/>
          <w:noProof w:val="0"/>
          <w:color w:val="0D0D0D" w:themeColor="text1" w:themeTint="F2" w:themeShade="FF"/>
          <w:sz w:val="27"/>
          <w:szCs w:val="27"/>
          <w:lang w:val="en-GB"/>
        </w:rPr>
        <w:t xml:space="preserve">World Health Organization (2024). </w:t>
      </w:r>
      <w:r w:rsidRPr="1CB9F840" w:rsidR="09AF34A8">
        <w:rPr>
          <w:rFonts w:ascii="Calibri" w:hAnsi="Calibri" w:eastAsia="Calibri" w:cs="Calibri"/>
          <w:i w:val="1"/>
          <w:iCs w:val="1"/>
          <w:noProof w:val="0"/>
          <w:color w:val="0D0D0D" w:themeColor="text1" w:themeTint="F2" w:themeShade="FF"/>
          <w:sz w:val="27"/>
          <w:szCs w:val="27"/>
          <w:lang w:val="en-GB"/>
        </w:rPr>
        <w:t>Diabetes</w:t>
      </w:r>
      <w:r w:rsidRPr="1CB9F840" w:rsidR="09AF34A8">
        <w:rPr>
          <w:rFonts w:ascii="Calibri" w:hAnsi="Calibri" w:eastAsia="Calibri" w:cs="Calibri"/>
          <w:noProof w:val="0"/>
          <w:color w:val="0D0D0D" w:themeColor="text1" w:themeTint="F2" w:themeShade="FF"/>
          <w:sz w:val="27"/>
          <w:szCs w:val="27"/>
          <w:lang w:val="en-GB"/>
        </w:rPr>
        <w:t>. [online] World Health Organization. Available at: https://www.who.int/news-room/fact-sheets/detail/diabetes.</w:t>
      </w:r>
    </w:p>
    <w:p xmlns:wp14="http://schemas.microsoft.com/office/word/2010/wordml" w:rsidP="1CB9F840" wp14:paraId="0B005E80" wp14:textId="31AF2264">
      <w:pPr>
        <w:jc w:val="both"/>
        <w:rPr>
          <w:rFonts w:ascii="Arial Nova" w:hAnsi="Arial Nova" w:eastAsia="Arial Nova" w:cs="Arial Nova"/>
          <w:color w:val="0D0D0D" w:themeColor="text1" w:themeTint="F2" w:themeShade="FF"/>
          <w:sz w:val="24"/>
          <w:szCs w:val="24"/>
        </w:rPr>
      </w:pPr>
    </w:p>
    <w:p xmlns:wp14="http://schemas.microsoft.com/office/word/2010/wordml" w:rsidP="1CB9F840" wp14:paraId="73C04444" wp14:textId="02DFCECF">
      <w:pPr>
        <w:spacing w:after="180" w:afterAutospacing="off" w:line="360" w:lineRule="auto"/>
        <w:jc w:val="both"/>
        <w:rPr>
          <w:rFonts w:ascii="Arial" w:hAnsi="Arial" w:eastAsia="Arial" w:cs="Arial"/>
          <w:noProof w:val="0"/>
          <w:color w:val="0D0D0D" w:themeColor="text1" w:themeTint="F2" w:themeShade="FF"/>
          <w:sz w:val="22"/>
          <w:szCs w:val="22"/>
          <w:lang w:val="en-GB"/>
        </w:rPr>
      </w:pPr>
    </w:p>
    <w:p xmlns:wp14="http://schemas.microsoft.com/office/word/2010/wordml" w:rsidP="757B8B85" wp14:paraId="17145B0F" wp14:textId="318D8791">
      <w:pPr>
        <w:jc w:val="both"/>
      </w:pPr>
    </w:p>
    <w:p xmlns:wp14="http://schemas.microsoft.com/office/word/2010/wordml" w:rsidP="757B8B85" wp14:paraId="6A9CD1ED" wp14:textId="58EA8D4D">
      <w:pPr>
        <w:spacing w:after="180" w:afterAutospacing="off" w:line="360" w:lineRule="auto"/>
        <w:jc w:val="both"/>
        <w:rPr>
          <w:rFonts w:ascii="Arial" w:hAnsi="Arial" w:eastAsia="Arial" w:cs="Arial"/>
          <w:noProof w:val="0"/>
          <w:color w:val="242424"/>
          <w:sz w:val="22"/>
          <w:szCs w:val="22"/>
          <w:lang w:val="en-GB"/>
        </w:rPr>
      </w:pPr>
    </w:p>
    <w:p xmlns:wp14="http://schemas.microsoft.com/office/word/2010/wordml" w:rsidP="757B8B85" wp14:paraId="21D44D62" wp14:textId="65C9E0FA">
      <w:pPr>
        <w:spacing w:line="360" w:lineRule="auto"/>
        <w:jc w:val="both"/>
        <w:rPr>
          <w:rFonts w:ascii="Arial" w:hAnsi="Arial" w:eastAsia="Arial" w:cs="Arial"/>
          <w:sz w:val="22"/>
          <w:szCs w:val="22"/>
        </w:rPr>
      </w:pPr>
    </w:p>
    <w:p xmlns:wp14="http://schemas.microsoft.com/office/word/2010/wordml" w:rsidP="757B8B85" wp14:paraId="1A8F6098" wp14:textId="757E2EC8">
      <w:pPr>
        <w:spacing w:after="180" w:afterAutospacing="off" w:line="360" w:lineRule="auto"/>
        <w:jc w:val="both"/>
        <w:rPr>
          <w:rFonts w:ascii="Arial" w:hAnsi="Arial" w:eastAsia="Arial" w:cs="Arial"/>
          <w:noProof w:val="0"/>
          <w:color w:val="242424"/>
          <w:sz w:val="22"/>
          <w:szCs w:val="22"/>
          <w:lang w:val="en-GB"/>
        </w:rPr>
      </w:pPr>
    </w:p>
    <w:p xmlns:wp14="http://schemas.microsoft.com/office/word/2010/wordml" w:rsidP="757B8B85" wp14:paraId="3638B528" wp14:textId="25967357">
      <w:pPr>
        <w:spacing w:after="180" w:afterAutospacing="off" w:line="360" w:lineRule="auto"/>
        <w:jc w:val="both"/>
        <w:rPr>
          <w:rFonts w:ascii="Arial" w:hAnsi="Arial" w:eastAsia="Arial" w:cs="Arial"/>
          <w:noProof w:val="0"/>
          <w:color w:val="242424"/>
          <w:sz w:val="22"/>
          <w:szCs w:val="22"/>
          <w:lang w:val="en-GB"/>
        </w:rPr>
      </w:pPr>
    </w:p>
    <w:p xmlns:wp14="http://schemas.microsoft.com/office/word/2010/wordml" w:rsidP="757B8B85" wp14:paraId="058708FA" wp14:textId="244FB2B9">
      <w:pPr>
        <w:spacing w:line="360" w:lineRule="auto"/>
        <w:jc w:val="both"/>
        <w:rPr>
          <w:rFonts w:ascii="Arial" w:hAnsi="Arial" w:eastAsia="Arial" w:cs="Arial"/>
          <w:sz w:val="22"/>
          <w:szCs w:val="22"/>
        </w:rPr>
      </w:pPr>
    </w:p>
    <w:p xmlns:wp14="http://schemas.microsoft.com/office/word/2010/wordml" w:rsidP="757B8B85" wp14:paraId="2FF19A6F" wp14:textId="7BB48364">
      <w:pPr>
        <w:spacing w:line="360" w:lineRule="auto"/>
        <w:jc w:val="left"/>
        <w:rPr>
          <w:rFonts w:ascii="Aptos" w:hAnsi="Aptos" w:eastAsia="Aptos" w:cs="Aptos"/>
          <w:noProof w:val="0"/>
          <w:sz w:val="24"/>
          <w:szCs w:val="24"/>
          <w:lang w:val="en-GB"/>
        </w:rPr>
      </w:pPr>
    </w:p>
    <w:p xmlns:wp14="http://schemas.microsoft.com/office/word/2010/wordml" w:rsidP="757B8B85" wp14:paraId="5E5787A5" wp14:textId="2D1E53C5">
      <w:pPr>
        <w:jc w:val="both"/>
      </w:pPr>
    </w:p>
    <w:sectPr>
      <w:pgSz w:w="11906" w:h="16838" w:orient="portrait"/>
      <w:pgMar w:top="1440" w:right="1440" w:bottom="1440" w:left="1440" w:header="720" w:footer="720" w:gutter="0"/>
      <w:cols w:space="720"/>
      <w:docGrid w:linePitch="360"/>
      <w:headerReference w:type="default" r:id="R33fb6c117bc54f3e"/>
      <w:footerReference w:type="default" r:id="R30931ec2e7d54a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B9F840" w:rsidTr="1CB9F840" w14:paraId="3C2CBE93">
      <w:trPr>
        <w:trHeight w:val="300"/>
      </w:trPr>
      <w:tc>
        <w:tcPr>
          <w:tcW w:w="3005" w:type="dxa"/>
          <w:tcMar/>
        </w:tcPr>
        <w:p w:rsidR="1CB9F840" w:rsidP="1CB9F840" w:rsidRDefault="1CB9F840" w14:paraId="6E085CB8" w14:textId="3BC8BAD4">
          <w:pPr>
            <w:pStyle w:val="Header"/>
            <w:bidi w:val="0"/>
            <w:ind w:left="-115"/>
            <w:jc w:val="left"/>
          </w:pPr>
        </w:p>
      </w:tc>
      <w:tc>
        <w:tcPr>
          <w:tcW w:w="3005" w:type="dxa"/>
          <w:tcMar/>
        </w:tcPr>
        <w:p w:rsidR="1CB9F840" w:rsidP="1CB9F840" w:rsidRDefault="1CB9F840" w14:paraId="7949DBA3" w14:textId="4AC5D21E">
          <w:pPr>
            <w:pStyle w:val="Header"/>
            <w:bidi w:val="0"/>
            <w:jc w:val="center"/>
          </w:pPr>
          <w:r>
            <w:fldChar w:fldCharType="begin"/>
          </w:r>
          <w:r>
            <w:instrText xml:space="preserve">PAGE</w:instrText>
          </w:r>
          <w:r>
            <w:fldChar w:fldCharType="separate"/>
          </w:r>
          <w:r>
            <w:fldChar w:fldCharType="end"/>
          </w:r>
        </w:p>
      </w:tc>
      <w:tc>
        <w:tcPr>
          <w:tcW w:w="3005" w:type="dxa"/>
          <w:tcMar/>
        </w:tcPr>
        <w:p w:rsidR="1CB9F840" w:rsidP="1CB9F840" w:rsidRDefault="1CB9F840" w14:paraId="0190D971" w14:textId="2D081910">
          <w:pPr>
            <w:pStyle w:val="Header"/>
            <w:bidi w:val="0"/>
            <w:ind w:right="-115"/>
            <w:jc w:val="right"/>
          </w:pPr>
        </w:p>
      </w:tc>
    </w:tr>
  </w:tbl>
  <w:p w:rsidR="1CB9F840" w:rsidP="1CB9F840" w:rsidRDefault="1CB9F840" w14:paraId="52A3369B" w14:textId="066A55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CB9F840" w:rsidTr="1CB9F840" w14:paraId="65A68BA2">
      <w:trPr>
        <w:trHeight w:val="300"/>
      </w:trPr>
      <w:tc>
        <w:tcPr>
          <w:tcW w:w="3005" w:type="dxa"/>
          <w:tcMar/>
        </w:tcPr>
        <w:p w:rsidR="1CB9F840" w:rsidP="1CB9F840" w:rsidRDefault="1CB9F840" w14:paraId="7E4B9D3B" w14:textId="5B8DF869">
          <w:pPr>
            <w:pStyle w:val="Header"/>
            <w:bidi w:val="0"/>
            <w:ind w:left="-115"/>
            <w:jc w:val="left"/>
          </w:pPr>
        </w:p>
      </w:tc>
      <w:tc>
        <w:tcPr>
          <w:tcW w:w="3005" w:type="dxa"/>
          <w:tcMar/>
        </w:tcPr>
        <w:p w:rsidR="1CB9F840" w:rsidP="1CB9F840" w:rsidRDefault="1CB9F840" w14:paraId="6CA2FF1D" w14:textId="1D8BFBEC">
          <w:pPr>
            <w:pStyle w:val="Header"/>
            <w:bidi w:val="0"/>
            <w:jc w:val="center"/>
          </w:pPr>
        </w:p>
      </w:tc>
      <w:tc>
        <w:tcPr>
          <w:tcW w:w="3005" w:type="dxa"/>
          <w:tcMar/>
        </w:tcPr>
        <w:p w:rsidR="1CB9F840" w:rsidP="1CB9F840" w:rsidRDefault="1CB9F840" w14:paraId="47D594FC" w14:textId="418728C2">
          <w:pPr>
            <w:pStyle w:val="Header"/>
            <w:bidi w:val="0"/>
            <w:ind w:right="-115"/>
            <w:jc w:val="right"/>
          </w:pPr>
        </w:p>
      </w:tc>
    </w:tr>
  </w:tbl>
  <w:p w:rsidR="1CB9F840" w:rsidP="1CB9F840" w:rsidRDefault="1CB9F840" w14:paraId="77E89C4A" w14:textId="7D1447E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523C5"/>
    <w:rsid w:val="0029CEC3"/>
    <w:rsid w:val="002EC68A"/>
    <w:rsid w:val="002EF28E"/>
    <w:rsid w:val="005672F4"/>
    <w:rsid w:val="025C11AB"/>
    <w:rsid w:val="027C1D9D"/>
    <w:rsid w:val="028EBAD7"/>
    <w:rsid w:val="02FDA804"/>
    <w:rsid w:val="0368A8EE"/>
    <w:rsid w:val="05455589"/>
    <w:rsid w:val="05DBDE9F"/>
    <w:rsid w:val="0625C667"/>
    <w:rsid w:val="06E0BDFF"/>
    <w:rsid w:val="0714A544"/>
    <w:rsid w:val="09A68ED8"/>
    <w:rsid w:val="09AF34A8"/>
    <w:rsid w:val="0ACC6A7B"/>
    <w:rsid w:val="0B192727"/>
    <w:rsid w:val="0C51AD2D"/>
    <w:rsid w:val="0C82130E"/>
    <w:rsid w:val="0C9523C5"/>
    <w:rsid w:val="0CAD8F85"/>
    <w:rsid w:val="0EDD7A8B"/>
    <w:rsid w:val="0F97385F"/>
    <w:rsid w:val="1052A1B6"/>
    <w:rsid w:val="10C73CD2"/>
    <w:rsid w:val="10F40421"/>
    <w:rsid w:val="10FD8230"/>
    <w:rsid w:val="1289B93B"/>
    <w:rsid w:val="15822062"/>
    <w:rsid w:val="173E99A3"/>
    <w:rsid w:val="17D2B3A3"/>
    <w:rsid w:val="17F4D0DB"/>
    <w:rsid w:val="190C5666"/>
    <w:rsid w:val="19354300"/>
    <w:rsid w:val="19B9CA32"/>
    <w:rsid w:val="19D81BDB"/>
    <w:rsid w:val="1A401411"/>
    <w:rsid w:val="1AFE97B8"/>
    <w:rsid w:val="1CB9F840"/>
    <w:rsid w:val="1CBFA8B6"/>
    <w:rsid w:val="1D939489"/>
    <w:rsid w:val="1DB8B6A4"/>
    <w:rsid w:val="1E360546"/>
    <w:rsid w:val="1EF3B6F5"/>
    <w:rsid w:val="20262BF1"/>
    <w:rsid w:val="20726E4C"/>
    <w:rsid w:val="21E41325"/>
    <w:rsid w:val="22708E19"/>
    <w:rsid w:val="2274BB65"/>
    <w:rsid w:val="23EF1AE0"/>
    <w:rsid w:val="24B328EA"/>
    <w:rsid w:val="24C7236C"/>
    <w:rsid w:val="276BD4C2"/>
    <w:rsid w:val="284D984C"/>
    <w:rsid w:val="289FE21A"/>
    <w:rsid w:val="294C92C2"/>
    <w:rsid w:val="2AB10EB0"/>
    <w:rsid w:val="2AEDCE91"/>
    <w:rsid w:val="2B7A5C41"/>
    <w:rsid w:val="2BF5FB62"/>
    <w:rsid w:val="2C51CD70"/>
    <w:rsid w:val="2C603A4E"/>
    <w:rsid w:val="2CA25FD0"/>
    <w:rsid w:val="2D50EA3E"/>
    <w:rsid w:val="2E9B5F7B"/>
    <w:rsid w:val="2F9B94EE"/>
    <w:rsid w:val="301BD3C0"/>
    <w:rsid w:val="3073E66B"/>
    <w:rsid w:val="30A0EE51"/>
    <w:rsid w:val="31878731"/>
    <w:rsid w:val="34E3C299"/>
    <w:rsid w:val="35B65336"/>
    <w:rsid w:val="3622B6A3"/>
    <w:rsid w:val="36DCB57C"/>
    <w:rsid w:val="36E1CB1F"/>
    <w:rsid w:val="370611B6"/>
    <w:rsid w:val="397AF7CE"/>
    <w:rsid w:val="3CAE2446"/>
    <w:rsid w:val="3EC307B9"/>
    <w:rsid w:val="4041257A"/>
    <w:rsid w:val="40BBBF54"/>
    <w:rsid w:val="41469145"/>
    <w:rsid w:val="42C6B8FB"/>
    <w:rsid w:val="42D9CA15"/>
    <w:rsid w:val="43AD932D"/>
    <w:rsid w:val="4497A47E"/>
    <w:rsid w:val="44CEF456"/>
    <w:rsid w:val="459235B9"/>
    <w:rsid w:val="463A76A7"/>
    <w:rsid w:val="47125BDB"/>
    <w:rsid w:val="4A1300F0"/>
    <w:rsid w:val="4ABEA58C"/>
    <w:rsid w:val="4B02C79E"/>
    <w:rsid w:val="4B4A26A1"/>
    <w:rsid w:val="4B88C21A"/>
    <w:rsid w:val="4BA18A39"/>
    <w:rsid w:val="4BC341A5"/>
    <w:rsid w:val="4C6379FC"/>
    <w:rsid w:val="4D24760A"/>
    <w:rsid w:val="4F453F49"/>
    <w:rsid w:val="50E1E474"/>
    <w:rsid w:val="51CE8B1C"/>
    <w:rsid w:val="522BB9FC"/>
    <w:rsid w:val="52D5C820"/>
    <w:rsid w:val="5313881B"/>
    <w:rsid w:val="5452814E"/>
    <w:rsid w:val="554D8BC6"/>
    <w:rsid w:val="555B3699"/>
    <w:rsid w:val="55E5FDF3"/>
    <w:rsid w:val="5715674D"/>
    <w:rsid w:val="57961E52"/>
    <w:rsid w:val="580EB31A"/>
    <w:rsid w:val="5B5C361E"/>
    <w:rsid w:val="5B5F6059"/>
    <w:rsid w:val="5BAE618A"/>
    <w:rsid w:val="5BD5B6A9"/>
    <w:rsid w:val="5E10EE47"/>
    <w:rsid w:val="5EC0F15E"/>
    <w:rsid w:val="5F946E94"/>
    <w:rsid w:val="5FCD1B9B"/>
    <w:rsid w:val="6288B09A"/>
    <w:rsid w:val="63655B24"/>
    <w:rsid w:val="6414433E"/>
    <w:rsid w:val="647A8C78"/>
    <w:rsid w:val="6492E58A"/>
    <w:rsid w:val="6549B4A2"/>
    <w:rsid w:val="661473D8"/>
    <w:rsid w:val="66D6D073"/>
    <w:rsid w:val="670167FC"/>
    <w:rsid w:val="677ABCCD"/>
    <w:rsid w:val="681CFD74"/>
    <w:rsid w:val="69549545"/>
    <w:rsid w:val="6A0360E9"/>
    <w:rsid w:val="6A415C20"/>
    <w:rsid w:val="6A70A078"/>
    <w:rsid w:val="6C6BF1FF"/>
    <w:rsid w:val="6D1252DC"/>
    <w:rsid w:val="6D85EA6A"/>
    <w:rsid w:val="6DBC0EAE"/>
    <w:rsid w:val="6E608753"/>
    <w:rsid w:val="6F3FC0FF"/>
    <w:rsid w:val="6F624C84"/>
    <w:rsid w:val="6FB32C94"/>
    <w:rsid w:val="71E0A736"/>
    <w:rsid w:val="72A18604"/>
    <w:rsid w:val="72CADEF3"/>
    <w:rsid w:val="73660114"/>
    <w:rsid w:val="741BC859"/>
    <w:rsid w:val="757B8B85"/>
    <w:rsid w:val="77353AC6"/>
    <w:rsid w:val="78CB4362"/>
    <w:rsid w:val="792A26F0"/>
    <w:rsid w:val="79DBE947"/>
    <w:rsid w:val="7A759D05"/>
    <w:rsid w:val="7AB98DAD"/>
    <w:rsid w:val="7B20E050"/>
    <w:rsid w:val="7C6EEE24"/>
    <w:rsid w:val="7D758BA0"/>
    <w:rsid w:val="7E4CE8E9"/>
    <w:rsid w:val="7E546CE4"/>
    <w:rsid w:val="7E751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4C390"/>
  <w15:chartTrackingRefBased/>
  <w15:docId w15:val="{80089C55-45F4-492F-A43E-B6599D4791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57B8B85"/>
    <w:rPr>
      <w:color w:val="467886"/>
      <w:u w:val="single"/>
    </w:rPr>
  </w:style>
  <w:style w:type="paragraph" w:styleId="Header">
    <w:uiPriority w:val="99"/>
    <w:name w:val="header"/>
    <w:basedOn w:val="Normal"/>
    <w:unhideWhenUsed/>
    <w:rsid w:val="1CB9F840"/>
    <w:pPr>
      <w:tabs>
        <w:tab w:val="center" w:leader="none" w:pos="4680"/>
        <w:tab w:val="right" w:leader="none" w:pos="9360"/>
      </w:tabs>
      <w:spacing w:after="0" w:line="240" w:lineRule="auto"/>
    </w:pPr>
  </w:style>
  <w:style w:type="paragraph" w:styleId="Footer">
    <w:uiPriority w:val="99"/>
    <w:name w:val="footer"/>
    <w:basedOn w:val="Normal"/>
    <w:unhideWhenUsed/>
    <w:rsid w:val="1CB9F84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www.nice.org.uk%2Fguidance%2Fng28&amp;data=05%7C02%7C2420336%40student.uwtsd.ac.uk%7Cc0bf54bb55f14ec3cce308dec2e4f733%7C4e0f11f9046e45059cb8db2152311e21%7C0%7C0%7C639162485839021836%7CUnknown%7CTWFpbGZsb3d8eyJFbXB0eU1hcGkiOnRydWUsIlYiOiIwLjAuMDAwMCIsIlAiOiJXaW4zMiIsIkFOIjoiTWFpbCIsIldUIjoyfQ%3D%3D%7C0%7C%7C%7C&amp;sdata=526eqod%2FpIgZFl62cSDDpSqf7HQe4skLZfe3RMEslik%3D&amp;reserved=0" TargetMode="External" Id="R4a58401f1ecd4a49" /><Relationship Type="http://schemas.openxmlformats.org/officeDocument/2006/relationships/header" Target="/word/header.xml" Id="R33fb6c117bc54f3e" /><Relationship Type="http://schemas.openxmlformats.org/officeDocument/2006/relationships/footer" Target="/word/footer.xml" Id="R30931ec2e7d54a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Toni Jarvis (2420336)</dc:creator>
  <keywords/>
  <dc:description/>
  <lastModifiedBy>Leanne Toni Jarvis (2420336)</lastModifiedBy>
  <revision>4</revision>
  <dcterms:created xsi:type="dcterms:W3CDTF">2026-06-04T13:58:53.2855149Z</dcterms:created>
  <dcterms:modified xsi:type="dcterms:W3CDTF">2026-06-15T16:19:39.2592962Z</dcterms:modified>
</coreProperties>
</file>