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D38F99" w14:textId="4864F024" w:rsidR="000D4772" w:rsidRDefault="003717A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Psychology </w:t>
      </w:r>
      <w:r w:rsidRPr="003717A2">
        <w:rPr>
          <w:b/>
          <w:bCs/>
          <w:u w:val="single"/>
        </w:rPr>
        <w:t>Reading List</w:t>
      </w:r>
    </w:p>
    <w:p w14:paraId="635D755C" w14:textId="136C33ED" w:rsidR="00A13C9F" w:rsidRDefault="00A13C9F">
      <w:pPr>
        <w:rPr>
          <w:b/>
          <w:bCs/>
          <w:u w:val="single"/>
        </w:rPr>
      </w:pPr>
    </w:p>
    <w:p w14:paraId="08CB6C23" w14:textId="77777777" w:rsidR="00EB5363" w:rsidRDefault="00A13C9F" w:rsidP="00EB5363">
      <w:pPr>
        <w:spacing w:line="360" w:lineRule="auto"/>
      </w:pPr>
      <w:r w:rsidRPr="00A13C9F">
        <w:t>Not all of the sources within a reading list will be relevant to you; it will depend what you have decided to base your presentation upon, and the 2 theories you have decided to use for your essay.</w:t>
      </w:r>
      <w:r>
        <w:t xml:space="preserve">  Start off with getting used to the 4 main psychological perspectives, their main assumption, main theories, main theorists and how effective they are at explaining behaviour.  </w:t>
      </w:r>
      <w:r w:rsidR="00EB5363">
        <w:t xml:space="preserve">So perhaps </w:t>
      </w:r>
      <w:proofErr w:type="spellStart"/>
      <w:r w:rsidR="00EB5363">
        <w:t>Eysenk</w:t>
      </w:r>
      <w:proofErr w:type="spellEnd"/>
      <w:r w:rsidR="00EB5363">
        <w:t xml:space="preserve"> or Gross would be a good place to start. </w:t>
      </w:r>
    </w:p>
    <w:p w14:paraId="3910B4FC" w14:textId="06D3DCD4" w:rsidR="00A13C9F" w:rsidRDefault="00A13C9F" w:rsidP="00EB5363">
      <w:pPr>
        <w:spacing w:line="360" w:lineRule="auto"/>
      </w:pPr>
      <w:r>
        <w:t>You can then apply the ones that interest you to your chosen arena of health and social care / childcare.</w:t>
      </w:r>
    </w:p>
    <w:p w14:paraId="5EFEE003" w14:textId="6A07169C" w:rsidR="00A13C9F" w:rsidRPr="00A13C9F" w:rsidRDefault="00A13C9F" w:rsidP="00EB5363">
      <w:pPr>
        <w:spacing w:line="360" w:lineRule="auto"/>
      </w:pPr>
      <w:r>
        <w:t xml:space="preserve">This list </w:t>
      </w:r>
      <w:r w:rsidR="00754A41">
        <w:t>is updated continuously</w:t>
      </w:r>
      <w:r>
        <w:t>, so keep looking.</w:t>
      </w:r>
    </w:p>
    <w:p w14:paraId="3832A86F" w14:textId="0A747747" w:rsidR="003717A2" w:rsidRDefault="003717A2">
      <w:pPr>
        <w:rPr>
          <w:b/>
          <w:bCs/>
          <w:u w:val="single"/>
        </w:rPr>
      </w:pPr>
    </w:p>
    <w:p w14:paraId="3110A72D" w14:textId="77777777" w:rsidR="003717A2" w:rsidRPr="003717A2" w:rsidRDefault="003717A2">
      <w:pPr>
        <w:rPr>
          <w:b/>
          <w:bCs/>
          <w:u w:val="single"/>
        </w:rPr>
      </w:pPr>
    </w:p>
    <w:p w14:paraId="7EDD2EBF" w14:textId="3F62070E" w:rsidR="003717A2" w:rsidRDefault="00670FA1">
      <w:proofErr w:type="spellStart"/>
      <w:r>
        <w:t>Baltes</w:t>
      </w:r>
      <w:proofErr w:type="spellEnd"/>
      <w:r>
        <w:t xml:space="preserve">, P. and </w:t>
      </w:r>
      <w:proofErr w:type="spellStart"/>
      <w:r>
        <w:t>Schaie</w:t>
      </w:r>
      <w:proofErr w:type="spellEnd"/>
      <w:r>
        <w:t xml:space="preserve">, K. (2010) </w:t>
      </w:r>
      <w:r w:rsidRPr="005976F8">
        <w:rPr>
          <w:i/>
          <w:iCs/>
        </w:rPr>
        <w:t>Life-Span Developmental Psychology: Personality and Socialization</w:t>
      </w:r>
      <w:r w:rsidR="005976F8">
        <w:t>. Orlando: Academic Press Inc.</w:t>
      </w:r>
    </w:p>
    <w:p w14:paraId="2EB56FC4" w14:textId="018D7737" w:rsidR="00F362C7" w:rsidRDefault="00F362C7"/>
    <w:p w14:paraId="2B23379F" w14:textId="7D2D8CE8" w:rsidR="00F362C7" w:rsidRPr="00F362C7" w:rsidRDefault="00F362C7">
      <w:r>
        <w:t xml:space="preserve">Cramer, P. (2015) ‘Understanding </w:t>
      </w:r>
      <w:proofErr w:type="spellStart"/>
      <w:r>
        <w:t>Defense</w:t>
      </w:r>
      <w:proofErr w:type="spellEnd"/>
      <w:r>
        <w:t xml:space="preserve"> Mechanisms’, </w:t>
      </w:r>
      <w:r>
        <w:rPr>
          <w:i/>
          <w:iCs/>
        </w:rPr>
        <w:t xml:space="preserve">Psychodynamic Psychiatry, </w:t>
      </w:r>
      <w:r>
        <w:t>43(4), 553 – 554.</w:t>
      </w:r>
    </w:p>
    <w:p w14:paraId="4CFEDB43" w14:textId="77777777" w:rsidR="00670FA1" w:rsidRDefault="00670FA1" w:rsidP="003717A2"/>
    <w:p w14:paraId="2758E646" w14:textId="53F7EA28" w:rsidR="003717A2" w:rsidRDefault="003717A2" w:rsidP="003717A2">
      <w:r>
        <w:t xml:space="preserve">Eysenck, M. W. (2000) </w:t>
      </w:r>
      <w:r w:rsidRPr="00670FA1">
        <w:rPr>
          <w:i/>
          <w:iCs/>
        </w:rPr>
        <w:t>Psychology: A Student’s Handbook</w:t>
      </w:r>
      <w:r>
        <w:t>. New York: Psychology Press</w:t>
      </w:r>
    </w:p>
    <w:p w14:paraId="68DED9B2" w14:textId="48526159" w:rsidR="00A13C9F" w:rsidRDefault="00A13C9F" w:rsidP="003717A2"/>
    <w:p w14:paraId="1B6D6B73" w14:textId="4A2D56BA" w:rsidR="00A13C9F" w:rsidRPr="00A13C9F" w:rsidRDefault="00A13C9F" w:rsidP="003717A2">
      <w:r>
        <w:t>Foster, C. (2009) ‘</w:t>
      </w:r>
      <w:r w:rsidRPr="00A13C9F">
        <w:t xml:space="preserve">Adolescents in Acute Mental Distress on Inpatient </w:t>
      </w:r>
      <w:proofErr w:type="spellStart"/>
      <w:r w:rsidRPr="00A13C9F">
        <w:t>Pediatric</w:t>
      </w:r>
      <w:proofErr w:type="spellEnd"/>
      <w:r w:rsidRPr="00A13C9F">
        <w:t xml:space="preserve"> Settings: Reflections </w:t>
      </w:r>
      <w:r>
        <w:t>f</w:t>
      </w:r>
      <w:r w:rsidRPr="00A13C9F">
        <w:t xml:space="preserve">rom a </w:t>
      </w:r>
      <w:proofErr w:type="spellStart"/>
      <w:r>
        <w:t>p</w:t>
      </w:r>
      <w:r w:rsidRPr="00A13C9F">
        <w:t>ediatric</w:t>
      </w:r>
      <w:proofErr w:type="spellEnd"/>
      <w:r w:rsidRPr="00A13C9F">
        <w:t xml:space="preserve"> </w:t>
      </w:r>
      <w:r>
        <w:t>l</w:t>
      </w:r>
      <w:r w:rsidRPr="00A13C9F">
        <w:t xml:space="preserve">iaison </w:t>
      </w:r>
      <w:r>
        <w:t>p</w:t>
      </w:r>
      <w:r w:rsidRPr="00A13C9F">
        <w:t>ractitioner</w:t>
      </w:r>
      <w:r>
        <w:t xml:space="preserve">’, </w:t>
      </w:r>
      <w:r w:rsidRPr="00A13C9F">
        <w:rPr>
          <w:i/>
          <w:iCs/>
        </w:rPr>
        <w:t>Journal of Child and Adolescent Psychiatric Nursing</w:t>
      </w:r>
      <w:r>
        <w:rPr>
          <w:i/>
          <w:iCs/>
        </w:rPr>
        <w:t xml:space="preserve">, </w:t>
      </w:r>
      <w:r>
        <w:t>22(1), 16 - 22</w:t>
      </w:r>
    </w:p>
    <w:p w14:paraId="15651F59" w14:textId="0A0DBA21" w:rsidR="003717A2" w:rsidRDefault="003717A2" w:rsidP="003717A2">
      <w:pPr>
        <w:spacing w:line="276" w:lineRule="auto"/>
        <w:rPr>
          <w:rFonts w:cs="Arial"/>
          <w:szCs w:val="22"/>
        </w:rPr>
      </w:pPr>
    </w:p>
    <w:p w14:paraId="5DE7AD57" w14:textId="77777777" w:rsidR="003717A2" w:rsidRDefault="003717A2" w:rsidP="003717A2">
      <w:r>
        <w:t xml:space="preserve">Gross, R. (2005) </w:t>
      </w:r>
      <w:r w:rsidRPr="00670FA1">
        <w:rPr>
          <w:i/>
          <w:iCs/>
        </w:rPr>
        <w:t>Psychology: The Science of the Mind and Behaviour</w:t>
      </w:r>
      <w:r>
        <w:t>. Fifth Edition. London: Hodder Arnold</w:t>
      </w:r>
    </w:p>
    <w:p w14:paraId="4BAA4361" w14:textId="5159BEE0" w:rsidR="003717A2" w:rsidRDefault="003717A2" w:rsidP="003717A2">
      <w:pPr>
        <w:spacing w:line="276" w:lineRule="auto"/>
        <w:rPr>
          <w:rFonts w:cs="Arial"/>
          <w:szCs w:val="22"/>
        </w:rPr>
      </w:pPr>
    </w:p>
    <w:p w14:paraId="7AFC7BB3" w14:textId="4D0C442A" w:rsidR="005976F8" w:rsidRDefault="00211004" w:rsidP="003717A2">
      <w:pPr>
        <w:spacing w:line="276" w:lineRule="auto"/>
        <w:rPr>
          <w:rFonts w:cs="Arial"/>
          <w:szCs w:val="22"/>
        </w:rPr>
      </w:pPr>
      <w:r>
        <w:rPr>
          <w:rFonts w:cs="Arial"/>
          <w:szCs w:val="22"/>
        </w:rPr>
        <w:t xml:space="preserve">Rice, T. and Hoffman, L. </w:t>
      </w:r>
      <w:r w:rsidR="005976F8">
        <w:rPr>
          <w:rFonts w:cs="Arial"/>
          <w:szCs w:val="22"/>
        </w:rPr>
        <w:t>(2014) ‘</w:t>
      </w:r>
      <w:proofErr w:type="spellStart"/>
      <w:r w:rsidR="005976F8" w:rsidRPr="005976F8">
        <w:rPr>
          <w:rFonts w:cs="Arial"/>
          <w:szCs w:val="22"/>
        </w:rPr>
        <w:t>Defense</w:t>
      </w:r>
      <w:proofErr w:type="spellEnd"/>
      <w:r w:rsidR="005976F8" w:rsidRPr="005976F8">
        <w:rPr>
          <w:rFonts w:cs="Arial"/>
          <w:szCs w:val="22"/>
        </w:rPr>
        <w:t xml:space="preserve"> Mechanisms </w:t>
      </w:r>
      <w:r>
        <w:rPr>
          <w:rFonts w:cs="Arial"/>
          <w:szCs w:val="22"/>
        </w:rPr>
        <w:t>a</w:t>
      </w:r>
      <w:r w:rsidR="005976F8" w:rsidRPr="005976F8">
        <w:rPr>
          <w:rFonts w:cs="Arial"/>
          <w:szCs w:val="22"/>
        </w:rPr>
        <w:t xml:space="preserve">nd Implicit Emotion Regulation: A Comparison </w:t>
      </w:r>
      <w:r>
        <w:rPr>
          <w:rFonts w:cs="Arial"/>
          <w:szCs w:val="22"/>
        </w:rPr>
        <w:t>o</w:t>
      </w:r>
      <w:r w:rsidR="005976F8" w:rsidRPr="005976F8">
        <w:rPr>
          <w:rFonts w:cs="Arial"/>
          <w:szCs w:val="22"/>
        </w:rPr>
        <w:t xml:space="preserve">f </w:t>
      </w:r>
      <w:proofErr w:type="gramStart"/>
      <w:r w:rsidR="005976F8" w:rsidRPr="005976F8">
        <w:rPr>
          <w:rFonts w:cs="Arial"/>
          <w:szCs w:val="22"/>
        </w:rPr>
        <w:t>A</w:t>
      </w:r>
      <w:proofErr w:type="gramEnd"/>
      <w:r w:rsidR="005976F8" w:rsidRPr="005976F8">
        <w:rPr>
          <w:rFonts w:cs="Arial"/>
          <w:szCs w:val="22"/>
        </w:rPr>
        <w:t xml:space="preserve"> Psychodynamic Construct With One From Contemporary Neuroscience</w:t>
      </w:r>
      <w:r w:rsidR="005976F8">
        <w:rPr>
          <w:rFonts w:cs="Arial"/>
          <w:szCs w:val="22"/>
        </w:rPr>
        <w:t xml:space="preserve">’ Journal of </w:t>
      </w:r>
      <w:r>
        <w:rPr>
          <w:rFonts w:cs="Arial"/>
          <w:szCs w:val="22"/>
        </w:rPr>
        <w:t>the American Psychoanalytic Association, 62(4) pp 693 - 708</w:t>
      </w:r>
    </w:p>
    <w:p w14:paraId="45044F0F" w14:textId="77777777" w:rsidR="005976F8" w:rsidRDefault="005976F8" w:rsidP="003717A2">
      <w:pPr>
        <w:spacing w:line="276" w:lineRule="auto"/>
        <w:rPr>
          <w:rFonts w:cs="Arial"/>
          <w:szCs w:val="22"/>
        </w:rPr>
      </w:pPr>
    </w:p>
    <w:p w14:paraId="710DF151" w14:textId="09A4D445" w:rsidR="003717A2" w:rsidRDefault="00670FA1" w:rsidP="003717A2">
      <w:pPr>
        <w:spacing w:line="276" w:lineRule="auto"/>
        <w:rPr>
          <w:rFonts w:cs="Arial"/>
          <w:szCs w:val="22"/>
        </w:rPr>
      </w:pPr>
      <w:r>
        <w:rPr>
          <w:rFonts w:cs="Arial"/>
          <w:szCs w:val="22"/>
        </w:rPr>
        <w:t>Steinberg, L., Bornstein, M., Lowe-</w:t>
      </w:r>
      <w:proofErr w:type="spellStart"/>
      <w:r>
        <w:rPr>
          <w:rFonts w:cs="Arial"/>
          <w:szCs w:val="22"/>
        </w:rPr>
        <w:t>Vandell</w:t>
      </w:r>
      <w:proofErr w:type="spellEnd"/>
      <w:r>
        <w:rPr>
          <w:rFonts w:cs="Arial"/>
          <w:szCs w:val="22"/>
        </w:rPr>
        <w:t xml:space="preserve">, D. and Rook, K. (2010) </w:t>
      </w:r>
      <w:r w:rsidRPr="00670FA1">
        <w:rPr>
          <w:rFonts w:cs="Arial"/>
          <w:i/>
          <w:iCs/>
          <w:szCs w:val="22"/>
        </w:rPr>
        <w:t xml:space="preserve">Life-Span Development: Infancy </w:t>
      </w:r>
      <w:r w:rsidRPr="00670FA1">
        <w:rPr>
          <w:rFonts w:cs="Arial"/>
          <w:i/>
          <w:iCs/>
          <w:szCs w:val="22"/>
        </w:rPr>
        <w:t>t</w:t>
      </w:r>
      <w:r w:rsidRPr="00670FA1">
        <w:rPr>
          <w:rFonts w:cs="Arial"/>
          <w:i/>
          <w:iCs/>
          <w:szCs w:val="22"/>
        </w:rPr>
        <w:t xml:space="preserve">hrough </w:t>
      </w:r>
      <w:r w:rsidRPr="00670FA1">
        <w:rPr>
          <w:rFonts w:cs="Arial"/>
          <w:i/>
          <w:iCs/>
          <w:szCs w:val="22"/>
        </w:rPr>
        <w:t>a</w:t>
      </w:r>
      <w:r w:rsidRPr="00670FA1">
        <w:rPr>
          <w:rFonts w:cs="Arial"/>
          <w:i/>
          <w:iCs/>
          <w:szCs w:val="22"/>
        </w:rPr>
        <w:t>dulthood</w:t>
      </w:r>
      <w:r>
        <w:rPr>
          <w:rFonts w:cs="Arial"/>
          <w:szCs w:val="22"/>
        </w:rPr>
        <w:t>. Belmont: Wadsworth Learning.</w:t>
      </w:r>
    </w:p>
    <w:p w14:paraId="65707C2E" w14:textId="77777777" w:rsidR="003717A2" w:rsidRDefault="003717A2" w:rsidP="003717A2">
      <w:pPr>
        <w:spacing w:line="276" w:lineRule="auto"/>
        <w:rPr>
          <w:rFonts w:cs="Arial"/>
          <w:szCs w:val="22"/>
        </w:rPr>
      </w:pPr>
    </w:p>
    <w:p w14:paraId="23843188" w14:textId="63704769" w:rsidR="003717A2" w:rsidRPr="00E46888" w:rsidRDefault="003717A2" w:rsidP="003717A2">
      <w:pPr>
        <w:spacing w:line="276" w:lineRule="auto"/>
        <w:rPr>
          <w:rFonts w:cs="Arial"/>
          <w:szCs w:val="22"/>
        </w:rPr>
      </w:pPr>
      <w:r>
        <w:rPr>
          <w:rFonts w:cs="Arial"/>
          <w:szCs w:val="22"/>
        </w:rPr>
        <w:t xml:space="preserve">Walker, J., Payne, S. and Jarrett, N. (2012) </w:t>
      </w:r>
      <w:r w:rsidRPr="00670FA1">
        <w:rPr>
          <w:rFonts w:cs="Arial"/>
          <w:i/>
          <w:iCs/>
          <w:szCs w:val="22"/>
        </w:rPr>
        <w:t>Psychology for Nurses and The Caring Profession</w:t>
      </w:r>
      <w:r>
        <w:rPr>
          <w:rFonts w:cs="Arial"/>
          <w:szCs w:val="22"/>
        </w:rPr>
        <w:t xml:space="preserve"> London: McGraw-Hill Education</w:t>
      </w:r>
    </w:p>
    <w:p w14:paraId="610521CF" w14:textId="6A9FD6D9" w:rsidR="003717A2" w:rsidRDefault="003717A2"/>
    <w:p w14:paraId="110229A3" w14:textId="77777777" w:rsidR="00211004" w:rsidRDefault="00211004"/>
    <w:p w14:paraId="6972E926" w14:textId="77777777" w:rsidR="003717A2" w:rsidRDefault="003717A2"/>
    <w:sectPr w:rsidR="003717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7A2"/>
    <w:rsid w:val="000D4772"/>
    <w:rsid w:val="00211004"/>
    <w:rsid w:val="003717A2"/>
    <w:rsid w:val="005976F8"/>
    <w:rsid w:val="00670FA1"/>
    <w:rsid w:val="00754A41"/>
    <w:rsid w:val="00A13C9F"/>
    <w:rsid w:val="00EB5363"/>
    <w:rsid w:val="00F362C7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1158D"/>
  <w15:chartTrackingRefBased/>
  <w15:docId w15:val="{CD7D1434-4A44-4520-97A6-A855C2557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17A2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849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7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262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6</cp:revision>
  <dcterms:created xsi:type="dcterms:W3CDTF">2020-10-15T04:48:00Z</dcterms:created>
  <dcterms:modified xsi:type="dcterms:W3CDTF">2020-10-15T06:02:00Z</dcterms:modified>
</cp:coreProperties>
</file>