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E3205" w14:textId="77777777" w:rsidR="00C205C2" w:rsidRDefault="00C205C2" w:rsidP="006A7B41">
      <w:pPr>
        <w:rPr>
          <w:sz w:val="22"/>
          <w:szCs w:val="22"/>
          <w:lang w:eastAsia="en-GB"/>
        </w:rPr>
      </w:pPr>
      <w:r w:rsidRPr="00994F41">
        <w:rPr>
          <w:noProof/>
        </w:rPr>
        <w:drawing>
          <wp:inline distT="0" distB="0" distL="0" distR="0" wp14:anchorId="17D506FB" wp14:editId="66B0952E">
            <wp:extent cx="5731510" cy="8350250"/>
            <wp:effectExtent l="0" t="0" r="0" b="6350"/>
            <wp:docPr id="1052416701" name="Picture 1" descr="A poster of a fami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416701" name="Picture 1" descr="A poster of a family&#10;&#10;AI-generated content may be incorrect."/>
                    <pic:cNvPicPr/>
                  </pic:nvPicPr>
                  <pic:blipFill rotWithShape="1">
                    <a:blip r:embed="rId7"/>
                    <a:srcRect b="2872"/>
                    <a:stretch>
                      <a:fillRect/>
                    </a:stretch>
                  </pic:blipFill>
                  <pic:spPr bwMode="auto">
                    <a:xfrm>
                      <a:off x="0" y="0"/>
                      <a:ext cx="5731510" cy="8350250"/>
                    </a:xfrm>
                    <a:prstGeom prst="rect">
                      <a:avLst/>
                    </a:prstGeom>
                    <a:ln>
                      <a:noFill/>
                    </a:ln>
                    <a:extLst>
                      <a:ext uri="{53640926-AAD7-44D8-BBD7-CCE9431645EC}">
                        <a14:shadowObscured xmlns:a14="http://schemas.microsoft.com/office/drawing/2010/main"/>
                      </a:ext>
                    </a:extLst>
                  </pic:spPr>
                </pic:pic>
              </a:graphicData>
            </a:graphic>
          </wp:inline>
        </w:drawing>
      </w:r>
    </w:p>
    <w:p w14:paraId="1EF7F89F" w14:textId="77777777" w:rsidR="00A545AC" w:rsidRDefault="00A545AC" w:rsidP="00A545AC">
      <w:pPr>
        <w:spacing w:line="360" w:lineRule="auto"/>
        <w:rPr>
          <w:rFonts w:ascii="Arial" w:hAnsi="Arial" w:cs="Arial"/>
          <w:sz w:val="22"/>
          <w:szCs w:val="22"/>
          <w:lang w:eastAsia="en-GB"/>
        </w:rPr>
      </w:pPr>
    </w:p>
    <w:p w14:paraId="0B2297E4" w14:textId="77777777" w:rsidR="00420BAD" w:rsidRPr="00420BAD" w:rsidRDefault="00420BAD" w:rsidP="00420BAD">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lastRenderedPageBreak/>
        <w:t>To: NHS Leaders and Local Health Policymakers</w:t>
      </w:r>
    </w:p>
    <w:p w14:paraId="4929ACDE" w14:textId="77777777" w:rsidR="00420BAD" w:rsidRPr="00420BAD" w:rsidRDefault="00420BAD" w:rsidP="00420BAD">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Subject: </w:t>
      </w:r>
      <w:r w:rsidRPr="00420BAD">
        <w:rPr>
          <w:rFonts w:ascii="Arial" w:eastAsia="Times New Roman" w:hAnsi="Arial" w:cs="Arial"/>
          <w:b/>
          <w:bCs/>
          <w:i/>
          <w:iCs/>
          <w:color w:val="000000"/>
          <w:kern w:val="0"/>
          <w:sz w:val="22"/>
          <w:szCs w:val="22"/>
          <w:lang w:eastAsia="en-GB"/>
          <w14:ligatures w14:val="none"/>
        </w:rPr>
        <w:t>fuel your body feed your soul</w:t>
      </w:r>
      <w:r w:rsidRPr="00420BAD">
        <w:rPr>
          <w:rFonts w:ascii="Arial" w:eastAsia="Times New Roman" w:hAnsi="Arial" w:cs="Arial"/>
          <w:b/>
          <w:bCs/>
          <w:color w:val="000000"/>
          <w:kern w:val="0"/>
          <w:sz w:val="22"/>
          <w:szCs w:val="22"/>
          <w:lang w:eastAsia="en-GB"/>
          <w14:ligatures w14:val="none"/>
        </w:rPr>
        <w:t> – A Community-Based Innovation to Improve Healthy Eating and Well-being</w:t>
      </w:r>
    </w:p>
    <w:p w14:paraId="5ED98C79"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u w:val="single"/>
          <w:lang w:eastAsia="en-GB"/>
          <w14:ligatures w14:val="none"/>
        </w:rPr>
      </w:pPr>
      <w:r w:rsidRPr="00420BAD">
        <w:rPr>
          <w:rFonts w:ascii="Arial" w:eastAsia="Times New Roman" w:hAnsi="Arial" w:cs="Arial"/>
          <w:b/>
          <w:bCs/>
          <w:color w:val="000000"/>
          <w:kern w:val="0"/>
          <w:sz w:val="22"/>
          <w:szCs w:val="22"/>
          <w:u w:val="single"/>
          <w:lang w:eastAsia="en-GB"/>
          <w14:ligatures w14:val="none"/>
        </w:rPr>
        <w:t>Introduction: The Need for Action</w:t>
      </w:r>
    </w:p>
    <w:p w14:paraId="498E0F00" w14:textId="34099430" w:rsidR="003138A9"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As a public health innovator, I propose </w:t>
      </w:r>
      <w:r w:rsidRPr="00692825">
        <w:rPr>
          <w:rFonts w:ascii="Arial" w:eastAsia="Times New Roman" w:hAnsi="Arial" w:cs="Arial"/>
          <w:color w:val="000000"/>
          <w:kern w:val="0"/>
          <w:sz w:val="22"/>
          <w:szCs w:val="22"/>
          <w:lang w:eastAsia="en-GB"/>
          <w14:ligatures w14:val="none"/>
        </w:rPr>
        <w:t>fuel your body feed your soul, a</w:t>
      </w:r>
      <w:r w:rsidRPr="00420BAD">
        <w:rPr>
          <w:rFonts w:ascii="Arial" w:eastAsia="Times New Roman" w:hAnsi="Arial" w:cs="Arial"/>
          <w:color w:val="000000"/>
          <w:kern w:val="0"/>
          <w:sz w:val="22"/>
          <w:szCs w:val="22"/>
          <w:lang w:eastAsia="en-GB"/>
          <w14:ligatures w14:val="none"/>
        </w:rPr>
        <w:t xml:space="preserve"> community-based healthy food and well-being initiative designed to reduce diet-related health inequalities and improve population well-being. This forward-thinking programme </w:t>
      </w:r>
      <w:r w:rsidR="00E2192A" w:rsidRPr="00420BAD">
        <w:rPr>
          <w:rFonts w:ascii="Arial" w:eastAsia="Times New Roman" w:hAnsi="Arial" w:cs="Arial"/>
          <w:color w:val="000000"/>
          <w:kern w:val="0"/>
          <w:sz w:val="22"/>
          <w:szCs w:val="22"/>
          <w:lang w:eastAsia="en-GB"/>
          <w14:ligatures w14:val="none"/>
        </w:rPr>
        <w:t>highlights</w:t>
      </w:r>
      <w:r w:rsidRPr="00420BAD">
        <w:rPr>
          <w:rFonts w:ascii="Arial" w:eastAsia="Times New Roman" w:hAnsi="Arial" w:cs="Arial"/>
          <w:color w:val="000000"/>
          <w:kern w:val="0"/>
          <w:sz w:val="22"/>
          <w:szCs w:val="22"/>
          <w:lang w:eastAsia="en-GB"/>
          <w14:ligatures w14:val="none"/>
        </w:rPr>
        <w:t xml:space="preserve"> practical, sustainable lifestyle change by empowering individuals, families, and communities to make healthier choices every day. Diet-related conditions such as obesity, cardiovascular disease, and type 2 diabetes remain among the </w:t>
      </w:r>
      <w:r w:rsidR="00E2192A" w:rsidRPr="00420BAD">
        <w:rPr>
          <w:rFonts w:ascii="Arial" w:eastAsia="Times New Roman" w:hAnsi="Arial" w:cs="Arial"/>
          <w:color w:val="000000"/>
          <w:kern w:val="0"/>
          <w:sz w:val="22"/>
          <w:szCs w:val="22"/>
          <w:lang w:eastAsia="en-GB"/>
          <w14:ligatures w14:val="none"/>
        </w:rPr>
        <w:t>top</w:t>
      </w:r>
      <w:r w:rsidRPr="00420BAD">
        <w:rPr>
          <w:rFonts w:ascii="Arial" w:eastAsia="Times New Roman" w:hAnsi="Arial" w:cs="Arial"/>
          <w:color w:val="000000"/>
          <w:kern w:val="0"/>
          <w:sz w:val="22"/>
          <w:szCs w:val="22"/>
          <w:lang w:eastAsia="en-GB"/>
          <w14:ligatures w14:val="none"/>
        </w:rPr>
        <w:t xml:space="preserve"> causes of </w:t>
      </w:r>
      <w:r w:rsidR="00E2192A" w:rsidRPr="00420BAD">
        <w:rPr>
          <w:rFonts w:ascii="Arial" w:eastAsia="Times New Roman" w:hAnsi="Arial" w:cs="Arial"/>
          <w:color w:val="000000"/>
          <w:kern w:val="0"/>
          <w:sz w:val="22"/>
          <w:szCs w:val="22"/>
          <w:lang w:eastAsia="en-GB"/>
          <w14:ligatures w14:val="none"/>
        </w:rPr>
        <w:t>avoidable</w:t>
      </w:r>
      <w:r w:rsidRPr="00420BAD">
        <w:rPr>
          <w:rFonts w:ascii="Arial" w:eastAsia="Times New Roman" w:hAnsi="Arial" w:cs="Arial"/>
          <w:color w:val="000000"/>
          <w:kern w:val="0"/>
          <w:sz w:val="22"/>
          <w:szCs w:val="22"/>
          <w:lang w:eastAsia="en-GB"/>
          <w14:ligatures w14:val="none"/>
        </w:rPr>
        <w:t xml:space="preserve"> illness in the UK, disproportionately affecting socioeconomically deprived communities (NHS, 2019; Public Health England, 2019). </w:t>
      </w:r>
    </w:p>
    <w:p w14:paraId="5AEEF744" w14:textId="7ED7DFAC"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Access to </w:t>
      </w:r>
      <w:r w:rsidR="00E2192A" w:rsidRPr="00420BAD">
        <w:rPr>
          <w:rFonts w:ascii="Arial" w:eastAsia="Times New Roman" w:hAnsi="Arial" w:cs="Arial"/>
          <w:color w:val="000000"/>
          <w:kern w:val="0"/>
          <w:sz w:val="22"/>
          <w:szCs w:val="22"/>
          <w:lang w:eastAsia="en-GB"/>
          <w14:ligatures w14:val="none"/>
        </w:rPr>
        <w:t>low-priced</w:t>
      </w:r>
      <w:r w:rsidRPr="00420BAD">
        <w:rPr>
          <w:rFonts w:ascii="Arial" w:eastAsia="Times New Roman" w:hAnsi="Arial" w:cs="Arial"/>
          <w:color w:val="000000"/>
          <w:kern w:val="0"/>
          <w:sz w:val="22"/>
          <w:szCs w:val="22"/>
          <w:lang w:eastAsia="en-GB"/>
          <w14:ligatures w14:val="none"/>
        </w:rPr>
        <w:t xml:space="preserve">, nutritious food is a key social </w:t>
      </w:r>
      <w:r w:rsidR="00E2192A" w:rsidRPr="00420BAD">
        <w:rPr>
          <w:rFonts w:ascii="Arial" w:eastAsia="Times New Roman" w:hAnsi="Arial" w:cs="Arial"/>
          <w:color w:val="000000"/>
          <w:kern w:val="0"/>
          <w:sz w:val="22"/>
          <w:szCs w:val="22"/>
          <w:lang w:eastAsia="en-GB"/>
          <w14:ligatures w14:val="none"/>
        </w:rPr>
        <w:t>factor</w:t>
      </w:r>
      <w:r w:rsidRPr="00420BAD">
        <w:rPr>
          <w:rFonts w:ascii="Arial" w:eastAsia="Times New Roman" w:hAnsi="Arial" w:cs="Arial"/>
          <w:color w:val="000000"/>
          <w:kern w:val="0"/>
          <w:sz w:val="22"/>
          <w:szCs w:val="22"/>
          <w:lang w:eastAsia="en-GB"/>
          <w14:ligatures w14:val="none"/>
        </w:rPr>
        <w:t xml:space="preserve"> of health, yet current interventions have not fully addressed the systemic and structural barriers that prevent many households from achieving a healthy diet (Marmot </w:t>
      </w:r>
      <w:r w:rsidRPr="00692825">
        <w:rPr>
          <w:rFonts w:ascii="Arial" w:eastAsia="Times New Roman" w:hAnsi="Arial" w:cs="Arial"/>
          <w:i/>
          <w:iCs/>
          <w:color w:val="000000"/>
          <w:kern w:val="0"/>
          <w:sz w:val="22"/>
          <w:szCs w:val="22"/>
          <w:lang w:eastAsia="en-GB"/>
          <w14:ligatures w14:val="none"/>
        </w:rPr>
        <w:t>et al.,</w:t>
      </w:r>
      <w:r w:rsidRPr="00420BAD">
        <w:rPr>
          <w:rFonts w:ascii="Arial" w:eastAsia="Times New Roman" w:hAnsi="Arial" w:cs="Arial"/>
          <w:color w:val="000000"/>
          <w:kern w:val="0"/>
          <w:sz w:val="22"/>
          <w:szCs w:val="22"/>
          <w:lang w:eastAsia="en-GB"/>
          <w14:ligatures w14:val="none"/>
        </w:rPr>
        <w:t xml:space="preserve"> 2020).</w:t>
      </w:r>
    </w:p>
    <w:p w14:paraId="1C90C878"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38A9">
        <w:rPr>
          <w:rFonts w:ascii="Arial" w:eastAsia="Times New Roman" w:hAnsi="Arial" w:cs="Arial"/>
          <w:color w:val="000000"/>
          <w:kern w:val="0"/>
          <w:sz w:val="22"/>
          <w:szCs w:val="22"/>
          <w:lang w:eastAsia="en-GB"/>
          <w14:ligatures w14:val="none"/>
        </w:rPr>
        <w:t>Fuel your body feed your soul</w:t>
      </w:r>
      <w:r w:rsidRPr="00420BAD">
        <w:rPr>
          <w:rFonts w:ascii="Arial" w:eastAsia="Times New Roman" w:hAnsi="Arial" w:cs="Arial"/>
          <w:color w:val="000000"/>
          <w:kern w:val="0"/>
          <w:sz w:val="22"/>
          <w:szCs w:val="22"/>
          <w:lang w:eastAsia="en-GB"/>
          <w14:ligatures w14:val="none"/>
        </w:rPr>
        <w:t xml:space="preserve"> combines affordable plant-based meal provision, digital health technology, and community education to improve dietary behaviours and support holistic well-being. This innovation aligns with national public health priorities and prevention strategies outlined in the NHS Long Term Plan (NHS, 2019), offering a scalable model that supports long-term behaviour change and reduces pressure on health and social care services.</w:t>
      </w:r>
    </w:p>
    <w:p w14:paraId="7967521F" w14:textId="77777777" w:rsidR="00420BAD" w:rsidRPr="00692825"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u w:val="single"/>
          <w:lang w:eastAsia="en-GB"/>
          <w14:ligatures w14:val="none"/>
        </w:rPr>
      </w:pPr>
      <w:r w:rsidRPr="00692825">
        <w:rPr>
          <w:rFonts w:ascii="Arial" w:eastAsia="Times New Roman" w:hAnsi="Arial" w:cs="Arial"/>
          <w:b/>
          <w:bCs/>
          <w:color w:val="000000"/>
          <w:kern w:val="0"/>
          <w:sz w:val="22"/>
          <w:szCs w:val="22"/>
          <w:u w:val="single"/>
          <w:lang w:eastAsia="en-GB"/>
          <w14:ligatures w14:val="none"/>
        </w:rPr>
        <w:t>The Problem: Inequality in Healthy Food Access</w:t>
      </w:r>
    </w:p>
    <w:p w14:paraId="2C65265A" w14:textId="77777777" w:rsidR="003138A9"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The UK faces a significant and growing public health burden from diet-related illness, with poor diet identified as a leading risk factor for premature mortality and chronic disease (Public Health England, 2019). </w:t>
      </w:r>
    </w:p>
    <w:p w14:paraId="0BC667C0" w14:textId="3243F0B0"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Low-income </w:t>
      </w:r>
      <w:r w:rsidR="00E2192A" w:rsidRPr="00420BAD">
        <w:rPr>
          <w:rFonts w:ascii="Arial" w:eastAsia="Times New Roman" w:hAnsi="Arial" w:cs="Arial"/>
          <w:color w:val="000000"/>
          <w:kern w:val="0"/>
          <w:sz w:val="22"/>
          <w:szCs w:val="22"/>
          <w:lang w:eastAsia="en-GB"/>
          <w14:ligatures w14:val="none"/>
        </w:rPr>
        <w:t>families</w:t>
      </w:r>
      <w:r w:rsidRPr="00420BAD">
        <w:rPr>
          <w:rFonts w:ascii="Arial" w:eastAsia="Times New Roman" w:hAnsi="Arial" w:cs="Arial"/>
          <w:color w:val="000000"/>
          <w:kern w:val="0"/>
          <w:sz w:val="22"/>
          <w:szCs w:val="22"/>
          <w:lang w:eastAsia="en-GB"/>
          <w14:ligatures w14:val="none"/>
        </w:rPr>
        <w:t xml:space="preserve"> often rely on nutrient-poor foods due to financial </w:t>
      </w:r>
      <w:r w:rsidR="00E2192A" w:rsidRPr="00420BAD">
        <w:rPr>
          <w:rFonts w:ascii="Arial" w:eastAsia="Times New Roman" w:hAnsi="Arial" w:cs="Arial"/>
          <w:color w:val="000000"/>
          <w:kern w:val="0"/>
          <w:sz w:val="22"/>
          <w:szCs w:val="22"/>
          <w:lang w:eastAsia="en-GB"/>
          <w14:ligatures w14:val="none"/>
        </w:rPr>
        <w:t>limitations</w:t>
      </w:r>
      <w:r w:rsidRPr="00420BAD">
        <w:rPr>
          <w:rFonts w:ascii="Arial" w:eastAsia="Times New Roman" w:hAnsi="Arial" w:cs="Arial"/>
          <w:color w:val="000000"/>
          <w:kern w:val="0"/>
          <w:sz w:val="22"/>
          <w:szCs w:val="22"/>
          <w:lang w:eastAsia="en-GB"/>
          <w14:ligatures w14:val="none"/>
        </w:rPr>
        <w:t xml:space="preserve">, limited access to fresh </w:t>
      </w:r>
      <w:r w:rsidR="00E2192A" w:rsidRPr="00420BAD">
        <w:rPr>
          <w:rFonts w:ascii="Arial" w:eastAsia="Times New Roman" w:hAnsi="Arial" w:cs="Arial"/>
          <w:color w:val="000000"/>
          <w:kern w:val="0"/>
          <w:sz w:val="22"/>
          <w:szCs w:val="22"/>
          <w:lang w:eastAsia="en-GB"/>
          <w14:ligatures w14:val="none"/>
        </w:rPr>
        <w:t>food</w:t>
      </w:r>
      <w:r w:rsidRPr="00420BAD">
        <w:rPr>
          <w:rFonts w:ascii="Arial" w:eastAsia="Times New Roman" w:hAnsi="Arial" w:cs="Arial"/>
          <w:color w:val="000000"/>
          <w:kern w:val="0"/>
          <w:sz w:val="22"/>
          <w:szCs w:val="22"/>
          <w:lang w:eastAsia="en-GB"/>
          <w14:ligatures w14:val="none"/>
        </w:rPr>
        <w:t>, and lack of nutrition knowledge. These challenges are compounded by rising food prices, the cost-of-living crisis, and the uneven distribution of healthy food retailers across communities.</w:t>
      </w:r>
    </w:p>
    <w:p w14:paraId="3E45D512" w14:textId="7D3717D2" w:rsidR="003138A9"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lastRenderedPageBreak/>
        <w:t xml:space="preserve">Food insecurity and limited food access are associated not only with increased obesity prevalence but also with poorer mental health outcomes, reduced life </w:t>
      </w:r>
      <w:r w:rsidR="00E2192A" w:rsidRPr="00420BAD">
        <w:rPr>
          <w:rFonts w:ascii="Arial" w:eastAsia="Times New Roman" w:hAnsi="Arial" w:cs="Arial"/>
          <w:color w:val="000000"/>
          <w:kern w:val="0"/>
          <w:sz w:val="22"/>
          <w:szCs w:val="22"/>
          <w:lang w:eastAsia="en-GB"/>
          <w14:ligatures w14:val="none"/>
        </w:rPr>
        <w:t>expectation</w:t>
      </w:r>
      <w:r w:rsidRPr="00420BAD">
        <w:rPr>
          <w:rFonts w:ascii="Arial" w:eastAsia="Times New Roman" w:hAnsi="Arial" w:cs="Arial"/>
          <w:color w:val="000000"/>
          <w:kern w:val="0"/>
          <w:sz w:val="22"/>
          <w:szCs w:val="22"/>
          <w:lang w:eastAsia="en-GB"/>
          <w14:ligatures w14:val="none"/>
        </w:rPr>
        <w:t xml:space="preserve">, and diminished quality of life (Marmot </w:t>
      </w:r>
      <w:r w:rsidRPr="00692825">
        <w:rPr>
          <w:rFonts w:ascii="Arial" w:eastAsia="Times New Roman" w:hAnsi="Arial" w:cs="Arial"/>
          <w:i/>
          <w:iCs/>
          <w:color w:val="000000"/>
          <w:kern w:val="0"/>
          <w:sz w:val="22"/>
          <w:szCs w:val="22"/>
          <w:lang w:eastAsia="en-GB"/>
          <w14:ligatures w14:val="none"/>
        </w:rPr>
        <w:t>et al.,</w:t>
      </w:r>
      <w:r w:rsidRPr="00420BAD">
        <w:rPr>
          <w:rFonts w:ascii="Arial" w:eastAsia="Times New Roman" w:hAnsi="Arial" w:cs="Arial"/>
          <w:color w:val="000000"/>
          <w:kern w:val="0"/>
          <w:sz w:val="22"/>
          <w:szCs w:val="22"/>
          <w:lang w:eastAsia="en-GB"/>
          <w14:ligatures w14:val="none"/>
        </w:rPr>
        <w:t xml:space="preserve"> 2020). </w:t>
      </w:r>
    </w:p>
    <w:p w14:paraId="1E7E7E51" w14:textId="77777777" w:rsidR="003138A9"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Evidence shows that households on the lowest incomes must spend a significantly higher proportion of their income to meet healthy eating guidelines, making nutritious diets financially inaccessible for many families (The Food Foundation, 2022). </w:t>
      </w:r>
    </w:p>
    <w:p w14:paraId="33615192" w14:textId="16607921"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These inequalities contribute to widening health disparities across the UK and place additional strain on NHS services.</w:t>
      </w:r>
      <w:r w:rsidR="003138A9">
        <w:rPr>
          <w:rFonts w:ascii="Arial" w:eastAsia="Times New Roman" w:hAnsi="Arial" w:cs="Arial"/>
          <w:color w:val="000000"/>
          <w:kern w:val="0"/>
          <w:sz w:val="22"/>
          <w:szCs w:val="22"/>
          <w:lang w:eastAsia="en-GB"/>
          <w14:ligatures w14:val="none"/>
        </w:rPr>
        <w:t xml:space="preserve"> </w:t>
      </w:r>
      <w:r w:rsidRPr="00420BAD">
        <w:rPr>
          <w:rFonts w:ascii="Arial" w:eastAsia="Times New Roman" w:hAnsi="Arial" w:cs="Arial"/>
          <w:color w:val="000000"/>
          <w:kern w:val="0"/>
          <w:sz w:val="22"/>
          <w:szCs w:val="22"/>
          <w:lang w:eastAsia="en-GB"/>
          <w14:ligatures w14:val="none"/>
        </w:rPr>
        <w:t>Therefore, an integrated intervention that improves access, affordability, and education is urgently required. A holistic approach that addresses both the structural and behavioural determinants of diet is essential for achieving meaningful, long-term change.</w:t>
      </w:r>
    </w:p>
    <w:p w14:paraId="37831C0A" w14:textId="77777777" w:rsidR="00420BAD" w:rsidRPr="003138A9"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u w:val="single"/>
          <w:lang w:eastAsia="en-GB"/>
          <w14:ligatures w14:val="none"/>
        </w:rPr>
      </w:pPr>
      <w:r w:rsidRPr="003138A9">
        <w:rPr>
          <w:rFonts w:ascii="Arial" w:eastAsia="Times New Roman" w:hAnsi="Arial" w:cs="Arial"/>
          <w:b/>
          <w:bCs/>
          <w:color w:val="000000"/>
          <w:kern w:val="0"/>
          <w:sz w:val="22"/>
          <w:szCs w:val="22"/>
          <w:u w:val="single"/>
          <w:lang w:eastAsia="en-GB"/>
          <w14:ligatures w14:val="none"/>
        </w:rPr>
        <w:t>The Innovation: </w:t>
      </w:r>
      <w:r w:rsidRPr="003138A9">
        <w:rPr>
          <w:rFonts w:ascii="Arial" w:eastAsia="Times New Roman" w:hAnsi="Arial" w:cs="Arial"/>
          <w:b/>
          <w:bCs/>
          <w:i/>
          <w:iCs/>
          <w:color w:val="000000"/>
          <w:kern w:val="0"/>
          <w:sz w:val="22"/>
          <w:szCs w:val="22"/>
          <w:u w:val="single"/>
          <w:lang w:eastAsia="en-GB"/>
          <w14:ligatures w14:val="none"/>
        </w:rPr>
        <w:t>fuel your body feed your soul</w:t>
      </w:r>
    </w:p>
    <w:p w14:paraId="3BD788D8" w14:textId="37DFCB1E"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E2192A">
        <w:rPr>
          <w:rFonts w:ascii="Arial" w:eastAsia="Times New Roman" w:hAnsi="Arial" w:cs="Arial"/>
          <w:color w:val="000000"/>
          <w:kern w:val="0"/>
          <w:sz w:val="22"/>
          <w:szCs w:val="22"/>
          <w:lang w:eastAsia="en-GB"/>
          <w14:ligatures w14:val="none"/>
        </w:rPr>
        <w:t>Fuel your body feed your soul</w:t>
      </w:r>
      <w:r w:rsidRPr="00420BAD">
        <w:rPr>
          <w:rFonts w:ascii="Arial" w:eastAsia="Times New Roman" w:hAnsi="Arial" w:cs="Arial"/>
          <w:color w:val="000000"/>
          <w:kern w:val="0"/>
          <w:sz w:val="22"/>
          <w:szCs w:val="22"/>
          <w:lang w:eastAsia="en-GB"/>
          <w14:ligatures w14:val="none"/>
        </w:rPr>
        <w:t xml:space="preserve"> is a social enterprise providing affordable plant-based meals alongside digital well-being support and community education programmes. Plant-based diets have been shown to </w:t>
      </w:r>
      <w:r w:rsidR="00E2192A" w:rsidRPr="00420BAD">
        <w:rPr>
          <w:rFonts w:ascii="Arial" w:eastAsia="Times New Roman" w:hAnsi="Arial" w:cs="Arial"/>
          <w:color w:val="000000"/>
          <w:kern w:val="0"/>
          <w:sz w:val="22"/>
          <w:szCs w:val="22"/>
          <w:lang w:eastAsia="en-GB"/>
          <w14:ligatures w14:val="none"/>
        </w:rPr>
        <w:t>decrease</w:t>
      </w:r>
      <w:r w:rsidRPr="00420BAD">
        <w:rPr>
          <w:rFonts w:ascii="Arial" w:eastAsia="Times New Roman" w:hAnsi="Arial" w:cs="Arial"/>
          <w:color w:val="000000"/>
          <w:kern w:val="0"/>
          <w:sz w:val="22"/>
          <w:szCs w:val="22"/>
          <w:lang w:eastAsia="en-GB"/>
          <w14:ligatures w14:val="none"/>
        </w:rPr>
        <w:t xml:space="preserve"> the risk of cardiovascular disease, support weight management, and contribute to environmental sustainability (Willett </w:t>
      </w:r>
      <w:r w:rsidRPr="003138A9">
        <w:rPr>
          <w:rFonts w:ascii="Arial" w:eastAsia="Times New Roman" w:hAnsi="Arial" w:cs="Arial"/>
          <w:i/>
          <w:iCs/>
          <w:color w:val="000000"/>
          <w:kern w:val="0"/>
          <w:sz w:val="22"/>
          <w:szCs w:val="22"/>
          <w:lang w:eastAsia="en-GB"/>
          <w14:ligatures w14:val="none"/>
        </w:rPr>
        <w:t>et al</w:t>
      </w:r>
      <w:r w:rsidRPr="00420BAD">
        <w:rPr>
          <w:rFonts w:ascii="Arial" w:eastAsia="Times New Roman" w:hAnsi="Arial" w:cs="Arial"/>
          <w:color w:val="000000"/>
          <w:kern w:val="0"/>
          <w:sz w:val="22"/>
          <w:szCs w:val="22"/>
          <w:lang w:eastAsia="en-GB"/>
          <w14:ligatures w14:val="none"/>
        </w:rPr>
        <w:t>., 2019). By combining nutrition, technology, and community engagement, this initiative offers a comprehensive solution to diet-related health inequalities.</w:t>
      </w:r>
    </w:p>
    <w:p w14:paraId="56A99ECF" w14:textId="77777777" w:rsidR="00420BAD" w:rsidRPr="003138A9"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u w:val="single"/>
          <w:lang w:eastAsia="en-GB"/>
          <w14:ligatures w14:val="none"/>
        </w:rPr>
      </w:pPr>
      <w:r w:rsidRPr="003138A9">
        <w:rPr>
          <w:rFonts w:ascii="Arial" w:eastAsia="Times New Roman" w:hAnsi="Arial" w:cs="Arial"/>
          <w:b/>
          <w:bCs/>
          <w:color w:val="000000"/>
          <w:kern w:val="0"/>
          <w:sz w:val="22"/>
          <w:szCs w:val="22"/>
          <w:u w:val="single"/>
          <w:lang w:eastAsia="en-GB"/>
          <w14:ligatures w14:val="none"/>
        </w:rPr>
        <w:t>Key Components</w:t>
      </w:r>
    </w:p>
    <w:p w14:paraId="443E4AF5" w14:textId="77777777" w:rsidR="00420BAD" w:rsidRPr="00420BAD" w:rsidRDefault="00420BAD"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Affordable Healthy Meal Service</w:t>
      </w:r>
    </w:p>
    <w:p w14:paraId="24CE7817"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The initiative delivers nutritious, plant-based meals to households and community hubs using a tiered pricing model, with subsidised meals for low-income groups. This ensures affordability while maintaining financial sustainability.</w:t>
      </w:r>
    </w:p>
    <w:p w14:paraId="1FE1D117" w14:textId="77777777" w:rsidR="00420BAD" w:rsidRPr="00420BAD" w:rsidRDefault="00420BAD"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Digital Well-being Platform</w:t>
      </w:r>
    </w:p>
    <w:p w14:paraId="351F24D1"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A mobile application provides personalised nutrition guidance, behaviour change prompts, mental health resources, and physical activity tracking. Digital health interventions are recognised as effective tools for supporting healthy behaviour change and improving self-management (WHO, 2021; NICE, 2014).</w:t>
      </w:r>
    </w:p>
    <w:p w14:paraId="6CEC0F66" w14:textId="77777777" w:rsidR="008B3C99" w:rsidRDefault="008B3C99"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p>
    <w:p w14:paraId="06D42804" w14:textId="73F0835A" w:rsidR="00420BAD" w:rsidRPr="00420BAD" w:rsidRDefault="00420BAD"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lastRenderedPageBreak/>
        <w:t>Community Education and Engagement</w:t>
      </w:r>
    </w:p>
    <w:p w14:paraId="140FDCE0"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Workshops in schools, community centres, and local organisations improve cooking skills, nutrition literacy, and self-efficacy. These sessions foster long-term behaviour change and strengthen community cohesion.</w:t>
      </w:r>
    </w:p>
    <w:p w14:paraId="3F99326D" w14:textId="77777777" w:rsidR="00420BAD" w:rsidRPr="00420BAD" w:rsidRDefault="00420BAD"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Local Partnerships and Sustainability</w:t>
      </w:r>
    </w:p>
    <w:p w14:paraId="73304A26" w14:textId="5F181285"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Partnerships with local farmers and food producers </w:t>
      </w:r>
      <w:r w:rsidR="00E2192A" w:rsidRPr="00420BAD">
        <w:rPr>
          <w:rFonts w:ascii="Arial" w:eastAsia="Times New Roman" w:hAnsi="Arial" w:cs="Arial"/>
          <w:color w:val="000000"/>
          <w:kern w:val="0"/>
          <w:sz w:val="22"/>
          <w:szCs w:val="22"/>
          <w:lang w:eastAsia="en-GB"/>
          <w14:ligatures w14:val="none"/>
        </w:rPr>
        <w:t>decrease</w:t>
      </w:r>
      <w:r w:rsidRPr="00420BAD">
        <w:rPr>
          <w:rFonts w:ascii="Arial" w:eastAsia="Times New Roman" w:hAnsi="Arial" w:cs="Arial"/>
          <w:color w:val="000000"/>
          <w:kern w:val="0"/>
          <w:sz w:val="22"/>
          <w:szCs w:val="22"/>
          <w:lang w:eastAsia="en-GB"/>
          <w14:ligatures w14:val="none"/>
        </w:rPr>
        <w:t xml:space="preserve"> environmental </w:t>
      </w:r>
      <w:r w:rsidR="00E2192A" w:rsidRPr="00420BAD">
        <w:rPr>
          <w:rFonts w:ascii="Arial" w:eastAsia="Times New Roman" w:hAnsi="Arial" w:cs="Arial"/>
          <w:color w:val="000000"/>
          <w:kern w:val="0"/>
          <w:sz w:val="22"/>
          <w:szCs w:val="22"/>
          <w:lang w:eastAsia="en-GB"/>
          <w14:ligatures w14:val="none"/>
        </w:rPr>
        <w:t>influence</w:t>
      </w:r>
      <w:r w:rsidRPr="00420BAD">
        <w:rPr>
          <w:rFonts w:ascii="Arial" w:eastAsia="Times New Roman" w:hAnsi="Arial" w:cs="Arial"/>
          <w:color w:val="000000"/>
          <w:kern w:val="0"/>
          <w:sz w:val="22"/>
          <w:szCs w:val="22"/>
          <w:lang w:eastAsia="en-GB"/>
          <w14:ligatures w14:val="none"/>
        </w:rPr>
        <w:t>, support local economies, and promote sustainable food systems (Sustainable Food Trust, 2021).</w:t>
      </w:r>
    </w:p>
    <w:p w14:paraId="1E9989BF"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Target Demographic and Expected Impact</w:t>
      </w:r>
    </w:p>
    <w:p w14:paraId="0346141F"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The initiative targets low-income families, older adults, and individuals at risk of diet-related chronic disease, particularly in deprived urban communities.</w:t>
      </w:r>
    </w:p>
    <w:p w14:paraId="327E916D"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Expected Impacts include:</w:t>
      </w:r>
    </w:p>
    <w:p w14:paraId="3C9DC3DD" w14:textId="77777777" w:rsidR="00420BAD" w:rsidRPr="00420BAD" w:rsidRDefault="00420BAD" w:rsidP="00420BAD">
      <w:pPr>
        <w:numPr>
          <w:ilvl w:val="0"/>
          <w:numId w:val="6"/>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Improved dietary quality and increased fruit and vegetable intake</w:t>
      </w:r>
    </w:p>
    <w:p w14:paraId="0B6FC7C9" w14:textId="77777777" w:rsidR="00420BAD" w:rsidRPr="00420BAD" w:rsidRDefault="00420BAD" w:rsidP="00420BAD">
      <w:pPr>
        <w:numPr>
          <w:ilvl w:val="0"/>
          <w:numId w:val="6"/>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Reduced health inequalities through subsidised access to nutritious meals</w:t>
      </w:r>
    </w:p>
    <w:p w14:paraId="5A501CF8" w14:textId="77777777" w:rsidR="00420BAD" w:rsidRPr="00420BAD" w:rsidRDefault="00420BAD" w:rsidP="00420BAD">
      <w:pPr>
        <w:numPr>
          <w:ilvl w:val="0"/>
          <w:numId w:val="6"/>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Enhanced mental and physical well-being through holistic support</w:t>
      </w:r>
    </w:p>
    <w:p w14:paraId="4E7443B7" w14:textId="77777777" w:rsidR="00420BAD" w:rsidRPr="00420BAD" w:rsidRDefault="00420BAD" w:rsidP="00420BAD">
      <w:pPr>
        <w:numPr>
          <w:ilvl w:val="0"/>
          <w:numId w:val="6"/>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Increased community empowerment and health literacy</w:t>
      </w:r>
    </w:p>
    <w:p w14:paraId="5D56935A" w14:textId="77777777" w:rsidR="00420BAD" w:rsidRPr="00420BAD" w:rsidRDefault="00420BAD" w:rsidP="00420BAD">
      <w:pPr>
        <w:numPr>
          <w:ilvl w:val="0"/>
          <w:numId w:val="6"/>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Environmental sustainability through plant-based food systems</w:t>
      </w:r>
    </w:p>
    <w:p w14:paraId="5D5FD5A9"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This intervention supports the common good by addressing social determinants of health and reducing inequalities, consistent with the Marmot Review recommendations (Marmot </w:t>
      </w:r>
      <w:r w:rsidRPr="003138A9">
        <w:rPr>
          <w:rFonts w:ascii="Arial" w:eastAsia="Times New Roman" w:hAnsi="Arial" w:cs="Arial"/>
          <w:i/>
          <w:iCs/>
          <w:color w:val="000000"/>
          <w:kern w:val="0"/>
          <w:sz w:val="22"/>
          <w:szCs w:val="22"/>
          <w:lang w:eastAsia="en-GB"/>
          <w14:ligatures w14:val="none"/>
        </w:rPr>
        <w:t>et al</w:t>
      </w:r>
      <w:r w:rsidRPr="00420BAD">
        <w:rPr>
          <w:rFonts w:ascii="Arial" w:eastAsia="Times New Roman" w:hAnsi="Arial" w:cs="Arial"/>
          <w:color w:val="000000"/>
          <w:kern w:val="0"/>
          <w:sz w:val="22"/>
          <w:szCs w:val="22"/>
          <w:lang w:eastAsia="en-GB"/>
          <w14:ligatures w14:val="none"/>
        </w:rPr>
        <w:t>., 2020).</w:t>
      </w:r>
    </w:p>
    <w:p w14:paraId="409498CC"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Technology Integration</w:t>
      </w:r>
    </w:p>
    <w:p w14:paraId="1FB6B33C"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Technology underpins the delivery and evaluation of </w:t>
      </w:r>
      <w:r w:rsidRPr="00420BAD">
        <w:rPr>
          <w:rFonts w:ascii="Arial" w:eastAsia="Times New Roman" w:hAnsi="Arial" w:cs="Arial"/>
          <w:i/>
          <w:iCs/>
          <w:color w:val="000000"/>
          <w:kern w:val="0"/>
          <w:sz w:val="22"/>
          <w:szCs w:val="22"/>
          <w:lang w:eastAsia="en-GB"/>
          <w14:ligatures w14:val="none"/>
        </w:rPr>
        <w:t>fuel your body feed your soul</w:t>
      </w:r>
      <w:r w:rsidRPr="00420BAD">
        <w:rPr>
          <w:rFonts w:ascii="Arial" w:eastAsia="Times New Roman" w:hAnsi="Arial" w:cs="Arial"/>
          <w:color w:val="000000"/>
          <w:kern w:val="0"/>
          <w:sz w:val="22"/>
          <w:szCs w:val="22"/>
          <w:lang w:eastAsia="en-GB"/>
          <w14:ligatures w14:val="none"/>
        </w:rPr>
        <w:t>. The mobile app uses behavioural nudges, personalised feedback, and data tracking to encourage sustained lifestyle changes. Social media campaigns increase awareness and engagement, while wearable device integration supports physical activity monitoring. Digital dashboards allow stakeholders to evaluate outcomes, monitor engagement, and improve service delivery, aligning with the WHO Global Strategy on Digital Health (WHO, 2021).</w:t>
      </w:r>
    </w:p>
    <w:p w14:paraId="32068CC1" w14:textId="77777777" w:rsidR="00E2192A" w:rsidRDefault="00E2192A"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p>
    <w:p w14:paraId="3F06D891" w14:textId="398B59F3"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lastRenderedPageBreak/>
        <w:t>Implementation Plan</w:t>
      </w:r>
    </w:p>
    <w:p w14:paraId="04AF0F5E" w14:textId="77777777" w:rsidR="00420BAD" w:rsidRPr="00420BAD" w:rsidRDefault="00420BAD"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Phase 1: Design and Pilot (Months 1–6)</w:t>
      </w:r>
    </w:p>
    <w:p w14:paraId="4AED30B6" w14:textId="77777777" w:rsidR="00420BAD" w:rsidRPr="00420BAD" w:rsidRDefault="00420BAD" w:rsidP="00420BAD">
      <w:pPr>
        <w:numPr>
          <w:ilvl w:val="0"/>
          <w:numId w:val="7"/>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Develop meal plans with dietitians and chefs</w:t>
      </w:r>
    </w:p>
    <w:p w14:paraId="08728C5D" w14:textId="77777777" w:rsidR="00420BAD" w:rsidRPr="00420BAD" w:rsidRDefault="00420BAD" w:rsidP="00420BAD">
      <w:pPr>
        <w:numPr>
          <w:ilvl w:val="0"/>
          <w:numId w:val="7"/>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Build the digital platform and mobile app</w:t>
      </w:r>
    </w:p>
    <w:p w14:paraId="2D7F81E3" w14:textId="77777777" w:rsidR="00420BAD" w:rsidRPr="00420BAD" w:rsidRDefault="00420BAD" w:rsidP="00420BAD">
      <w:pPr>
        <w:numPr>
          <w:ilvl w:val="0"/>
          <w:numId w:val="7"/>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Establish partnerships with councils and community organisations</w:t>
      </w:r>
    </w:p>
    <w:p w14:paraId="0FA69A7D" w14:textId="77777777" w:rsidR="00420BAD" w:rsidRPr="00420BAD" w:rsidRDefault="00420BAD" w:rsidP="00420BAD">
      <w:pPr>
        <w:numPr>
          <w:ilvl w:val="0"/>
          <w:numId w:val="7"/>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Pilot in a high-deprivation community</w:t>
      </w:r>
    </w:p>
    <w:p w14:paraId="058169A8" w14:textId="77777777" w:rsidR="00420BAD" w:rsidRPr="00420BAD" w:rsidRDefault="00420BAD"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Phase 2: Testing and Refinement (Months 7–9)</w:t>
      </w:r>
    </w:p>
    <w:p w14:paraId="50BF0701" w14:textId="77777777" w:rsidR="00420BAD" w:rsidRPr="00420BAD" w:rsidRDefault="00420BAD" w:rsidP="00420BAD">
      <w:pPr>
        <w:numPr>
          <w:ilvl w:val="0"/>
          <w:numId w:val="8"/>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Evaluate dietary changes and user satisfaction</w:t>
      </w:r>
    </w:p>
    <w:p w14:paraId="4B7C9B50" w14:textId="77777777" w:rsidR="00420BAD" w:rsidRPr="00420BAD" w:rsidRDefault="00420BAD" w:rsidP="00420BAD">
      <w:pPr>
        <w:numPr>
          <w:ilvl w:val="0"/>
          <w:numId w:val="8"/>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Refine pricing, logistics, and digital features</w:t>
      </w:r>
    </w:p>
    <w:p w14:paraId="065F1FC3" w14:textId="77777777" w:rsidR="00420BAD" w:rsidRPr="00420BAD" w:rsidRDefault="00420BAD" w:rsidP="00420BAD">
      <w:pPr>
        <w:numPr>
          <w:ilvl w:val="0"/>
          <w:numId w:val="8"/>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Develop outreach and marketing strategies</w:t>
      </w:r>
    </w:p>
    <w:p w14:paraId="0A522B33" w14:textId="77777777" w:rsidR="00420BAD" w:rsidRPr="00420BAD" w:rsidRDefault="00420BAD"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Phase 3: Launch and Scale-Up (Month 10 onwards)</w:t>
      </w:r>
    </w:p>
    <w:p w14:paraId="0D4FEF37" w14:textId="77777777" w:rsidR="00420BAD" w:rsidRPr="00420BAD" w:rsidRDefault="00420BAD" w:rsidP="00420BAD">
      <w:pPr>
        <w:numPr>
          <w:ilvl w:val="0"/>
          <w:numId w:val="9"/>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Expand to additional communities</w:t>
      </w:r>
    </w:p>
    <w:p w14:paraId="4E98C07C" w14:textId="77777777" w:rsidR="00420BAD" w:rsidRPr="00420BAD" w:rsidRDefault="00420BAD" w:rsidP="00420BAD">
      <w:pPr>
        <w:numPr>
          <w:ilvl w:val="0"/>
          <w:numId w:val="9"/>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Partner with GP practices and social prescribing services</w:t>
      </w:r>
    </w:p>
    <w:p w14:paraId="551D3507" w14:textId="77777777" w:rsidR="00420BAD" w:rsidRPr="00420BAD" w:rsidRDefault="00420BAD" w:rsidP="00420BAD">
      <w:pPr>
        <w:numPr>
          <w:ilvl w:val="0"/>
          <w:numId w:val="9"/>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Secure long-term funding and policy integration</w:t>
      </w:r>
    </w:p>
    <w:p w14:paraId="5C884188"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Stakeholders and Resources</w:t>
      </w:r>
    </w:p>
    <w:p w14:paraId="7246DF23" w14:textId="51658031"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Stakeholders:</w:t>
      </w:r>
      <w:r w:rsidRPr="00420BAD">
        <w:rPr>
          <w:rFonts w:ascii="Arial" w:eastAsia="Times New Roman" w:hAnsi="Arial" w:cs="Arial"/>
          <w:color w:val="000000"/>
          <w:kern w:val="0"/>
          <w:sz w:val="22"/>
          <w:szCs w:val="22"/>
          <w:lang w:eastAsia="en-GB"/>
          <w14:ligatures w14:val="none"/>
        </w:rPr>
        <w:t xml:space="preserve"> NHS leaders, local councils, community organisations, primary care providers, farmers, technology developers, and volunteers. </w:t>
      </w:r>
      <w:r w:rsidRPr="00935125">
        <w:rPr>
          <w:rFonts w:ascii="Arial" w:eastAsia="Times New Roman" w:hAnsi="Arial" w:cs="Arial"/>
          <w:color w:val="000000"/>
          <w:kern w:val="0"/>
          <w:sz w:val="22"/>
          <w:szCs w:val="22"/>
          <w:lang w:eastAsia="en-GB"/>
          <w14:ligatures w14:val="none"/>
        </w:rPr>
        <w:t>Resources Required</w:t>
      </w:r>
      <w:r w:rsidR="00935125" w:rsidRPr="00935125">
        <w:rPr>
          <w:rFonts w:ascii="Arial" w:eastAsia="Times New Roman" w:hAnsi="Arial" w:cs="Arial"/>
          <w:color w:val="000000"/>
          <w:kern w:val="0"/>
          <w:sz w:val="22"/>
          <w:szCs w:val="22"/>
          <w:lang w:eastAsia="en-GB"/>
          <w14:ligatures w14:val="none"/>
        </w:rPr>
        <w:t xml:space="preserve"> are</w:t>
      </w:r>
      <w:r w:rsidRPr="00420BAD">
        <w:rPr>
          <w:rFonts w:ascii="Arial" w:eastAsia="Times New Roman" w:hAnsi="Arial" w:cs="Arial"/>
          <w:color w:val="000000"/>
          <w:kern w:val="0"/>
          <w:sz w:val="22"/>
          <w:szCs w:val="22"/>
          <w:lang w:eastAsia="en-GB"/>
          <w14:ligatures w14:val="none"/>
        </w:rPr>
        <w:t xml:space="preserve"> funding, food production infrastructure, digital development, training, and evaluation systems.</w:t>
      </w:r>
    </w:p>
    <w:p w14:paraId="23EB2EAA"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Regulatory and Ethical Considerations</w:t>
      </w:r>
    </w:p>
    <w:p w14:paraId="1069E748"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The initiative must comply with UK food safety regulations, GDPR data protection laws, employment legislation, and accessibility standards. Ethical considerations include equitable access, informed consent for data use, and culturally appropriate food provision.</w:t>
      </w:r>
    </w:p>
    <w:p w14:paraId="49DA7F7C"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Value, Feasibility and Recommendations</w:t>
      </w:r>
    </w:p>
    <w:p w14:paraId="5E599914" w14:textId="79A08A8D"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35125">
        <w:rPr>
          <w:rFonts w:ascii="Arial" w:eastAsia="Times New Roman" w:hAnsi="Arial" w:cs="Arial"/>
          <w:color w:val="000000"/>
          <w:kern w:val="0"/>
          <w:sz w:val="22"/>
          <w:szCs w:val="22"/>
          <w:lang w:eastAsia="en-GB"/>
          <w14:ligatures w14:val="none"/>
        </w:rPr>
        <w:t>Fuel your body feed your soul</w:t>
      </w:r>
      <w:r w:rsidRPr="00420BAD">
        <w:rPr>
          <w:rFonts w:ascii="Arial" w:eastAsia="Times New Roman" w:hAnsi="Arial" w:cs="Arial"/>
          <w:color w:val="000000"/>
          <w:kern w:val="0"/>
          <w:sz w:val="22"/>
          <w:szCs w:val="22"/>
          <w:lang w:eastAsia="en-GB"/>
          <w14:ligatures w14:val="none"/>
        </w:rPr>
        <w:t xml:space="preserve"> offers strong value by addressing multiple </w:t>
      </w:r>
      <w:r w:rsidR="00E2192A" w:rsidRPr="00420BAD">
        <w:rPr>
          <w:rFonts w:ascii="Arial" w:eastAsia="Times New Roman" w:hAnsi="Arial" w:cs="Arial"/>
          <w:color w:val="000000"/>
          <w:kern w:val="0"/>
          <w:sz w:val="22"/>
          <w:szCs w:val="22"/>
          <w:lang w:eastAsia="en-GB"/>
          <w14:ligatures w14:val="none"/>
        </w:rPr>
        <w:t>factors</w:t>
      </w:r>
      <w:r w:rsidRPr="00420BAD">
        <w:rPr>
          <w:rFonts w:ascii="Arial" w:eastAsia="Times New Roman" w:hAnsi="Arial" w:cs="Arial"/>
          <w:color w:val="000000"/>
          <w:kern w:val="0"/>
          <w:sz w:val="22"/>
          <w:szCs w:val="22"/>
          <w:lang w:eastAsia="en-GB"/>
          <w14:ligatures w14:val="none"/>
        </w:rPr>
        <w:t xml:space="preserve"> of health in a single intervention, supporting the UK Government’s prevention </w:t>
      </w:r>
      <w:r w:rsidR="00E2192A" w:rsidRPr="00420BAD">
        <w:rPr>
          <w:rFonts w:ascii="Arial" w:eastAsia="Times New Roman" w:hAnsi="Arial" w:cs="Arial"/>
          <w:color w:val="000000"/>
          <w:kern w:val="0"/>
          <w:sz w:val="22"/>
          <w:szCs w:val="22"/>
          <w:lang w:eastAsia="en-GB"/>
          <w14:ligatures w14:val="none"/>
        </w:rPr>
        <w:t>program</w:t>
      </w:r>
      <w:r w:rsidRPr="00420BAD">
        <w:rPr>
          <w:rFonts w:ascii="Arial" w:eastAsia="Times New Roman" w:hAnsi="Arial" w:cs="Arial"/>
          <w:color w:val="000000"/>
          <w:kern w:val="0"/>
          <w:sz w:val="22"/>
          <w:szCs w:val="22"/>
          <w:lang w:eastAsia="en-GB"/>
          <w14:ligatures w14:val="none"/>
        </w:rPr>
        <w:t xml:space="preserve"> (Department of Health and Social Care, 2018; UK Government, 2020). Preventive interventions reduce healthcare costs, improve population productivity, and support long-term NHS sustainability.</w:t>
      </w:r>
    </w:p>
    <w:p w14:paraId="2E5276B9"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lastRenderedPageBreak/>
        <w:t>Barriers and Solutions</w:t>
      </w:r>
    </w:p>
    <w:p w14:paraId="2CA1649C" w14:textId="77777777" w:rsidR="00420BAD" w:rsidRPr="00420BAD" w:rsidRDefault="00420BAD" w:rsidP="00420BAD">
      <w:pPr>
        <w:numPr>
          <w:ilvl w:val="0"/>
          <w:numId w:val="10"/>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Financial sustainability:</w:t>
      </w:r>
      <w:r w:rsidRPr="00420BAD">
        <w:rPr>
          <w:rFonts w:ascii="Arial" w:eastAsia="Times New Roman" w:hAnsi="Arial" w:cs="Arial"/>
          <w:color w:val="000000"/>
          <w:kern w:val="0"/>
          <w:sz w:val="22"/>
          <w:szCs w:val="22"/>
          <w:lang w:eastAsia="en-GB"/>
          <w14:ligatures w14:val="none"/>
        </w:rPr>
        <w:t xml:space="preserve"> Mixed funding models including subscriptions, grants, and corporate partnerships</w:t>
      </w:r>
    </w:p>
    <w:p w14:paraId="469D8080" w14:textId="77777777" w:rsidR="00420BAD" w:rsidRPr="00420BAD" w:rsidRDefault="00420BAD" w:rsidP="00420BAD">
      <w:pPr>
        <w:numPr>
          <w:ilvl w:val="0"/>
          <w:numId w:val="10"/>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Logistics:</w:t>
      </w:r>
      <w:r w:rsidRPr="00420BAD">
        <w:rPr>
          <w:rFonts w:ascii="Arial" w:eastAsia="Times New Roman" w:hAnsi="Arial" w:cs="Arial"/>
          <w:color w:val="000000"/>
          <w:kern w:val="0"/>
          <w:sz w:val="22"/>
          <w:szCs w:val="22"/>
          <w:lang w:eastAsia="en-GB"/>
          <w14:ligatures w14:val="none"/>
        </w:rPr>
        <w:t xml:space="preserve"> Partnerships with community kitchens and delivery providers</w:t>
      </w:r>
    </w:p>
    <w:p w14:paraId="23578173" w14:textId="77777777" w:rsidR="00420BAD" w:rsidRPr="00420BAD" w:rsidRDefault="00420BAD" w:rsidP="00420BAD">
      <w:pPr>
        <w:numPr>
          <w:ilvl w:val="0"/>
          <w:numId w:val="10"/>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Engagement:</w:t>
      </w:r>
      <w:r w:rsidRPr="00420BAD">
        <w:rPr>
          <w:rFonts w:ascii="Arial" w:eastAsia="Times New Roman" w:hAnsi="Arial" w:cs="Arial"/>
          <w:color w:val="000000"/>
          <w:kern w:val="0"/>
          <w:sz w:val="22"/>
          <w:szCs w:val="22"/>
          <w:lang w:eastAsia="en-GB"/>
          <w14:ligatures w14:val="none"/>
        </w:rPr>
        <w:t xml:space="preserve"> Community champions and culturally tailored messaging</w:t>
      </w:r>
    </w:p>
    <w:p w14:paraId="6F0DCF2C"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Future Scaling</w:t>
      </w:r>
    </w:p>
    <w:p w14:paraId="7FD1C63D"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The model can be adapted for rural communities, schools, workplaces, and older populations, with potential integration into national digital health platforms.</w:t>
      </w:r>
    </w:p>
    <w:p w14:paraId="2DAF0AB9" w14:textId="47E893AC"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 xml:space="preserve">Conclusion </w:t>
      </w:r>
    </w:p>
    <w:p w14:paraId="2F3B18B9" w14:textId="02601DE3"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B3D10">
        <w:rPr>
          <w:rFonts w:ascii="Arial" w:eastAsia="Times New Roman" w:hAnsi="Arial" w:cs="Arial"/>
          <w:color w:val="000000"/>
          <w:kern w:val="0"/>
          <w:sz w:val="22"/>
          <w:szCs w:val="22"/>
          <w:lang w:eastAsia="en-GB"/>
          <w14:ligatures w14:val="none"/>
        </w:rPr>
        <w:t>Fuel your body feed your soul is</w:t>
      </w:r>
      <w:r w:rsidRPr="00420BAD">
        <w:rPr>
          <w:rFonts w:ascii="Arial" w:eastAsia="Times New Roman" w:hAnsi="Arial" w:cs="Arial"/>
          <w:color w:val="000000"/>
          <w:kern w:val="0"/>
          <w:sz w:val="22"/>
          <w:szCs w:val="22"/>
          <w:lang w:eastAsia="en-GB"/>
          <w14:ligatures w14:val="none"/>
        </w:rPr>
        <w:t xml:space="preserve"> a scalable, evidence-informed solution addressing unequal access to healthy food and well-being support. By combining affordable nutrition, digital health tools, and community empowerment, it aligns with national public health priorities and reduces health </w:t>
      </w:r>
      <w:r w:rsidR="00E2192A" w:rsidRPr="00420BAD">
        <w:rPr>
          <w:rFonts w:ascii="Arial" w:eastAsia="Times New Roman" w:hAnsi="Arial" w:cs="Arial"/>
          <w:color w:val="000000"/>
          <w:kern w:val="0"/>
          <w:sz w:val="22"/>
          <w:szCs w:val="22"/>
          <w:lang w:eastAsia="en-GB"/>
          <w14:ligatures w14:val="none"/>
        </w:rPr>
        <w:t>differences</w:t>
      </w:r>
      <w:r w:rsidRPr="00420BAD">
        <w:rPr>
          <w:rFonts w:ascii="Arial" w:eastAsia="Times New Roman" w:hAnsi="Arial" w:cs="Arial"/>
          <w:color w:val="000000"/>
          <w:kern w:val="0"/>
          <w:sz w:val="22"/>
          <w:szCs w:val="22"/>
          <w:lang w:eastAsia="en-GB"/>
          <w14:ligatures w14:val="none"/>
        </w:rPr>
        <w:t>. I urge NHS leaders and policymakers to support pilot funding, partnership development, and policy integration to improve health outcomes and build healthier communities for future generations.</w:t>
      </w:r>
    </w:p>
    <w:p w14:paraId="1B9BF673" w14:textId="1D200745" w:rsidR="00967355" w:rsidRPr="008A6123" w:rsidRDefault="00967355" w:rsidP="00967355">
      <w:pPr>
        <w:spacing w:after="0" w:line="240" w:lineRule="auto"/>
        <w:rPr>
          <w:rFonts w:ascii="Times New Roman" w:eastAsia="Times New Roman" w:hAnsi="Times New Roman" w:cs="Times New Roman"/>
          <w:kern w:val="0"/>
          <w:sz w:val="22"/>
          <w:szCs w:val="22"/>
          <w:lang w:eastAsia="en-GB"/>
          <w14:ligatures w14:val="none"/>
        </w:rPr>
      </w:pPr>
    </w:p>
    <w:p w14:paraId="494A689A" w14:textId="0FEDB15E" w:rsidR="00967355" w:rsidRPr="008A6123" w:rsidRDefault="00967355" w:rsidP="00967355">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7C22A396" w14:textId="77777777" w:rsidR="00967355" w:rsidRDefault="00967355"/>
    <w:p w14:paraId="5ED2CC50" w14:textId="77777777" w:rsidR="00967355" w:rsidRDefault="00967355"/>
    <w:p w14:paraId="6D47E05E" w14:textId="77777777" w:rsidR="00967355" w:rsidRDefault="00967355"/>
    <w:p w14:paraId="774089A6" w14:textId="77777777" w:rsidR="00967355" w:rsidRDefault="00967355"/>
    <w:p w14:paraId="136C4F91" w14:textId="77777777" w:rsidR="00967355" w:rsidRDefault="00967355"/>
    <w:p w14:paraId="59B32770" w14:textId="77777777" w:rsidR="00C205C2" w:rsidRDefault="00C205C2"/>
    <w:p w14:paraId="24B34DBC" w14:textId="77777777" w:rsidR="00C205C2" w:rsidRDefault="00C205C2"/>
    <w:p w14:paraId="31784AAB" w14:textId="77777777" w:rsidR="00C205C2" w:rsidRDefault="00C205C2"/>
    <w:p w14:paraId="06532ACA" w14:textId="77777777" w:rsidR="00C205C2" w:rsidRDefault="00C205C2"/>
    <w:p w14:paraId="56A048FE" w14:textId="77777777" w:rsidR="009B3D10" w:rsidRDefault="009B3D10"/>
    <w:p w14:paraId="3B1EB5E1" w14:textId="77777777" w:rsidR="00D115DD" w:rsidRDefault="00D115DD"/>
    <w:p w14:paraId="075EFD49" w14:textId="77777777" w:rsidR="00D115DD" w:rsidRDefault="00D115DD"/>
    <w:p w14:paraId="7B03EEE1" w14:textId="78DA8289" w:rsidR="00967355" w:rsidRPr="00D115DD" w:rsidRDefault="00D115DD">
      <w:pPr>
        <w:rPr>
          <w:b/>
          <w:bCs/>
        </w:rPr>
      </w:pPr>
      <w:r w:rsidRPr="00D115DD">
        <w:rPr>
          <w:b/>
          <w:bCs/>
        </w:rPr>
        <w:t>References</w:t>
      </w:r>
    </w:p>
    <w:p w14:paraId="1E4CC8CF" w14:textId="538B698F" w:rsidR="00546677" w:rsidRPr="004A0DA8" w:rsidRDefault="00546677" w:rsidP="0054667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Department of Health and Social Care (2018)</w:t>
      </w:r>
      <w:r w:rsidR="00F05EB6">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Prevention is Better Than Cure: Our Vision to Help You Live Well for Longer</w:t>
      </w:r>
      <w:r w:rsidRPr="004A0DA8">
        <w:rPr>
          <w:rFonts w:ascii="Arial" w:eastAsia="Times New Roman" w:hAnsi="Arial" w:cs="Arial"/>
          <w:color w:val="000000"/>
          <w:kern w:val="0"/>
          <w:sz w:val="22"/>
          <w:szCs w:val="22"/>
          <w:lang w:eastAsia="en-GB"/>
          <w14:ligatures w14:val="none"/>
        </w:rPr>
        <w:t xml:space="preserve">. </w:t>
      </w:r>
      <w:r w:rsidR="00245A05">
        <w:rPr>
          <w:rFonts w:ascii="Arial" w:eastAsia="Times New Roman" w:hAnsi="Arial" w:cs="Arial"/>
          <w:color w:val="000000"/>
          <w:kern w:val="0"/>
          <w:sz w:val="22"/>
          <w:szCs w:val="22"/>
          <w:lang w:eastAsia="en-GB"/>
          <w14:ligatures w14:val="none"/>
        </w:rPr>
        <w:t xml:space="preserve">Available at: </w:t>
      </w:r>
      <w:hyperlink r:id="rId8" w:history="1">
        <w:r w:rsidR="00245A05" w:rsidRPr="00224AE6">
          <w:rPr>
            <w:rStyle w:val="Hyperlink"/>
            <w:rFonts w:ascii="Arial" w:eastAsia="Times New Roman" w:hAnsi="Arial" w:cs="Arial"/>
            <w:kern w:val="0"/>
            <w:sz w:val="22"/>
            <w:szCs w:val="22"/>
            <w:lang w:eastAsia="en-GB"/>
            <w14:ligatures w14:val="none"/>
          </w:rPr>
          <w:t>https://www.gov.uk/government/publications/prevention-is-better-than-cure-our-vision-to-help-you-live-well-for-longer</w:t>
        </w:r>
      </w:hyperlink>
      <w:r w:rsidR="00245A05">
        <w:rPr>
          <w:rFonts w:ascii="Arial" w:eastAsia="Times New Roman" w:hAnsi="Arial" w:cs="Arial"/>
          <w:color w:val="000000"/>
          <w:kern w:val="0"/>
          <w:sz w:val="22"/>
          <w:szCs w:val="22"/>
          <w:lang w:eastAsia="en-GB"/>
          <w14:ligatures w14:val="none"/>
        </w:rPr>
        <w:t xml:space="preserve"> (Accessed: 02 March 2026).</w:t>
      </w:r>
    </w:p>
    <w:p w14:paraId="2197FD73" w14:textId="797493C8" w:rsidR="00033428" w:rsidRPr="004A0DA8" w:rsidRDefault="00033428" w:rsidP="004A0DA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Marmot, M., Allen, J., Boyce, T., Goldblatt, P. and Morrison, J. (2020)</w:t>
      </w:r>
      <w:r w:rsidR="001E5305">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Health Equity in England: The Marmot Review 10 Years On</w:t>
      </w:r>
      <w:r w:rsidRPr="004A0DA8">
        <w:rPr>
          <w:rFonts w:ascii="Arial" w:eastAsia="Times New Roman" w:hAnsi="Arial" w:cs="Arial"/>
          <w:color w:val="000000"/>
          <w:kern w:val="0"/>
          <w:sz w:val="22"/>
          <w:szCs w:val="22"/>
          <w:lang w:eastAsia="en-GB"/>
          <w14:ligatures w14:val="none"/>
        </w:rPr>
        <w:t xml:space="preserve">. </w:t>
      </w:r>
      <w:r w:rsidR="0092100E">
        <w:rPr>
          <w:rFonts w:ascii="Arial" w:eastAsia="Times New Roman" w:hAnsi="Arial" w:cs="Arial"/>
          <w:color w:val="000000"/>
          <w:kern w:val="0"/>
          <w:sz w:val="22"/>
          <w:szCs w:val="22"/>
          <w:lang w:eastAsia="en-GB"/>
          <w14:ligatures w14:val="none"/>
        </w:rPr>
        <w:t xml:space="preserve">Available at: </w:t>
      </w:r>
      <w:hyperlink r:id="rId9" w:history="1">
        <w:r w:rsidR="0092100E" w:rsidRPr="00224AE6">
          <w:rPr>
            <w:rStyle w:val="Hyperlink"/>
            <w:rFonts w:ascii="Arial" w:eastAsia="Times New Roman" w:hAnsi="Arial" w:cs="Arial"/>
            <w:kern w:val="0"/>
            <w:sz w:val="22"/>
            <w:szCs w:val="22"/>
            <w:lang w:eastAsia="en-GB"/>
            <w14:ligatures w14:val="none"/>
          </w:rPr>
          <w:t>https://www.instituteofhealthequity.org/resources-reports/marmot-review-10-years-on/the-marmot-review-10-years-on-full-report.pdf</w:t>
        </w:r>
      </w:hyperlink>
      <w:r w:rsidR="0092100E">
        <w:rPr>
          <w:rFonts w:ascii="Arial" w:eastAsia="Times New Roman" w:hAnsi="Arial" w:cs="Arial"/>
          <w:color w:val="000000"/>
          <w:kern w:val="0"/>
          <w:sz w:val="22"/>
          <w:szCs w:val="22"/>
          <w:lang w:eastAsia="en-GB"/>
          <w14:ligatures w14:val="none"/>
        </w:rPr>
        <w:t xml:space="preserve"> (Accessed: 03 March 2026).</w:t>
      </w:r>
    </w:p>
    <w:p w14:paraId="5ED90836" w14:textId="2DE55F72" w:rsidR="00546677" w:rsidRPr="004A0DA8" w:rsidRDefault="00546677" w:rsidP="0054667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National Institute for Health and Care Excellence (NICE) (2014)</w:t>
      </w:r>
      <w:r w:rsidR="00F05EB6">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Behaviour Change: Individual Approaches (PH49)</w:t>
      </w:r>
      <w:r w:rsidRPr="004A0DA8">
        <w:rPr>
          <w:rFonts w:ascii="Arial" w:eastAsia="Times New Roman" w:hAnsi="Arial" w:cs="Arial"/>
          <w:color w:val="000000"/>
          <w:kern w:val="0"/>
          <w:sz w:val="22"/>
          <w:szCs w:val="22"/>
          <w:lang w:eastAsia="en-GB"/>
          <w14:ligatures w14:val="none"/>
        </w:rPr>
        <w:t xml:space="preserve">. </w:t>
      </w:r>
      <w:r w:rsidR="00A35D9A">
        <w:rPr>
          <w:rFonts w:ascii="Arial" w:eastAsia="Times New Roman" w:hAnsi="Arial" w:cs="Arial"/>
          <w:color w:val="000000"/>
          <w:kern w:val="0"/>
          <w:sz w:val="22"/>
          <w:szCs w:val="22"/>
          <w:lang w:eastAsia="en-GB"/>
          <w14:ligatures w14:val="none"/>
        </w:rPr>
        <w:t xml:space="preserve">Available at: </w:t>
      </w:r>
      <w:hyperlink r:id="rId10" w:history="1">
        <w:r w:rsidR="00A35D9A" w:rsidRPr="00224AE6">
          <w:rPr>
            <w:rStyle w:val="Hyperlink"/>
            <w:rFonts w:ascii="Arial" w:eastAsia="Times New Roman" w:hAnsi="Arial" w:cs="Arial"/>
            <w:kern w:val="0"/>
            <w:sz w:val="22"/>
            <w:szCs w:val="22"/>
            <w:lang w:eastAsia="en-GB"/>
            <w14:ligatures w14:val="none"/>
          </w:rPr>
          <w:t>https://www.nice.org.uk/guidance/ph49</w:t>
        </w:r>
      </w:hyperlink>
      <w:r w:rsidR="00A35D9A">
        <w:rPr>
          <w:rFonts w:ascii="Arial" w:eastAsia="Times New Roman" w:hAnsi="Arial" w:cs="Arial"/>
          <w:color w:val="000000"/>
          <w:kern w:val="0"/>
          <w:sz w:val="22"/>
          <w:szCs w:val="22"/>
          <w:lang w:eastAsia="en-GB"/>
          <w14:ligatures w14:val="none"/>
        </w:rPr>
        <w:t xml:space="preserve"> (</w:t>
      </w:r>
      <w:r w:rsidR="00F969B8">
        <w:rPr>
          <w:rFonts w:ascii="Arial" w:eastAsia="Times New Roman" w:hAnsi="Arial" w:cs="Arial"/>
          <w:color w:val="000000"/>
          <w:kern w:val="0"/>
          <w:sz w:val="22"/>
          <w:szCs w:val="22"/>
          <w:lang w:eastAsia="en-GB"/>
          <w14:ligatures w14:val="none"/>
        </w:rPr>
        <w:t>Accessed: 0</w:t>
      </w:r>
      <w:r w:rsidR="00A35D9A">
        <w:rPr>
          <w:rFonts w:ascii="Arial" w:eastAsia="Times New Roman" w:hAnsi="Arial" w:cs="Arial"/>
          <w:color w:val="000000"/>
          <w:kern w:val="0"/>
          <w:sz w:val="22"/>
          <w:szCs w:val="22"/>
          <w:lang w:eastAsia="en-GB"/>
          <w14:ligatures w14:val="none"/>
        </w:rPr>
        <w:t>3 March 2026).</w:t>
      </w:r>
    </w:p>
    <w:p w14:paraId="5EE2E092" w14:textId="2CA415CF" w:rsidR="00033428" w:rsidRPr="004A0DA8" w:rsidRDefault="00033428" w:rsidP="004A0DA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NHS (2019)</w:t>
      </w:r>
      <w:r w:rsidR="00F05EB6">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The NHS Long Term Plan</w:t>
      </w:r>
      <w:r w:rsidRPr="004A0DA8">
        <w:rPr>
          <w:rFonts w:ascii="Arial" w:eastAsia="Times New Roman" w:hAnsi="Arial" w:cs="Arial"/>
          <w:color w:val="000000"/>
          <w:kern w:val="0"/>
          <w:sz w:val="22"/>
          <w:szCs w:val="22"/>
          <w:lang w:eastAsia="en-GB"/>
          <w14:ligatures w14:val="none"/>
        </w:rPr>
        <w:t>. London: NHS England.</w:t>
      </w:r>
      <w:r w:rsidR="001E5305">
        <w:rPr>
          <w:rFonts w:ascii="Arial" w:eastAsia="Times New Roman" w:hAnsi="Arial" w:cs="Arial"/>
          <w:color w:val="000000"/>
          <w:kern w:val="0"/>
          <w:sz w:val="22"/>
          <w:szCs w:val="22"/>
          <w:lang w:eastAsia="en-GB"/>
          <w14:ligatures w14:val="none"/>
        </w:rPr>
        <w:t xml:space="preserve"> Available at:</w:t>
      </w:r>
      <w:r w:rsidR="000A5CDB">
        <w:rPr>
          <w:rFonts w:ascii="Arial" w:eastAsia="Times New Roman" w:hAnsi="Arial" w:cs="Arial"/>
          <w:color w:val="000000"/>
          <w:kern w:val="0"/>
          <w:sz w:val="22"/>
          <w:szCs w:val="22"/>
          <w:lang w:eastAsia="en-GB"/>
          <w14:ligatures w14:val="none"/>
        </w:rPr>
        <w:t xml:space="preserve"> </w:t>
      </w:r>
      <w:hyperlink r:id="rId11" w:history="1">
        <w:r w:rsidR="000A5CDB" w:rsidRPr="00224AE6">
          <w:rPr>
            <w:rStyle w:val="Hyperlink"/>
            <w:rFonts w:ascii="Arial" w:eastAsia="Times New Roman" w:hAnsi="Arial" w:cs="Arial"/>
            <w:kern w:val="0"/>
            <w:sz w:val="22"/>
            <w:szCs w:val="22"/>
            <w:lang w:eastAsia="en-GB"/>
            <w14:ligatures w14:val="none"/>
          </w:rPr>
          <w:t>https://webarchive.nationalarchives.gov.uk/ukgwa/20250707103655/https://www.longtermplan.nhs.uk/wp-content/uploads/2019/01/nhs-long-term-plan-june-2019.pdf</w:t>
        </w:r>
      </w:hyperlink>
      <w:r w:rsidR="000A5CDB">
        <w:rPr>
          <w:rFonts w:ascii="Arial" w:eastAsia="Times New Roman" w:hAnsi="Arial" w:cs="Arial"/>
          <w:color w:val="000000"/>
          <w:kern w:val="0"/>
          <w:sz w:val="22"/>
          <w:szCs w:val="22"/>
          <w:lang w:eastAsia="en-GB"/>
          <w14:ligatures w14:val="none"/>
        </w:rPr>
        <w:t xml:space="preserve"> </w:t>
      </w:r>
      <w:r w:rsidR="00C83407">
        <w:rPr>
          <w:rFonts w:ascii="Arial" w:eastAsia="Times New Roman" w:hAnsi="Arial" w:cs="Arial"/>
          <w:color w:val="000000"/>
          <w:kern w:val="0"/>
          <w:sz w:val="22"/>
          <w:szCs w:val="22"/>
          <w:lang w:eastAsia="en-GB"/>
          <w14:ligatures w14:val="none"/>
        </w:rPr>
        <w:t>(Accessed: 03 March 2026).</w:t>
      </w:r>
    </w:p>
    <w:p w14:paraId="40CE18EE" w14:textId="44557F9B" w:rsidR="00033428" w:rsidRPr="004A0DA8" w:rsidRDefault="00033428" w:rsidP="004A0DA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Public Health England (2019)</w:t>
      </w:r>
      <w:r w:rsidR="008031F8">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Health Matters: Preventing Ill Health by Addressing the Social Determinants of Health</w:t>
      </w:r>
      <w:r w:rsidRPr="004A0DA8">
        <w:rPr>
          <w:rFonts w:ascii="Arial" w:eastAsia="Times New Roman" w:hAnsi="Arial" w:cs="Arial"/>
          <w:color w:val="000000"/>
          <w:kern w:val="0"/>
          <w:sz w:val="22"/>
          <w:szCs w:val="22"/>
          <w:lang w:eastAsia="en-GB"/>
          <w14:ligatures w14:val="none"/>
        </w:rPr>
        <w:t xml:space="preserve">. </w:t>
      </w:r>
      <w:r w:rsidR="008031F8">
        <w:rPr>
          <w:rFonts w:ascii="Arial" w:eastAsia="Times New Roman" w:hAnsi="Arial" w:cs="Arial"/>
          <w:color w:val="000000"/>
          <w:kern w:val="0"/>
          <w:sz w:val="22"/>
          <w:szCs w:val="22"/>
          <w:lang w:eastAsia="en-GB"/>
          <w14:ligatures w14:val="none"/>
        </w:rPr>
        <w:t xml:space="preserve">Available at: </w:t>
      </w:r>
      <w:hyperlink r:id="rId12" w:history="1">
        <w:r w:rsidR="008031F8" w:rsidRPr="00224AE6">
          <w:rPr>
            <w:rStyle w:val="Hyperlink"/>
            <w:rFonts w:ascii="Arial" w:eastAsia="Times New Roman" w:hAnsi="Arial" w:cs="Arial"/>
            <w:kern w:val="0"/>
            <w:sz w:val="22"/>
            <w:szCs w:val="22"/>
            <w:lang w:eastAsia="en-GB"/>
            <w14:ligatures w14:val="none"/>
          </w:rPr>
          <w:t>https://www.gov.uk/government/publications/health-matters-life-course-approach-to-prevention/health-matters-prevention-a-life-course-approach</w:t>
        </w:r>
      </w:hyperlink>
      <w:r w:rsidR="008031F8">
        <w:rPr>
          <w:rFonts w:ascii="Arial" w:eastAsia="Times New Roman" w:hAnsi="Arial" w:cs="Arial"/>
          <w:color w:val="000000"/>
          <w:kern w:val="0"/>
          <w:sz w:val="22"/>
          <w:szCs w:val="22"/>
          <w:lang w:eastAsia="en-GB"/>
          <w14:ligatures w14:val="none"/>
        </w:rPr>
        <w:t xml:space="preserve"> (Accessed: 03 March 2026).</w:t>
      </w:r>
    </w:p>
    <w:p w14:paraId="0D1C9EE8" w14:textId="3A10AC05" w:rsidR="00DB43AF" w:rsidRPr="004A0DA8" w:rsidRDefault="00DB43AF" w:rsidP="00DB43A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Sustainable Food Trust (2021)</w:t>
      </w:r>
      <w:r w:rsidR="00F05EB6">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The True Cost of Food</w:t>
      </w:r>
      <w:r w:rsidRPr="004A0DA8">
        <w:rPr>
          <w:rFonts w:ascii="Arial" w:eastAsia="Times New Roman" w:hAnsi="Arial" w:cs="Arial"/>
          <w:color w:val="000000"/>
          <w:kern w:val="0"/>
          <w:sz w:val="22"/>
          <w:szCs w:val="22"/>
          <w:lang w:eastAsia="en-GB"/>
          <w14:ligatures w14:val="none"/>
        </w:rPr>
        <w:t xml:space="preserve">. </w:t>
      </w:r>
      <w:r w:rsidR="00FD5C8C">
        <w:rPr>
          <w:rFonts w:ascii="Arial" w:eastAsia="Times New Roman" w:hAnsi="Arial" w:cs="Arial"/>
          <w:color w:val="000000"/>
          <w:kern w:val="0"/>
          <w:sz w:val="22"/>
          <w:szCs w:val="22"/>
          <w:lang w:eastAsia="en-GB"/>
          <w14:ligatures w14:val="none"/>
        </w:rPr>
        <w:t xml:space="preserve">Available at: </w:t>
      </w:r>
      <w:hyperlink r:id="rId13" w:history="1">
        <w:r w:rsidR="00FD5C8C" w:rsidRPr="00224AE6">
          <w:rPr>
            <w:rStyle w:val="Hyperlink"/>
            <w:rFonts w:ascii="Arial" w:eastAsia="Times New Roman" w:hAnsi="Arial" w:cs="Arial"/>
            <w:kern w:val="0"/>
            <w:sz w:val="22"/>
            <w:szCs w:val="22"/>
            <w:lang w:eastAsia="en-GB"/>
            <w14:ligatures w14:val="none"/>
          </w:rPr>
          <w:t>https://sustainablefoodtrust.org/news-views/true-cost-food/</w:t>
        </w:r>
      </w:hyperlink>
      <w:r w:rsidR="00FD5C8C">
        <w:rPr>
          <w:rFonts w:ascii="Arial" w:eastAsia="Times New Roman" w:hAnsi="Arial" w:cs="Arial"/>
          <w:color w:val="000000"/>
          <w:kern w:val="0"/>
          <w:sz w:val="22"/>
          <w:szCs w:val="22"/>
          <w:lang w:eastAsia="en-GB"/>
          <w14:ligatures w14:val="none"/>
        </w:rPr>
        <w:t xml:space="preserve"> </w:t>
      </w:r>
      <w:r w:rsidR="00305EE3">
        <w:rPr>
          <w:rFonts w:ascii="Arial" w:eastAsia="Times New Roman" w:hAnsi="Arial" w:cs="Arial"/>
          <w:color w:val="000000"/>
          <w:kern w:val="0"/>
          <w:sz w:val="22"/>
          <w:szCs w:val="22"/>
          <w:lang w:eastAsia="en-GB"/>
          <w14:ligatures w14:val="none"/>
        </w:rPr>
        <w:t>(Accessed 04 March 2026).</w:t>
      </w:r>
    </w:p>
    <w:p w14:paraId="3D9F3EC6" w14:textId="6269C5ED" w:rsidR="00033428" w:rsidRPr="004A0DA8" w:rsidRDefault="00033428" w:rsidP="004A0DA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The Food Foundation (202</w:t>
      </w:r>
      <w:r w:rsidR="003F0BE2">
        <w:rPr>
          <w:rFonts w:ascii="Arial" w:eastAsia="Times New Roman" w:hAnsi="Arial" w:cs="Arial"/>
          <w:color w:val="000000"/>
          <w:kern w:val="0"/>
          <w:sz w:val="22"/>
          <w:szCs w:val="22"/>
          <w:lang w:eastAsia="en-GB"/>
          <w14:ligatures w14:val="none"/>
        </w:rPr>
        <w:t>1</w:t>
      </w:r>
      <w:r w:rsidRPr="004A0DA8">
        <w:rPr>
          <w:rFonts w:ascii="Arial" w:eastAsia="Times New Roman" w:hAnsi="Arial" w:cs="Arial"/>
          <w:color w:val="000000"/>
          <w:kern w:val="0"/>
          <w:sz w:val="22"/>
          <w:szCs w:val="22"/>
          <w:lang w:eastAsia="en-GB"/>
          <w14:ligatures w14:val="none"/>
        </w:rPr>
        <w:t>)</w:t>
      </w:r>
      <w:r w:rsidR="00FC5632">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The Cost of a Healthy Diet 2022</w:t>
      </w:r>
      <w:r w:rsidRPr="004A0DA8">
        <w:rPr>
          <w:rFonts w:ascii="Arial" w:eastAsia="Times New Roman" w:hAnsi="Arial" w:cs="Arial"/>
          <w:color w:val="000000"/>
          <w:kern w:val="0"/>
          <w:sz w:val="22"/>
          <w:szCs w:val="22"/>
          <w:lang w:eastAsia="en-GB"/>
          <w14:ligatures w14:val="none"/>
        </w:rPr>
        <w:t>.</w:t>
      </w:r>
      <w:r w:rsidR="00FC5632">
        <w:rPr>
          <w:rFonts w:ascii="Arial" w:eastAsia="Times New Roman" w:hAnsi="Arial" w:cs="Arial"/>
          <w:color w:val="000000"/>
          <w:kern w:val="0"/>
          <w:sz w:val="22"/>
          <w:szCs w:val="22"/>
          <w:lang w:eastAsia="en-GB"/>
          <w14:ligatures w14:val="none"/>
        </w:rPr>
        <w:t xml:space="preserve"> Available at: </w:t>
      </w:r>
      <w:hyperlink r:id="rId14" w:history="1">
        <w:r w:rsidR="00FC5632" w:rsidRPr="00224AE6">
          <w:rPr>
            <w:rStyle w:val="Hyperlink"/>
            <w:rFonts w:ascii="Arial" w:eastAsia="Times New Roman" w:hAnsi="Arial" w:cs="Arial"/>
            <w:kern w:val="0"/>
            <w:sz w:val="22"/>
            <w:szCs w:val="22"/>
            <w:lang w:eastAsia="en-GB"/>
            <w14:ligatures w14:val="none"/>
          </w:rPr>
          <w:t>https://foodfoundation.org</w:t>
        </w:r>
        <w:r w:rsidR="00FC5632" w:rsidRPr="00224AE6">
          <w:rPr>
            <w:rStyle w:val="Hyperlink"/>
            <w:rFonts w:ascii="Arial" w:eastAsia="Times New Roman" w:hAnsi="Arial" w:cs="Arial"/>
            <w:kern w:val="0"/>
            <w:sz w:val="22"/>
            <w:szCs w:val="22"/>
            <w:lang w:eastAsia="en-GB"/>
            <w14:ligatures w14:val="none"/>
          </w:rPr>
          <w:t>.</w:t>
        </w:r>
        <w:r w:rsidR="00FC5632" w:rsidRPr="00224AE6">
          <w:rPr>
            <w:rStyle w:val="Hyperlink"/>
            <w:rFonts w:ascii="Arial" w:eastAsia="Times New Roman" w:hAnsi="Arial" w:cs="Arial"/>
            <w:kern w:val="0"/>
            <w:sz w:val="22"/>
            <w:szCs w:val="22"/>
            <w:lang w:eastAsia="en-GB"/>
            <w14:ligatures w14:val="none"/>
          </w:rPr>
          <w:t>uk/sites/default/files/2022-07/The%20Broken%20Plate%202022%20report.pdf</w:t>
        </w:r>
      </w:hyperlink>
      <w:r w:rsidR="00FC5632">
        <w:rPr>
          <w:rFonts w:ascii="Arial" w:eastAsia="Times New Roman" w:hAnsi="Arial" w:cs="Arial"/>
          <w:color w:val="000000"/>
          <w:kern w:val="0"/>
          <w:sz w:val="22"/>
          <w:szCs w:val="22"/>
          <w:lang w:eastAsia="en-GB"/>
          <w14:ligatures w14:val="none"/>
        </w:rPr>
        <w:t xml:space="preserve"> (Accessed: 03 March 2026).</w:t>
      </w:r>
    </w:p>
    <w:p w14:paraId="59F43E39" w14:textId="72A6F6A0" w:rsidR="00DB43AF" w:rsidRDefault="00DB43AF" w:rsidP="004A0DA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UK Government (2020)</w:t>
      </w:r>
      <w:r w:rsidR="005E4A6E">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Tackling Obesity: Empowering Adults and Children to Live Healthier Lives</w:t>
      </w:r>
      <w:r w:rsidRPr="004A0DA8">
        <w:rPr>
          <w:rFonts w:ascii="Arial" w:eastAsia="Times New Roman" w:hAnsi="Arial" w:cs="Arial"/>
          <w:color w:val="000000"/>
          <w:kern w:val="0"/>
          <w:sz w:val="22"/>
          <w:szCs w:val="22"/>
          <w:lang w:eastAsia="en-GB"/>
          <w14:ligatures w14:val="none"/>
        </w:rPr>
        <w:t xml:space="preserve">. </w:t>
      </w:r>
      <w:r w:rsidR="005E4A6E">
        <w:rPr>
          <w:rFonts w:ascii="Arial" w:eastAsia="Times New Roman" w:hAnsi="Arial" w:cs="Arial"/>
          <w:color w:val="000000"/>
          <w:kern w:val="0"/>
          <w:sz w:val="22"/>
          <w:szCs w:val="22"/>
          <w:lang w:eastAsia="en-GB"/>
          <w14:ligatures w14:val="none"/>
        </w:rPr>
        <w:t xml:space="preserve">Available at: </w:t>
      </w:r>
      <w:hyperlink r:id="rId15" w:history="1">
        <w:r w:rsidR="005E4A6E" w:rsidRPr="00224AE6">
          <w:rPr>
            <w:rStyle w:val="Hyperlink"/>
            <w:rFonts w:ascii="Arial" w:eastAsia="Times New Roman" w:hAnsi="Arial" w:cs="Arial"/>
            <w:kern w:val="0"/>
            <w:sz w:val="22"/>
            <w:szCs w:val="22"/>
            <w:lang w:eastAsia="en-GB"/>
            <w14:ligatures w14:val="none"/>
          </w:rPr>
          <w:t>https://www.gov.uk/government/publications/tackling-obesity-government-strategy/tackling-obesity-empowering-adults-and-children-to-live-healthier-lives</w:t>
        </w:r>
      </w:hyperlink>
      <w:r w:rsidR="005E4A6E">
        <w:rPr>
          <w:rFonts w:ascii="Arial" w:eastAsia="Times New Roman" w:hAnsi="Arial" w:cs="Arial"/>
          <w:color w:val="000000"/>
          <w:kern w:val="0"/>
          <w:sz w:val="22"/>
          <w:szCs w:val="22"/>
          <w:lang w:eastAsia="en-GB"/>
          <w14:ligatures w14:val="none"/>
        </w:rPr>
        <w:t xml:space="preserve"> (Accessed: 03 March 2026).</w:t>
      </w:r>
    </w:p>
    <w:p w14:paraId="21380361" w14:textId="6F16D4F2" w:rsidR="00033428" w:rsidRPr="004A0DA8" w:rsidRDefault="00DB43AF" w:rsidP="004A0DA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lastRenderedPageBreak/>
        <w:t xml:space="preserve"> </w:t>
      </w:r>
      <w:r w:rsidR="00033428" w:rsidRPr="004A0DA8">
        <w:rPr>
          <w:rFonts w:ascii="Arial" w:eastAsia="Times New Roman" w:hAnsi="Arial" w:cs="Arial"/>
          <w:color w:val="000000"/>
          <w:kern w:val="0"/>
          <w:sz w:val="22"/>
          <w:szCs w:val="22"/>
          <w:lang w:eastAsia="en-GB"/>
          <w14:ligatures w14:val="none"/>
        </w:rPr>
        <w:t xml:space="preserve">Willett, W., </w:t>
      </w:r>
      <w:proofErr w:type="spellStart"/>
      <w:r w:rsidR="00033428" w:rsidRPr="004A0DA8">
        <w:rPr>
          <w:rFonts w:ascii="Arial" w:eastAsia="Times New Roman" w:hAnsi="Arial" w:cs="Arial"/>
          <w:color w:val="000000"/>
          <w:kern w:val="0"/>
          <w:sz w:val="22"/>
          <w:szCs w:val="22"/>
          <w:lang w:eastAsia="en-GB"/>
          <w14:ligatures w14:val="none"/>
        </w:rPr>
        <w:t>Rockström</w:t>
      </w:r>
      <w:proofErr w:type="spellEnd"/>
      <w:r w:rsidR="00033428" w:rsidRPr="004A0DA8">
        <w:rPr>
          <w:rFonts w:ascii="Arial" w:eastAsia="Times New Roman" w:hAnsi="Arial" w:cs="Arial"/>
          <w:color w:val="000000"/>
          <w:kern w:val="0"/>
          <w:sz w:val="22"/>
          <w:szCs w:val="22"/>
          <w:lang w:eastAsia="en-GB"/>
          <w14:ligatures w14:val="none"/>
        </w:rPr>
        <w:t>, J., Loken, B., Springmann, M., Lang, T., Vermeulen, S., Garnett, T., Tilman, D., DeClerck, F. and Wood, A. (2019) ‘Food in the Anthropocene: the EAT–Lancet Commission on healthy diets from sustainable food systems’, </w:t>
      </w:r>
      <w:r w:rsidR="00033428" w:rsidRPr="004A0DA8">
        <w:rPr>
          <w:rFonts w:ascii="Arial" w:eastAsia="Times New Roman" w:hAnsi="Arial" w:cs="Arial"/>
          <w:i/>
          <w:iCs/>
          <w:color w:val="000000"/>
          <w:kern w:val="0"/>
          <w:sz w:val="22"/>
          <w:szCs w:val="22"/>
          <w:lang w:eastAsia="en-GB"/>
          <w14:ligatures w14:val="none"/>
        </w:rPr>
        <w:t>The Lancet</w:t>
      </w:r>
      <w:r w:rsidR="00033428" w:rsidRPr="004A0DA8">
        <w:rPr>
          <w:rFonts w:ascii="Arial" w:eastAsia="Times New Roman" w:hAnsi="Arial" w:cs="Arial"/>
          <w:color w:val="000000"/>
          <w:kern w:val="0"/>
          <w:sz w:val="22"/>
          <w:szCs w:val="22"/>
          <w:lang w:eastAsia="en-GB"/>
          <w14:ligatures w14:val="none"/>
        </w:rPr>
        <w:t>, 393(10170), pp. 447–492.</w:t>
      </w:r>
      <w:r w:rsidR="00FC5632">
        <w:rPr>
          <w:rFonts w:ascii="Arial" w:eastAsia="Times New Roman" w:hAnsi="Arial" w:cs="Arial"/>
          <w:color w:val="000000"/>
          <w:kern w:val="0"/>
          <w:sz w:val="22"/>
          <w:szCs w:val="22"/>
          <w:lang w:eastAsia="en-GB"/>
          <w14:ligatures w14:val="none"/>
        </w:rPr>
        <w:t xml:space="preserve"> Available at: </w:t>
      </w:r>
      <w:hyperlink r:id="rId16" w:history="1">
        <w:r w:rsidR="00CB33E6" w:rsidRPr="00224AE6">
          <w:rPr>
            <w:rStyle w:val="Hyperlink"/>
            <w:rFonts w:ascii="Arial" w:eastAsia="Times New Roman" w:hAnsi="Arial" w:cs="Arial"/>
            <w:kern w:val="0"/>
            <w:sz w:val="22"/>
            <w:szCs w:val="22"/>
            <w:lang w:eastAsia="en-GB"/>
            <w14:ligatures w14:val="none"/>
          </w:rPr>
          <w:t>https://doi.org/10.1016/s0140-6736(18)31788-4</w:t>
        </w:r>
      </w:hyperlink>
      <w:r w:rsidR="00CB33E6">
        <w:rPr>
          <w:rFonts w:ascii="Arial" w:eastAsia="Times New Roman" w:hAnsi="Arial" w:cs="Arial"/>
          <w:color w:val="000000"/>
          <w:kern w:val="0"/>
          <w:sz w:val="22"/>
          <w:szCs w:val="22"/>
          <w:lang w:eastAsia="en-GB"/>
          <w14:ligatures w14:val="none"/>
        </w:rPr>
        <w:t xml:space="preserve"> (Accessed: </w:t>
      </w:r>
      <w:r w:rsidR="007A7AEB">
        <w:rPr>
          <w:rFonts w:ascii="Arial" w:eastAsia="Times New Roman" w:hAnsi="Arial" w:cs="Arial"/>
          <w:color w:val="000000"/>
          <w:kern w:val="0"/>
          <w:sz w:val="22"/>
          <w:szCs w:val="22"/>
          <w:lang w:eastAsia="en-GB"/>
          <w14:ligatures w14:val="none"/>
        </w:rPr>
        <w:t>03 March 2026).</w:t>
      </w:r>
    </w:p>
    <w:p w14:paraId="1F2A6E5E" w14:textId="07480469" w:rsidR="00967355" w:rsidRPr="00DB43AF" w:rsidRDefault="00033428" w:rsidP="00DB43A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World Health Organization (2021)</w:t>
      </w:r>
      <w:r w:rsidR="00AF2A1D">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Global Strategy on Digital Health 2020–2025</w:t>
      </w:r>
      <w:r w:rsidRPr="004A0DA8">
        <w:rPr>
          <w:rFonts w:ascii="Arial" w:eastAsia="Times New Roman" w:hAnsi="Arial" w:cs="Arial"/>
          <w:color w:val="000000"/>
          <w:kern w:val="0"/>
          <w:sz w:val="22"/>
          <w:szCs w:val="22"/>
          <w:lang w:eastAsia="en-GB"/>
          <w14:ligatures w14:val="none"/>
        </w:rPr>
        <w:t>.</w:t>
      </w:r>
      <w:r w:rsidR="00AF2A1D">
        <w:rPr>
          <w:rFonts w:ascii="Arial" w:eastAsia="Times New Roman" w:hAnsi="Arial" w:cs="Arial"/>
          <w:color w:val="000000"/>
          <w:kern w:val="0"/>
          <w:sz w:val="22"/>
          <w:szCs w:val="22"/>
          <w:lang w:eastAsia="en-GB"/>
          <w14:ligatures w14:val="none"/>
        </w:rPr>
        <w:t xml:space="preserve"> Available at: </w:t>
      </w:r>
      <w:hyperlink r:id="rId17" w:history="1">
        <w:r w:rsidR="00AF2A1D" w:rsidRPr="00224AE6">
          <w:rPr>
            <w:rStyle w:val="Hyperlink"/>
            <w:rFonts w:ascii="Arial" w:eastAsia="Times New Roman" w:hAnsi="Arial" w:cs="Arial"/>
            <w:kern w:val="0"/>
            <w:sz w:val="22"/>
            <w:szCs w:val="22"/>
            <w:lang w:eastAsia="en-GB"/>
            <w14:ligatures w14:val="none"/>
          </w:rPr>
          <w:t>https://www.who.int/docs/default-source/documents/gs4dhdaa2a9f352b0445bafbc79ca799dce4d.pdf</w:t>
        </w:r>
      </w:hyperlink>
      <w:r w:rsidR="00AF2A1D">
        <w:rPr>
          <w:rFonts w:ascii="Arial" w:eastAsia="Times New Roman" w:hAnsi="Arial" w:cs="Arial"/>
          <w:color w:val="000000"/>
          <w:kern w:val="0"/>
          <w:sz w:val="22"/>
          <w:szCs w:val="22"/>
          <w:lang w:eastAsia="en-GB"/>
          <w14:ligatures w14:val="none"/>
        </w:rPr>
        <w:t xml:space="preserve"> (Accessed: 03 March 2026).</w:t>
      </w:r>
    </w:p>
    <w:sectPr w:rsidR="00967355" w:rsidRPr="00DB43AF">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1236B7" w14:textId="77777777" w:rsidR="00E428FE" w:rsidRDefault="00E428FE" w:rsidP="00BA1892">
      <w:pPr>
        <w:spacing w:after="0" w:line="240" w:lineRule="auto"/>
      </w:pPr>
      <w:r>
        <w:separator/>
      </w:r>
    </w:p>
  </w:endnote>
  <w:endnote w:type="continuationSeparator" w:id="0">
    <w:p w14:paraId="56D08BE9" w14:textId="77777777" w:rsidR="00E428FE" w:rsidRDefault="00E428FE" w:rsidP="00BA1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2311679"/>
      <w:docPartObj>
        <w:docPartGallery w:val="Page Numbers (Bottom of Page)"/>
        <w:docPartUnique/>
      </w:docPartObj>
    </w:sdtPr>
    <w:sdtEndPr>
      <w:rPr>
        <w:rStyle w:val="PageNumber"/>
      </w:rPr>
    </w:sdtEndPr>
    <w:sdtContent>
      <w:p w14:paraId="346A7746" w14:textId="739516BF" w:rsidR="00D115DD" w:rsidRDefault="00D115DD" w:rsidP="00224A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9D6E70C" w14:textId="77777777" w:rsidR="00D115DD" w:rsidRDefault="00D115DD" w:rsidP="00D115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776062"/>
      <w:docPartObj>
        <w:docPartGallery w:val="Page Numbers (Bottom of Page)"/>
        <w:docPartUnique/>
      </w:docPartObj>
    </w:sdtPr>
    <w:sdtEndPr>
      <w:rPr>
        <w:rStyle w:val="PageNumber"/>
      </w:rPr>
    </w:sdtEndPr>
    <w:sdtContent>
      <w:p w14:paraId="64BA43C4" w14:textId="298ADFC3" w:rsidR="00D115DD" w:rsidRDefault="00D115DD" w:rsidP="00224A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0B3AAAE1" w14:textId="77777777" w:rsidR="00D115DD" w:rsidRDefault="00D115DD" w:rsidP="00D115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3CF2B7" w14:textId="77777777" w:rsidR="00E428FE" w:rsidRDefault="00E428FE" w:rsidP="00BA1892">
      <w:pPr>
        <w:spacing w:after="0" w:line="240" w:lineRule="auto"/>
      </w:pPr>
      <w:r>
        <w:separator/>
      </w:r>
    </w:p>
  </w:footnote>
  <w:footnote w:type="continuationSeparator" w:id="0">
    <w:p w14:paraId="5B468F99" w14:textId="77777777" w:rsidR="00E428FE" w:rsidRDefault="00E428FE" w:rsidP="00BA18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645FB"/>
    <w:multiLevelType w:val="multilevel"/>
    <w:tmpl w:val="02361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E95A9E"/>
    <w:multiLevelType w:val="multilevel"/>
    <w:tmpl w:val="4C62D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F811B0"/>
    <w:multiLevelType w:val="multilevel"/>
    <w:tmpl w:val="602CF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451AB2"/>
    <w:multiLevelType w:val="multilevel"/>
    <w:tmpl w:val="AC76B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CC3297"/>
    <w:multiLevelType w:val="multilevel"/>
    <w:tmpl w:val="EFD08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6C69D9"/>
    <w:multiLevelType w:val="multilevel"/>
    <w:tmpl w:val="CC9E5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F41606"/>
    <w:multiLevelType w:val="multilevel"/>
    <w:tmpl w:val="1A1A9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434ED1"/>
    <w:multiLevelType w:val="multilevel"/>
    <w:tmpl w:val="DCFC6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A2107E"/>
    <w:multiLevelType w:val="multilevel"/>
    <w:tmpl w:val="D7321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2628E4"/>
    <w:multiLevelType w:val="multilevel"/>
    <w:tmpl w:val="BC965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4611777">
    <w:abstractNumId w:val="9"/>
  </w:num>
  <w:num w:numId="2" w16cid:durableId="164175233">
    <w:abstractNumId w:val="8"/>
  </w:num>
  <w:num w:numId="3" w16cid:durableId="479660980">
    <w:abstractNumId w:val="0"/>
  </w:num>
  <w:num w:numId="4" w16cid:durableId="37628167">
    <w:abstractNumId w:val="3"/>
  </w:num>
  <w:num w:numId="5" w16cid:durableId="338626053">
    <w:abstractNumId w:val="1"/>
  </w:num>
  <w:num w:numId="6" w16cid:durableId="204677750">
    <w:abstractNumId w:val="2"/>
  </w:num>
  <w:num w:numId="7" w16cid:durableId="1156341271">
    <w:abstractNumId w:val="4"/>
  </w:num>
  <w:num w:numId="8" w16cid:durableId="1851605177">
    <w:abstractNumId w:val="7"/>
  </w:num>
  <w:num w:numId="9" w16cid:durableId="765661807">
    <w:abstractNumId w:val="5"/>
  </w:num>
  <w:num w:numId="10" w16cid:durableId="7319998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D80"/>
    <w:rsid w:val="00031905"/>
    <w:rsid w:val="00033428"/>
    <w:rsid w:val="00082755"/>
    <w:rsid w:val="000A5CDB"/>
    <w:rsid w:val="000D5CD2"/>
    <w:rsid w:val="00161BFE"/>
    <w:rsid w:val="0018310A"/>
    <w:rsid w:val="001E5305"/>
    <w:rsid w:val="001F64FB"/>
    <w:rsid w:val="00215173"/>
    <w:rsid w:val="00245A05"/>
    <w:rsid w:val="00250E42"/>
    <w:rsid w:val="00305EE3"/>
    <w:rsid w:val="00310074"/>
    <w:rsid w:val="0031130A"/>
    <w:rsid w:val="003138A9"/>
    <w:rsid w:val="00316EDA"/>
    <w:rsid w:val="00321118"/>
    <w:rsid w:val="00333070"/>
    <w:rsid w:val="00337264"/>
    <w:rsid w:val="00350917"/>
    <w:rsid w:val="00385C1A"/>
    <w:rsid w:val="003C6B44"/>
    <w:rsid w:val="003F0BE2"/>
    <w:rsid w:val="003F2883"/>
    <w:rsid w:val="004026EA"/>
    <w:rsid w:val="00420BAD"/>
    <w:rsid w:val="004215F3"/>
    <w:rsid w:val="004247DE"/>
    <w:rsid w:val="004431AD"/>
    <w:rsid w:val="0047177C"/>
    <w:rsid w:val="004A0DA8"/>
    <w:rsid w:val="004F6A5C"/>
    <w:rsid w:val="00546677"/>
    <w:rsid w:val="005556C0"/>
    <w:rsid w:val="005757AB"/>
    <w:rsid w:val="00576460"/>
    <w:rsid w:val="00597295"/>
    <w:rsid w:val="005E26EF"/>
    <w:rsid w:val="005E4A6E"/>
    <w:rsid w:val="00624DEF"/>
    <w:rsid w:val="006836D1"/>
    <w:rsid w:val="00684367"/>
    <w:rsid w:val="00692825"/>
    <w:rsid w:val="006A7B41"/>
    <w:rsid w:val="006B4A8F"/>
    <w:rsid w:val="006B7879"/>
    <w:rsid w:val="0073176A"/>
    <w:rsid w:val="007600A4"/>
    <w:rsid w:val="007607FD"/>
    <w:rsid w:val="007A7AEB"/>
    <w:rsid w:val="007D3B9D"/>
    <w:rsid w:val="008031F8"/>
    <w:rsid w:val="0082611E"/>
    <w:rsid w:val="0087175F"/>
    <w:rsid w:val="008A6123"/>
    <w:rsid w:val="008B3C99"/>
    <w:rsid w:val="008B4200"/>
    <w:rsid w:val="008E66DC"/>
    <w:rsid w:val="0092100E"/>
    <w:rsid w:val="0092604F"/>
    <w:rsid w:val="00935125"/>
    <w:rsid w:val="009525A0"/>
    <w:rsid w:val="009565B2"/>
    <w:rsid w:val="00967355"/>
    <w:rsid w:val="009806BF"/>
    <w:rsid w:val="009B3D10"/>
    <w:rsid w:val="009C2B5A"/>
    <w:rsid w:val="009D630F"/>
    <w:rsid w:val="009E0CD8"/>
    <w:rsid w:val="009E6307"/>
    <w:rsid w:val="00A35D9A"/>
    <w:rsid w:val="00A545AC"/>
    <w:rsid w:val="00A91A1F"/>
    <w:rsid w:val="00AA1203"/>
    <w:rsid w:val="00AC7219"/>
    <w:rsid w:val="00AE0A3A"/>
    <w:rsid w:val="00AE6395"/>
    <w:rsid w:val="00AE6CBF"/>
    <w:rsid w:val="00AF2A1D"/>
    <w:rsid w:val="00BA04ED"/>
    <w:rsid w:val="00BA1892"/>
    <w:rsid w:val="00BB7675"/>
    <w:rsid w:val="00C176F4"/>
    <w:rsid w:val="00C205C2"/>
    <w:rsid w:val="00C308BC"/>
    <w:rsid w:val="00C34AEB"/>
    <w:rsid w:val="00C73C5B"/>
    <w:rsid w:val="00C74D90"/>
    <w:rsid w:val="00C75693"/>
    <w:rsid w:val="00C83407"/>
    <w:rsid w:val="00C85088"/>
    <w:rsid w:val="00CB33E6"/>
    <w:rsid w:val="00CD3A0D"/>
    <w:rsid w:val="00CD4789"/>
    <w:rsid w:val="00CF322D"/>
    <w:rsid w:val="00D115DD"/>
    <w:rsid w:val="00D173A4"/>
    <w:rsid w:val="00D83F66"/>
    <w:rsid w:val="00D878A2"/>
    <w:rsid w:val="00D9408C"/>
    <w:rsid w:val="00DB43AF"/>
    <w:rsid w:val="00DC678D"/>
    <w:rsid w:val="00DE12BC"/>
    <w:rsid w:val="00DE7FE7"/>
    <w:rsid w:val="00E11A66"/>
    <w:rsid w:val="00E17A9F"/>
    <w:rsid w:val="00E2192A"/>
    <w:rsid w:val="00E428FE"/>
    <w:rsid w:val="00EC0BF9"/>
    <w:rsid w:val="00EC3B6A"/>
    <w:rsid w:val="00EC6D80"/>
    <w:rsid w:val="00ED2AD7"/>
    <w:rsid w:val="00ED37B6"/>
    <w:rsid w:val="00F0591D"/>
    <w:rsid w:val="00F05EB6"/>
    <w:rsid w:val="00F47810"/>
    <w:rsid w:val="00F969B8"/>
    <w:rsid w:val="00FA0854"/>
    <w:rsid w:val="00FA163C"/>
    <w:rsid w:val="00FA3671"/>
    <w:rsid w:val="00FC46C7"/>
    <w:rsid w:val="00FC5632"/>
    <w:rsid w:val="00FD5C8C"/>
    <w:rsid w:val="00FF0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73BB4"/>
  <w15:chartTrackingRefBased/>
  <w15:docId w15:val="{7B59DD2F-EACE-9744-9012-AA3FCFB2F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D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6D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6D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C6D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D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D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D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D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D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D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6D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C6D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C6D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D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D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D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D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D80"/>
    <w:rPr>
      <w:rFonts w:eastAsiaTheme="majorEastAsia" w:cstheme="majorBidi"/>
      <w:color w:val="272727" w:themeColor="text1" w:themeTint="D8"/>
    </w:rPr>
  </w:style>
  <w:style w:type="paragraph" w:styleId="Title">
    <w:name w:val="Title"/>
    <w:basedOn w:val="Normal"/>
    <w:next w:val="Normal"/>
    <w:link w:val="TitleChar"/>
    <w:uiPriority w:val="10"/>
    <w:qFormat/>
    <w:rsid w:val="00EC6D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D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D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D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D80"/>
    <w:pPr>
      <w:spacing w:before="160"/>
      <w:jc w:val="center"/>
    </w:pPr>
    <w:rPr>
      <w:i/>
      <w:iCs/>
      <w:color w:val="404040" w:themeColor="text1" w:themeTint="BF"/>
    </w:rPr>
  </w:style>
  <w:style w:type="character" w:customStyle="1" w:styleId="QuoteChar">
    <w:name w:val="Quote Char"/>
    <w:basedOn w:val="DefaultParagraphFont"/>
    <w:link w:val="Quote"/>
    <w:uiPriority w:val="29"/>
    <w:rsid w:val="00EC6D80"/>
    <w:rPr>
      <w:i/>
      <w:iCs/>
      <w:color w:val="404040" w:themeColor="text1" w:themeTint="BF"/>
    </w:rPr>
  </w:style>
  <w:style w:type="paragraph" w:styleId="ListParagraph">
    <w:name w:val="List Paragraph"/>
    <w:basedOn w:val="Normal"/>
    <w:uiPriority w:val="34"/>
    <w:qFormat/>
    <w:rsid w:val="00EC6D80"/>
    <w:pPr>
      <w:ind w:left="720"/>
      <w:contextualSpacing/>
    </w:pPr>
  </w:style>
  <w:style w:type="character" w:styleId="IntenseEmphasis">
    <w:name w:val="Intense Emphasis"/>
    <w:basedOn w:val="DefaultParagraphFont"/>
    <w:uiPriority w:val="21"/>
    <w:qFormat/>
    <w:rsid w:val="00EC6D80"/>
    <w:rPr>
      <w:i/>
      <w:iCs/>
      <w:color w:val="0F4761" w:themeColor="accent1" w:themeShade="BF"/>
    </w:rPr>
  </w:style>
  <w:style w:type="paragraph" w:styleId="IntenseQuote">
    <w:name w:val="Intense Quote"/>
    <w:basedOn w:val="Normal"/>
    <w:next w:val="Normal"/>
    <w:link w:val="IntenseQuoteChar"/>
    <w:uiPriority w:val="30"/>
    <w:qFormat/>
    <w:rsid w:val="00EC6D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D80"/>
    <w:rPr>
      <w:i/>
      <w:iCs/>
      <w:color w:val="0F4761" w:themeColor="accent1" w:themeShade="BF"/>
    </w:rPr>
  </w:style>
  <w:style w:type="character" w:styleId="IntenseReference">
    <w:name w:val="Intense Reference"/>
    <w:basedOn w:val="DefaultParagraphFont"/>
    <w:uiPriority w:val="32"/>
    <w:qFormat/>
    <w:rsid w:val="00EC6D80"/>
    <w:rPr>
      <w:b/>
      <w:bCs/>
      <w:smallCaps/>
      <w:color w:val="0F4761" w:themeColor="accent1" w:themeShade="BF"/>
      <w:spacing w:val="5"/>
    </w:rPr>
  </w:style>
  <w:style w:type="paragraph" w:styleId="NormalWeb">
    <w:name w:val="Normal (Web)"/>
    <w:basedOn w:val="Normal"/>
    <w:uiPriority w:val="99"/>
    <w:unhideWhenUsed/>
    <w:rsid w:val="00EC6D8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C6D80"/>
    <w:rPr>
      <w:b/>
      <w:bCs/>
    </w:rPr>
  </w:style>
  <w:style w:type="character" w:customStyle="1" w:styleId="apple-converted-space">
    <w:name w:val="apple-converted-space"/>
    <w:basedOn w:val="DefaultParagraphFont"/>
    <w:rsid w:val="00EC6D80"/>
  </w:style>
  <w:style w:type="character" w:styleId="Emphasis">
    <w:name w:val="Emphasis"/>
    <w:basedOn w:val="DefaultParagraphFont"/>
    <w:uiPriority w:val="20"/>
    <w:qFormat/>
    <w:rsid w:val="00EC6D80"/>
    <w:rPr>
      <w:i/>
      <w:iCs/>
    </w:rPr>
  </w:style>
  <w:style w:type="paragraph" w:styleId="Header">
    <w:name w:val="header"/>
    <w:basedOn w:val="Normal"/>
    <w:link w:val="HeaderChar"/>
    <w:uiPriority w:val="99"/>
    <w:unhideWhenUsed/>
    <w:rsid w:val="00BA18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892"/>
  </w:style>
  <w:style w:type="paragraph" w:styleId="Footer">
    <w:name w:val="footer"/>
    <w:basedOn w:val="Normal"/>
    <w:link w:val="FooterChar"/>
    <w:uiPriority w:val="99"/>
    <w:unhideWhenUsed/>
    <w:rsid w:val="00BA18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892"/>
  </w:style>
  <w:style w:type="character" w:styleId="Hyperlink">
    <w:name w:val="Hyperlink"/>
    <w:basedOn w:val="DefaultParagraphFont"/>
    <w:uiPriority w:val="99"/>
    <w:unhideWhenUsed/>
    <w:rsid w:val="000A5CDB"/>
    <w:rPr>
      <w:color w:val="467886" w:themeColor="hyperlink"/>
      <w:u w:val="single"/>
    </w:rPr>
  </w:style>
  <w:style w:type="character" w:styleId="UnresolvedMention">
    <w:name w:val="Unresolved Mention"/>
    <w:basedOn w:val="DefaultParagraphFont"/>
    <w:uiPriority w:val="99"/>
    <w:semiHidden/>
    <w:unhideWhenUsed/>
    <w:rsid w:val="000A5CDB"/>
    <w:rPr>
      <w:color w:val="605E5C"/>
      <w:shd w:val="clear" w:color="auto" w:fill="E1DFDD"/>
    </w:rPr>
  </w:style>
  <w:style w:type="character" w:styleId="PageNumber">
    <w:name w:val="page number"/>
    <w:basedOn w:val="DefaultParagraphFont"/>
    <w:uiPriority w:val="99"/>
    <w:semiHidden/>
    <w:unhideWhenUsed/>
    <w:rsid w:val="00D115DD"/>
  </w:style>
  <w:style w:type="character" w:styleId="FollowedHyperlink">
    <w:name w:val="FollowedHyperlink"/>
    <w:basedOn w:val="DefaultParagraphFont"/>
    <w:uiPriority w:val="99"/>
    <w:semiHidden/>
    <w:unhideWhenUsed/>
    <w:rsid w:val="003F0BE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revention-is-better-than-cure-our-vision-to-help-you-live-well-for-longer" TargetMode="External"/><Relationship Id="rId13" Type="http://schemas.openxmlformats.org/officeDocument/2006/relationships/hyperlink" Target="https://sustainablefoodtrust.org/news-views/true-cost-food/"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v.uk/government/publications/health-matters-life-course-approach-to-prevention/health-matters-prevention-a-life-course-approach" TargetMode="External"/><Relationship Id="rId17" Type="http://schemas.openxmlformats.org/officeDocument/2006/relationships/hyperlink" Target="https://www.who.int/docs/default-source/documents/gs4dhdaa2a9f352b0445bafbc79ca799dce4d.pdf" TargetMode="External"/><Relationship Id="rId2" Type="http://schemas.openxmlformats.org/officeDocument/2006/relationships/styles" Target="styles.xml"/><Relationship Id="rId16" Type="http://schemas.openxmlformats.org/officeDocument/2006/relationships/hyperlink" Target="https://doi.org/10.1016/s0140-6736(18)31788-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barchive.nationalarchives.gov.uk/ukgwa/20250707103655/https://www.longtermplan.nhs.uk/wp-content/uploads/2019/01/nhs-long-term-plan-june-2019.pdf" TargetMode="External"/><Relationship Id="rId5" Type="http://schemas.openxmlformats.org/officeDocument/2006/relationships/footnotes" Target="footnotes.xml"/><Relationship Id="rId15" Type="http://schemas.openxmlformats.org/officeDocument/2006/relationships/hyperlink" Target="https://www.gov.uk/government/publications/tackling-obesity-government-strategy/tackling-obesity-empowering-adults-and-children-to-live-healthier-lives" TargetMode="External"/><Relationship Id="rId10" Type="http://schemas.openxmlformats.org/officeDocument/2006/relationships/hyperlink" Target="https://www.nice.org.uk/guidance/ph49"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instituteofhealthequity.org/resources-reports/marmot-review-10-years-on/the-marmot-review-10-years-on-full-report.pdf" TargetMode="External"/><Relationship Id="rId14" Type="http://schemas.openxmlformats.org/officeDocument/2006/relationships/hyperlink" Target="https://foodfoundation.org.uk/sites/default/files/2022-07/The%20Broken%20Plate%202022%20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1482</Words>
  <Characters>10658</Characters>
  <Application>Microsoft Office Word</Application>
  <DocSecurity>0</DocSecurity>
  <Lines>204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Iona Grant Whittaker (2412252)</dc:creator>
  <cp:keywords/>
  <dc:description/>
  <cp:lastModifiedBy>Precious Iona Grant Whittaker (2412252)</cp:lastModifiedBy>
  <cp:revision>2</cp:revision>
  <dcterms:created xsi:type="dcterms:W3CDTF">2026-03-24T22:17:00Z</dcterms:created>
  <dcterms:modified xsi:type="dcterms:W3CDTF">2026-03-24T22:17:00Z</dcterms:modified>
</cp:coreProperties>
</file>