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E3FB4" w14:textId="77777777" w:rsidR="00B8242C" w:rsidRDefault="00B8242C" w:rsidP="00B8242C">
      <w:pPr>
        <w:spacing w:after="0"/>
        <w:jc w:val="center"/>
        <w:rPr>
          <w:b/>
          <w:bCs/>
          <w:sz w:val="48"/>
          <w:szCs w:val="48"/>
        </w:rPr>
      </w:pPr>
    </w:p>
    <w:p w14:paraId="43C0A8FD" w14:textId="77777777" w:rsidR="00B8242C" w:rsidRDefault="00B8242C" w:rsidP="00B8242C">
      <w:pPr>
        <w:spacing w:after="0"/>
        <w:jc w:val="center"/>
        <w:rPr>
          <w:b/>
          <w:bCs/>
          <w:sz w:val="48"/>
          <w:szCs w:val="48"/>
        </w:rPr>
      </w:pPr>
    </w:p>
    <w:p w14:paraId="4C9BCDA1" w14:textId="77777777" w:rsidR="00B8242C" w:rsidRDefault="00B8242C" w:rsidP="00B8242C">
      <w:pPr>
        <w:spacing w:after="0"/>
        <w:jc w:val="center"/>
        <w:rPr>
          <w:b/>
          <w:bCs/>
          <w:sz w:val="48"/>
          <w:szCs w:val="48"/>
        </w:rPr>
      </w:pPr>
    </w:p>
    <w:p w14:paraId="65BDE88C" w14:textId="102C6731" w:rsidR="00BF67B4" w:rsidRDefault="00BF67B4" w:rsidP="00B8242C">
      <w:pPr>
        <w:spacing w:after="0"/>
        <w:jc w:val="center"/>
        <w:rPr>
          <w:b/>
          <w:bCs/>
          <w:sz w:val="48"/>
          <w:szCs w:val="48"/>
        </w:rPr>
      </w:pPr>
      <w:r w:rsidRPr="00B8242C">
        <w:rPr>
          <w:b/>
          <w:bCs/>
          <w:sz w:val="48"/>
          <w:szCs w:val="48"/>
        </w:rPr>
        <w:t>Module Name: Management Accounting for Managers</w:t>
      </w:r>
    </w:p>
    <w:p w14:paraId="32A997FB" w14:textId="7B95CFC2" w:rsidR="005E3E2B" w:rsidRDefault="005E3E2B" w:rsidP="00B8242C">
      <w:pPr>
        <w:spacing w:after="0"/>
        <w:jc w:val="center"/>
        <w:rPr>
          <w:b/>
          <w:bCs/>
          <w:sz w:val="48"/>
          <w:szCs w:val="48"/>
        </w:rPr>
      </w:pPr>
      <w:r>
        <w:rPr>
          <w:b/>
          <w:bCs/>
          <w:sz w:val="48"/>
          <w:szCs w:val="48"/>
        </w:rPr>
        <w:t>Module code: LCBB5010</w:t>
      </w:r>
    </w:p>
    <w:p w14:paraId="7CBBB5E7" w14:textId="3D06325A" w:rsidR="005E3E2B" w:rsidRDefault="005E3E2B" w:rsidP="00B8242C">
      <w:pPr>
        <w:spacing w:after="0"/>
        <w:jc w:val="center"/>
        <w:rPr>
          <w:b/>
          <w:bCs/>
          <w:sz w:val="48"/>
          <w:szCs w:val="48"/>
        </w:rPr>
      </w:pPr>
      <w:r>
        <w:rPr>
          <w:b/>
          <w:bCs/>
          <w:sz w:val="48"/>
          <w:szCs w:val="48"/>
        </w:rPr>
        <w:t>Module Lecturer: Dr Rita Ukachi – Lois</w:t>
      </w:r>
    </w:p>
    <w:p w14:paraId="60AE99AF" w14:textId="07E7AE57" w:rsidR="005E3E2B" w:rsidRPr="00B8242C" w:rsidRDefault="005E3E2B" w:rsidP="00B8242C">
      <w:pPr>
        <w:spacing w:after="0"/>
        <w:jc w:val="center"/>
        <w:rPr>
          <w:b/>
          <w:bCs/>
          <w:sz w:val="48"/>
          <w:szCs w:val="48"/>
        </w:rPr>
      </w:pPr>
      <w:r>
        <w:rPr>
          <w:b/>
          <w:bCs/>
          <w:sz w:val="48"/>
          <w:szCs w:val="48"/>
        </w:rPr>
        <w:t>Zainab Atta</w:t>
      </w:r>
    </w:p>
    <w:p w14:paraId="26403722" w14:textId="0413B39F" w:rsidR="00BF67B4" w:rsidRPr="00B8242C" w:rsidRDefault="00BF67B4" w:rsidP="00B8242C">
      <w:pPr>
        <w:spacing w:after="0"/>
        <w:jc w:val="center"/>
        <w:rPr>
          <w:b/>
          <w:bCs/>
          <w:sz w:val="48"/>
          <w:szCs w:val="48"/>
        </w:rPr>
      </w:pPr>
      <w:r w:rsidRPr="00B8242C">
        <w:rPr>
          <w:b/>
          <w:bCs/>
          <w:sz w:val="48"/>
          <w:szCs w:val="48"/>
        </w:rPr>
        <w:t>Student Name:</w:t>
      </w:r>
      <w:r w:rsidR="000B61D7">
        <w:rPr>
          <w:b/>
          <w:bCs/>
          <w:sz w:val="48"/>
          <w:szCs w:val="48"/>
        </w:rPr>
        <w:t xml:space="preserve"> Oana Podaru</w:t>
      </w:r>
    </w:p>
    <w:p w14:paraId="2B4284E3" w14:textId="77777777" w:rsidR="000B61D7" w:rsidRDefault="00BF67B4" w:rsidP="00B8242C">
      <w:pPr>
        <w:spacing w:after="0"/>
        <w:jc w:val="center"/>
        <w:rPr>
          <w:b/>
          <w:bCs/>
          <w:sz w:val="48"/>
          <w:szCs w:val="48"/>
        </w:rPr>
      </w:pPr>
      <w:r w:rsidRPr="00B8242C">
        <w:rPr>
          <w:b/>
          <w:bCs/>
          <w:sz w:val="48"/>
          <w:szCs w:val="48"/>
        </w:rPr>
        <w:t>Student ID</w:t>
      </w:r>
      <w:r w:rsidR="00E20D3A">
        <w:rPr>
          <w:b/>
          <w:bCs/>
          <w:sz w:val="48"/>
          <w:szCs w:val="48"/>
        </w:rPr>
        <w:t>:</w:t>
      </w:r>
      <w:r w:rsidR="000B61D7">
        <w:rPr>
          <w:b/>
          <w:bCs/>
          <w:sz w:val="48"/>
          <w:szCs w:val="48"/>
        </w:rPr>
        <w:t xml:space="preserve"> 2226754</w:t>
      </w:r>
    </w:p>
    <w:p w14:paraId="4A0147CE" w14:textId="77777777" w:rsidR="005E3E2B" w:rsidRDefault="005E3E2B" w:rsidP="00B8242C">
      <w:pPr>
        <w:spacing w:after="0"/>
        <w:jc w:val="center"/>
        <w:rPr>
          <w:b/>
          <w:bCs/>
          <w:sz w:val="48"/>
          <w:szCs w:val="48"/>
        </w:rPr>
      </w:pPr>
    </w:p>
    <w:p w14:paraId="6A0D06ED" w14:textId="5C25A547" w:rsidR="0029135E" w:rsidRDefault="0029135E" w:rsidP="00B8242C">
      <w:pPr>
        <w:spacing w:after="0"/>
        <w:jc w:val="center"/>
      </w:pPr>
      <w:r>
        <w:br w:type="page"/>
      </w:r>
    </w:p>
    <w:p w14:paraId="00000001" w14:textId="5B626D6E" w:rsidR="00565B63" w:rsidRPr="005E3E2B" w:rsidRDefault="00227943" w:rsidP="00B8242C">
      <w:pPr>
        <w:spacing w:after="0"/>
        <w:jc w:val="center"/>
        <w:rPr>
          <w:rFonts w:ascii="Arial Nova" w:hAnsi="Arial Nova"/>
          <w:sz w:val="22"/>
          <w:szCs w:val="22"/>
        </w:rPr>
      </w:pPr>
      <w:r w:rsidRPr="005E3E2B">
        <w:rPr>
          <w:rFonts w:ascii="Arial Nova" w:hAnsi="Arial Nova"/>
          <w:b/>
          <w:bCs/>
          <w:sz w:val="22"/>
          <w:szCs w:val="22"/>
        </w:rPr>
        <w:lastRenderedPageBreak/>
        <w:t>Executive Summary</w:t>
      </w:r>
    </w:p>
    <w:p w14:paraId="00000002" w14:textId="4831A6EB" w:rsidR="00565B63" w:rsidRPr="005E3E2B" w:rsidRDefault="00227943" w:rsidP="00B8242C">
      <w:pPr>
        <w:spacing w:after="0"/>
        <w:rPr>
          <w:rFonts w:ascii="Arial Nova" w:hAnsi="Arial Nova"/>
          <w:sz w:val="22"/>
          <w:szCs w:val="22"/>
        </w:rPr>
      </w:pPr>
      <w:r w:rsidRPr="005E3E2B">
        <w:rPr>
          <w:rFonts w:ascii="Arial Nova" w:hAnsi="Arial Nova"/>
          <w:sz w:val="22"/>
          <w:szCs w:val="22"/>
        </w:rPr>
        <w:t xml:space="preserve">This report includes a detailed overview of the Netflix brand and includes an explanation of the revenue model of the business. An explanation has been provided on the costs which are incurred by the company, and the role of budgeting in its operational activities has been discussed. It has looked into the decisions taken by the management of the company, which influenced the changes in its operating expenses. </w:t>
      </w:r>
      <w:r w:rsidR="00AB6DE6" w:rsidRPr="005E3E2B">
        <w:rPr>
          <w:rFonts w:ascii="Arial Nova" w:hAnsi="Arial Nova"/>
          <w:sz w:val="22"/>
          <w:szCs w:val="22"/>
        </w:rPr>
        <w:t xml:space="preserve">Moreover, this part has discussed the evaluation of the five variables of the KPI that have a huge role in the business strategic decision in the context of determining product pricing and expansion. The integration of the aspects of ethical consideration and sustainability towards the operational performance of Netflix has been described here in a wise manner. </w:t>
      </w:r>
      <w:r w:rsidRPr="005E3E2B">
        <w:rPr>
          <w:rFonts w:ascii="Arial Nova" w:hAnsi="Arial Nova"/>
          <w:sz w:val="22"/>
          <w:szCs w:val="22"/>
        </w:rPr>
        <w:br w:type="page"/>
      </w:r>
    </w:p>
    <w:bookmarkStart w:id="0" w:name="_4qqgfyvvo4dt" w:colFirst="0" w:colLast="0" w:displacedByCustomXml="next"/>
    <w:bookmarkEnd w:id="0" w:displacedByCustomXml="next"/>
    <w:sdt>
      <w:sdtPr>
        <w:rPr>
          <w:rFonts w:ascii="Arial Nova" w:eastAsia="Times New Roman" w:hAnsi="Arial Nova" w:cs="Times New Roman"/>
          <w:color w:val="auto"/>
          <w:sz w:val="22"/>
          <w:szCs w:val="22"/>
          <w:lang w:val="en" w:eastAsia="en-IN"/>
        </w:rPr>
        <w:id w:val="-1234004830"/>
        <w:docPartObj>
          <w:docPartGallery w:val="Table of Contents"/>
          <w:docPartUnique/>
        </w:docPartObj>
      </w:sdtPr>
      <w:sdtEndPr>
        <w:rPr>
          <w:b/>
          <w:bCs/>
          <w:noProof/>
        </w:rPr>
      </w:sdtEndPr>
      <w:sdtContent>
        <w:p w14:paraId="2D6449C6" w14:textId="0EBBF1D7" w:rsidR="00B8242C" w:rsidRPr="005E3E2B" w:rsidRDefault="00B8242C" w:rsidP="00661912">
          <w:pPr>
            <w:pStyle w:val="TOCHeading"/>
            <w:spacing w:before="0"/>
            <w:jc w:val="center"/>
            <w:rPr>
              <w:rFonts w:ascii="Arial Nova" w:hAnsi="Arial Nova"/>
              <w:sz w:val="22"/>
              <w:szCs w:val="22"/>
            </w:rPr>
          </w:pPr>
          <w:r w:rsidRPr="005E3E2B">
            <w:rPr>
              <w:rFonts w:ascii="Arial Nova" w:hAnsi="Arial Nova"/>
              <w:sz w:val="22"/>
              <w:szCs w:val="22"/>
            </w:rPr>
            <w:t>Table of Contents</w:t>
          </w:r>
        </w:p>
        <w:p w14:paraId="507909D1" w14:textId="6D918357" w:rsidR="00E95D1C" w:rsidRPr="005E3E2B" w:rsidRDefault="00B8242C" w:rsidP="00E95D1C">
          <w:pPr>
            <w:pStyle w:val="TOC1"/>
            <w:tabs>
              <w:tab w:val="right" w:leader="dot" w:pos="9350"/>
            </w:tabs>
            <w:rPr>
              <w:rFonts w:ascii="Arial Nova" w:eastAsiaTheme="minorEastAsia" w:hAnsi="Arial Nova" w:cstheme="minorBidi"/>
              <w:noProof/>
              <w:sz w:val="22"/>
              <w:szCs w:val="22"/>
              <w:lang w:val="en-IN"/>
            </w:rPr>
          </w:pPr>
          <w:r w:rsidRPr="005E3E2B">
            <w:rPr>
              <w:rFonts w:ascii="Arial Nova" w:hAnsi="Arial Nova"/>
              <w:sz w:val="22"/>
              <w:szCs w:val="22"/>
            </w:rPr>
            <w:fldChar w:fldCharType="begin"/>
          </w:r>
          <w:r w:rsidRPr="005E3E2B">
            <w:rPr>
              <w:rFonts w:ascii="Arial Nova" w:hAnsi="Arial Nova"/>
              <w:sz w:val="22"/>
              <w:szCs w:val="22"/>
            </w:rPr>
            <w:instrText xml:space="preserve"> TOC \o "1-3" \h \z \u </w:instrText>
          </w:r>
          <w:r w:rsidRPr="005E3E2B">
            <w:rPr>
              <w:rFonts w:ascii="Arial Nova" w:hAnsi="Arial Nova"/>
              <w:sz w:val="22"/>
              <w:szCs w:val="22"/>
            </w:rPr>
            <w:fldChar w:fldCharType="separate"/>
          </w:r>
          <w:hyperlink w:anchor="_Toc214103028" w:history="1">
            <w:r w:rsidR="00E95D1C" w:rsidRPr="005E3E2B">
              <w:rPr>
                <w:rStyle w:val="Hyperlink"/>
                <w:rFonts w:ascii="Arial Nova" w:hAnsi="Arial Nova"/>
                <w:noProof/>
                <w:sz w:val="22"/>
                <w:szCs w:val="22"/>
              </w:rPr>
              <w:t>Introduction</w:t>
            </w:r>
            <w:r w:rsidR="00E95D1C" w:rsidRPr="005E3E2B">
              <w:rPr>
                <w:rFonts w:ascii="Arial Nova" w:hAnsi="Arial Nova"/>
                <w:noProof/>
                <w:webHidden/>
                <w:sz w:val="22"/>
                <w:szCs w:val="22"/>
              </w:rPr>
              <w:tab/>
            </w:r>
            <w:r w:rsidR="00E95D1C" w:rsidRPr="005E3E2B">
              <w:rPr>
                <w:rFonts w:ascii="Arial Nova" w:hAnsi="Arial Nova"/>
                <w:noProof/>
                <w:webHidden/>
                <w:sz w:val="22"/>
                <w:szCs w:val="22"/>
              </w:rPr>
              <w:fldChar w:fldCharType="begin"/>
            </w:r>
            <w:r w:rsidR="00E95D1C" w:rsidRPr="005E3E2B">
              <w:rPr>
                <w:rFonts w:ascii="Arial Nova" w:hAnsi="Arial Nova"/>
                <w:noProof/>
                <w:webHidden/>
                <w:sz w:val="22"/>
                <w:szCs w:val="22"/>
              </w:rPr>
              <w:instrText xml:space="preserve"> PAGEREF _Toc214103028 \h </w:instrText>
            </w:r>
            <w:r w:rsidR="00E95D1C" w:rsidRPr="005E3E2B">
              <w:rPr>
                <w:rFonts w:ascii="Arial Nova" w:hAnsi="Arial Nova"/>
                <w:noProof/>
                <w:webHidden/>
                <w:sz w:val="22"/>
                <w:szCs w:val="22"/>
              </w:rPr>
            </w:r>
            <w:r w:rsidR="00E95D1C" w:rsidRPr="005E3E2B">
              <w:rPr>
                <w:rFonts w:ascii="Arial Nova" w:hAnsi="Arial Nova"/>
                <w:noProof/>
                <w:webHidden/>
                <w:sz w:val="22"/>
                <w:szCs w:val="22"/>
              </w:rPr>
              <w:fldChar w:fldCharType="separate"/>
            </w:r>
            <w:r w:rsidR="00E95D1C" w:rsidRPr="005E3E2B">
              <w:rPr>
                <w:rFonts w:ascii="Arial Nova" w:hAnsi="Arial Nova"/>
                <w:noProof/>
                <w:webHidden/>
                <w:sz w:val="22"/>
                <w:szCs w:val="22"/>
              </w:rPr>
              <w:t>4</w:t>
            </w:r>
            <w:r w:rsidR="00E95D1C" w:rsidRPr="005E3E2B">
              <w:rPr>
                <w:rFonts w:ascii="Arial Nova" w:hAnsi="Arial Nova"/>
                <w:noProof/>
                <w:webHidden/>
                <w:sz w:val="22"/>
                <w:szCs w:val="22"/>
              </w:rPr>
              <w:fldChar w:fldCharType="end"/>
            </w:r>
          </w:hyperlink>
        </w:p>
        <w:p w14:paraId="4E7A7BEE" w14:textId="059D5250" w:rsidR="00E95D1C" w:rsidRPr="005E3E2B" w:rsidRDefault="00E95D1C" w:rsidP="00E95D1C">
          <w:pPr>
            <w:pStyle w:val="TOC1"/>
            <w:tabs>
              <w:tab w:val="right" w:leader="dot" w:pos="9350"/>
            </w:tabs>
            <w:rPr>
              <w:rFonts w:ascii="Arial Nova" w:eastAsiaTheme="minorEastAsia" w:hAnsi="Arial Nova" w:cstheme="minorBidi"/>
              <w:noProof/>
              <w:sz w:val="22"/>
              <w:szCs w:val="22"/>
              <w:lang w:val="en-IN"/>
            </w:rPr>
          </w:pPr>
          <w:hyperlink w:anchor="_Toc214103029" w:history="1">
            <w:r w:rsidRPr="005E3E2B">
              <w:rPr>
                <w:rStyle w:val="Hyperlink"/>
                <w:rFonts w:ascii="Arial Nova" w:hAnsi="Arial Nova"/>
                <w:noProof/>
                <w:sz w:val="22"/>
                <w:szCs w:val="22"/>
              </w:rPr>
              <w:t>Cost Analysis and Business Model</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_Toc214103029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5</w:t>
            </w:r>
            <w:r w:rsidRPr="005E3E2B">
              <w:rPr>
                <w:rFonts w:ascii="Arial Nova" w:hAnsi="Arial Nova"/>
                <w:noProof/>
                <w:webHidden/>
                <w:sz w:val="22"/>
                <w:szCs w:val="22"/>
              </w:rPr>
              <w:fldChar w:fldCharType="end"/>
            </w:r>
          </w:hyperlink>
        </w:p>
        <w:p w14:paraId="4BF12D9B" w14:textId="6470BF28"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30" w:history="1">
            <w:r w:rsidRPr="005E3E2B">
              <w:rPr>
                <w:rStyle w:val="Hyperlink"/>
                <w:rFonts w:ascii="Arial Nova" w:hAnsi="Arial Nova"/>
                <w:noProof/>
                <w:sz w:val="22"/>
                <w:szCs w:val="22"/>
              </w:rPr>
              <w:t>Discussing the revenue model of Netflix</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_Toc214103030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5</w:t>
            </w:r>
            <w:r w:rsidRPr="005E3E2B">
              <w:rPr>
                <w:rFonts w:ascii="Arial Nova" w:hAnsi="Arial Nova"/>
                <w:noProof/>
                <w:webHidden/>
                <w:sz w:val="22"/>
                <w:szCs w:val="22"/>
              </w:rPr>
              <w:fldChar w:fldCharType="end"/>
            </w:r>
          </w:hyperlink>
        </w:p>
        <w:p w14:paraId="7E6F6C78" w14:textId="18FBAB02"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31" w:history="1">
            <w:r w:rsidRPr="005E3E2B">
              <w:rPr>
                <w:rStyle w:val="Hyperlink"/>
                <w:rFonts w:ascii="Arial Nova" w:hAnsi="Arial Nova"/>
                <w:noProof/>
                <w:sz w:val="22"/>
                <w:szCs w:val="22"/>
              </w:rPr>
              <w:t>Analysing the cost structure of the business</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_Toc214103031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6</w:t>
            </w:r>
            <w:r w:rsidRPr="005E3E2B">
              <w:rPr>
                <w:rFonts w:ascii="Arial Nova" w:hAnsi="Arial Nova"/>
                <w:noProof/>
                <w:webHidden/>
                <w:sz w:val="22"/>
                <w:szCs w:val="22"/>
              </w:rPr>
              <w:fldChar w:fldCharType="end"/>
            </w:r>
          </w:hyperlink>
        </w:p>
        <w:p w14:paraId="13A13DA5" w14:textId="61B2800B" w:rsidR="00E95D1C" w:rsidRPr="005E3E2B" w:rsidRDefault="00E95D1C" w:rsidP="00E95D1C">
          <w:pPr>
            <w:pStyle w:val="TOC1"/>
            <w:tabs>
              <w:tab w:val="right" w:leader="dot" w:pos="9350"/>
            </w:tabs>
            <w:rPr>
              <w:rFonts w:ascii="Arial Nova" w:eastAsiaTheme="minorEastAsia" w:hAnsi="Arial Nova" w:cstheme="minorBidi"/>
              <w:noProof/>
              <w:sz w:val="22"/>
              <w:szCs w:val="22"/>
              <w:lang w:val="en-IN"/>
            </w:rPr>
          </w:pPr>
          <w:hyperlink w:anchor="_Toc214103032" w:history="1">
            <w:r w:rsidRPr="005E3E2B">
              <w:rPr>
                <w:rStyle w:val="Hyperlink"/>
                <w:rFonts w:ascii="Arial Nova" w:hAnsi="Arial Nova"/>
                <w:noProof/>
                <w:sz w:val="22"/>
                <w:szCs w:val="22"/>
              </w:rPr>
              <w:t>Budgeting and Financial Planning</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_Toc214103032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7</w:t>
            </w:r>
            <w:r w:rsidRPr="005E3E2B">
              <w:rPr>
                <w:rFonts w:ascii="Arial Nova" w:hAnsi="Arial Nova"/>
                <w:noProof/>
                <w:webHidden/>
                <w:sz w:val="22"/>
                <w:szCs w:val="22"/>
              </w:rPr>
              <w:fldChar w:fldCharType="end"/>
            </w:r>
          </w:hyperlink>
        </w:p>
        <w:p w14:paraId="2BC694C5" w14:textId="4957689E"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33" w:history="1">
            <w:r w:rsidRPr="005E3E2B">
              <w:rPr>
                <w:rStyle w:val="Hyperlink"/>
                <w:rFonts w:ascii="Arial Nova" w:hAnsi="Arial Nova"/>
                <w:noProof/>
                <w:sz w:val="22"/>
                <w:szCs w:val="22"/>
              </w:rPr>
              <w:t>Understanding the role of budgeting</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_Toc214103033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7</w:t>
            </w:r>
            <w:r w:rsidRPr="005E3E2B">
              <w:rPr>
                <w:rFonts w:ascii="Arial Nova" w:hAnsi="Arial Nova"/>
                <w:noProof/>
                <w:webHidden/>
                <w:sz w:val="22"/>
                <w:szCs w:val="22"/>
              </w:rPr>
              <w:fldChar w:fldCharType="end"/>
            </w:r>
          </w:hyperlink>
        </w:p>
        <w:p w14:paraId="7C461B62" w14:textId="70390C71"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34" w:history="1">
            <w:r w:rsidRPr="005E3E2B">
              <w:rPr>
                <w:rStyle w:val="Hyperlink"/>
                <w:rFonts w:ascii="Arial Nova" w:hAnsi="Arial Nova"/>
                <w:noProof/>
                <w:sz w:val="22"/>
                <w:szCs w:val="22"/>
              </w:rPr>
              <w:t>Analysing the shift in operating expenses and the variables behind this</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_Toc214103034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7</w:t>
            </w:r>
            <w:r w:rsidRPr="005E3E2B">
              <w:rPr>
                <w:rFonts w:ascii="Arial Nova" w:hAnsi="Arial Nova"/>
                <w:noProof/>
                <w:webHidden/>
                <w:sz w:val="22"/>
                <w:szCs w:val="22"/>
              </w:rPr>
              <w:fldChar w:fldCharType="end"/>
            </w:r>
          </w:hyperlink>
        </w:p>
        <w:p w14:paraId="28958C4B" w14:textId="4EFC6148" w:rsidR="00E95D1C" w:rsidRPr="005E3E2B" w:rsidRDefault="00E95D1C" w:rsidP="00E95D1C">
          <w:pPr>
            <w:pStyle w:val="TOC1"/>
            <w:tabs>
              <w:tab w:val="right" w:leader="dot" w:pos="9350"/>
            </w:tabs>
            <w:rPr>
              <w:rFonts w:ascii="Arial Nova" w:eastAsiaTheme="minorEastAsia" w:hAnsi="Arial Nova" w:cstheme="minorBidi"/>
              <w:noProof/>
              <w:sz w:val="22"/>
              <w:szCs w:val="22"/>
              <w:lang w:val="en-IN"/>
            </w:rPr>
          </w:pPr>
          <w:hyperlink w:anchor="_Toc214103035" w:history="1">
            <w:r w:rsidRPr="005E3E2B">
              <w:rPr>
                <w:rStyle w:val="Hyperlink"/>
                <w:rFonts w:ascii="Arial Nova" w:hAnsi="Arial Nova"/>
                <w:noProof/>
                <w:sz w:val="22"/>
                <w:szCs w:val="22"/>
              </w:rPr>
              <w:t>Illustration of the performance measurement and decision-making</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_Toc214103035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9</w:t>
            </w:r>
            <w:r w:rsidRPr="005E3E2B">
              <w:rPr>
                <w:rFonts w:ascii="Arial Nova" w:hAnsi="Arial Nova"/>
                <w:noProof/>
                <w:webHidden/>
                <w:sz w:val="22"/>
                <w:szCs w:val="22"/>
              </w:rPr>
              <w:fldChar w:fldCharType="end"/>
            </w:r>
          </w:hyperlink>
        </w:p>
        <w:p w14:paraId="0C33DF4F" w14:textId="094DC481"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36" w:history="1">
            <w:r w:rsidRPr="005E3E2B">
              <w:rPr>
                <w:rStyle w:val="Hyperlink"/>
                <w:rFonts w:ascii="Arial Nova" w:hAnsi="Arial Nova"/>
                <w:noProof/>
                <w:sz w:val="22"/>
                <w:szCs w:val="22"/>
              </w:rPr>
              <w:t>Representation of the KPIs</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_Toc214103036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9</w:t>
            </w:r>
            <w:r w:rsidRPr="005E3E2B">
              <w:rPr>
                <w:rFonts w:ascii="Arial Nova" w:hAnsi="Arial Nova"/>
                <w:noProof/>
                <w:webHidden/>
                <w:sz w:val="22"/>
                <w:szCs w:val="22"/>
              </w:rPr>
              <w:fldChar w:fldCharType="end"/>
            </w:r>
          </w:hyperlink>
        </w:p>
        <w:p w14:paraId="3D0A86CE" w14:textId="04A89FAF"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37" w:history="1">
            <w:r w:rsidRPr="005E3E2B">
              <w:rPr>
                <w:rStyle w:val="Hyperlink"/>
                <w:rFonts w:ascii="Arial Nova" w:hAnsi="Arial Nova"/>
                <w:noProof/>
                <w:sz w:val="22"/>
                <w:szCs w:val="22"/>
              </w:rPr>
              <w:t>Evaluation of the strategic decision depending on these KPI’s</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_Toc214103037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9</w:t>
            </w:r>
            <w:r w:rsidRPr="005E3E2B">
              <w:rPr>
                <w:rFonts w:ascii="Arial Nova" w:hAnsi="Arial Nova"/>
                <w:noProof/>
                <w:webHidden/>
                <w:sz w:val="22"/>
                <w:szCs w:val="22"/>
              </w:rPr>
              <w:fldChar w:fldCharType="end"/>
            </w:r>
          </w:hyperlink>
        </w:p>
        <w:p w14:paraId="57E27403" w14:textId="401133DD" w:rsidR="00E95D1C" w:rsidRPr="005E3E2B" w:rsidRDefault="00E95D1C" w:rsidP="00E95D1C">
          <w:pPr>
            <w:pStyle w:val="TOC1"/>
            <w:tabs>
              <w:tab w:val="right" w:leader="dot" w:pos="9350"/>
            </w:tabs>
            <w:rPr>
              <w:rFonts w:ascii="Arial Nova" w:eastAsiaTheme="minorEastAsia" w:hAnsi="Arial Nova" w:cstheme="minorBidi"/>
              <w:noProof/>
              <w:sz w:val="22"/>
              <w:szCs w:val="22"/>
              <w:lang w:val="en-IN"/>
            </w:rPr>
          </w:pPr>
          <w:hyperlink w:anchor="_Toc214103038" w:history="1">
            <w:r w:rsidRPr="005E3E2B">
              <w:rPr>
                <w:rStyle w:val="Hyperlink"/>
                <w:rFonts w:ascii="Arial Nova" w:hAnsi="Arial Nova"/>
                <w:noProof/>
                <w:sz w:val="22"/>
                <w:szCs w:val="22"/>
              </w:rPr>
              <w:t>Highlighting aspects of sustainability and ethical considerations</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_Toc214103038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11</w:t>
            </w:r>
            <w:r w:rsidRPr="005E3E2B">
              <w:rPr>
                <w:rFonts w:ascii="Arial Nova" w:hAnsi="Arial Nova"/>
                <w:noProof/>
                <w:webHidden/>
                <w:sz w:val="22"/>
                <w:szCs w:val="22"/>
              </w:rPr>
              <w:fldChar w:fldCharType="end"/>
            </w:r>
          </w:hyperlink>
        </w:p>
        <w:p w14:paraId="25897580" w14:textId="389D7D25"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39" w:history="1">
            <w:r w:rsidRPr="005E3E2B">
              <w:rPr>
                <w:rStyle w:val="Hyperlink"/>
                <w:rFonts w:ascii="Arial Nova" w:hAnsi="Arial Nova"/>
                <w:noProof/>
                <w:sz w:val="22"/>
                <w:szCs w:val="22"/>
              </w:rPr>
              <w:t>Sustainability in financial decision-making</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_Toc214103039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11</w:t>
            </w:r>
            <w:r w:rsidRPr="005E3E2B">
              <w:rPr>
                <w:rFonts w:ascii="Arial Nova" w:hAnsi="Arial Nova"/>
                <w:noProof/>
                <w:webHidden/>
                <w:sz w:val="22"/>
                <w:szCs w:val="22"/>
              </w:rPr>
              <w:fldChar w:fldCharType="end"/>
            </w:r>
          </w:hyperlink>
        </w:p>
        <w:p w14:paraId="256D843F" w14:textId="066A3519" w:rsidR="00E95D1C" w:rsidRPr="005E3E2B" w:rsidRDefault="00E95D1C" w:rsidP="00E95D1C">
          <w:pPr>
            <w:pStyle w:val="TOC2"/>
            <w:tabs>
              <w:tab w:val="right" w:leader="dot" w:pos="9350"/>
            </w:tabs>
            <w:rPr>
              <w:rFonts w:ascii="Arial Nova" w:eastAsiaTheme="minorEastAsia" w:hAnsi="Arial Nova" w:cstheme="minorBidi"/>
              <w:noProof/>
              <w:sz w:val="22"/>
              <w:szCs w:val="22"/>
              <w:lang w:val="en-IN"/>
            </w:rPr>
          </w:pPr>
          <w:hyperlink w:anchor="_Toc214103040" w:history="1">
            <w:r w:rsidRPr="005E3E2B">
              <w:rPr>
                <w:rStyle w:val="Hyperlink"/>
                <w:rFonts w:ascii="Arial Nova" w:hAnsi="Arial Nova"/>
                <w:noProof/>
                <w:sz w:val="22"/>
                <w:szCs w:val="22"/>
              </w:rPr>
              <w:t>Ethical considerations in cost management and pricing</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_Toc214103040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11</w:t>
            </w:r>
            <w:r w:rsidRPr="005E3E2B">
              <w:rPr>
                <w:rFonts w:ascii="Arial Nova" w:hAnsi="Arial Nova"/>
                <w:noProof/>
                <w:webHidden/>
                <w:sz w:val="22"/>
                <w:szCs w:val="22"/>
              </w:rPr>
              <w:fldChar w:fldCharType="end"/>
            </w:r>
          </w:hyperlink>
        </w:p>
        <w:p w14:paraId="75772912" w14:textId="5DF88F5B" w:rsidR="00E95D1C" w:rsidRPr="005E3E2B" w:rsidRDefault="00E95D1C" w:rsidP="00E95D1C">
          <w:pPr>
            <w:pStyle w:val="TOC1"/>
            <w:tabs>
              <w:tab w:val="right" w:leader="dot" w:pos="9350"/>
            </w:tabs>
            <w:rPr>
              <w:rFonts w:ascii="Arial Nova" w:eastAsiaTheme="minorEastAsia" w:hAnsi="Arial Nova" w:cstheme="minorBidi"/>
              <w:noProof/>
              <w:sz w:val="22"/>
              <w:szCs w:val="22"/>
              <w:lang w:val="en-IN"/>
            </w:rPr>
          </w:pPr>
          <w:hyperlink w:anchor="_Toc214103041" w:history="1">
            <w:r w:rsidRPr="005E3E2B">
              <w:rPr>
                <w:rStyle w:val="Hyperlink"/>
                <w:rFonts w:ascii="Arial Nova" w:hAnsi="Arial Nova"/>
                <w:noProof/>
                <w:sz w:val="22"/>
                <w:szCs w:val="22"/>
              </w:rPr>
              <w:t>Conclusion and recommendation</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_Toc214103041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12</w:t>
            </w:r>
            <w:r w:rsidRPr="005E3E2B">
              <w:rPr>
                <w:rFonts w:ascii="Arial Nova" w:hAnsi="Arial Nova"/>
                <w:noProof/>
                <w:webHidden/>
                <w:sz w:val="22"/>
                <w:szCs w:val="22"/>
              </w:rPr>
              <w:fldChar w:fldCharType="end"/>
            </w:r>
          </w:hyperlink>
        </w:p>
        <w:p w14:paraId="776F7C9D" w14:textId="7D8E589A" w:rsidR="00E95D1C" w:rsidRPr="005E3E2B" w:rsidRDefault="00E95D1C" w:rsidP="00E95D1C">
          <w:pPr>
            <w:pStyle w:val="TOC1"/>
            <w:tabs>
              <w:tab w:val="right" w:leader="dot" w:pos="9350"/>
            </w:tabs>
            <w:rPr>
              <w:rFonts w:ascii="Arial Nova" w:eastAsiaTheme="minorEastAsia" w:hAnsi="Arial Nova" w:cstheme="minorBidi"/>
              <w:noProof/>
              <w:sz w:val="22"/>
              <w:szCs w:val="22"/>
              <w:lang w:val="en-IN"/>
            </w:rPr>
          </w:pPr>
          <w:hyperlink w:anchor="_Toc214103042" w:history="1">
            <w:r w:rsidRPr="005E3E2B">
              <w:rPr>
                <w:rStyle w:val="Hyperlink"/>
                <w:rFonts w:ascii="Arial Nova" w:hAnsi="Arial Nova"/>
                <w:noProof/>
                <w:sz w:val="22"/>
                <w:szCs w:val="22"/>
              </w:rPr>
              <w:t>References</w:t>
            </w:r>
            <w:r w:rsidRPr="005E3E2B">
              <w:rPr>
                <w:rFonts w:ascii="Arial Nova" w:hAnsi="Arial Nova"/>
                <w:noProof/>
                <w:webHidden/>
                <w:sz w:val="22"/>
                <w:szCs w:val="22"/>
              </w:rPr>
              <w:tab/>
            </w:r>
            <w:r w:rsidRPr="005E3E2B">
              <w:rPr>
                <w:rFonts w:ascii="Arial Nova" w:hAnsi="Arial Nova"/>
                <w:noProof/>
                <w:webHidden/>
                <w:sz w:val="22"/>
                <w:szCs w:val="22"/>
              </w:rPr>
              <w:fldChar w:fldCharType="begin"/>
            </w:r>
            <w:r w:rsidRPr="005E3E2B">
              <w:rPr>
                <w:rFonts w:ascii="Arial Nova" w:hAnsi="Arial Nova"/>
                <w:noProof/>
                <w:webHidden/>
                <w:sz w:val="22"/>
                <w:szCs w:val="22"/>
              </w:rPr>
              <w:instrText xml:space="preserve"> PAGEREF _Toc214103042 \h </w:instrText>
            </w:r>
            <w:r w:rsidRPr="005E3E2B">
              <w:rPr>
                <w:rFonts w:ascii="Arial Nova" w:hAnsi="Arial Nova"/>
                <w:noProof/>
                <w:webHidden/>
                <w:sz w:val="22"/>
                <w:szCs w:val="22"/>
              </w:rPr>
            </w:r>
            <w:r w:rsidRPr="005E3E2B">
              <w:rPr>
                <w:rFonts w:ascii="Arial Nova" w:hAnsi="Arial Nova"/>
                <w:noProof/>
                <w:webHidden/>
                <w:sz w:val="22"/>
                <w:szCs w:val="22"/>
              </w:rPr>
              <w:fldChar w:fldCharType="separate"/>
            </w:r>
            <w:r w:rsidRPr="005E3E2B">
              <w:rPr>
                <w:rFonts w:ascii="Arial Nova" w:hAnsi="Arial Nova"/>
                <w:noProof/>
                <w:webHidden/>
                <w:sz w:val="22"/>
                <w:szCs w:val="22"/>
              </w:rPr>
              <w:t>13</w:t>
            </w:r>
            <w:r w:rsidRPr="005E3E2B">
              <w:rPr>
                <w:rFonts w:ascii="Arial Nova" w:hAnsi="Arial Nova"/>
                <w:noProof/>
                <w:webHidden/>
                <w:sz w:val="22"/>
                <w:szCs w:val="22"/>
              </w:rPr>
              <w:fldChar w:fldCharType="end"/>
            </w:r>
          </w:hyperlink>
        </w:p>
        <w:p w14:paraId="49165B64" w14:textId="2EF38D1B" w:rsidR="00B8242C" w:rsidRPr="005E3E2B" w:rsidRDefault="00B8242C" w:rsidP="00E95D1C">
          <w:pPr>
            <w:spacing w:after="0"/>
            <w:rPr>
              <w:rFonts w:ascii="Arial Nova" w:hAnsi="Arial Nova"/>
              <w:sz w:val="22"/>
              <w:szCs w:val="22"/>
            </w:rPr>
          </w:pPr>
          <w:r w:rsidRPr="005E3E2B">
            <w:rPr>
              <w:rFonts w:ascii="Arial Nova" w:hAnsi="Arial Nova"/>
              <w:b/>
              <w:bCs/>
              <w:noProof/>
              <w:sz w:val="22"/>
              <w:szCs w:val="22"/>
            </w:rPr>
            <w:fldChar w:fldCharType="end"/>
          </w:r>
          <w:r w:rsidRPr="005E3E2B">
            <w:rPr>
              <w:rFonts w:ascii="Arial Nova" w:hAnsi="Arial Nova"/>
              <w:sz w:val="22"/>
              <w:szCs w:val="22"/>
            </w:rPr>
            <w:br w:type="page"/>
          </w:r>
        </w:p>
      </w:sdtContent>
    </w:sdt>
    <w:p w14:paraId="50A4CEA0" w14:textId="77777777" w:rsidR="00C734FE" w:rsidRPr="005E3E2B" w:rsidRDefault="00C734FE" w:rsidP="00C734FE">
      <w:pPr>
        <w:pStyle w:val="Heading1"/>
        <w:spacing w:before="0" w:after="0"/>
        <w:rPr>
          <w:rFonts w:ascii="Arial Nova" w:hAnsi="Arial Nova"/>
          <w:sz w:val="22"/>
          <w:szCs w:val="22"/>
        </w:rPr>
      </w:pPr>
      <w:bookmarkStart w:id="1" w:name="_Toc214103028"/>
      <w:r w:rsidRPr="005E3E2B">
        <w:rPr>
          <w:rFonts w:ascii="Arial Nova" w:hAnsi="Arial Nova"/>
          <w:sz w:val="22"/>
          <w:szCs w:val="22"/>
        </w:rPr>
        <w:lastRenderedPageBreak/>
        <w:t>Introduction</w:t>
      </w:r>
      <w:bookmarkEnd w:id="1"/>
      <w:r w:rsidRPr="005E3E2B">
        <w:rPr>
          <w:rFonts w:ascii="Arial Nova" w:hAnsi="Arial Nova"/>
          <w:sz w:val="22"/>
          <w:szCs w:val="22"/>
        </w:rPr>
        <w:t xml:space="preserve"> </w:t>
      </w:r>
    </w:p>
    <w:p w14:paraId="1FBCCC7A" w14:textId="5D97AE3C" w:rsidR="00C734FE" w:rsidRPr="005E3E2B" w:rsidRDefault="00C734FE" w:rsidP="00E95D1C">
      <w:pPr>
        <w:spacing w:after="0"/>
        <w:rPr>
          <w:rFonts w:ascii="Arial Nova" w:hAnsi="Arial Nova"/>
          <w:b/>
          <w:bCs/>
          <w:sz w:val="22"/>
          <w:szCs w:val="22"/>
        </w:rPr>
      </w:pPr>
      <w:r w:rsidRPr="005E3E2B">
        <w:rPr>
          <w:rFonts w:ascii="Arial Nova" w:hAnsi="Arial Nova"/>
          <w:sz w:val="22"/>
          <w:szCs w:val="22"/>
        </w:rPr>
        <w:t>This part will highlight the functional operations of Netflix, which is mainly a streaming service provider of American business that shows acquired films and television shows to the target audiences of the international market. This mainly functions through its activity in the mass media segment with the help of its product range of streaming video, live sports to meet the users' requirements. The level of the active user base of the business is around 301.6 million in 2025, which will increase exponentially</w:t>
      </w:r>
      <w:sdt>
        <w:sdtPr>
          <w:rPr>
            <w:rFonts w:ascii="Arial Nova" w:hAnsi="Arial Nova"/>
            <w:sz w:val="22"/>
            <w:szCs w:val="22"/>
          </w:rPr>
          <w:id w:val="-1511139373"/>
          <w:citation/>
        </w:sdtPr>
        <w:sdtContent>
          <w:r w:rsidRPr="005E3E2B">
            <w:rPr>
              <w:rFonts w:ascii="Arial Nova" w:hAnsi="Arial Nova"/>
              <w:sz w:val="22"/>
              <w:szCs w:val="22"/>
            </w:rPr>
            <w:fldChar w:fldCharType="begin"/>
          </w:r>
          <w:r w:rsidRPr="005E3E2B">
            <w:rPr>
              <w:rFonts w:ascii="Arial Nova" w:hAnsi="Arial Nova"/>
              <w:sz w:val="22"/>
              <w:szCs w:val="22"/>
              <w:lang w:val="en-US"/>
            </w:rPr>
            <w:instrText xml:space="preserve"> CITATION net5a \l 1033 </w:instrText>
          </w:r>
          <w:r w:rsidRPr="005E3E2B">
            <w:rPr>
              <w:rFonts w:ascii="Arial Nova" w:hAnsi="Arial Nova"/>
              <w:sz w:val="22"/>
              <w:szCs w:val="22"/>
            </w:rPr>
            <w:fldChar w:fldCharType="separate"/>
          </w:r>
          <w:r w:rsidRPr="005E3E2B">
            <w:rPr>
              <w:rFonts w:ascii="Arial Nova" w:hAnsi="Arial Nova"/>
              <w:noProof/>
              <w:sz w:val="22"/>
              <w:szCs w:val="22"/>
              <w:lang w:val="en-US"/>
            </w:rPr>
            <w:t xml:space="preserve"> (netflix, 2025a)</w:t>
          </w:r>
          <w:r w:rsidRPr="005E3E2B">
            <w:rPr>
              <w:rFonts w:ascii="Arial Nova" w:hAnsi="Arial Nova"/>
              <w:sz w:val="22"/>
              <w:szCs w:val="22"/>
            </w:rPr>
            <w:fldChar w:fldCharType="end"/>
          </w:r>
        </w:sdtContent>
      </w:sdt>
      <w:r w:rsidRPr="005E3E2B">
        <w:rPr>
          <w:rFonts w:ascii="Arial Nova" w:hAnsi="Arial Nova"/>
          <w:sz w:val="22"/>
          <w:szCs w:val="22"/>
        </w:rPr>
        <w:t xml:space="preserve">. Along with that, the data of the management accounting helps the manager to evaluate the business practices with the help of statistical data that support them to find out performance-related loopholes, which will be effective for decision-making. The managers also evaluate the business trends that will be effective to find out the strengths and weaknesses that will play an important part in their decision-making process. </w:t>
      </w:r>
      <w:r w:rsidRPr="005E3E2B">
        <w:rPr>
          <w:rFonts w:ascii="Arial Nova" w:hAnsi="Arial Nova"/>
          <w:sz w:val="22"/>
          <w:szCs w:val="22"/>
        </w:rPr>
        <w:br w:type="page"/>
      </w:r>
    </w:p>
    <w:p w14:paraId="00000003" w14:textId="36240ABD" w:rsidR="00565B63" w:rsidRPr="005E3E2B" w:rsidRDefault="00227943" w:rsidP="00B8242C">
      <w:pPr>
        <w:pStyle w:val="Heading1"/>
        <w:spacing w:after="0"/>
        <w:rPr>
          <w:rFonts w:ascii="Arial Nova" w:hAnsi="Arial Nova"/>
          <w:sz w:val="22"/>
          <w:szCs w:val="22"/>
        </w:rPr>
      </w:pPr>
      <w:bookmarkStart w:id="2" w:name="_Toc214103029"/>
      <w:r w:rsidRPr="005E3E2B">
        <w:rPr>
          <w:rFonts w:ascii="Arial Nova" w:hAnsi="Arial Nova"/>
          <w:sz w:val="22"/>
          <w:szCs w:val="22"/>
        </w:rPr>
        <w:lastRenderedPageBreak/>
        <w:t>Cost Analysis and Business Model</w:t>
      </w:r>
      <w:bookmarkEnd w:id="2"/>
    </w:p>
    <w:p w14:paraId="00000004" w14:textId="77777777" w:rsidR="00565B63" w:rsidRPr="005E3E2B" w:rsidRDefault="00227943" w:rsidP="00B8242C">
      <w:pPr>
        <w:pStyle w:val="Heading2"/>
        <w:spacing w:after="0"/>
        <w:rPr>
          <w:rFonts w:ascii="Arial Nova" w:hAnsi="Arial Nova"/>
          <w:sz w:val="22"/>
          <w:szCs w:val="22"/>
        </w:rPr>
      </w:pPr>
      <w:bookmarkStart w:id="3" w:name="_l3uu7a7nezxd" w:colFirst="0" w:colLast="0"/>
      <w:bookmarkStart w:id="4" w:name="_Toc214103030"/>
      <w:bookmarkEnd w:id="3"/>
      <w:r w:rsidRPr="005E3E2B">
        <w:rPr>
          <w:rFonts w:ascii="Arial Nova" w:hAnsi="Arial Nova"/>
          <w:sz w:val="22"/>
          <w:szCs w:val="22"/>
        </w:rPr>
        <w:t>Discussing the revenue model of Netflix</w:t>
      </w:r>
      <w:bookmarkEnd w:id="4"/>
    </w:p>
    <w:p w14:paraId="00000005" w14:textId="77777777" w:rsidR="00565B63" w:rsidRPr="005E3E2B" w:rsidRDefault="00227943" w:rsidP="00B8242C">
      <w:pPr>
        <w:spacing w:after="0"/>
        <w:rPr>
          <w:rFonts w:ascii="Arial Nova" w:hAnsi="Arial Nova"/>
          <w:sz w:val="22"/>
          <w:szCs w:val="22"/>
        </w:rPr>
      </w:pPr>
      <w:r w:rsidRPr="005E3E2B">
        <w:rPr>
          <w:rFonts w:ascii="Arial Nova" w:hAnsi="Arial Nova"/>
          <w:sz w:val="22"/>
          <w:szCs w:val="22"/>
        </w:rPr>
        <w:t xml:space="preserve">The revenue model of Netflix is considered to be a hybrid </w:t>
      </w:r>
      <w:proofErr w:type="spellStart"/>
      <w:r w:rsidRPr="005E3E2B">
        <w:rPr>
          <w:rFonts w:ascii="Arial Nova" w:hAnsi="Arial Nova"/>
          <w:sz w:val="22"/>
          <w:szCs w:val="22"/>
        </w:rPr>
        <w:t>monetisation</w:t>
      </w:r>
      <w:proofErr w:type="spellEnd"/>
      <w:r w:rsidRPr="005E3E2B">
        <w:rPr>
          <w:rFonts w:ascii="Arial Nova" w:hAnsi="Arial Nova"/>
          <w:sz w:val="22"/>
          <w:szCs w:val="22"/>
        </w:rPr>
        <w:t xml:space="preserve"> approach, which includes generating income from various sources. Following this revenue model helps the business to cater to a wider range of audience, serve them and increase its overall earnings. Different streams through which the </w:t>
      </w:r>
      <w:proofErr w:type="spellStart"/>
      <w:r w:rsidRPr="005E3E2B">
        <w:rPr>
          <w:rFonts w:ascii="Arial Nova" w:hAnsi="Arial Nova"/>
          <w:sz w:val="22"/>
          <w:szCs w:val="22"/>
        </w:rPr>
        <w:t>organisation</w:t>
      </w:r>
      <w:proofErr w:type="spellEnd"/>
      <w:r w:rsidRPr="005E3E2B">
        <w:rPr>
          <w:rFonts w:ascii="Arial Nova" w:hAnsi="Arial Nova"/>
          <w:sz w:val="22"/>
          <w:szCs w:val="22"/>
        </w:rPr>
        <w:t xml:space="preserve"> generates income are discussed in the points below,</w:t>
      </w:r>
    </w:p>
    <w:p w14:paraId="00000006" w14:textId="466185C4"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Subscription model:</w:t>
      </w:r>
      <w:r w:rsidRPr="005E3E2B">
        <w:rPr>
          <w:rFonts w:ascii="Arial Nova" w:hAnsi="Arial Nova"/>
          <w:sz w:val="22"/>
          <w:szCs w:val="22"/>
        </w:rPr>
        <w:t xml:space="preserve"> This is the primary revenue generation model of the company, under which it charges a continuous fee from its customers in exchange for using its platform</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(Morris</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2022</w:t>
      </w:r>
      <w:r w:rsidR="0090266D" w:rsidRPr="005E3E2B">
        <w:rPr>
          <w:rFonts w:ascii="Arial Nova" w:hAnsi="Arial Nova"/>
          <w:sz w:val="22"/>
          <w:szCs w:val="22"/>
        </w:rPr>
        <w:t>)</w:t>
      </w:r>
      <w:r w:rsidRPr="005E3E2B">
        <w:rPr>
          <w:rFonts w:ascii="Arial Nova" w:hAnsi="Arial Nova"/>
          <w:sz w:val="22"/>
          <w:szCs w:val="22"/>
        </w:rPr>
        <w:t xml:space="preserve">. Netflix charges either monthly or annually to its users, and provides a wide range of shows for them. Based on the features it provides, different pricing of subscription is listed, and thus the users get a choice from a variety, and choose that plan which suits their desire. </w:t>
      </w:r>
    </w:p>
    <w:p w14:paraId="00000007" w14:textId="64DFCFCC"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Marketing revenue:</w:t>
      </w:r>
      <w:r w:rsidRPr="005E3E2B">
        <w:rPr>
          <w:rFonts w:ascii="Arial Nova" w:hAnsi="Arial Nova"/>
          <w:sz w:val="22"/>
          <w:szCs w:val="22"/>
        </w:rPr>
        <w:t xml:space="preserve"> Under this plan, Netflix aims to cater for those customers who are price-sensitive and still want to enjoy the services of the streaming platform. Advertisements are run while watching any content, and the company charges businesses to show their ads on its platform.  To create this revenue-earning stream, Netflix partners with technological brands and generates sales through its advertisements</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(Morris</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2022</w:t>
      </w:r>
      <w:r w:rsidR="0090266D" w:rsidRPr="005E3E2B">
        <w:rPr>
          <w:rFonts w:ascii="Arial Nova" w:hAnsi="Arial Nova"/>
          <w:sz w:val="22"/>
          <w:szCs w:val="22"/>
        </w:rPr>
        <w:t>)</w:t>
      </w:r>
      <w:r w:rsidRPr="005E3E2B">
        <w:rPr>
          <w:rFonts w:ascii="Arial Nova" w:hAnsi="Arial Nova"/>
          <w:sz w:val="22"/>
          <w:szCs w:val="22"/>
        </w:rPr>
        <w:t xml:space="preserve">.  </w:t>
      </w:r>
    </w:p>
    <w:p w14:paraId="00000008" w14:textId="77777777"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Licensing model:</w:t>
      </w:r>
      <w:r w:rsidRPr="005E3E2B">
        <w:rPr>
          <w:rFonts w:ascii="Arial Nova" w:hAnsi="Arial Nova"/>
          <w:sz w:val="22"/>
          <w:szCs w:val="22"/>
        </w:rPr>
        <w:t xml:space="preserve"> The content which are listed on the platform of Netflix is original, and the company has intellectual rights to those contents. In order to earn a higher income and diversify its revenue streams, the company allows other platforms to show its content based on the licensing model. Therefore, the streaming company is able to earn revenue when its contents are run by the TV channels or screens in airports or stations. </w:t>
      </w:r>
    </w:p>
    <w:p w14:paraId="00000009" w14:textId="77777777" w:rsidR="00565B63" w:rsidRPr="005E3E2B" w:rsidRDefault="00227943" w:rsidP="00B8242C">
      <w:pPr>
        <w:pStyle w:val="Heading2"/>
        <w:spacing w:after="0"/>
        <w:rPr>
          <w:rFonts w:ascii="Arial Nova" w:hAnsi="Arial Nova"/>
          <w:sz w:val="22"/>
          <w:szCs w:val="22"/>
        </w:rPr>
      </w:pPr>
      <w:bookmarkStart w:id="5" w:name="_cfl9mqstjy98" w:colFirst="0" w:colLast="0"/>
      <w:bookmarkStart w:id="6" w:name="_Toc214103031"/>
      <w:bookmarkEnd w:id="5"/>
      <w:proofErr w:type="spellStart"/>
      <w:r w:rsidRPr="005E3E2B">
        <w:rPr>
          <w:rFonts w:ascii="Arial Nova" w:hAnsi="Arial Nova"/>
          <w:sz w:val="22"/>
          <w:szCs w:val="22"/>
        </w:rPr>
        <w:t>Analysing</w:t>
      </w:r>
      <w:proofErr w:type="spellEnd"/>
      <w:r w:rsidRPr="005E3E2B">
        <w:rPr>
          <w:rFonts w:ascii="Arial Nova" w:hAnsi="Arial Nova"/>
          <w:sz w:val="22"/>
          <w:szCs w:val="22"/>
        </w:rPr>
        <w:t xml:space="preserve"> the cost structure of the business</w:t>
      </w:r>
      <w:bookmarkEnd w:id="6"/>
    </w:p>
    <w:p w14:paraId="0000000A" w14:textId="77777777" w:rsidR="00565B63" w:rsidRPr="005E3E2B" w:rsidRDefault="00227943" w:rsidP="00B8242C">
      <w:pPr>
        <w:spacing w:after="0"/>
        <w:rPr>
          <w:rFonts w:ascii="Arial Nova" w:hAnsi="Arial Nova"/>
          <w:sz w:val="22"/>
          <w:szCs w:val="22"/>
        </w:rPr>
      </w:pPr>
      <w:r w:rsidRPr="005E3E2B">
        <w:rPr>
          <w:rFonts w:ascii="Arial Nova" w:hAnsi="Arial Nova"/>
          <w:sz w:val="22"/>
          <w:szCs w:val="22"/>
        </w:rPr>
        <w:t xml:space="preserve">The cost structure of Netflix can be understood on the basis of both fixed and variable costs, which are incurred by the company. </w:t>
      </w:r>
    </w:p>
    <w:p w14:paraId="0000000B" w14:textId="18946E61"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lastRenderedPageBreak/>
        <w:t>Fixed costs:</w:t>
      </w:r>
      <w:r w:rsidRPr="005E3E2B">
        <w:rPr>
          <w:rFonts w:ascii="Arial Nova" w:hAnsi="Arial Nova"/>
          <w:sz w:val="22"/>
          <w:szCs w:val="22"/>
        </w:rPr>
        <w:t xml:space="preserve"> There are certain costs which the business incurs and remain the same with respect to a change in its production of goods and services</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(Szalkowski</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and Johansen</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2023</w:t>
      </w:r>
      <w:r w:rsidR="0090266D" w:rsidRPr="005E3E2B">
        <w:rPr>
          <w:rFonts w:ascii="Arial Nova" w:hAnsi="Arial Nova"/>
          <w:sz w:val="22"/>
          <w:szCs w:val="22"/>
        </w:rPr>
        <w:t>)</w:t>
      </w:r>
      <w:r w:rsidRPr="005E3E2B">
        <w:rPr>
          <w:rFonts w:ascii="Arial Nova" w:hAnsi="Arial Nova"/>
          <w:sz w:val="22"/>
          <w:szCs w:val="22"/>
        </w:rPr>
        <w:t>. Most of Netflix’s costs are fixed in nature, which involves the production of the content created by it. Since the company provides original content, all the expenses on production are incurred by the company itself. Another fixed cost of the company is related to the continuous maintenance of its technological aspects, such as platform maintenance and network infrastructure. Salaries and wages, and rents are the most common examples of fixed costs which are spent by the company and do not fluctuate with a change in its subscriber numbers</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(Szalkowski</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and Johansen</w:t>
      </w:r>
      <w:r w:rsidR="0090266D" w:rsidRPr="005E3E2B">
        <w:rPr>
          <w:rFonts w:ascii="Arial Nova" w:hAnsi="Arial Nova"/>
          <w:sz w:val="22"/>
          <w:szCs w:val="22"/>
        </w:rPr>
        <w:t xml:space="preserve">, </w:t>
      </w:r>
      <w:r w:rsidR="0090266D" w:rsidRPr="005E3E2B">
        <w:rPr>
          <w:rFonts w:ascii="Arial Nova" w:hAnsi="Arial Nova"/>
          <w:color w:val="222222"/>
          <w:sz w:val="22"/>
          <w:szCs w:val="22"/>
          <w:shd w:val="clear" w:color="auto" w:fill="FFFFFF"/>
        </w:rPr>
        <w:t>2023</w:t>
      </w:r>
      <w:r w:rsidR="0090266D" w:rsidRPr="005E3E2B">
        <w:rPr>
          <w:rFonts w:ascii="Arial Nova" w:hAnsi="Arial Nova"/>
          <w:sz w:val="22"/>
          <w:szCs w:val="22"/>
        </w:rPr>
        <w:t>)</w:t>
      </w:r>
      <w:r w:rsidRPr="005E3E2B">
        <w:rPr>
          <w:rFonts w:ascii="Arial Nova" w:hAnsi="Arial Nova"/>
          <w:sz w:val="22"/>
          <w:szCs w:val="22"/>
        </w:rPr>
        <w:t xml:space="preserve">. </w:t>
      </w:r>
    </w:p>
    <w:p w14:paraId="0000000C" w14:textId="0D1F8C1F"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Variable costs:</w:t>
      </w:r>
      <w:r w:rsidRPr="005E3E2B">
        <w:rPr>
          <w:rFonts w:ascii="Arial Nova" w:hAnsi="Arial Nova"/>
          <w:sz w:val="22"/>
          <w:szCs w:val="22"/>
        </w:rPr>
        <w:t xml:space="preserve"> These are defined to be those costs which change according to a change in the production level of the company. The amount spent by the business in the transformation of the content is variable in nature, as it changes if the subscriber number changes. For example, if the number of subscribers is decreasing, then the networking and transferring costs of Netflix will also reduce and vice versa</w:t>
      </w:r>
      <w:sdt>
        <w:sdtPr>
          <w:rPr>
            <w:rFonts w:ascii="Arial Nova" w:hAnsi="Arial Nova"/>
            <w:sz w:val="22"/>
            <w:szCs w:val="22"/>
          </w:rPr>
          <w:id w:val="-179206764"/>
          <w:citation/>
        </w:sdtPr>
        <w:sdtContent>
          <w:r w:rsidR="00C413E2" w:rsidRPr="005E3E2B">
            <w:rPr>
              <w:rFonts w:ascii="Arial Nova" w:hAnsi="Arial Nova"/>
              <w:sz w:val="22"/>
              <w:szCs w:val="22"/>
            </w:rPr>
            <w:fldChar w:fldCharType="begin"/>
          </w:r>
          <w:r w:rsidR="00C413E2" w:rsidRPr="005E3E2B">
            <w:rPr>
              <w:rFonts w:ascii="Arial Nova" w:hAnsi="Arial Nova"/>
              <w:sz w:val="22"/>
              <w:szCs w:val="22"/>
              <w:lang w:val="en-GB"/>
            </w:rPr>
            <w:instrText xml:space="preserve"> CITATION Zoe25 \l 2057 </w:instrText>
          </w:r>
          <w:r w:rsidR="00C413E2" w:rsidRPr="005E3E2B">
            <w:rPr>
              <w:rFonts w:ascii="Arial Nova" w:hAnsi="Arial Nova"/>
              <w:sz w:val="22"/>
              <w:szCs w:val="22"/>
            </w:rPr>
            <w:fldChar w:fldCharType="separate"/>
          </w:r>
          <w:r w:rsidR="00C413E2" w:rsidRPr="005E3E2B">
            <w:rPr>
              <w:rFonts w:ascii="Arial Nova" w:hAnsi="Arial Nova"/>
              <w:noProof/>
              <w:sz w:val="22"/>
              <w:szCs w:val="22"/>
              <w:lang w:val="en-GB"/>
            </w:rPr>
            <w:t xml:space="preserve"> (Wood, 2025)</w:t>
          </w:r>
          <w:r w:rsidR="00C413E2" w:rsidRPr="005E3E2B">
            <w:rPr>
              <w:rFonts w:ascii="Arial Nova" w:hAnsi="Arial Nova"/>
              <w:sz w:val="22"/>
              <w:szCs w:val="22"/>
            </w:rPr>
            <w:fldChar w:fldCharType="end"/>
          </w:r>
        </w:sdtContent>
      </w:sdt>
      <w:r w:rsidRPr="005E3E2B">
        <w:rPr>
          <w:rFonts w:ascii="Arial Nova" w:hAnsi="Arial Nova"/>
          <w:sz w:val="22"/>
          <w:szCs w:val="22"/>
        </w:rPr>
        <w:t xml:space="preserve">. Secondly, growing subscribers increases the charges for customer services for the company, as it needs to spend more to manage a higher customer base. The amount of royalties is also irregular and keeps shifting, and thus is considered to be variable in nature. </w:t>
      </w:r>
      <w:r w:rsidRPr="005E3E2B">
        <w:rPr>
          <w:rFonts w:ascii="Arial Nova" w:hAnsi="Arial Nova"/>
          <w:sz w:val="22"/>
          <w:szCs w:val="22"/>
        </w:rPr>
        <w:br w:type="page"/>
      </w:r>
    </w:p>
    <w:p w14:paraId="0000000D" w14:textId="77777777" w:rsidR="00565B63" w:rsidRPr="005E3E2B" w:rsidRDefault="00227943" w:rsidP="00B8242C">
      <w:pPr>
        <w:pStyle w:val="Heading1"/>
        <w:spacing w:after="0"/>
        <w:rPr>
          <w:rFonts w:ascii="Arial Nova" w:hAnsi="Arial Nova"/>
          <w:sz w:val="22"/>
          <w:szCs w:val="22"/>
        </w:rPr>
      </w:pPr>
      <w:bookmarkStart w:id="7" w:name="_qtxjlw7uzhm7" w:colFirst="0" w:colLast="0"/>
      <w:bookmarkStart w:id="8" w:name="_Toc214103032"/>
      <w:bookmarkEnd w:id="7"/>
      <w:r w:rsidRPr="005E3E2B">
        <w:rPr>
          <w:rFonts w:ascii="Arial Nova" w:hAnsi="Arial Nova"/>
          <w:sz w:val="22"/>
          <w:szCs w:val="22"/>
        </w:rPr>
        <w:lastRenderedPageBreak/>
        <w:t>Budgeting and Financial Planning</w:t>
      </w:r>
      <w:bookmarkEnd w:id="8"/>
    </w:p>
    <w:p w14:paraId="0000000E" w14:textId="77777777" w:rsidR="00565B63" w:rsidRPr="005E3E2B" w:rsidRDefault="00227943" w:rsidP="00B8242C">
      <w:pPr>
        <w:pStyle w:val="Heading2"/>
        <w:spacing w:after="0"/>
        <w:rPr>
          <w:rFonts w:ascii="Arial Nova" w:hAnsi="Arial Nova"/>
          <w:sz w:val="22"/>
          <w:szCs w:val="22"/>
        </w:rPr>
      </w:pPr>
      <w:bookmarkStart w:id="9" w:name="_dp2pe8dtvf6s" w:colFirst="0" w:colLast="0"/>
      <w:bookmarkStart w:id="10" w:name="_Toc214103033"/>
      <w:bookmarkEnd w:id="9"/>
      <w:r w:rsidRPr="005E3E2B">
        <w:rPr>
          <w:rFonts w:ascii="Arial Nova" w:hAnsi="Arial Nova"/>
          <w:sz w:val="22"/>
          <w:szCs w:val="22"/>
        </w:rPr>
        <w:t>Understanding the role of budgeting</w:t>
      </w:r>
      <w:bookmarkEnd w:id="10"/>
    </w:p>
    <w:p w14:paraId="0000000F" w14:textId="77777777" w:rsidR="00565B63" w:rsidRPr="005E3E2B" w:rsidRDefault="00227943" w:rsidP="00B8242C">
      <w:pPr>
        <w:spacing w:after="0"/>
        <w:rPr>
          <w:rFonts w:ascii="Arial Nova" w:hAnsi="Arial Nova"/>
          <w:sz w:val="22"/>
          <w:szCs w:val="22"/>
          <w:u w:val="single"/>
        </w:rPr>
      </w:pPr>
      <w:r w:rsidRPr="005E3E2B">
        <w:rPr>
          <w:rFonts w:ascii="Arial Nova" w:hAnsi="Arial Nova"/>
          <w:b/>
          <w:bCs/>
          <w:sz w:val="22"/>
          <w:szCs w:val="22"/>
          <w:u w:val="single"/>
        </w:rPr>
        <w:t>Defining the concept</w:t>
      </w:r>
    </w:p>
    <w:p w14:paraId="00000010" w14:textId="4950D95E" w:rsidR="00565B63" w:rsidRPr="005E3E2B" w:rsidRDefault="00227943" w:rsidP="00B8242C">
      <w:pPr>
        <w:spacing w:after="0"/>
        <w:rPr>
          <w:rFonts w:ascii="Arial Nova" w:hAnsi="Arial Nova"/>
          <w:sz w:val="22"/>
          <w:szCs w:val="22"/>
        </w:rPr>
      </w:pPr>
      <w:r w:rsidRPr="005E3E2B">
        <w:rPr>
          <w:rFonts w:ascii="Arial Nova" w:hAnsi="Arial Nova"/>
          <w:sz w:val="22"/>
          <w:szCs w:val="22"/>
        </w:rPr>
        <w:t xml:space="preserve">A financial document which is prepared by a business </w:t>
      </w:r>
      <w:proofErr w:type="spellStart"/>
      <w:r w:rsidRPr="005E3E2B">
        <w:rPr>
          <w:rFonts w:ascii="Arial Nova" w:hAnsi="Arial Nova"/>
          <w:sz w:val="22"/>
          <w:szCs w:val="22"/>
        </w:rPr>
        <w:t>organisation</w:t>
      </w:r>
      <w:proofErr w:type="spellEnd"/>
      <w:r w:rsidRPr="005E3E2B">
        <w:rPr>
          <w:rFonts w:ascii="Arial Nova" w:hAnsi="Arial Nova"/>
          <w:sz w:val="22"/>
          <w:szCs w:val="22"/>
        </w:rPr>
        <w:t>, which includes its planning and estimating related to future income and expenditure, is known as budgeting</w:t>
      </w:r>
      <w:sdt>
        <w:sdtPr>
          <w:rPr>
            <w:rFonts w:ascii="Arial Nova" w:hAnsi="Arial Nova"/>
            <w:sz w:val="22"/>
            <w:szCs w:val="22"/>
          </w:rPr>
          <w:id w:val="-1233931966"/>
          <w:citation/>
        </w:sdtPr>
        <w:sdtContent>
          <w:r w:rsidR="006404FB" w:rsidRPr="005E3E2B">
            <w:rPr>
              <w:rFonts w:ascii="Arial Nova" w:hAnsi="Arial Nova"/>
              <w:sz w:val="22"/>
              <w:szCs w:val="22"/>
            </w:rPr>
            <w:fldChar w:fldCharType="begin"/>
          </w:r>
          <w:r w:rsidR="006404FB" w:rsidRPr="005E3E2B">
            <w:rPr>
              <w:rFonts w:ascii="Arial Nova" w:hAnsi="Arial Nova"/>
              <w:sz w:val="22"/>
              <w:szCs w:val="22"/>
              <w:lang w:val="en-GB"/>
            </w:rPr>
            <w:instrText xml:space="preserve"> CITATION nid25 \l 2057 </w:instrText>
          </w:r>
          <w:r w:rsidR="006404FB" w:rsidRPr="005E3E2B">
            <w:rPr>
              <w:rFonts w:ascii="Arial Nova" w:hAnsi="Arial Nova"/>
              <w:sz w:val="22"/>
              <w:szCs w:val="22"/>
            </w:rPr>
            <w:fldChar w:fldCharType="separate"/>
          </w:r>
          <w:r w:rsidR="006404FB" w:rsidRPr="005E3E2B">
            <w:rPr>
              <w:rFonts w:ascii="Arial Nova" w:hAnsi="Arial Nova"/>
              <w:noProof/>
              <w:sz w:val="22"/>
              <w:szCs w:val="22"/>
              <w:lang w:val="en-GB"/>
            </w:rPr>
            <w:t xml:space="preserve"> (nidirect, 2025)</w:t>
          </w:r>
          <w:r w:rsidR="006404FB" w:rsidRPr="005E3E2B">
            <w:rPr>
              <w:rFonts w:ascii="Arial Nova" w:hAnsi="Arial Nova"/>
              <w:sz w:val="22"/>
              <w:szCs w:val="22"/>
            </w:rPr>
            <w:fldChar w:fldCharType="end"/>
          </w:r>
        </w:sdtContent>
      </w:sdt>
      <w:r w:rsidRPr="005E3E2B">
        <w:rPr>
          <w:rFonts w:ascii="Arial Nova" w:hAnsi="Arial Nova"/>
          <w:sz w:val="22"/>
          <w:szCs w:val="22"/>
        </w:rPr>
        <w:t xml:space="preserve">. It helps the company to make strategic planning and identify goals, based on which allocation of funds will be done in future. </w:t>
      </w:r>
    </w:p>
    <w:p w14:paraId="00000011" w14:textId="77777777" w:rsidR="00565B63" w:rsidRPr="005E3E2B" w:rsidRDefault="00227943" w:rsidP="00B8242C">
      <w:pPr>
        <w:spacing w:after="0"/>
        <w:rPr>
          <w:rFonts w:ascii="Arial Nova" w:hAnsi="Arial Nova"/>
          <w:sz w:val="22"/>
          <w:szCs w:val="22"/>
          <w:u w:val="single"/>
        </w:rPr>
      </w:pPr>
      <w:r w:rsidRPr="005E3E2B">
        <w:rPr>
          <w:rFonts w:ascii="Arial Nova" w:hAnsi="Arial Nova"/>
          <w:b/>
          <w:bCs/>
          <w:sz w:val="22"/>
          <w:szCs w:val="22"/>
          <w:u w:val="single"/>
        </w:rPr>
        <w:t>Highlighting its role in business operations</w:t>
      </w:r>
    </w:p>
    <w:p w14:paraId="00000012" w14:textId="77777777"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Creation of a plan:</w:t>
      </w:r>
      <w:r w:rsidRPr="005E3E2B">
        <w:rPr>
          <w:rFonts w:ascii="Arial Nova" w:hAnsi="Arial Nova"/>
          <w:sz w:val="22"/>
          <w:szCs w:val="22"/>
        </w:rPr>
        <w:t xml:space="preserve"> Budgeting helps Netflix in making a proper financial plan on the basis of the outcomes of the income statement. With the creation of this document, the company can predict future growth potential, rise in income and make better decisions in order to achieve its long-term goals and targets. </w:t>
      </w:r>
    </w:p>
    <w:p w14:paraId="00000013" w14:textId="50F524F4"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Allocation of resources:</w:t>
      </w:r>
      <w:r w:rsidRPr="005E3E2B">
        <w:rPr>
          <w:rFonts w:ascii="Arial Nova" w:hAnsi="Arial Nova"/>
          <w:sz w:val="22"/>
          <w:szCs w:val="22"/>
        </w:rPr>
        <w:t xml:space="preserve"> There are various expenditures made by the company, which are </w:t>
      </w:r>
      <w:proofErr w:type="spellStart"/>
      <w:r w:rsidRPr="005E3E2B">
        <w:rPr>
          <w:rFonts w:ascii="Arial Nova" w:hAnsi="Arial Nova"/>
          <w:sz w:val="22"/>
          <w:szCs w:val="22"/>
        </w:rPr>
        <w:t>categorised</w:t>
      </w:r>
      <w:proofErr w:type="spellEnd"/>
      <w:r w:rsidRPr="005E3E2B">
        <w:rPr>
          <w:rFonts w:ascii="Arial Nova" w:hAnsi="Arial Nova"/>
          <w:sz w:val="22"/>
          <w:szCs w:val="22"/>
        </w:rPr>
        <w:t xml:space="preserve"> by it for easy understanding of the cost structure. Budget helps Netflix allocate its available funds appropriately according to different expense heads, which comprise technological development, content creation and licensing</w:t>
      </w:r>
      <w:sdt>
        <w:sdtPr>
          <w:rPr>
            <w:rFonts w:ascii="Arial Nova" w:hAnsi="Arial Nova"/>
            <w:sz w:val="22"/>
            <w:szCs w:val="22"/>
          </w:rPr>
          <w:id w:val="-1808158828"/>
          <w:citation/>
        </w:sdtPr>
        <w:sdtContent>
          <w:r w:rsidR="00EE1852" w:rsidRPr="005E3E2B">
            <w:rPr>
              <w:rFonts w:ascii="Arial Nova" w:hAnsi="Arial Nova"/>
              <w:sz w:val="22"/>
              <w:szCs w:val="22"/>
            </w:rPr>
            <w:fldChar w:fldCharType="begin"/>
          </w:r>
          <w:r w:rsidR="00EE1852" w:rsidRPr="005E3E2B">
            <w:rPr>
              <w:rFonts w:ascii="Arial Nova" w:hAnsi="Arial Nova"/>
              <w:sz w:val="22"/>
              <w:szCs w:val="22"/>
              <w:lang w:val="en-GB"/>
            </w:rPr>
            <w:instrText xml:space="preserve"> CITATION nid25 \l 2057 </w:instrText>
          </w:r>
          <w:r w:rsidR="00EE1852" w:rsidRPr="005E3E2B">
            <w:rPr>
              <w:rFonts w:ascii="Arial Nova" w:hAnsi="Arial Nova"/>
              <w:sz w:val="22"/>
              <w:szCs w:val="22"/>
            </w:rPr>
            <w:fldChar w:fldCharType="separate"/>
          </w:r>
          <w:r w:rsidR="00EE1852" w:rsidRPr="005E3E2B">
            <w:rPr>
              <w:rFonts w:ascii="Arial Nova" w:hAnsi="Arial Nova"/>
              <w:noProof/>
              <w:sz w:val="22"/>
              <w:szCs w:val="22"/>
              <w:lang w:val="en-GB"/>
            </w:rPr>
            <w:t xml:space="preserve"> (nidirect, 2025)</w:t>
          </w:r>
          <w:r w:rsidR="00EE1852" w:rsidRPr="005E3E2B">
            <w:rPr>
              <w:rFonts w:ascii="Arial Nova" w:hAnsi="Arial Nova"/>
              <w:sz w:val="22"/>
              <w:szCs w:val="22"/>
            </w:rPr>
            <w:fldChar w:fldCharType="end"/>
          </w:r>
        </w:sdtContent>
      </w:sdt>
      <w:r w:rsidRPr="005E3E2B">
        <w:rPr>
          <w:rFonts w:ascii="Arial Nova" w:hAnsi="Arial Nova"/>
          <w:sz w:val="22"/>
          <w:szCs w:val="22"/>
        </w:rPr>
        <w:t xml:space="preserve">. </w:t>
      </w:r>
    </w:p>
    <w:p w14:paraId="00000014" w14:textId="77777777"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Managing costs:</w:t>
      </w:r>
      <w:r w:rsidRPr="005E3E2B">
        <w:rPr>
          <w:rFonts w:ascii="Arial Nova" w:hAnsi="Arial Nova"/>
          <w:sz w:val="22"/>
          <w:szCs w:val="22"/>
        </w:rPr>
        <w:t xml:space="preserve"> Budgeting helps the business </w:t>
      </w:r>
      <w:proofErr w:type="spellStart"/>
      <w:r w:rsidRPr="005E3E2B">
        <w:rPr>
          <w:rFonts w:ascii="Arial Nova" w:hAnsi="Arial Nova"/>
          <w:sz w:val="22"/>
          <w:szCs w:val="22"/>
        </w:rPr>
        <w:t>organisation</w:t>
      </w:r>
      <w:proofErr w:type="spellEnd"/>
      <w:r w:rsidRPr="005E3E2B">
        <w:rPr>
          <w:rFonts w:ascii="Arial Nova" w:hAnsi="Arial Nova"/>
          <w:sz w:val="22"/>
          <w:szCs w:val="22"/>
        </w:rPr>
        <w:t xml:space="preserve"> to identify its unnecessary expenses and control those costs, since an appropriate road map is created. Based on this, Netflix makes strategic decisions to cut down these costs and manage the structure appropriately and allocate those funds for better use. </w:t>
      </w:r>
    </w:p>
    <w:p w14:paraId="00000015" w14:textId="77777777" w:rsidR="00565B63" w:rsidRPr="005E3E2B" w:rsidRDefault="00227943" w:rsidP="00B8242C">
      <w:pPr>
        <w:pStyle w:val="Heading2"/>
        <w:spacing w:after="0"/>
        <w:rPr>
          <w:rFonts w:ascii="Arial Nova" w:hAnsi="Arial Nova"/>
          <w:sz w:val="22"/>
          <w:szCs w:val="22"/>
        </w:rPr>
      </w:pPr>
      <w:bookmarkStart w:id="11" w:name="_8lxex8awcec7" w:colFirst="0" w:colLast="0"/>
      <w:bookmarkStart w:id="12" w:name="_Toc214103034"/>
      <w:bookmarkEnd w:id="11"/>
      <w:proofErr w:type="spellStart"/>
      <w:r w:rsidRPr="005E3E2B">
        <w:rPr>
          <w:rFonts w:ascii="Arial Nova" w:hAnsi="Arial Nova"/>
          <w:sz w:val="22"/>
          <w:szCs w:val="22"/>
        </w:rPr>
        <w:t>Analysing</w:t>
      </w:r>
      <w:proofErr w:type="spellEnd"/>
      <w:r w:rsidRPr="005E3E2B">
        <w:rPr>
          <w:rFonts w:ascii="Arial Nova" w:hAnsi="Arial Nova"/>
          <w:sz w:val="22"/>
          <w:szCs w:val="22"/>
        </w:rPr>
        <w:t xml:space="preserve"> the shift in operating expenses and the variables behind this</w:t>
      </w:r>
      <w:bookmarkEnd w:id="12"/>
    </w:p>
    <w:p w14:paraId="00000016" w14:textId="77777777" w:rsidR="00565B63" w:rsidRPr="005E3E2B" w:rsidRDefault="00227943" w:rsidP="00B8242C">
      <w:pPr>
        <w:spacing w:after="0"/>
        <w:rPr>
          <w:rFonts w:ascii="Arial Nova" w:hAnsi="Arial Nova"/>
          <w:sz w:val="22"/>
          <w:szCs w:val="22"/>
        </w:rPr>
      </w:pPr>
      <w:r w:rsidRPr="005E3E2B">
        <w:rPr>
          <w:rFonts w:ascii="Arial Nova" w:hAnsi="Arial Nova"/>
          <w:b/>
          <w:bCs/>
          <w:sz w:val="22"/>
          <w:szCs w:val="22"/>
          <w:u w:val="single"/>
        </w:rPr>
        <w:t>Highlighting the change in operating expenses</w:t>
      </w:r>
    </w:p>
    <w:p w14:paraId="00000017" w14:textId="59807878" w:rsidR="00565B63" w:rsidRPr="005E3E2B" w:rsidRDefault="00227943" w:rsidP="00B8242C">
      <w:pPr>
        <w:spacing w:after="0"/>
        <w:rPr>
          <w:rFonts w:ascii="Arial Nova" w:hAnsi="Arial Nova"/>
          <w:sz w:val="22"/>
          <w:szCs w:val="22"/>
        </w:rPr>
      </w:pPr>
      <w:r w:rsidRPr="005E3E2B">
        <w:rPr>
          <w:rFonts w:ascii="Arial Nova" w:hAnsi="Arial Nova"/>
          <w:sz w:val="22"/>
          <w:szCs w:val="22"/>
        </w:rPr>
        <w:t xml:space="preserve">A continuous shift occurred in the operating expenses of Netflix over the past 5 </w:t>
      </w:r>
      <w:r w:rsidR="004F5B69" w:rsidRPr="005E3E2B">
        <w:rPr>
          <w:rFonts w:ascii="Arial Nova" w:hAnsi="Arial Nova"/>
          <w:sz w:val="22"/>
          <w:szCs w:val="22"/>
        </w:rPr>
        <w:t>years’ time</w:t>
      </w:r>
      <w:r w:rsidRPr="005E3E2B">
        <w:rPr>
          <w:rFonts w:ascii="Arial Nova" w:hAnsi="Arial Nova"/>
          <w:sz w:val="22"/>
          <w:szCs w:val="22"/>
        </w:rPr>
        <w:t xml:space="preserve"> period, which ranges between 2020 and 2024. Data shows that the company had spent a total of £3.90B </w:t>
      </w:r>
      <w:r w:rsidRPr="005E3E2B">
        <w:rPr>
          <w:rFonts w:ascii="Arial Nova" w:hAnsi="Arial Nova"/>
          <w:sz w:val="22"/>
          <w:szCs w:val="22"/>
        </w:rPr>
        <w:lastRenderedPageBreak/>
        <w:t>for its operations in 2020, which showed a hike of 0.44% from its previous year</w:t>
      </w:r>
      <w:sdt>
        <w:sdtPr>
          <w:rPr>
            <w:rFonts w:ascii="Arial Nova" w:hAnsi="Arial Nova"/>
            <w:sz w:val="22"/>
            <w:szCs w:val="22"/>
          </w:rPr>
          <w:id w:val="-378247726"/>
          <w:citation/>
        </w:sdtPr>
        <w:sdtContent>
          <w:r w:rsidR="00A37CD8" w:rsidRPr="005E3E2B">
            <w:rPr>
              <w:rFonts w:ascii="Arial Nova" w:hAnsi="Arial Nova"/>
              <w:sz w:val="22"/>
              <w:szCs w:val="22"/>
            </w:rPr>
            <w:fldChar w:fldCharType="begin"/>
          </w:r>
          <w:r w:rsidR="000D7C0B" w:rsidRPr="005E3E2B">
            <w:rPr>
              <w:rFonts w:ascii="Arial Nova" w:hAnsi="Arial Nova"/>
              <w:sz w:val="22"/>
              <w:szCs w:val="22"/>
              <w:lang w:val="en-GB"/>
            </w:rPr>
            <w:instrText xml:space="preserve">CITATION goo251 \l 2057 </w:instrText>
          </w:r>
          <w:r w:rsidR="00A37CD8" w:rsidRPr="005E3E2B">
            <w:rPr>
              <w:rFonts w:ascii="Arial Nova" w:hAnsi="Arial Nova"/>
              <w:sz w:val="22"/>
              <w:szCs w:val="22"/>
            </w:rPr>
            <w:fldChar w:fldCharType="separate"/>
          </w:r>
          <w:r w:rsidR="000D7C0B" w:rsidRPr="005E3E2B">
            <w:rPr>
              <w:rFonts w:ascii="Arial Nova" w:hAnsi="Arial Nova"/>
              <w:noProof/>
              <w:sz w:val="22"/>
              <w:szCs w:val="22"/>
              <w:lang w:val="en-GB"/>
            </w:rPr>
            <w:t xml:space="preserve"> (google, 2025a)</w:t>
          </w:r>
          <w:r w:rsidR="00A37CD8" w:rsidRPr="005E3E2B">
            <w:rPr>
              <w:rFonts w:ascii="Arial Nova" w:hAnsi="Arial Nova"/>
              <w:sz w:val="22"/>
              <w:szCs w:val="22"/>
            </w:rPr>
            <w:fldChar w:fldCharType="end"/>
          </w:r>
        </w:sdtContent>
      </w:sdt>
      <w:r w:rsidRPr="005E3E2B">
        <w:rPr>
          <w:rFonts w:ascii="Arial Nova" w:hAnsi="Arial Nova"/>
          <w:sz w:val="22"/>
          <w:szCs w:val="22"/>
        </w:rPr>
        <w:t xml:space="preserve">. Moving ahead, it increased to £4.69B in 2021, which is a year-on-year change of 20.18%. This hike continued as it was £5.17 B, £5.36 B and £5.73 B for 2022, 2023 and 2024, respectively. </w:t>
      </w:r>
    </w:p>
    <w:p w14:paraId="00000018" w14:textId="77777777" w:rsidR="00565B63" w:rsidRPr="005E3E2B" w:rsidRDefault="00227943" w:rsidP="00B8242C">
      <w:pPr>
        <w:spacing w:after="0"/>
        <w:rPr>
          <w:rFonts w:ascii="Arial Nova" w:hAnsi="Arial Nova"/>
          <w:sz w:val="22"/>
          <w:szCs w:val="22"/>
        </w:rPr>
      </w:pPr>
      <w:r w:rsidRPr="005E3E2B">
        <w:rPr>
          <w:rFonts w:ascii="Arial Nova" w:hAnsi="Arial Nova"/>
          <w:b/>
          <w:bCs/>
          <w:sz w:val="22"/>
          <w:szCs w:val="22"/>
          <w:u w:val="single"/>
        </w:rPr>
        <w:t>Discussing factors which influence these shifts</w:t>
      </w:r>
    </w:p>
    <w:p w14:paraId="00000019" w14:textId="77777777" w:rsidR="00565B63" w:rsidRPr="005E3E2B" w:rsidRDefault="00227943" w:rsidP="00B8242C">
      <w:pPr>
        <w:spacing w:after="0"/>
        <w:rPr>
          <w:rFonts w:ascii="Arial Nova" w:hAnsi="Arial Nova"/>
          <w:sz w:val="22"/>
          <w:szCs w:val="22"/>
        </w:rPr>
      </w:pPr>
      <w:r w:rsidRPr="005E3E2B">
        <w:rPr>
          <w:rFonts w:ascii="Arial Nova" w:hAnsi="Arial Nova"/>
          <w:sz w:val="22"/>
          <w:szCs w:val="22"/>
        </w:rPr>
        <w:t>The internal management of Netflix has made crucial decisions due to which these shifts in its operating expenses occurred.</w:t>
      </w:r>
    </w:p>
    <w:p w14:paraId="0000001A" w14:textId="3FE7440C" w:rsidR="00565B63" w:rsidRPr="005E3E2B" w:rsidRDefault="00227943" w:rsidP="00B8242C">
      <w:pPr>
        <w:spacing w:after="0"/>
        <w:rPr>
          <w:rFonts w:ascii="Arial Nova" w:hAnsi="Arial Nova"/>
          <w:sz w:val="22"/>
          <w:szCs w:val="22"/>
        </w:rPr>
      </w:pPr>
      <w:r w:rsidRPr="005E3E2B">
        <w:rPr>
          <w:rFonts w:ascii="Arial Nova" w:hAnsi="Arial Nova"/>
          <w:b/>
          <w:bCs/>
          <w:i/>
          <w:iCs/>
          <w:sz w:val="22"/>
          <w:szCs w:val="22"/>
        </w:rPr>
        <w:t>Fostering operational efficacy:</w:t>
      </w:r>
      <w:r w:rsidRPr="005E3E2B">
        <w:rPr>
          <w:rFonts w:ascii="Arial Nova" w:hAnsi="Arial Nova"/>
          <w:sz w:val="22"/>
          <w:szCs w:val="22"/>
        </w:rPr>
        <w:t xml:space="preserve"> Netflix made an investment in order to improve its operational activity, due to which a continuous rise was seen in this particular expenditure. This includes the implementation of automation and technological development to foster its operational activity and control its cost structure to reduce unnecessary expenses</w:t>
      </w:r>
      <w:sdt>
        <w:sdtPr>
          <w:rPr>
            <w:rFonts w:ascii="Arial Nova" w:hAnsi="Arial Nova"/>
            <w:sz w:val="22"/>
            <w:szCs w:val="22"/>
          </w:rPr>
          <w:id w:val="-1394340553"/>
          <w:citation/>
        </w:sdtPr>
        <w:sdtContent>
          <w:r w:rsidR="00FE0151" w:rsidRPr="005E3E2B">
            <w:rPr>
              <w:rFonts w:ascii="Arial Nova" w:hAnsi="Arial Nova"/>
              <w:sz w:val="22"/>
              <w:szCs w:val="22"/>
            </w:rPr>
            <w:fldChar w:fldCharType="begin"/>
          </w:r>
          <w:r w:rsidR="00FE0151" w:rsidRPr="005E3E2B">
            <w:rPr>
              <w:rFonts w:ascii="Arial Nova" w:hAnsi="Arial Nova"/>
              <w:sz w:val="22"/>
              <w:szCs w:val="22"/>
              <w:lang w:val="en-GB"/>
            </w:rPr>
            <w:instrText xml:space="preserve"> CITATION net21 \l 2057 </w:instrText>
          </w:r>
          <w:r w:rsidR="00FE0151" w:rsidRPr="005E3E2B">
            <w:rPr>
              <w:rFonts w:ascii="Arial Nova" w:hAnsi="Arial Nova"/>
              <w:sz w:val="22"/>
              <w:szCs w:val="22"/>
            </w:rPr>
            <w:fldChar w:fldCharType="separate"/>
          </w:r>
          <w:r w:rsidR="00FE0151" w:rsidRPr="005E3E2B">
            <w:rPr>
              <w:rFonts w:ascii="Arial Nova" w:hAnsi="Arial Nova"/>
              <w:noProof/>
              <w:sz w:val="22"/>
              <w:szCs w:val="22"/>
              <w:lang w:val="en-GB"/>
            </w:rPr>
            <w:t xml:space="preserve"> (netflix, 2021)</w:t>
          </w:r>
          <w:r w:rsidR="00FE0151" w:rsidRPr="005E3E2B">
            <w:rPr>
              <w:rFonts w:ascii="Arial Nova" w:hAnsi="Arial Nova"/>
              <w:sz w:val="22"/>
              <w:szCs w:val="22"/>
            </w:rPr>
            <w:fldChar w:fldCharType="end"/>
          </w:r>
        </w:sdtContent>
      </w:sdt>
      <w:r w:rsidRPr="005E3E2B">
        <w:rPr>
          <w:rFonts w:ascii="Arial Nova" w:hAnsi="Arial Nova"/>
          <w:sz w:val="22"/>
          <w:szCs w:val="22"/>
        </w:rPr>
        <w:t xml:space="preserve">. The company’s operating expenses also increased due to more investment in the R&amp;D process and </w:t>
      </w:r>
      <w:proofErr w:type="spellStart"/>
      <w:r w:rsidRPr="005E3E2B">
        <w:rPr>
          <w:rFonts w:ascii="Arial Nova" w:hAnsi="Arial Nova"/>
          <w:sz w:val="22"/>
          <w:szCs w:val="22"/>
        </w:rPr>
        <w:t>analysing</w:t>
      </w:r>
      <w:proofErr w:type="spellEnd"/>
      <w:r w:rsidRPr="005E3E2B">
        <w:rPr>
          <w:rFonts w:ascii="Arial Nova" w:hAnsi="Arial Nova"/>
          <w:sz w:val="22"/>
          <w:szCs w:val="22"/>
        </w:rPr>
        <w:t xml:space="preserve"> a wide range of data. </w:t>
      </w:r>
    </w:p>
    <w:p w14:paraId="6AF58F8D" w14:textId="77777777" w:rsidR="006D12AF" w:rsidRPr="005E3E2B" w:rsidRDefault="00227943" w:rsidP="00B8242C">
      <w:pPr>
        <w:spacing w:after="0"/>
        <w:rPr>
          <w:rFonts w:ascii="Arial Nova" w:hAnsi="Arial Nova"/>
          <w:sz w:val="22"/>
          <w:szCs w:val="22"/>
        </w:rPr>
      </w:pPr>
      <w:r w:rsidRPr="005E3E2B">
        <w:rPr>
          <w:rFonts w:ascii="Arial Nova" w:hAnsi="Arial Nova"/>
          <w:b/>
          <w:bCs/>
          <w:i/>
          <w:iCs/>
          <w:sz w:val="22"/>
          <w:szCs w:val="22"/>
        </w:rPr>
        <w:t>Expanding to international locations:</w:t>
      </w:r>
      <w:r w:rsidRPr="005E3E2B">
        <w:rPr>
          <w:rFonts w:ascii="Arial Nova" w:hAnsi="Arial Nova"/>
          <w:sz w:val="22"/>
          <w:szCs w:val="22"/>
        </w:rPr>
        <w:t xml:space="preserve"> Netflix has become a global brand, and this expansion strategy of the internal management has resulted in an increase in its operating expenses. Considering that entering into new markets requires huge investments, the company has to increase its expenditure for opening and maintaining new office premises in international locations, which has resulted in its operational charges increasing</w:t>
      </w:r>
      <w:r w:rsidR="00EE1852" w:rsidRPr="005E3E2B">
        <w:rPr>
          <w:rFonts w:ascii="Arial Nova" w:hAnsi="Arial Nova"/>
          <w:sz w:val="22"/>
          <w:szCs w:val="22"/>
        </w:rPr>
        <w:t xml:space="preserve"> </w:t>
      </w:r>
      <w:r w:rsidR="00EE1852" w:rsidRPr="005E3E2B">
        <w:rPr>
          <w:rFonts w:ascii="Arial Nova" w:hAnsi="Arial Nova"/>
          <w:color w:val="222222"/>
          <w:sz w:val="22"/>
          <w:szCs w:val="22"/>
          <w:shd w:val="clear" w:color="auto" w:fill="FFFFFF"/>
        </w:rPr>
        <w:t>(Szalkowski</w:t>
      </w:r>
      <w:r w:rsidR="00EE1852" w:rsidRPr="005E3E2B">
        <w:rPr>
          <w:rFonts w:ascii="Arial Nova" w:hAnsi="Arial Nova"/>
          <w:sz w:val="22"/>
          <w:szCs w:val="22"/>
        </w:rPr>
        <w:t xml:space="preserve"> </w:t>
      </w:r>
      <w:r w:rsidR="00EE1852" w:rsidRPr="005E3E2B">
        <w:rPr>
          <w:rFonts w:ascii="Arial Nova" w:hAnsi="Arial Nova"/>
          <w:color w:val="222222"/>
          <w:sz w:val="22"/>
          <w:szCs w:val="22"/>
          <w:shd w:val="clear" w:color="auto" w:fill="FFFFFF"/>
        </w:rPr>
        <w:t>and Johansen</w:t>
      </w:r>
      <w:r w:rsidR="00EE1852" w:rsidRPr="005E3E2B">
        <w:rPr>
          <w:rFonts w:ascii="Arial Nova" w:hAnsi="Arial Nova"/>
          <w:sz w:val="22"/>
          <w:szCs w:val="22"/>
        </w:rPr>
        <w:t xml:space="preserve">, </w:t>
      </w:r>
      <w:r w:rsidR="00EE1852" w:rsidRPr="005E3E2B">
        <w:rPr>
          <w:rFonts w:ascii="Arial Nova" w:hAnsi="Arial Nova"/>
          <w:color w:val="222222"/>
          <w:sz w:val="22"/>
          <w:szCs w:val="22"/>
          <w:shd w:val="clear" w:color="auto" w:fill="FFFFFF"/>
        </w:rPr>
        <w:t>2023</w:t>
      </w:r>
      <w:r w:rsidR="00EE1852" w:rsidRPr="005E3E2B">
        <w:rPr>
          <w:rFonts w:ascii="Arial Nova" w:hAnsi="Arial Nova"/>
          <w:sz w:val="22"/>
          <w:szCs w:val="22"/>
        </w:rPr>
        <w:t>)</w:t>
      </w:r>
      <w:r w:rsidRPr="005E3E2B">
        <w:rPr>
          <w:rFonts w:ascii="Arial Nova" w:hAnsi="Arial Nova"/>
          <w:sz w:val="22"/>
          <w:szCs w:val="22"/>
        </w:rPr>
        <w:t xml:space="preserve">. </w:t>
      </w:r>
    </w:p>
    <w:p w14:paraId="7E1FB300" w14:textId="77777777" w:rsidR="006D12AF" w:rsidRPr="005E3E2B" w:rsidRDefault="006D12AF">
      <w:pPr>
        <w:rPr>
          <w:rFonts w:ascii="Arial Nova" w:hAnsi="Arial Nova"/>
          <w:sz w:val="22"/>
          <w:szCs w:val="22"/>
        </w:rPr>
      </w:pPr>
      <w:r w:rsidRPr="005E3E2B">
        <w:rPr>
          <w:rFonts w:ascii="Arial Nova" w:hAnsi="Arial Nova"/>
          <w:sz w:val="22"/>
          <w:szCs w:val="22"/>
        </w:rPr>
        <w:br w:type="page"/>
      </w:r>
    </w:p>
    <w:p w14:paraId="3C57C210" w14:textId="77777777" w:rsidR="00CF2A5C" w:rsidRPr="005E3E2B" w:rsidRDefault="00CF2A5C" w:rsidP="00CF2A5C">
      <w:pPr>
        <w:pStyle w:val="Heading1"/>
        <w:spacing w:before="0" w:after="0"/>
        <w:rPr>
          <w:rFonts w:ascii="Arial Nova" w:hAnsi="Arial Nova"/>
          <w:sz w:val="22"/>
          <w:szCs w:val="22"/>
        </w:rPr>
      </w:pPr>
      <w:bookmarkStart w:id="13" w:name="_Toc214103035"/>
      <w:r w:rsidRPr="005E3E2B">
        <w:rPr>
          <w:rFonts w:ascii="Arial Nova" w:hAnsi="Arial Nova"/>
          <w:sz w:val="22"/>
          <w:szCs w:val="22"/>
        </w:rPr>
        <w:lastRenderedPageBreak/>
        <w:t>Illustration of the performance measurement and decision-making</w:t>
      </w:r>
      <w:bookmarkEnd w:id="13"/>
      <w:r w:rsidRPr="005E3E2B">
        <w:rPr>
          <w:rFonts w:ascii="Arial Nova" w:hAnsi="Arial Nova"/>
          <w:sz w:val="22"/>
          <w:szCs w:val="22"/>
        </w:rPr>
        <w:t xml:space="preserve"> </w:t>
      </w:r>
    </w:p>
    <w:p w14:paraId="0DBCAECA" w14:textId="77777777" w:rsidR="00CF2A5C" w:rsidRPr="005E3E2B" w:rsidRDefault="00CF2A5C" w:rsidP="00CF2A5C">
      <w:pPr>
        <w:pStyle w:val="Heading2"/>
        <w:spacing w:before="0" w:after="0"/>
        <w:rPr>
          <w:rFonts w:ascii="Arial Nova" w:hAnsi="Arial Nova"/>
          <w:sz w:val="22"/>
          <w:szCs w:val="22"/>
        </w:rPr>
      </w:pPr>
      <w:bookmarkStart w:id="14" w:name="_px9bt8aaoeqh" w:colFirst="0" w:colLast="0"/>
      <w:bookmarkStart w:id="15" w:name="_Toc214103036"/>
      <w:bookmarkEnd w:id="14"/>
      <w:r w:rsidRPr="005E3E2B">
        <w:rPr>
          <w:rFonts w:ascii="Arial Nova" w:hAnsi="Arial Nova"/>
          <w:sz w:val="22"/>
          <w:szCs w:val="22"/>
        </w:rPr>
        <w:t>Representation of the KPIs</w:t>
      </w:r>
      <w:bookmarkEnd w:id="15"/>
    </w:p>
    <w:p w14:paraId="1A8A4018"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Paid net membership additions:</w:t>
      </w:r>
      <w:r w:rsidRPr="005E3E2B">
        <w:rPr>
          <w:rFonts w:ascii="Arial Nova" w:hAnsi="Arial Nova"/>
          <w:sz w:val="22"/>
          <w:szCs w:val="22"/>
        </w:rPr>
        <w:t xml:space="preserve"> During the period of 2024, the business added around 41.35 million paid members to its paid services. </w:t>
      </w:r>
    </w:p>
    <w:p w14:paraId="44C9A1D9"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Total revenue:</w:t>
      </w:r>
      <w:r w:rsidRPr="005E3E2B">
        <w:rPr>
          <w:rFonts w:ascii="Arial Nova" w:hAnsi="Arial Nova"/>
          <w:sz w:val="22"/>
          <w:szCs w:val="22"/>
        </w:rPr>
        <w:t xml:space="preserve"> In 2024, Netflix reported its streaming-related revenue of 39 billion pounds, up from the previous year by 16%. </w:t>
      </w:r>
    </w:p>
    <w:p w14:paraId="0652E677"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Operating Margin:</w:t>
      </w:r>
      <w:r w:rsidRPr="005E3E2B">
        <w:rPr>
          <w:rFonts w:ascii="Arial Nova" w:hAnsi="Arial Nova"/>
          <w:sz w:val="22"/>
          <w:szCs w:val="22"/>
        </w:rPr>
        <w:t xml:space="preserve"> During this respective accounting period of 2024, the level of the operating income was around 10.42 billion pounds, which represents equivalent to 27% of the final value. </w:t>
      </w:r>
    </w:p>
    <w:p w14:paraId="35601489"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Number of paid memberships:</w:t>
      </w:r>
      <w:r w:rsidRPr="005E3E2B">
        <w:rPr>
          <w:rFonts w:ascii="Arial Nova" w:hAnsi="Arial Nova"/>
          <w:sz w:val="22"/>
          <w:szCs w:val="22"/>
        </w:rPr>
        <w:t xml:space="preserve"> At the closing of 2024, Netflix had of base of 301.6 million paid memberships from the context of the international marketplace. </w:t>
      </w:r>
    </w:p>
    <w:p w14:paraId="4200932D"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Average revenue per member:</w:t>
      </w:r>
      <w:r w:rsidRPr="005E3E2B">
        <w:rPr>
          <w:rFonts w:ascii="Arial Nova" w:hAnsi="Arial Nova"/>
          <w:sz w:val="22"/>
          <w:szCs w:val="22"/>
        </w:rPr>
        <w:t xml:space="preserve"> The business reports average monthly revenue per paying subscriber, which evaluates how it maintains its user base</w:t>
      </w:r>
      <w:sdt>
        <w:sdtPr>
          <w:rPr>
            <w:rFonts w:ascii="Arial Nova" w:hAnsi="Arial Nova"/>
            <w:sz w:val="22"/>
            <w:szCs w:val="22"/>
          </w:rPr>
          <w:id w:val="-1994559282"/>
          <w:citation/>
        </w:sdtPr>
        <w:sdtContent>
          <w:r w:rsidRPr="005E3E2B">
            <w:rPr>
              <w:rFonts w:ascii="Arial Nova" w:hAnsi="Arial Nova"/>
              <w:sz w:val="22"/>
              <w:szCs w:val="22"/>
            </w:rPr>
            <w:fldChar w:fldCharType="begin"/>
          </w:r>
          <w:r w:rsidRPr="005E3E2B">
            <w:rPr>
              <w:rFonts w:ascii="Arial Nova" w:hAnsi="Arial Nova"/>
              <w:sz w:val="22"/>
              <w:szCs w:val="22"/>
              <w:lang w:val="en-US"/>
            </w:rPr>
            <w:instrText xml:space="preserve"> CITATION net5b \l 1033 </w:instrText>
          </w:r>
          <w:r w:rsidRPr="005E3E2B">
            <w:rPr>
              <w:rFonts w:ascii="Arial Nova" w:hAnsi="Arial Nova"/>
              <w:sz w:val="22"/>
              <w:szCs w:val="22"/>
            </w:rPr>
            <w:fldChar w:fldCharType="separate"/>
          </w:r>
          <w:r w:rsidRPr="005E3E2B">
            <w:rPr>
              <w:rFonts w:ascii="Arial Nova" w:hAnsi="Arial Nova"/>
              <w:noProof/>
              <w:sz w:val="22"/>
              <w:szCs w:val="22"/>
              <w:lang w:val="en-US"/>
            </w:rPr>
            <w:t xml:space="preserve"> (netflix, 2025b)</w:t>
          </w:r>
          <w:r w:rsidRPr="005E3E2B">
            <w:rPr>
              <w:rFonts w:ascii="Arial Nova" w:hAnsi="Arial Nova"/>
              <w:sz w:val="22"/>
              <w:szCs w:val="22"/>
            </w:rPr>
            <w:fldChar w:fldCharType="end"/>
          </w:r>
        </w:sdtContent>
      </w:sdt>
      <w:r w:rsidRPr="005E3E2B">
        <w:rPr>
          <w:rFonts w:ascii="Arial Nova" w:hAnsi="Arial Nova"/>
          <w:sz w:val="22"/>
          <w:szCs w:val="22"/>
        </w:rPr>
        <w:t xml:space="preserve">. </w:t>
      </w:r>
    </w:p>
    <w:p w14:paraId="2B1B0329" w14:textId="77777777" w:rsidR="00CF2A5C" w:rsidRPr="005E3E2B" w:rsidRDefault="00CF2A5C" w:rsidP="00CF2A5C">
      <w:pPr>
        <w:pStyle w:val="Heading2"/>
        <w:spacing w:before="0" w:after="0"/>
        <w:rPr>
          <w:rFonts w:ascii="Arial Nova" w:hAnsi="Arial Nova"/>
          <w:sz w:val="22"/>
          <w:szCs w:val="22"/>
        </w:rPr>
      </w:pPr>
      <w:bookmarkStart w:id="16" w:name="_Toc214103037"/>
      <w:r w:rsidRPr="005E3E2B">
        <w:rPr>
          <w:rFonts w:ascii="Arial Nova" w:hAnsi="Arial Nova"/>
          <w:sz w:val="22"/>
          <w:szCs w:val="22"/>
        </w:rPr>
        <w:t>Evaluation of the strategic decision depending on these KPI’s</w:t>
      </w:r>
      <w:bookmarkEnd w:id="16"/>
      <w:r w:rsidRPr="005E3E2B">
        <w:rPr>
          <w:rFonts w:ascii="Arial Nova" w:hAnsi="Arial Nova"/>
          <w:sz w:val="22"/>
          <w:szCs w:val="22"/>
        </w:rPr>
        <w:t xml:space="preserve"> </w:t>
      </w:r>
    </w:p>
    <w:p w14:paraId="4654FF41"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Expansion of Ad-supported tier:</w:t>
      </w:r>
      <w:r w:rsidRPr="005E3E2B">
        <w:rPr>
          <w:rFonts w:ascii="Arial Nova" w:hAnsi="Arial Nova"/>
          <w:sz w:val="22"/>
          <w:szCs w:val="22"/>
        </w:rPr>
        <w:t xml:space="preserve"> Netflix is rapidly scaling their ad-supported membership tier, which is effective for the development of the business. During their Q2 2024 shareholder letter, this is noted around 34% quarter-on-quarter growth in the context of ad-tier membership, which is effective for their programmatic advertising. With the help of this activity, </w:t>
      </w:r>
      <w:proofErr w:type="spellStart"/>
      <w:r w:rsidRPr="005E3E2B">
        <w:rPr>
          <w:rFonts w:ascii="Arial Nova" w:hAnsi="Arial Nova"/>
          <w:sz w:val="22"/>
          <w:szCs w:val="22"/>
        </w:rPr>
        <w:t>monetise</w:t>
      </w:r>
      <w:proofErr w:type="spellEnd"/>
      <w:r w:rsidRPr="005E3E2B">
        <w:rPr>
          <w:rFonts w:ascii="Arial Nova" w:hAnsi="Arial Nova"/>
          <w:sz w:val="22"/>
          <w:szCs w:val="22"/>
        </w:rPr>
        <w:t xml:space="preserve"> their cost-sensitive users from the system by bringing diversification of the revenue from not just its subscription changes (</w:t>
      </w:r>
      <w:r w:rsidRPr="005E3E2B">
        <w:rPr>
          <w:rFonts w:ascii="Arial Nova" w:hAnsi="Arial Nova"/>
          <w:sz w:val="22"/>
          <w:szCs w:val="22"/>
          <w:shd w:val="clear" w:color="auto" w:fill="FFFFFF"/>
        </w:rPr>
        <w:t>Kick</w:t>
      </w:r>
      <w:r w:rsidRPr="005E3E2B">
        <w:rPr>
          <w:rFonts w:ascii="Arial Nova" w:hAnsi="Arial Nova"/>
          <w:sz w:val="22"/>
          <w:szCs w:val="22"/>
        </w:rPr>
        <w:t xml:space="preserve">, </w:t>
      </w:r>
      <w:r w:rsidRPr="005E3E2B">
        <w:rPr>
          <w:rFonts w:ascii="Arial Nova" w:hAnsi="Arial Nova"/>
          <w:sz w:val="22"/>
          <w:szCs w:val="22"/>
          <w:shd w:val="clear" w:color="auto" w:fill="FFFFFF"/>
        </w:rPr>
        <w:t>2024</w:t>
      </w:r>
      <w:r w:rsidRPr="005E3E2B">
        <w:rPr>
          <w:rFonts w:ascii="Arial Nova" w:hAnsi="Arial Nova"/>
          <w:sz w:val="22"/>
          <w:szCs w:val="22"/>
        </w:rPr>
        <w:t xml:space="preserve">). </w:t>
      </w:r>
    </w:p>
    <w:p w14:paraId="45D145C4"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Content investment and diversification:</w:t>
      </w:r>
      <w:r w:rsidRPr="005E3E2B">
        <w:rPr>
          <w:rFonts w:ascii="Arial Nova" w:hAnsi="Arial Nova"/>
          <w:sz w:val="22"/>
          <w:szCs w:val="22"/>
        </w:rPr>
        <w:t xml:space="preserve"> This business continues its investment in the production of content that effectively improves the level of engagement of its subscribers. Hit shows such as live sports events assist them to boost the time that users spend on their platform and retain members, which helps in the implication of non-financial KPIs towards content success. </w:t>
      </w:r>
    </w:p>
    <w:p w14:paraId="086E524A"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lastRenderedPageBreak/>
        <w:t>Price rises:</w:t>
      </w:r>
      <w:r w:rsidRPr="005E3E2B">
        <w:rPr>
          <w:rFonts w:ascii="Arial Nova" w:hAnsi="Arial Nova"/>
          <w:sz w:val="22"/>
          <w:szCs w:val="22"/>
        </w:rPr>
        <w:t xml:space="preserve"> Having a strong subscriber rise and an effective </w:t>
      </w:r>
      <w:proofErr w:type="spellStart"/>
      <w:r w:rsidRPr="005E3E2B">
        <w:rPr>
          <w:rFonts w:ascii="Arial Nova" w:hAnsi="Arial Nova"/>
          <w:sz w:val="22"/>
          <w:szCs w:val="22"/>
        </w:rPr>
        <w:t>monetisation</w:t>
      </w:r>
      <w:proofErr w:type="spellEnd"/>
      <w:r w:rsidRPr="005E3E2B">
        <w:rPr>
          <w:rFonts w:ascii="Arial Nova" w:hAnsi="Arial Nova"/>
          <w:sz w:val="22"/>
          <w:szCs w:val="22"/>
        </w:rPr>
        <w:t xml:space="preserve"> process, Netflix has increased its level of subscription prices, which is effective for the development of ARPU. Due to this, the business has switched its concerts regarding its </w:t>
      </w:r>
      <w:proofErr w:type="spellStart"/>
      <w:r w:rsidRPr="005E3E2B">
        <w:rPr>
          <w:rFonts w:ascii="Arial Nova" w:hAnsi="Arial Nova"/>
          <w:sz w:val="22"/>
          <w:szCs w:val="22"/>
        </w:rPr>
        <w:t>maximisation</w:t>
      </w:r>
      <w:proofErr w:type="spellEnd"/>
      <w:r w:rsidRPr="005E3E2B">
        <w:rPr>
          <w:rFonts w:ascii="Arial Nova" w:hAnsi="Arial Nova"/>
          <w:sz w:val="22"/>
          <w:szCs w:val="22"/>
        </w:rPr>
        <w:t xml:space="preserve"> of revenue as its user increased continuously. </w:t>
      </w:r>
    </w:p>
    <w:p w14:paraId="0B578B72"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Discovering the level of improvement:</w:t>
      </w:r>
      <w:r w:rsidRPr="005E3E2B">
        <w:rPr>
          <w:rFonts w:ascii="Arial Nova" w:hAnsi="Arial Nova"/>
          <w:sz w:val="22"/>
          <w:szCs w:val="22"/>
        </w:rPr>
        <w:t xml:space="preserve"> During the time of their 2024, Netflix mentions the development of an intuitive TV homepage, which is useful for content discovery. Improved level of discovery of the produced content makes the relationship with KPI more effective, which is useful for increasing the screening time. </w:t>
      </w:r>
    </w:p>
    <w:p w14:paraId="388D4E7C" w14:textId="77777777" w:rsidR="00CF2A5C" w:rsidRPr="005E3E2B" w:rsidRDefault="00CF2A5C" w:rsidP="00CF2A5C">
      <w:pPr>
        <w:spacing w:after="0"/>
        <w:rPr>
          <w:rFonts w:ascii="Arial Nova" w:hAnsi="Arial Nova"/>
          <w:sz w:val="22"/>
          <w:szCs w:val="22"/>
        </w:rPr>
      </w:pPr>
      <w:r w:rsidRPr="005E3E2B">
        <w:rPr>
          <w:rFonts w:ascii="Arial Nova" w:hAnsi="Arial Nova"/>
          <w:b/>
          <w:i/>
          <w:sz w:val="22"/>
          <w:szCs w:val="22"/>
        </w:rPr>
        <w:t>Share buyback:</w:t>
      </w:r>
      <w:r w:rsidRPr="005E3E2B">
        <w:rPr>
          <w:rFonts w:ascii="Arial Nova" w:hAnsi="Arial Nova"/>
          <w:sz w:val="22"/>
          <w:szCs w:val="22"/>
        </w:rPr>
        <w:t xml:space="preserve"> With the support of continuous cash flow, the respective entity has the potential to repurchase its shares from the market, which is a good strategic decision to regain its ownership. This type of decision showcases confidence related to its core business metrics, which is good for its operational improvement. </w:t>
      </w:r>
      <w:r w:rsidRPr="005E3E2B">
        <w:rPr>
          <w:rFonts w:ascii="Arial Nova" w:hAnsi="Arial Nova"/>
          <w:sz w:val="22"/>
          <w:szCs w:val="22"/>
        </w:rPr>
        <w:br w:type="page"/>
      </w:r>
    </w:p>
    <w:p w14:paraId="2008BC1F" w14:textId="77777777" w:rsidR="00CF2A5C" w:rsidRPr="005E3E2B" w:rsidRDefault="00CF2A5C" w:rsidP="00CF2A5C">
      <w:pPr>
        <w:pStyle w:val="Heading1"/>
        <w:spacing w:before="0" w:after="0"/>
        <w:rPr>
          <w:rFonts w:ascii="Arial Nova" w:hAnsi="Arial Nova"/>
          <w:sz w:val="22"/>
          <w:szCs w:val="22"/>
        </w:rPr>
      </w:pPr>
      <w:bookmarkStart w:id="17" w:name="_nps0aj3mwje1" w:colFirst="0" w:colLast="0"/>
      <w:bookmarkStart w:id="18" w:name="_Toc214103038"/>
      <w:bookmarkEnd w:id="17"/>
      <w:r w:rsidRPr="005E3E2B">
        <w:rPr>
          <w:rFonts w:ascii="Arial Nova" w:hAnsi="Arial Nova"/>
          <w:sz w:val="22"/>
          <w:szCs w:val="22"/>
        </w:rPr>
        <w:lastRenderedPageBreak/>
        <w:t>Highlighting aspects of sustainability and ethical considerations</w:t>
      </w:r>
      <w:bookmarkEnd w:id="18"/>
    </w:p>
    <w:p w14:paraId="0A25B945" w14:textId="77777777" w:rsidR="00CF2A5C" w:rsidRPr="005E3E2B" w:rsidRDefault="00CF2A5C" w:rsidP="00CF2A5C">
      <w:pPr>
        <w:pStyle w:val="Heading2"/>
        <w:keepNext w:val="0"/>
        <w:keepLines w:val="0"/>
        <w:spacing w:before="0" w:after="0"/>
        <w:rPr>
          <w:rFonts w:ascii="Arial Nova" w:hAnsi="Arial Nova"/>
          <w:sz w:val="22"/>
          <w:szCs w:val="22"/>
        </w:rPr>
      </w:pPr>
      <w:bookmarkStart w:id="19" w:name="_r6ts6wlfr6wo" w:colFirst="0" w:colLast="0"/>
      <w:bookmarkStart w:id="20" w:name="_Toc214103039"/>
      <w:bookmarkEnd w:id="19"/>
      <w:r w:rsidRPr="005E3E2B">
        <w:rPr>
          <w:rFonts w:ascii="Arial Nova" w:hAnsi="Arial Nova"/>
          <w:sz w:val="22"/>
          <w:szCs w:val="22"/>
        </w:rPr>
        <w:t>Sustainability in financial decision-making</w:t>
      </w:r>
      <w:bookmarkEnd w:id="20"/>
    </w:p>
    <w:p w14:paraId="644154E5" w14:textId="77777777" w:rsidR="00CF2A5C" w:rsidRPr="005E3E2B" w:rsidRDefault="00CF2A5C" w:rsidP="00CF2A5C">
      <w:pPr>
        <w:spacing w:after="0"/>
        <w:rPr>
          <w:rFonts w:ascii="Arial Nova" w:hAnsi="Arial Nova"/>
          <w:sz w:val="22"/>
          <w:szCs w:val="22"/>
        </w:rPr>
      </w:pPr>
      <w:r w:rsidRPr="005E3E2B">
        <w:rPr>
          <w:rFonts w:ascii="Arial Nova" w:hAnsi="Arial Nova"/>
          <w:sz w:val="22"/>
          <w:szCs w:val="22"/>
        </w:rPr>
        <w:t xml:space="preserve">The selected entity has the capacity to apply sustainability towards its business functions, which has a positive impact on the level of business performance. During the time of 2020, the business set a target of becoming a net zero by 2022 from their investment in renewable energy for their production facilities and data </w:t>
      </w:r>
      <w:proofErr w:type="spellStart"/>
      <w:r w:rsidRPr="005E3E2B">
        <w:rPr>
          <w:rFonts w:ascii="Arial Nova" w:hAnsi="Arial Nova"/>
          <w:sz w:val="22"/>
          <w:szCs w:val="22"/>
        </w:rPr>
        <w:t>centres</w:t>
      </w:r>
      <w:proofErr w:type="spellEnd"/>
      <w:sdt>
        <w:sdtPr>
          <w:rPr>
            <w:rFonts w:ascii="Arial Nova" w:hAnsi="Arial Nova"/>
            <w:sz w:val="22"/>
            <w:szCs w:val="22"/>
          </w:rPr>
          <w:id w:val="1178157657"/>
          <w:citation/>
        </w:sdtPr>
        <w:sdtContent>
          <w:r w:rsidRPr="005E3E2B">
            <w:rPr>
              <w:rFonts w:ascii="Arial Nova" w:hAnsi="Arial Nova"/>
              <w:sz w:val="22"/>
              <w:szCs w:val="22"/>
            </w:rPr>
            <w:fldChar w:fldCharType="begin"/>
          </w:r>
          <w:r w:rsidRPr="005E3E2B">
            <w:rPr>
              <w:rFonts w:ascii="Arial Nova" w:hAnsi="Arial Nova"/>
              <w:sz w:val="22"/>
              <w:szCs w:val="22"/>
              <w:lang w:val="en-US"/>
            </w:rPr>
            <w:instrText xml:space="preserve"> CITATION net5c \l 1033 </w:instrText>
          </w:r>
          <w:r w:rsidRPr="005E3E2B">
            <w:rPr>
              <w:rFonts w:ascii="Arial Nova" w:hAnsi="Arial Nova"/>
              <w:sz w:val="22"/>
              <w:szCs w:val="22"/>
            </w:rPr>
            <w:fldChar w:fldCharType="separate"/>
          </w:r>
          <w:r w:rsidRPr="005E3E2B">
            <w:rPr>
              <w:rFonts w:ascii="Arial Nova" w:hAnsi="Arial Nova"/>
              <w:noProof/>
              <w:sz w:val="22"/>
              <w:szCs w:val="22"/>
              <w:lang w:val="en-US"/>
            </w:rPr>
            <w:t xml:space="preserve"> (netflix, 2025c)</w:t>
          </w:r>
          <w:r w:rsidRPr="005E3E2B">
            <w:rPr>
              <w:rFonts w:ascii="Arial Nova" w:hAnsi="Arial Nova"/>
              <w:sz w:val="22"/>
              <w:szCs w:val="22"/>
            </w:rPr>
            <w:fldChar w:fldCharType="end"/>
          </w:r>
        </w:sdtContent>
      </w:sdt>
      <w:r w:rsidRPr="005E3E2B">
        <w:rPr>
          <w:rFonts w:ascii="Arial Nova" w:hAnsi="Arial Nova"/>
          <w:sz w:val="22"/>
          <w:szCs w:val="22"/>
        </w:rPr>
        <w:t xml:space="preserve">. This is mainly showcasing the business line that is showcasing the business commitment to decreasing the level of carbon footprint. From the evaluation of the annual sustainability report, the chosen business is showing its task in such a way that is effective for reducing emissions by </w:t>
      </w:r>
      <w:proofErr w:type="spellStart"/>
      <w:r w:rsidRPr="005E3E2B">
        <w:rPr>
          <w:rFonts w:ascii="Arial Nova" w:hAnsi="Arial Nova"/>
          <w:sz w:val="22"/>
          <w:szCs w:val="22"/>
        </w:rPr>
        <w:t>optimising</w:t>
      </w:r>
      <w:proofErr w:type="spellEnd"/>
      <w:r w:rsidRPr="005E3E2B">
        <w:rPr>
          <w:rFonts w:ascii="Arial Nova" w:hAnsi="Arial Nova"/>
          <w:sz w:val="22"/>
          <w:szCs w:val="22"/>
        </w:rPr>
        <w:t xml:space="preserve"> its production process. Financially, these sustainability activities are related to Netflix's budgeting and decision-making system, which may include the election of more sustainable production methods in themselves (</w:t>
      </w:r>
      <w:r w:rsidRPr="005E3E2B">
        <w:rPr>
          <w:rFonts w:ascii="Arial Nova" w:hAnsi="Arial Nova"/>
          <w:sz w:val="22"/>
          <w:szCs w:val="22"/>
          <w:shd w:val="clear" w:color="auto" w:fill="FFFFFF"/>
        </w:rPr>
        <w:t>SS</w:t>
      </w:r>
      <w:r w:rsidRPr="005E3E2B">
        <w:rPr>
          <w:rFonts w:ascii="Arial Nova" w:hAnsi="Arial Nova"/>
          <w:sz w:val="22"/>
          <w:szCs w:val="22"/>
        </w:rPr>
        <w:t xml:space="preserve">, </w:t>
      </w:r>
      <w:r w:rsidRPr="005E3E2B">
        <w:rPr>
          <w:rFonts w:ascii="Arial Nova" w:hAnsi="Arial Nova"/>
          <w:sz w:val="22"/>
          <w:szCs w:val="22"/>
          <w:shd w:val="clear" w:color="auto" w:fill="FFFFFF"/>
        </w:rPr>
        <w:t>2025</w:t>
      </w:r>
      <w:r w:rsidRPr="005E3E2B">
        <w:rPr>
          <w:rFonts w:ascii="Arial Nova" w:hAnsi="Arial Nova"/>
          <w:sz w:val="22"/>
          <w:szCs w:val="22"/>
        </w:rPr>
        <w:t xml:space="preserve">). Also, Netflix collaborates with their supplier, which is effective for decreasing its environmental impact over a certain time.  </w:t>
      </w:r>
    </w:p>
    <w:p w14:paraId="3962C450" w14:textId="77777777" w:rsidR="00CF2A5C" w:rsidRPr="005E3E2B" w:rsidRDefault="00CF2A5C" w:rsidP="00CF2A5C">
      <w:pPr>
        <w:pStyle w:val="Heading2"/>
        <w:keepNext w:val="0"/>
        <w:keepLines w:val="0"/>
        <w:spacing w:before="0" w:after="0"/>
        <w:rPr>
          <w:rFonts w:ascii="Arial Nova" w:hAnsi="Arial Nova"/>
          <w:sz w:val="22"/>
          <w:szCs w:val="22"/>
        </w:rPr>
      </w:pPr>
      <w:bookmarkStart w:id="21" w:name="_pllmubn4qz65" w:colFirst="0" w:colLast="0"/>
      <w:bookmarkStart w:id="22" w:name="_Toc214103040"/>
      <w:bookmarkEnd w:id="21"/>
      <w:r w:rsidRPr="005E3E2B">
        <w:rPr>
          <w:rFonts w:ascii="Arial Nova" w:hAnsi="Arial Nova"/>
          <w:sz w:val="22"/>
          <w:szCs w:val="22"/>
        </w:rPr>
        <w:t>Ethical considerations in cost management and pricing</w:t>
      </w:r>
      <w:bookmarkEnd w:id="22"/>
    </w:p>
    <w:p w14:paraId="5A19E057" w14:textId="77777777" w:rsidR="00CF2A5C" w:rsidRPr="005E3E2B" w:rsidRDefault="00CF2A5C" w:rsidP="00CF2A5C">
      <w:pPr>
        <w:spacing w:after="0"/>
        <w:rPr>
          <w:rFonts w:ascii="Arial Nova" w:hAnsi="Arial Nova"/>
          <w:sz w:val="22"/>
          <w:szCs w:val="22"/>
        </w:rPr>
      </w:pPr>
      <w:r w:rsidRPr="005E3E2B">
        <w:rPr>
          <w:rFonts w:ascii="Arial Nova" w:hAnsi="Arial Nova"/>
          <w:sz w:val="22"/>
          <w:szCs w:val="22"/>
        </w:rPr>
        <w:t xml:space="preserve">The selected business has been suffered from several kind of ethical considerations regarding their pricing and cost management strategies. One main issue of this is price discrimination, where the entity charges different pricing tiers that mainly rely on the income base and location. During that time, the application of an ad-supported tier is represented as a kind of support for making the services more accessible towards the lower-income users. Also, with the help of that, the rise of the ethical concerns regarding the consumption of users' data from the end of business is </w:t>
      </w:r>
      <w:proofErr w:type="spellStart"/>
      <w:r w:rsidRPr="005E3E2B">
        <w:rPr>
          <w:rFonts w:ascii="Arial Nova" w:hAnsi="Arial Nova"/>
          <w:sz w:val="22"/>
          <w:szCs w:val="22"/>
        </w:rPr>
        <w:t>analysed</w:t>
      </w:r>
      <w:proofErr w:type="spellEnd"/>
      <w:r w:rsidRPr="005E3E2B">
        <w:rPr>
          <w:rFonts w:ascii="Arial Nova" w:hAnsi="Arial Nova"/>
          <w:sz w:val="22"/>
          <w:szCs w:val="22"/>
        </w:rPr>
        <w:t xml:space="preserve"> precisely for targeted marketing (</w:t>
      </w:r>
      <w:r w:rsidRPr="005E3E2B">
        <w:rPr>
          <w:rFonts w:ascii="Arial Nova" w:hAnsi="Arial Nova"/>
          <w:sz w:val="22"/>
          <w:szCs w:val="22"/>
          <w:shd w:val="clear" w:color="auto" w:fill="FFFFFF"/>
        </w:rPr>
        <w:t>Anny</w:t>
      </w:r>
      <w:r w:rsidRPr="005E3E2B">
        <w:rPr>
          <w:rFonts w:ascii="Arial Nova" w:hAnsi="Arial Nova"/>
          <w:sz w:val="22"/>
          <w:szCs w:val="22"/>
        </w:rPr>
        <w:t xml:space="preserve">, </w:t>
      </w:r>
      <w:r w:rsidRPr="005E3E2B">
        <w:rPr>
          <w:rFonts w:ascii="Arial Nova" w:hAnsi="Arial Nova"/>
          <w:sz w:val="22"/>
          <w:szCs w:val="22"/>
          <w:shd w:val="clear" w:color="auto" w:fill="FFFFFF"/>
        </w:rPr>
        <w:t>2025</w:t>
      </w:r>
      <w:r w:rsidRPr="005E3E2B">
        <w:rPr>
          <w:rFonts w:ascii="Arial Nova" w:hAnsi="Arial Nova"/>
          <w:sz w:val="22"/>
          <w:szCs w:val="22"/>
        </w:rPr>
        <w:t xml:space="preserve">). The right application of balance among profitability and affordability is considered a kind of delicate task, which is useful for the business to determine its pricing strategies that are effective for the users. </w:t>
      </w:r>
    </w:p>
    <w:p w14:paraId="060C9E5D" w14:textId="77777777" w:rsidR="009C44E4" w:rsidRPr="005E3E2B" w:rsidRDefault="009C44E4" w:rsidP="009C44E4">
      <w:pPr>
        <w:pStyle w:val="Heading1"/>
        <w:spacing w:before="0" w:after="0"/>
        <w:rPr>
          <w:rFonts w:ascii="Arial Nova" w:hAnsi="Arial Nova"/>
          <w:sz w:val="22"/>
          <w:szCs w:val="22"/>
        </w:rPr>
      </w:pPr>
      <w:bookmarkStart w:id="23" w:name="_Toc214103041"/>
      <w:r w:rsidRPr="005E3E2B">
        <w:rPr>
          <w:rFonts w:ascii="Arial Nova" w:hAnsi="Arial Nova"/>
          <w:sz w:val="22"/>
          <w:szCs w:val="22"/>
        </w:rPr>
        <w:lastRenderedPageBreak/>
        <w:t>Conclusion and recommendation</w:t>
      </w:r>
      <w:bookmarkEnd w:id="23"/>
      <w:r w:rsidRPr="005E3E2B">
        <w:rPr>
          <w:rFonts w:ascii="Arial Nova" w:hAnsi="Arial Nova"/>
          <w:sz w:val="22"/>
          <w:szCs w:val="22"/>
        </w:rPr>
        <w:t xml:space="preserve"> </w:t>
      </w:r>
    </w:p>
    <w:p w14:paraId="1FE6253C" w14:textId="5AE8BC7C" w:rsidR="009C44E4" w:rsidRPr="005E3E2B" w:rsidRDefault="009C44E4" w:rsidP="009C44E4">
      <w:pPr>
        <w:spacing w:after="0"/>
        <w:rPr>
          <w:rFonts w:ascii="Arial Nova" w:hAnsi="Arial Nova"/>
          <w:sz w:val="22"/>
          <w:szCs w:val="22"/>
        </w:rPr>
      </w:pPr>
      <w:r w:rsidRPr="005E3E2B">
        <w:rPr>
          <w:rFonts w:ascii="Arial Nova" w:hAnsi="Arial Nova"/>
          <w:sz w:val="22"/>
          <w:szCs w:val="22"/>
        </w:rPr>
        <w:t xml:space="preserve">This part describes the revenue model of Netflix through which the entity is able to generate revenue from the funds that were invested in itself. The changes in the operating overheads of the selected business were depicted in this part with the help of some variation of charts. Some recommendation, depending on the management accounting principle, was also involved in this part in a precise manner. The application of ABC costing regarding their sustainability initiatives was useful for measuring the benefits of green production, which was important for their investment decision-making process. Along with that, the application of customer-value analysis and target costing provides suggestions to the respective entity to determine their pricing in such a way which was effective for maintaining their ethical standards. </w:t>
      </w:r>
      <w:r w:rsidRPr="005E3E2B">
        <w:rPr>
          <w:rFonts w:ascii="Arial Nova" w:hAnsi="Arial Nova"/>
          <w:sz w:val="22"/>
          <w:szCs w:val="22"/>
        </w:rPr>
        <w:br w:type="page"/>
      </w:r>
    </w:p>
    <w:p w14:paraId="026140B2" w14:textId="1566B2CD" w:rsidR="00937A65" w:rsidRPr="005E3E2B" w:rsidRDefault="0029135E" w:rsidP="00B8242C">
      <w:pPr>
        <w:pStyle w:val="Heading1"/>
        <w:spacing w:after="0"/>
        <w:rPr>
          <w:rFonts w:ascii="Arial Nova" w:hAnsi="Arial Nova"/>
          <w:sz w:val="22"/>
          <w:szCs w:val="22"/>
        </w:rPr>
      </w:pPr>
      <w:bookmarkStart w:id="24" w:name="_Toc214103042"/>
      <w:r w:rsidRPr="005E3E2B">
        <w:rPr>
          <w:rFonts w:ascii="Arial Nova" w:hAnsi="Arial Nova"/>
          <w:sz w:val="22"/>
          <w:szCs w:val="22"/>
        </w:rPr>
        <w:lastRenderedPageBreak/>
        <w:t>References</w:t>
      </w:r>
      <w:bookmarkEnd w:id="24"/>
    </w:p>
    <w:p w14:paraId="4BA1E6E4" w14:textId="77777777" w:rsidR="00C734FE" w:rsidRPr="005E3E2B" w:rsidRDefault="00C734FE" w:rsidP="00C734FE">
      <w:pPr>
        <w:spacing w:after="0"/>
        <w:rPr>
          <w:rFonts w:ascii="Arial Nova" w:hAnsi="Arial Nova"/>
          <w:sz w:val="22"/>
          <w:szCs w:val="22"/>
          <w:shd w:val="clear" w:color="auto" w:fill="FFFFFF"/>
        </w:rPr>
      </w:pPr>
      <w:r w:rsidRPr="005E3E2B">
        <w:rPr>
          <w:rFonts w:ascii="Arial Nova" w:hAnsi="Arial Nova"/>
          <w:sz w:val="22"/>
          <w:szCs w:val="22"/>
          <w:shd w:val="clear" w:color="auto" w:fill="FFFFFF"/>
        </w:rPr>
        <w:t>Anny, D., (2025). KPI Tracking and Continuous Learning in Intelligent Decision Engines.</w:t>
      </w:r>
    </w:p>
    <w:p w14:paraId="1D2396A4" w14:textId="77777777" w:rsidR="00C734FE" w:rsidRPr="005E3E2B" w:rsidRDefault="00C734FE" w:rsidP="00C734FE">
      <w:pPr>
        <w:spacing w:after="0"/>
        <w:rPr>
          <w:rFonts w:ascii="Arial Nova" w:hAnsi="Arial Nova"/>
          <w:sz w:val="22"/>
          <w:szCs w:val="22"/>
        </w:rPr>
      </w:pPr>
      <w:r w:rsidRPr="005E3E2B">
        <w:rPr>
          <w:rFonts w:ascii="Arial Nova" w:hAnsi="Arial Nova"/>
          <w:sz w:val="22"/>
          <w:szCs w:val="22"/>
        </w:rPr>
        <w:t xml:space="preserve">google, (2025a). </w:t>
      </w:r>
      <w:r w:rsidRPr="005E3E2B">
        <w:rPr>
          <w:rFonts w:ascii="Arial Nova" w:hAnsi="Arial Nova"/>
          <w:i/>
          <w:iCs/>
          <w:sz w:val="22"/>
          <w:szCs w:val="22"/>
        </w:rPr>
        <w:t xml:space="preserve">Netflix Inc. </w:t>
      </w:r>
      <w:r w:rsidRPr="005E3E2B">
        <w:rPr>
          <w:rFonts w:ascii="Arial Nova" w:hAnsi="Arial Nova"/>
          <w:sz w:val="22"/>
          <w:szCs w:val="22"/>
        </w:rPr>
        <w:t>[Online] Available at: https://www.google.com/finance/quote/NFLX:NASDAQ?hl=en [Accessed 8 November 2025].</w:t>
      </w:r>
    </w:p>
    <w:p w14:paraId="7956D4EF" w14:textId="77777777" w:rsidR="00C734FE" w:rsidRPr="005E3E2B" w:rsidRDefault="00C734FE" w:rsidP="00C734FE">
      <w:pPr>
        <w:spacing w:after="0"/>
        <w:rPr>
          <w:rFonts w:ascii="Arial Nova" w:hAnsi="Arial Nova"/>
          <w:sz w:val="22"/>
          <w:szCs w:val="22"/>
          <w:shd w:val="clear" w:color="auto" w:fill="FFFFFF"/>
        </w:rPr>
      </w:pPr>
      <w:r w:rsidRPr="005E3E2B">
        <w:rPr>
          <w:rFonts w:ascii="Arial Nova" w:hAnsi="Arial Nova"/>
          <w:sz w:val="22"/>
          <w:szCs w:val="22"/>
          <w:shd w:val="clear" w:color="auto" w:fill="FFFFFF"/>
        </w:rPr>
        <w:t>Kick, I., (2024). </w:t>
      </w:r>
      <w:proofErr w:type="spellStart"/>
      <w:r w:rsidRPr="005E3E2B">
        <w:rPr>
          <w:rFonts w:ascii="Arial Nova" w:hAnsi="Arial Nova"/>
          <w:i/>
          <w:iCs/>
          <w:sz w:val="22"/>
          <w:szCs w:val="22"/>
          <w:shd w:val="clear" w:color="auto" w:fill="FFFFFF"/>
        </w:rPr>
        <w:t>Erfolgreich</w:t>
      </w:r>
      <w:proofErr w:type="spellEnd"/>
      <w:r w:rsidRPr="005E3E2B">
        <w:rPr>
          <w:rFonts w:ascii="Arial Nova" w:hAnsi="Arial Nova"/>
          <w:i/>
          <w:iCs/>
          <w:sz w:val="22"/>
          <w:szCs w:val="22"/>
          <w:shd w:val="clear" w:color="auto" w:fill="FFFFFF"/>
        </w:rPr>
        <w:t xml:space="preserve"> </w:t>
      </w:r>
      <w:proofErr w:type="spellStart"/>
      <w:r w:rsidRPr="005E3E2B">
        <w:rPr>
          <w:rFonts w:ascii="Arial Nova" w:hAnsi="Arial Nova"/>
          <w:i/>
          <w:iCs/>
          <w:sz w:val="22"/>
          <w:szCs w:val="22"/>
          <w:shd w:val="clear" w:color="auto" w:fill="FFFFFF"/>
        </w:rPr>
        <w:t>im</w:t>
      </w:r>
      <w:proofErr w:type="spellEnd"/>
      <w:r w:rsidRPr="005E3E2B">
        <w:rPr>
          <w:rFonts w:ascii="Arial Nova" w:hAnsi="Arial Nova"/>
          <w:i/>
          <w:iCs/>
          <w:sz w:val="22"/>
          <w:szCs w:val="22"/>
          <w:shd w:val="clear" w:color="auto" w:fill="FFFFFF"/>
        </w:rPr>
        <w:t xml:space="preserve"> </w:t>
      </w:r>
      <w:proofErr w:type="spellStart"/>
      <w:r w:rsidRPr="005E3E2B">
        <w:rPr>
          <w:rFonts w:ascii="Arial Nova" w:hAnsi="Arial Nova"/>
          <w:i/>
          <w:iCs/>
          <w:sz w:val="22"/>
          <w:szCs w:val="22"/>
          <w:shd w:val="clear" w:color="auto" w:fill="FFFFFF"/>
        </w:rPr>
        <w:t>Bereich</w:t>
      </w:r>
      <w:proofErr w:type="spellEnd"/>
      <w:r w:rsidRPr="005E3E2B">
        <w:rPr>
          <w:rFonts w:ascii="Arial Nova" w:hAnsi="Arial Nova"/>
          <w:i/>
          <w:iCs/>
          <w:sz w:val="22"/>
          <w:szCs w:val="22"/>
          <w:shd w:val="clear" w:color="auto" w:fill="FFFFFF"/>
        </w:rPr>
        <w:t xml:space="preserve"> Digital Analytics</w:t>
      </w:r>
      <w:r w:rsidRPr="005E3E2B">
        <w:rPr>
          <w:rFonts w:ascii="Arial Nova" w:hAnsi="Arial Nova"/>
          <w:sz w:val="22"/>
          <w:szCs w:val="22"/>
          <w:shd w:val="clear" w:color="auto" w:fill="FFFFFF"/>
        </w:rPr>
        <w:t xml:space="preserve">. Springer </w:t>
      </w:r>
      <w:proofErr w:type="spellStart"/>
      <w:r w:rsidRPr="005E3E2B">
        <w:rPr>
          <w:rFonts w:ascii="Arial Nova" w:hAnsi="Arial Nova"/>
          <w:sz w:val="22"/>
          <w:szCs w:val="22"/>
          <w:shd w:val="clear" w:color="auto" w:fill="FFFFFF"/>
        </w:rPr>
        <w:t>Fachmedien</w:t>
      </w:r>
      <w:proofErr w:type="spellEnd"/>
      <w:r w:rsidRPr="005E3E2B">
        <w:rPr>
          <w:rFonts w:ascii="Arial Nova" w:hAnsi="Arial Nova"/>
          <w:sz w:val="22"/>
          <w:szCs w:val="22"/>
          <w:shd w:val="clear" w:color="auto" w:fill="FFFFFF"/>
        </w:rPr>
        <w:t xml:space="preserve"> Wiesbaden.</w:t>
      </w:r>
    </w:p>
    <w:p w14:paraId="1333E058" w14:textId="77777777" w:rsidR="00C734FE" w:rsidRPr="005E3E2B" w:rsidRDefault="00C734FE" w:rsidP="00C734FE">
      <w:pPr>
        <w:spacing w:after="0"/>
        <w:rPr>
          <w:rFonts w:ascii="Arial Nova" w:hAnsi="Arial Nova"/>
          <w:color w:val="222222"/>
          <w:sz w:val="22"/>
          <w:szCs w:val="22"/>
          <w:shd w:val="clear" w:color="auto" w:fill="FFFFFF"/>
        </w:rPr>
      </w:pPr>
      <w:r w:rsidRPr="005E3E2B">
        <w:rPr>
          <w:rFonts w:ascii="Arial Nova" w:hAnsi="Arial Nova"/>
          <w:color w:val="222222"/>
          <w:sz w:val="22"/>
          <w:szCs w:val="22"/>
          <w:shd w:val="clear" w:color="auto" w:fill="FFFFFF"/>
        </w:rPr>
        <w:t>Morris, K.L., (2022). Netflix Strategic Business Analysis.</w:t>
      </w:r>
    </w:p>
    <w:p w14:paraId="48324BD6" w14:textId="77777777" w:rsidR="00C734FE" w:rsidRPr="005E3E2B" w:rsidRDefault="00C734FE" w:rsidP="00C734FE">
      <w:pPr>
        <w:spacing w:after="0"/>
        <w:rPr>
          <w:rFonts w:ascii="Arial Nova" w:hAnsi="Arial Nova"/>
          <w:sz w:val="22"/>
          <w:szCs w:val="22"/>
        </w:rPr>
      </w:pPr>
      <w:proofErr w:type="spellStart"/>
      <w:r w:rsidRPr="005E3E2B">
        <w:rPr>
          <w:rFonts w:ascii="Arial Nova" w:hAnsi="Arial Nova"/>
          <w:sz w:val="22"/>
          <w:szCs w:val="22"/>
        </w:rPr>
        <w:t>netflix</w:t>
      </w:r>
      <w:proofErr w:type="spellEnd"/>
      <w:r w:rsidRPr="005E3E2B">
        <w:rPr>
          <w:rFonts w:ascii="Arial Nova" w:hAnsi="Arial Nova"/>
          <w:sz w:val="22"/>
          <w:szCs w:val="22"/>
        </w:rPr>
        <w:t xml:space="preserve">, (2021). </w:t>
      </w:r>
      <w:r w:rsidRPr="005E3E2B">
        <w:rPr>
          <w:rFonts w:ascii="Arial Nova" w:hAnsi="Arial Nova"/>
          <w:i/>
          <w:iCs/>
          <w:sz w:val="22"/>
          <w:szCs w:val="22"/>
        </w:rPr>
        <w:t xml:space="preserve">Netflix Launches New Training </w:t>
      </w:r>
      <w:proofErr w:type="spellStart"/>
      <w:r w:rsidRPr="005E3E2B">
        <w:rPr>
          <w:rFonts w:ascii="Arial Nova" w:hAnsi="Arial Nova"/>
          <w:i/>
          <w:iCs/>
          <w:sz w:val="22"/>
          <w:szCs w:val="22"/>
        </w:rPr>
        <w:t>Programme</w:t>
      </w:r>
      <w:proofErr w:type="spellEnd"/>
      <w:r w:rsidRPr="005E3E2B">
        <w:rPr>
          <w:rFonts w:ascii="Arial Nova" w:hAnsi="Arial Nova"/>
          <w:i/>
          <w:iCs/>
          <w:sz w:val="22"/>
          <w:szCs w:val="22"/>
        </w:rPr>
        <w:t xml:space="preserve"> to Develop Next Generation of UK Creatives. </w:t>
      </w:r>
      <w:r w:rsidRPr="005E3E2B">
        <w:rPr>
          <w:rFonts w:ascii="Arial Nova" w:hAnsi="Arial Nova"/>
          <w:sz w:val="22"/>
          <w:szCs w:val="22"/>
        </w:rPr>
        <w:t>[Online] Available at: https://about.netflix.com/en/news/netflix-launches-new-training-program-to-develop-uk-creatives [Accessed 8 November 2025].</w:t>
      </w:r>
    </w:p>
    <w:p w14:paraId="4C942F9A" w14:textId="77777777" w:rsidR="00C734FE" w:rsidRPr="005E3E2B" w:rsidRDefault="00C734FE" w:rsidP="00C734FE">
      <w:pPr>
        <w:spacing w:after="0"/>
        <w:rPr>
          <w:rFonts w:ascii="Arial Nova" w:hAnsi="Arial Nova"/>
          <w:sz w:val="22"/>
          <w:szCs w:val="22"/>
          <w:shd w:val="clear" w:color="auto" w:fill="FFFFFF"/>
        </w:rPr>
      </w:pPr>
      <w:proofErr w:type="spellStart"/>
      <w:r w:rsidRPr="005E3E2B">
        <w:rPr>
          <w:rFonts w:ascii="Arial Nova" w:hAnsi="Arial Nova"/>
          <w:sz w:val="22"/>
          <w:szCs w:val="22"/>
          <w:shd w:val="clear" w:color="auto" w:fill="FFFFFF"/>
        </w:rPr>
        <w:t>netflix</w:t>
      </w:r>
      <w:proofErr w:type="spellEnd"/>
      <w:r w:rsidRPr="005E3E2B">
        <w:rPr>
          <w:rFonts w:ascii="Arial Nova" w:hAnsi="Arial Nova"/>
          <w:sz w:val="22"/>
          <w:szCs w:val="22"/>
          <w:shd w:val="clear" w:color="auto" w:fill="FFFFFF"/>
        </w:rPr>
        <w:t xml:space="preserve">, (2025a). </w:t>
      </w:r>
      <w:r w:rsidRPr="005E3E2B">
        <w:rPr>
          <w:rFonts w:ascii="Arial Nova" w:hAnsi="Arial Nova"/>
          <w:i/>
          <w:sz w:val="22"/>
          <w:szCs w:val="22"/>
          <w:shd w:val="clear" w:color="auto" w:fill="FFFFFF"/>
        </w:rPr>
        <w:t>We are here to entertain the world, one fan at a time.</w:t>
      </w:r>
      <w:r w:rsidRPr="005E3E2B">
        <w:rPr>
          <w:rFonts w:ascii="Arial Nova" w:hAnsi="Arial Nova"/>
          <w:sz w:val="22"/>
          <w:szCs w:val="22"/>
          <w:shd w:val="clear" w:color="auto" w:fill="FFFFFF"/>
        </w:rPr>
        <w:t xml:space="preserve"> [Online] Available at: https://about.netflix.com/en [Accessed 8 November 2025].</w:t>
      </w:r>
    </w:p>
    <w:p w14:paraId="6BF2FF22" w14:textId="77777777" w:rsidR="00C734FE" w:rsidRPr="005E3E2B" w:rsidRDefault="00C734FE" w:rsidP="00C734FE">
      <w:pPr>
        <w:spacing w:after="0"/>
        <w:rPr>
          <w:rFonts w:ascii="Arial Nova" w:hAnsi="Arial Nova"/>
          <w:sz w:val="22"/>
          <w:szCs w:val="22"/>
          <w:shd w:val="clear" w:color="auto" w:fill="FFFFFF"/>
        </w:rPr>
      </w:pPr>
      <w:proofErr w:type="spellStart"/>
      <w:r w:rsidRPr="005E3E2B">
        <w:rPr>
          <w:rFonts w:ascii="Arial Nova" w:hAnsi="Arial Nova"/>
          <w:sz w:val="22"/>
          <w:szCs w:val="22"/>
          <w:shd w:val="clear" w:color="auto" w:fill="FFFFFF"/>
        </w:rPr>
        <w:t>netflix</w:t>
      </w:r>
      <w:proofErr w:type="spellEnd"/>
      <w:r w:rsidRPr="005E3E2B">
        <w:rPr>
          <w:rFonts w:ascii="Arial Nova" w:hAnsi="Arial Nova"/>
          <w:sz w:val="22"/>
          <w:szCs w:val="22"/>
          <w:shd w:val="clear" w:color="auto" w:fill="FFFFFF"/>
        </w:rPr>
        <w:t xml:space="preserve">, (2025b). </w:t>
      </w:r>
      <w:r w:rsidRPr="005E3E2B">
        <w:rPr>
          <w:rFonts w:ascii="Arial Nova" w:hAnsi="Arial Nova"/>
          <w:i/>
          <w:sz w:val="22"/>
          <w:szCs w:val="22"/>
          <w:shd w:val="clear" w:color="auto" w:fill="FFFFFF"/>
        </w:rPr>
        <w:t>Analytics.</w:t>
      </w:r>
      <w:r w:rsidRPr="005E3E2B">
        <w:rPr>
          <w:rFonts w:ascii="Arial Nova" w:hAnsi="Arial Nova"/>
          <w:sz w:val="22"/>
          <w:szCs w:val="22"/>
          <w:shd w:val="clear" w:color="auto" w:fill="FFFFFF"/>
        </w:rPr>
        <w:t xml:space="preserve"> [Online] Available at: https://research.netflix.com/research-area/analytics [Accessed 8 November 2025].</w:t>
      </w:r>
    </w:p>
    <w:p w14:paraId="6432B389" w14:textId="77777777" w:rsidR="00C734FE" w:rsidRPr="005E3E2B" w:rsidRDefault="00C734FE" w:rsidP="00C734FE">
      <w:pPr>
        <w:spacing w:after="0"/>
        <w:rPr>
          <w:rFonts w:ascii="Arial Nova" w:hAnsi="Arial Nova"/>
          <w:sz w:val="22"/>
          <w:szCs w:val="22"/>
          <w:shd w:val="clear" w:color="auto" w:fill="FFFFFF"/>
        </w:rPr>
      </w:pPr>
      <w:proofErr w:type="spellStart"/>
      <w:r w:rsidRPr="005E3E2B">
        <w:rPr>
          <w:rFonts w:ascii="Arial Nova" w:hAnsi="Arial Nova"/>
          <w:sz w:val="22"/>
          <w:szCs w:val="22"/>
          <w:shd w:val="clear" w:color="auto" w:fill="FFFFFF"/>
        </w:rPr>
        <w:t>netflix</w:t>
      </w:r>
      <w:proofErr w:type="spellEnd"/>
      <w:r w:rsidRPr="005E3E2B">
        <w:rPr>
          <w:rFonts w:ascii="Arial Nova" w:hAnsi="Arial Nova"/>
          <w:sz w:val="22"/>
          <w:szCs w:val="22"/>
          <w:shd w:val="clear" w:color="auto" w:fill="FFFFFF"/>
        </w:rPr>
        <w:t xml:space="preserve">, (2025c). </w:t>
      </w:r>
      <w:r w:rsidRPr="005E3E2B">
        <w:rPr>
          <w:rFonts w:ascii="Arial Nova" w:hAnsi="Arial Nova"/>
          <w:i/>
          <w:sz w:val="22"/>
          <w:szCs w:val="22"/>
          <w:shd w:val="clear" w:color="auto" w:fill="FFFFFF"/>
        </w:rPr>
        <w:t>Sustainability.</w:t>
      </w:r>
      <w:r w:rsidRPr="005E3E2B">
        <w:rPr>
          <w:rFonts w:ascii="Arial Nova" w:hAnsi="Arial Nova"/>
          <w:sz w:val="22"/>
          <w:szCs w:val="22"/>
          <w:shd w:val="clear" w:color="auto" w:fill="FFFFFF"/>
        </w:rPr>
        <w:t xml:space="preserve"> [Online] Available at: https://about.netflix.com/en/sustainability [Accessed 8 November 2025].</w:t>
      </w:r>
    </w:p>
    <w:p w14:paraId="081E7619" w14:textId="77777777" w:rsidR="00C734FE" w:rsidRPr="005E3E2B" w:rsidRDefault="00C734FE" w:rsidP="00C734FE">
      <w:pPr>
        <w:spacing w:after="0"/>
        <w:rPr>
          <w:rFonts w:ascii="Arial Nova" w:hAnsi="Arial Nova"/>
          <w:sz w:val="22"/>
          <w:szCs w:val="22"/>
        </w:rPr>
      </w:pPr>
      <w:proofErr w:type="spellStart"/>
      <w:r w:rsidRPr="005E3E2B">
        <w:rPr>
          <w:rFonts w:ascii="Arial Nova" w:hAnsi="Arial Nova"/>
          <w:sz w:val="22"/>
          <w:szCs w:val="22"/>
        </w:rPr>
        <w:t>nidirect</w:t>
      </w:r>
      <w:proofErr w:type="spellEnd"/>
      <w:r w:rsidRPr="005E3E2B">
        <w:rPr>
          <w:rFonts w:ascii="Arial Nova" w:hAnsi="Arial Nova"/>
          <w:sz w:val="22"/>
          <w:szCs w:val="22"/>
        </w:rPr>
        <w:t xml:space="preserve">, (2025). </w:t>
      </w:r>
      <w:r w:rsidRPr="005E3E2B">
        <w:rPr>
          <w:rFonts w:ascii="Arial Nova" w:hAnsi="Arial Nova"/>
          <w:i/>
          <w:iCs/>
          <w:sz w:val="22"/>
          <w:szCs w:val="22"/>
        </w:rPr>
        <w:t>Budgeting.</w:t>
      </w:r>
      <w:r w:rsidRPr="005E3E2B">
        <w:rPr>
          <w:rFonts w:ascii="Arial Nova" w:hAnsi="Arial Nova"/>
          <w:sz w:val="22"/>
          <w:szCs w:val="22"/>
        </w:rPr>
        <w:t xml:space="preserve"> [Online] Available at: https://www.nidirect.gov.uk/articles/budgeting [Accessed 8 November 2025].</w:t>
      </w:r>
    </w:p>
    <w:p w14:paraId="13A56311" w14:textId="77777777" w:rsidR="00C734FE" w:rsidRPr="005E3E2B" w:rsidRDefault="00C734FE" w:rsidP="00C734FE">
      <w:pPr>
        <w:spacing w:after="0"/>
        <w:rPr>
          <w:rFonts w:ascii="Arial Nova" w:hAnsi="Arial Nova"/>
          <w:sz w:val="22"/>
          <w:szCs w:val="22"/>
          <w:shd w:val="clear" w:color="auto" w:fill="FFFFFF"/>
        </w:rPr>
      </w:pPr>
      <w:r w:rsidRPr="005E3E2B">
        <w:rPr>
          <w:rFonts w:ascii="Arial Nova" w:hAnsi="Arial Nova"/>
          <w:sz w:val="22"/>
          <w:szCs w:val="22"/>
          <w:shd w:val="clear" w:color="auto" w:fill="FFFFFF"/>
        </w:rPr>
        <w:t>SS, H., (2025). Deconstructing the Netflix Machine: A Case Study of Netflix's Production-to-Delivery Ecosystem. </w:t>
      </w:r>
      <w:r w:rsidRPr="005E3E2B">
        <w:rPr>
          <w:rFonts w:ascii="Arial Nova" w:hAnsi="Arial Nova"/>
          <w:i/>
          <w:iCs/>
          <w:sz w:val="22"/>
          <w:szCs w:val="22"/>
          <w:shd w:val="clear" w:color="auto" w:fill="FFFFFF"/>
        </w:rPr>
        <w:t>Available at SSRN 5537379</w:t>
      </w:r>
      <w:r w:rsidRPr="005E3E2B">
        <w:rPr>
          <w:rFonts w:ascii="Arial Nova" w:hAnsi="Arial Nova"/>
          <w:sz w:val="22"/>
          <w:szCs w:val="22"/>
          <w:shd w:val="clear" w:color="auto" w:fill="FFFFFF"/>
        </w:rPr>
        <w:t>.</w:t>
      </w:r>
    </w:p>
    <w:p w14:paraId="4AD64FAD" w14:textId="77777777" w:rsidR="00C734FE" w:rsidRPr="005E3E2B" w:rsidRDefault="00C734FE" w:rsidP="00C734FE">
      <w:pPr>
        <w:spacing w:after="0"/>
        <w:rPr>
          <w:rFonts w:ascii="Arial Nova" w:hAnsi="Arial Nova"/>
          <w:color w:val="222222"/>
          <w:sz w:val="22"/>
          <w:szCs w:val="22"/>
          <w:shd w:val="clear" w:color="auto" w:fill="FFFFFF"/>
        </w:rPr>
      </w:pPr>
      <w:r w:rsidRPr="005E3E2B">
        <w:rPr>
          <w:rFonts w:ascii="Arial Nova" w:hAnsi="Arial Nova"/>
          <w:color w:val="222222"/>
          <w:sz w:val="22"/>
          <w:szCs w:val="22"/>
          <w:shd w:val="clear" w:color="auto" w:fill="FFFFFF"/>
        </w:rPr>
        <w:t>Szalkowski, G.A. and Johansen, C., (2023). Is Netflix Too Big? Evidence of Diseconomies of Scale in Subscription-based Video on Demand Services. </w:t>
      </w:r>
      <w:r w:rsidRPr="005E3E2B">
        <w:rPr>
          <w:rFonts w:ascii="Arial Nova" w:hAnsi="Arial Nova"/>
          <w:i/>
          <w:iCs/>
          <w:color w:val="222222"/>
          <w:sz w:val="22"/>
          <w:szCs w:val="22"/>
          <w:shd w:val="clear" w:color="auto" w:fill="FFFFFF"/>
        </w:rPr>
        <w:t>Evidence of Diseconomies of Scale in Subscription-based Video on Demand Services.(December 11, 2023)</w:t>
      </w:r>
      <w:r w:rsidRPr="005E3E2B">
        <w:rPr>
          <w:rFonts w:ascii="Arial Nova" w:hAnsi="Arial Nova"/>
          <w:color w:val="222222"/>
          <w:sz w:val="22"/>
          <w:szCs w:val="22"/>
          <w:shd w:val="clear" w:color="auto" w:fill="FFFFFF"/>
        </w:rPr>
        <w:t>.</w:t>
      </w:r>
    </w:p>
    <w:p w14:paraId="1ABB8B26" w14:textId="77777777" w:rsidR="00C734FE" w:rsidRPr="005E3E2B" w:rsidRDefault="00C734FE" w:rsidP="00C734FE">
      <w:pPr>
        <w:spacing w:after="0"/>
        <w:rPr>
          <w:rFonts w:ascii="Arial Nova" w:hAnsi="Arial Nova"/>
          <w:sz w:val="22"/>
          <w:szCs w:val="22"/>
        </w:rPr>
      </w:pPr>
      <w:r w:rsidRPr="005E3E2B">
        <w:rPr>
          <w:rFonts w:ascii="Arial Nova" w:hAnsi="Arial Nova"/>
          <w:sz w:val="22"/>
          <w:szCs w:val="22"/>
        </w:rPr>
        <w:lastRenderedPageBreak/>
        <w:t xml:space="preserve">Wood, Z., (2025). </w:t>
      </w:r>
      <w:r w:rsidRPr="005E3E2B">
        <w:rPr>
          <w:rFonts w:ascii="Arial Nova" w:hAnsi="Arial Nova"/>
          <w:i/>
          <w:iCs/>
          <w:sz w:val="22"/>
          <w:szCs w:val="22"/>
        </w:rPr>
        <w:t>Netflix increases UK subscription prices despite record audience.</w:t>
      </w:r>
      <w:r w:rsidRPr="005E3E2B">
        <w:rPr>
          <w:rFonts w:ascii="Arial Nova" w:hAnsi="Arial Nova"/>
          <w:sz w:val="22"/>
          <w:szCs w:val="22"/>
        </w:rPr>
        <w:t xml:space="preserve"> [Online] Available at: https://www.theguardian.com/media/2025/feb/07/netflix-increase-uk-subscription-prices-despite-record-audience [Accessed 8 November 2025].</w:t>
      </w:r>
    </w:p>
    <w:sectPr w:rsidR="00C734FE" w:rsidRPr="005E3E2B" w:rsidSect="0029135E">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A5C5C" w14:textId="77777777" w:rsidR="008851D6" w:rsidRDefault="008851D6">
      <w:pPr>
        <w:spacing w:after="0" w:line="240" w:lineRule="auto"/>
      </w:pPr>
      <w:r>
        <w:separator/>
      </w:r>
    </w:p>
  </w:endnote>
  <w:endnote w:type="continuationSeparator" w:id="0">
    <w:p w14:paraId="1BFE535C" w14:textId="77777777" w:rsidR="008851D6" w:rsidRDefault="00885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51DB7D7-1772-463E-B275-709CAC0EC364}"/>
  </w:font>
  <w:font w:name="Arial Nova">
    <w:charset w:val="00"/>
    <w:family w:val="swiss"/>
    <w:pitch w:val="variable"/>
    <w:sig w:usb0="0000028F" w:usb1="00000002" w:usb2="00000000" w:usb3="00000000" w:csb0="0000019F" w:csb1="00000000"/>
    <w:embedRegular r:id="rId2" w:fontKey="{3E473E5B-41D6-4763-8CF6-139B2E4373BB}"/>
    <w:embedBold r:id="rId3" w:fontKey="{D7F64545-80B3-48BB-A0CF-D2375045F5E9}"/>
    <w:embedItalic r:id="rId4" w:fontKey="{2AB01F8D-2972-4913-9844-53816ED3530F}"/>
    <w:embedBoldItalic r:id="rId5" w:fontKey="{B7ED637C-069D-4A12-A0EF-B0128A69F4DE}"/>
  </w:font>
  <w:font w:name="Cambria">
    <w:panose1 w:val="02040503050406030204"/>
    <w:charset w:val="00"/>
    <w:family w:val="roman"/>
    <w:pitch w:val="variable"/>
    <w:sig w:usb0="E00006FF" w:usb1="420024FF" w:usb2="02000000" w:usb3="00000000" w:csb0="0000019F" w:csb1="00000000"/>
    <w:embedRegular r:id="rId6" w:fontKey="{1707E743-3DC7-4D04-BADF-5E8CD448DE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753673073"/>
      <w:docPartObj>
        <w:docPartGallery w:val="Page Numbers (Bottom of Page)"/>
        <w:docPartUnique/>
      </w:docPartObj>
    </w:sdtPr>
    <w:sdtContent>
      <w:sdt>
        <w:sdtPr>
          <w:rPr>
            <w:b/>
            <w:bCs/>
          </w:rPr>
          <w:id w:val="-1769616900"/>
          <w:docPartObj>
            <w:docPartGallery w:val="Page Numbers (Top of Page)"/>
            <w:docPartUnique/>
          </w:docPartObj>
        </w:sdtPr>
        <w:sdtContent>
          <w:p w14:paraId="4B047077" w14:textId="4049C7FD" w:rsidR="0029135E" w:rsidRPr="0029135E" w:rsidRDefault="0029135E">
            <w:pPr>
              <w:pStyle w:val="Footer"/>
              <w:jc w:val="right"/>
              <w:rPr>
                <w:b/>
                <w:bCs/>
              </w:rPr>
            </w:pPr>
            <w:r w:rsidRPr="0029135E">
              <w:rPr>
                <w:b/>
                <w:bCs/>
              </w:rPr>
              <w:t xml:space="preserve">Page </w:t>
            </w:r>
            <w:r w:rsidRPr="0029135E">
              <w:rPr>
                <w:b/>
                <w:bCs/>
              </w:rPr>
              <w:fldChar w:fldCharType="begin"/>
            </w:r>
            <w:r w:rsidRPr="0029135E">
              <w:rPr>
                <w:b/>
                <w:bCs/>
              </w:rPr>
              <w:instrText xml:space="preserve"> PAGE </w:instrText>
            </w:r>
            <w:r w:rsidRPr="0029135E">
              <w:rPr>
                <w:b/>
                <w:bCs/>
              </w:rPr>
              <w:fldChar w:fldCharType="separate"/>
            </w:r>
            <w:r w:rsidRPr="0029135E">
              <w:rPr>
                <w:b/>
                <w:bCs/>
                <w:noProof/>
              </w:rPr>
              <w:t>2</w:t>
            </w:r>
            <w:r w:rsidRPr="0029135E">
              <w:rPr>
                <w:b/>
                <w:bCs/>
              </w:rPr>
              <w:fldChar w:fldCharType="end"/>
            </w:r>
            <w:r w:rsidRPr="0029135E">
              <w:rPr>
                <w:b/>
                <w:bCs/>
              </w:rPr>
              <w:t xml:space="preserve"> of </w:t>
            </w:r>
            <w:r w:rsidRPr="0029135E">
              <w:rPr>
                <w:b/>
                <w:bCs/>
              </w:rPr>
              <w:fldChar w:fldCharType="begin"/>
            </w:r>
            <w:r w:rsidRPr="0029135E">
              <w:rPr>
                <w:b/>
                <w:bCs/>
              </w:rPr>
              <w:instrText xml:space="preserve"> NUMPAGES  </w:instrText>
            </w:r>
            <w:r w:rsidRPr="0029135E">
              <w:rPr>
                <w:b/>
                <w:bCs/>
              </w:rPr>
              <w:fldChar w:fldCharType="separate"/>
            </w:r>
            <w:r w:rsidRPr="0029135E">
              <w:rPr>
                <w:b/>
                <w:bCs/>
                <w:noProof/>
              </w:rPr>
              <w:t>2</w:t>
            </w:r>
            <w:r w:rsidRPr="0029135E">
              <w:rPr>
                <w:b/>
                <w:bCs/>
              </w:rPr>
              <w:fldChar w:fldCharType="end"/>
            </w:r>
          </w:p>
        </w:sdtContent>
      </w:sdt>
    </w:sdtContent>
  </w:sdt>
  <w:p w14:paraId="376D29AE" w14:textId="77777777" w:rsidR="0029135E" w:rsidRPr="0029135E" w:rsidRDefault="0029135E">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0ADC7" w14:textId="77777777" w:rsidR="008851D6" w:rsidRDefault="008851D6">
      <w:pPr>
        <w:spacing w:after="0" w:line="240" w:lineRule="auto"/>
      </w:pPr>
      <w:r>
        <w:separator/>
      </w:r>
    </w:p>
  </w:footnote>
  <w:footnote w:type="continuationSeparator" w:id="0">
    <w:p w14:paraId="1FBFD680" w14:textId="77777777" w:rsidR="008851D6" w:rsidRDefault="008851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D" w14:textId="3F35F8F8" w:rsidR="00565B63" w:rsidRPr="0029135E" w:rsidRDefault="005E3E2B" w:rsidP="0029135E">
    <w:pPr>
      <w:pStyle w:val="Header"/>
    </w:pPr>
    <w:r>
      <w:rPr>
        <w:b/>
        <w:bCs/>
        <w:lang w:val="en-GB"/>
      </w:rPr>
      <w:t>Oana Podaru - 2226754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55443"/>
    <w:multiLevelType w:val="hybridMultilevel"/>
    <w:tmpl w:val="BED8EF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5BC2FC4"/>
    <w:multiLevelType w:val="hybridMultilevel"/>
    <w:tmpl w:val="6D7EEE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88858545">
    <w:abstractNumId w:val="1"/>
  </w:num>
  <w:num w:numId="2" w16cid:durableId="1545367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B63"/>
    <w:rsid w:val="000B61D7"/>
    <w:rsid w:val="000D7C0B"/>
    <w:rsid w:val="000E1036"/>
    <w:rsid w:val="00227943"/>
    <w:rsid w:val="0029135E"/>
    <w:rsid w:val="00320D69"/>
    <w:rsid w:val="003447A5"/>
    <w:rsid w:val="004F5B69"/>
    <w:rsid w:val="00565B63"/>
    <w:rsid w:val="0057110F"/>
    <w:rsid w:val="005E3E2B"/>
    <w:rsid w:val="006404FB"/>
    <w:rsid w:val="00661912"/>
    <w:rsid w:val="006D12AF"/>
    <w:rsid w:val="00726063"/>
    <w:rsid w:val="00867F14"/>
    <w:rsid w:val="008851D6"/>
    <w:rsid w:val="0090266D"/>
    <w:rsid w:val="00937A65"/>
    <w:rsid w:val="0095476E"/>
    <w:rsid w:val="009B19A5"/>
    <w:rsid w:val="009C44E4"/>
    <w:rsid w:val="00A27E8E"/>
    <w:rsid w:val="00A37CD8"/>
    <w:rsid w:val="00AB6DE6"/>
    <w:rsid w:val="00B8242C"/>
    <w:rsid w:val="00BD36AA"/>
    <w:rsid w:val="00BF67B4"/>
    <w:rsid w:val="00C223CB"/>
    <w:rsid w:val="00C413E2"/>
    <w:rsid w:val="00C60963"/>
    <w:rsid w:val="00C734FE"/>
    <w:rsid w:val="00CF2A5C"/>
    <w:rsid w:val="00D267F9"/>
    <w:rsid w:val="00D62193"/>
    <w:rsid w:val="00DE682A"/>
    <w:rsid w:val="00E20D3A"/>
    <w:rsid w:val="00E916D8"/>
    <w:rsid w:val="00E95D1C"/>
    <w:rsid w:val="00EA1A14"/>
    <w:rsid w:val="00EE1852"/>
    <w:rsid w:val="00F347C6"/>
    <w:rsid w:val="00FE01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F0A91C"/>
  <w15:docId w15:val="{BC1FF9C4-391A-4462-97E0-A353CC7B5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bCs/>
      <w:sz w:val="28"/>
      <w:szCs w:val="28"/>
    </w:rPr>
  </w:style>
  <w:style w:type="paragraph" w:styleId="Heading2">
    <w:name w:val="heading 2"/>
    <w:basedOn w:val="Normal"/>
    <w:next w:val="Normal"/>
    <w:uiPriority w:val="9"/>
    <w:unhideWhenUsed/>
    <w:qFormat/>
    <w:pPr>
      <w:keepNext/>
      <w:keepLines/>
      <w:spacing w:before="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91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35E"/>
  </w:style>
  <w:style w:type="paragraph" w:styleId="Footer">
    <w:name w:val="footer"/>
    <w:basedOn w:val="Normal"/>
    <w:link w:val="FooterChar"/>
    <w:uiPriority w:val="99"/>
    <w:unhideWhenUsed/>
    <w:rsid w:val="00291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35E"/>
  </w:style>
  <w:style w:type="character" w:customStyle="1" w:styleId="Heading1Char">
    <w:name w:val="Heading 1 Char"/>
    <w:basedOn w:val="DefaultParagraphFont"/>
    <w:link w:val="Heading1"/>
    <w:uiPriority w:val="9"/>
    <w:rsid w:val="000D7C0B"/>
    <w:rPr>
      <w:b/>
      <w:bCs/>
      <w:sz w:val="28"/>
      <w:szCs w:val="28"/>
    </w:rPr>
  </w:style>
  <w:style w:type="paragraph" w:styleId="Bibliography">
    <w:name w:val="Bibliography"/>
    <w:basedOn w:val="Normal"/>
    <w:next w:val="Normal"/>
    <w:uiPriority w:val="37"/>
    <w:unhideWhenUsed/>
    <w:rsid w:val="000D7C0B"/>
  </w:style>
  <w:style w:type="character" w:styleId="Hyperlink">
    <w:name w:val="Hyperlink"/>
    <w:basedOn w:val="DefaultParagraphFont"/>
    <w:uiPriority w:val="99"/>
    <w:unhideWhenUsed/>
    <w:rsid w:val="000D7C0B"/>
    <w:rPr>
      <w:color w:val="0000FF" w:themeColor="hyperlink"/>
      <w:u w:val="single"/>
    </w:rPr>
  </w:style>
  <w:style w:type="character" w:styleId="UnresolvedMention">
    <w:name w:val="Unresolved Mention"/>
    <w:basedOn w:val="DefaultParagraphFont"/>
    <w:uiPriority w:val="99"/>
    <w:semiHidden/>
    <w:unhideWhenUsed/>
    <w:rsid w:val="000D7C0B"/>
    <w:rPr>
      <w:color w:val="605E5C"/>
      <w:shd w:val="clear" w:color="auto" w:fill="E1DFDD"/>
    </w:rPr>
  </w:style>
  <w:style w:type="paragraph" w:styleId="TOCHeading">
    <w:name w:val="TOC Heading"/>
    <w:basedOn w:val="Heading1"/>
    <w:next w:val="Normal"/>
    <w:uiPriority w:val="39"/>
    <w:unhideWhenUsed/>
    <w:qFormat/>
    <w:rsid w:val="00B8242C"/>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8242C"/>
    <w:pPr>
      <w:spacing w:after="100"/>
    </w:pPr>
  </w:style>
  <w:style w:type="paragraph" w:styleId="TOC2">
    <w:name w:val="toc 2"/>
    <w:basedOn w:val="Normal"/>
    <w:next w:val="Normal"/>
    <w:autoRedefine/>
    <w:uiPriority w:val="39"/>
    <w:unhideWhenUsed/>
    <w:rsid w:val="00B8242C"/>
    <w:pPr>
      <w:spacing w:after="100"/>
      <w:ind w:left="240"/>
    </w:pPr>
  </w:style>
  <w:style w:type="paragraph" w:styleId="ListParagraph">
    <w:name w:val="List Paragraph"/>
    <w:basedOn w:val="Normal"/>
    <w:uiPriority w:val="34"/>
    <w:qFormat/>
    <w:rsid w:val="00C223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704016">
      <w:bodyDiv w:val="1"/>
      <w:marLeft w:val="0"/>
      <w:marRight w:val="0"/>
      <w:marTop w:val="0"/>
      <w:marBottom w:val="0"/>
      <w:divBdr>
        <w:top w:val="none" w:sz="0" w:space="0" w:color="auto"/>
        <w:left w:val="none" w:sz="0" w:space="0" w:color="auto"/>
        <w:bottom w:val="none" w:sz="0" w:space="0" w:color="auto"/>
        <w:right w:val="none" w:sz="0" w:space="0" w:color="auto"/>
      </w:divBdr>
    </w:div>
    <w:div w:id="457917684">
      <w:bodyDiv w:val="1"/>
      <w:marLeft w:val="0"/>
      <w:marRight w:val="0"/>
      <w:marTop w:val="0"/>
      <w:marBottom w:val="0"/>
      <w:divBdr>
        <w:top w:val="none" w:sz="0" w:space="0" w:color="auto"/>
        <w:left w:val="none" w:sz="0" w:space="0" w:color="auto"/>
        <w:bottom w:val="none" w:sz="0" w:space="0" w:color="auto"/>
        <w:right w:val="none" w:sz="0" w:space="0" w:color="auto"/>
      </w:divBdr>
    </w:div>
    <w:div w:id="737367588">
      <w:bodyDiv w:val="1"/>
      <w:marLeft w:val="0"/>
      <w:marRight w:val="0"/>
      <w:marTop w:val="0"/>
      <w:marBottom w:val="0"/>
      <w:divBdr>
        <w:top w:val="none" w:sz="0" w:space="0" w:color="auto"/>
        <w:left w:val="none" w:sz="0" w:space="0" w:color="auto"/>
        <w:bottom w:val="none" w:sz="0" w:space="0" w:color="auto"/>
        <w:right w:val="none" w:sz="0" w:space="0" w:color="auto"/>
      </w:divBdr>
    </w:div>
    <w:div w:id="794756210">
      <w:bodyDiv w:val="1"/>
      <w:marLeft w:val="0"/>
      <w:marRight w:val="0"/>
      <w:marTop w:val="0"/>
      <w:marBottom w:val="0"/>
      <w:divBdr>
        <w:top w:val="none" w:sz="0" w:space="0" w:color="auto"/>
        <w:left w:val="none" w:sz="0" w:space="0" w:color="auto"/>
        <w:bottom w:val="none" w:sz="0" w:space="0" w:color="auto"/>
        <w:right w:val="none" w:sz="0" w:space="0" w:color="auto"/>
      </w:divBdr>
    </w:div>
    <w:div w:id="1464537157">
      <w:bodyDiv w:val="1"/>
      <w:marLeft w:val="0"/>
      <w:marRight w:val="0"/>
      <w:marTop w:val="0"/>
      <w:marBottom w:val="0"/>
      <w:divBdr>
        <w:top w:val="none" w:sz="0" w:space="0" w:color="auto"/>
        <w:left w:val="none" w:sz="0" w:space="0" w:color="auto"/>
        <w:bottom w:val="none" w:sz="0" w:space="0" w:color="auto"/>
        <w:right w:val="none" w:sz="0" w:space="0" w:color="auto"/>
      </w:divBdr>
    </w:div>
    <w:div w:id="2051882063">
      <w:bodyDiv w:val="1"/>
      <w:marLeft w:val="0"/>
      <w:marRight w:val="0"/>
      <w:marTop w:val="0"/>
      <w:marBottom w:val="0"/>
      <w:divBdr>
        <w:top w:val="none" w:sz="0" w:space="0" w:color="auto"/>
        <w:left w:val="none" w:sz="0" w:space="0" w:color="auto"/>
        <w:bottom w:val="none" w:sz="0" w:space="0" w:color="auto"/>
        <w:right w:val="none" w:sz="0" w:space="0" w:color="auto"/>
      </w:divBdr>
    </w:div>
    <w:div w:id="21063437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nid25</b:Tag>
    <b:SourceType>InternetSite</b:SourceType>
    <b:Guid>{DE06A50F-6326-439C-8070-BDCC31C50B80}</b:Guid>
    <b:Author>
      <b:Author>
        <b:Corporate>nidirect</b:Corporate>
      </b:Author>
    </b:Author>
    <b:Title>Budgeting</b:Title>
    <b:Year>2025</b:Year>
    <b:YearAccessed>2025</b:YearAccessed>
    <b:MonthAccessed>November</b:MonthAccessed>
    <b:DayAccessed>8</b:DayAccessed>
    <b:URL>https://www.nidirect.gov.uk/articles/budgeting</b:URL>
    <b:RefOrder>2</b:RefOrder>
  </b:Source>
  <b:Source>
    <b:Tag>net21</b:Tag>
    <b:SourceType>InternetSite</b:SourceType>
    <b:Guid>{BF99E4D7-DFC1-4279-AC5C-934754EA020E}</b:Guid>
    <b:Author>
      <b:Author>
        <b:Corporate>netflix</b:Corporate>
      </b:Author>
    </b:Author>
    <b:Title>Netflix Launches New Training Programme to Develop Next Generation of UK Creatives</b:Title>
    <b:Year>2021</b:Year>
    <b:YearAccessed>2025</b:YearAccessed>
    <b:MonthAccessed>November</b:MonthAccessed>
    <b:DayAccessed>8</b:DayAccessed>
    <b:URL>https://about.netflix.com/en/news/netflix-launches-new-training-program-to-develop-uk-creatives</b:URL>
    <b:RefOrder>4</b:RefOrder>
  </b:Source>
  <b:Source>
    <b:Tag>Zoe25</b:Tag>
    <b:SourceType>InternetSite</b:SourceType>
    <b:Guid>{CDA9C266-5087-47DE-8986-6F2A54A29428}</b:Guid>
    <b:Author>
      <b:Author>
        <b:NameList>
          <b:Person>
            <b:Last>Wood</b:Last>
            <b:First>Zoe</b:First>
          </b:Person>
        </b:NameList>
      </b:Author>
    </b:Author>
    <b:Title>Netflix increases UK subscription prices despite record audience</b:Title>
    <b:Year>2025</b:Year>
    <b:YearAccessed>2025</b:YearAccessed>
    <b:MonthAccessed>November</b:MonthAccessed>
    <b:DayAccessed>8</b:DayAccessed>
    <b:URL>https://www.theguardian.com/media/2025/feb/07/netflix-increase-uk-subscription-prices-despite-record-audience</b:URL>
    <b:RefOrder>1</b:RefOrder>
  </b:Source>
  <b:Source>
    <b:Tag>goo251</b:Tag>
    <b:SourceType>InternetSite</b:SourceType>
    <b:Guid>{85FAEC62-924B-403D-AC63-99BBE5052A27}</b:Guid>
    <b:Author>
      <b:Author>
        <b:Corporate>google</b:Corporate>
      </b:Author>
    </b:Author>
    <b:Title>Netflix Inc</b:Title>
    <b:Year>2025a</b:Year>
    <b:YearAccessed>2025</b:YearAccessed>
    <b:MonthAccessed>November</b:MonthAccessed>
    <b:DayAccessed>8</b:DayAccessed>
    <b:URL>https://www.google.com/finance/quote/NFLX:NASDAQ?hl=en</b:URL>
    <b:RefOrder>3</b:RefOrder>
  </b:Source>
  <b:Source>
    <b:Tag>net5b</b:Tag>
    <b:SourceType>InternetSite</b:SourceType>
    <b:Guid>{7C372D46-C0D7-4E36-A63C-BE4375093F35}</b:Guid>
    <b:Author>
      <b:Author>
        <b:Corporate>netflix</b:Corporate>
      </b:Author>
    </b:Author>
    <b:Title>Analytics</b:Title>
    <b:Year>2025b</b:Year>
    <b:YearAccessed>2025</b:YearAccessed>
    <b:MonthAccessed>November</b:MonthAccessed>
    <b:DayAccessed>8</b:DayAccessed>
    <b:URL>https://research.netflix.com/research-area/analytics</b:URL>
    <b:RefOrder>2</b:RefOrder>
  </b:Source>
  <b:Source>
    <b:Tag>net5c</b:Tag>
    <b:SourceType>InternetSite</b:SourceType>
    <b:Guid>{5CE28F5D-82CA-4FB8-B2EA-A68BD15B34C1}</b:Guid>
    <b:Author>
      <b:Author>
        <b:Corporate>netflix</b:Corporate>
      </b:Author>
    </b:Author>
    <b:Title>Sustainability</b:Title>
    <b:Year>2025c</b:Year>
    <b:YearAccessed>2025</b:YearAccessed>
    <b:MonthAccessed>November</b:MonthAccessed>
    <b:DayAccessed>8</b:DayAccessed>
    <b:URL>https://about.netflix.com/en/sustainability</b:URL>
    <b:RefOrder>3</b:RefOrder>
  </b:Source>
  <b:Source>
    <b:Tag>net5a</b:Tag>
    <b:SourceType>InternetSite</b:SourceType>
    <b:Guid>{D3BE4758-0C0A-4599-BA44-413D69A9CAD2}</b:Guid>
    <b:Author>
      <b:Author>
        <b:Corporate>netflix</b:Corporate>
      </b:Author>
    </b:Author>
    <b:Title>We are here to entertain the world, one fan at a time.</b:Title>
    <b:Year>2025a</b:Year>
    <b:YearAccessed>2025</b:YearAccessed>
    <b:MonthAccessed>November</b:MonthAccessed>
    <b:DayAccessed>8</b:DayAccessed>
    <b:URL>https://about.netflix.com/en</b:URL>
    <b:RefOrder>1</b:RefOrder>
  </b:Source>
</b:Sources>
</file>

<file path=customXml/itemProps1.xml><?xml version="1.0" encoding="utf-8"?>
<ds:datastoreItem xmlns:ds="http://schemas.openxmlformats.org/officeDocument/2006/customXml" ds:itemID="{F28C8370-C6A1-4CDE-92B4-02E50FD13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2647</Words>
  <Characters>15222</Characters>
  <Application>Microsoft Office Word</Application>
  <DocSecurity>0</DocSecurity>
  <Lines>245</Lines>
  <Paragraphs>105</Paragraphs>
  <ScaleCrop>false</ScaleCrop>
  <Company/>
  <LinksUpToDate>false</LinksUpToDate>
  <CharactersWithSpaces>17764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oana podaru</dc:creator>
  <cp:lastModifiedBy>Oana Podaru (2226754)</cp:lastModifiedBy>
  <cp:revision>3</cp:revision>
  <dcterms:created xsi:type="dcterms:W3CDTF">2025-11-22T11:09:00Z</dcterms:created>
  <dcterms:modified xsi:type="dcterms:W3CDTF">2025-11-22T11:14:00Z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ec85ae09-3d99-4396-900a-f1a514f0a3b8</vt:lpwstr>
  </property>
</Properties>
</file>