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278FC" w14:textId="77777777" w:rsidR="00D9707F" w:rsidRDefault="00ED20F4" w:rsidP="00D9707F">
      <w:pPr>
        <w:jc w:val="center"/>
        <w:rPr>
          <w:sz w:val="36"/>
        </w:rPr>
      </w:pPr>
      <w:r w:rsidRPr="00ED20F4">
        <w:rPr>
          <w:sz w:val="36"/>
        </w:rPr>
        <w:t>Module Code and Title: LCBB5004 Managing People</w:t>
      </w:r>
    </w:p>
    <w:p w14:paraId="061809EE" w14:textId="77777777" w:rsidR="00D9707F" w:rsidRDefault="00D9707F" w:rsidP="00D9707F">
      <w:pPr>
        <w:jc w:val="center"/>
        <w:rPr>
          <w:sz w:val="36"/>
        </w:rPr>
      </w:pPr>
    </w:p>
    <w:p w14:paraId="6341B3A5" w14:textId="77777777" w:rsidR="00C16A19" w:rsidRDefault="00D9707F" w:rsidP="00D9707F">
      <w:pPr>
        <w:jc w:val="center"/>
        <w:rPr>
          <w:sz w:val="36"/>
        </w:rPr>
      </w:pPr>
      <w:r>
        <w:rPr>
          <w:sz w:val="36"/>
        </w:rPr>
        <w:t>Report</w:t>
      </w:r>
    </w:p>
    <w:p w14:paraId="6A95A604" w14:textId="77777777" w:rsidR="00C16A19" w:rsidRPr="00C16A19" w:rsidRDefault="00C16A19" w:rsidP="00C16A19">
      <w:pPr>
        <w:jc w:val="center"/>
        <w:rPr>
          <w:sz w:val="36"/>
        </w:rPr>
      </w:pPr>
      <w:r>
        <w:rPr>
          <w:sz w:val="36"/>
        </w:rPr>
        <w:t xml:space="preserve">Student name: </w:t>
      </w:r>
      <w:proofErr w:type="spellStart"/>
      <w:r w:rsidRPr="00C16A19">
        <w:rPr>
          <w:sz w:val="36"/>
        </w:rPr>
        <w:t>Vasile</w:t>
      </w:r>
      <w:proofErr w:type="spellEnd"/>
      <w:r w:rsidRPr="00C16A19">
        <w:rPr>
          <w:sz w:val="36"/>
        </w:rPr>
        <w:t xml:space="preserve"> </w:t>
      </w:r>
      <w:proofErr w:type="spellStart"/>
      <w:r w:rsidRPr="00C16A19">
        <w:rPr>
          <w:sz w:val="36"/>
        </w:rPr>
        <w:t>Danut</w:t>
      </w:r>
      <w:proofErr w:type="spellEnd"/>
      <w:r w:rsidRPr="00C16A19">
        <w:rPr>
          <w:sz w:val="36"/>
        </w:rPr>
        <w:t xml:space="preserve"> </w:t>
      </w:r>
      <w:proofErr w:type="spellStart"/>
      <w:r w:rsidRPr="00C16A19">
        <w:rPr>
          <w:sz w:val="36"/>
        </w:rPr>
        <w:t>Miculas</w:t>
      </w:r>
      <w:proofErr w:type="spellEnd"/>
      <w:r w:rsidRPr="00C16A19">
        <w:rPr>
          <w:sz w:val="36"/>
        </w:rPr>
        <w:t xml:space="preserve"> </w:t>
      </w:r>
    </w:p>
    <w:p w14:paraId="0A0EE8EF" w14:textId="77777777" w:rsidR="00ED20F4" w:rsidRDefault="00C16A19" w:rsidP="00C16A19">
      <w:pPr>
        <w:jc w:val="center"/>
        <w:rPr>
          <w:rFonts w:eastAsiaTheme="majorEastAsia" w:cstheme="majorBidi"/>
          <w:b/>
          <w:color w:val="2E74B5" w:themeColor="accent1" w:themeShade="BF"/>
          <w:szCs w:val="32"/>
        </w:rPr>
      </w:pPr>
      <w:r>
        <w:rPr>
          <w:sz w:val="36"/>
        </w:rPr>
        <w:t xml:space="preserve">Student ID: </w:t>
      </w:r>
      <w:r w:rsidRPr="00C16A19">
        <w:rPr>
          <w:sz w:val="36"/>
        </w:rPr>
        <w:t>2120834</w:t>
      </w:r>
      <w:r w:rsidR="00ED20F4" w:rsidRPr="00ED20F4">
        <w:rPr>
          <w:sz w:val="36"/>
        </w:rPr>
        <w:br/>
      </w:r>
      <w:r w:rsidR="00ED20F4">
        <w:br w:type="page"/>
      </w:r>
    </w:p>
    <w:p w14:paraId="790AC780" w14:textId="77777777" w:rsidR="00ED20F4" w:rsidRDefault="00ED20F4" w:rsidP="006F31A9">
      <w:pPr>
        <w:pStyle w:val="Heading1"/>
        <w:sectPr w:rsidR="00ED20F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pPr>
    </w:p>
    <w:sdt>
      <w:sdtPr>
        <w:rPr>
          <w:rFonts w:ascii="Times New Roman" w:eastAsiaTheme="minorHAnsi" w:hAnsi="Times New Roman" w:cstheme="minorBidi"/>
          <w:color w:val="auto"/>
          <w:sz w:val="24"/>
          <w:szCs w:val="22"/>
        </w:rPr>
        <w:id w:val="-1524625431"/>
        <w:docPartObj>
          <w:docPartGallery w:val="Table of Contents"/>
          <w:docPartUnique/>
        </w:docPartObj>
      </w:sdtPr>
      <w:sdtEndPr>
        <w:rPr>
          <w:b/>
          <w:bCs/>
          <w:noProof/>
        </w:rPr>
      </w:sdtEndPr>
      <w:sdtContent>
        <w:p w14:paraId="2D947FEC" w14:textId="77777777" w:rsidR="00ED20F4" w:rsidRDefault="00ED20F4">
          <w:pPr>
            <w:pStyle w:val="TOCHeading"/>
          </w:pPr>
          <w:r>
            <w:t>Table of Contents</w:t>
          </w:r>
        </w:p>
        <w:p w14:paraId="34FC557B" w14:textId="77777777" w:rsidR="006236B4" w:rsidRDefault="00ED20F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9363757" w:history="1">
            <w:r w:rsidR="006236B4" w:rsidRPr="00642F92">
              <w:rPr>
                <w:rStyle w:val="Hyperlink"/>
                <w:noProof/>
              </w:rPr>
              <w:t>Introduction</w:t>
            </w:r>
            <w:r w:rsidR="006236B4">
              <w:rPr>
                <w:noProof/>
                <w:webHidden/>
              </w:rPr>
              <w:tab/>
            </w:r>
            <w:r w:rsidR="006236B4">
              <w:rPr>
                <w:noProof/>
                <w:webHidden/>
              </w:rPr>
              <w:fldChar w:fldCharType="begin"/>
            </w:r>
            <w:r w:rsidR="006236B4">
              <w:rPr>
                <w:noProof/>
                <w:webHidden/>
              </w:rPr>
              <w:instrText xml:space="preserve"> PAGEREF _Toc139363757 \h </w:instrText>
            </w:r>
            <w:r w:rsidR="006236B4">
              <w:rPr>
                <w:noProof/>
                <w:webHidden/>
              </w:rPr>
            </w:r>
            <w:r w:rsidR="006236B4">
              <w:rPr>
                <w:noProof/>
                <w:webHidden/>
              </w:rPr>
              <w:fldChar w:fldCharType="separate"/>
            </w:r>
            <w:r w:rsidR="006236B4">
              <w:rPr>
                <w:noProof/>
                <w:webHidden/>
              </w:rPr>
              <w:t>1</w:t>
            </w:r>
            <w:r w:rsidR="006236B4">
              <w:rPr>
                <w:noProof/>
                <w:webHidden/>
              </w:rPr>
              <w:fldChar w:fldCharType="end"/>
            </w:r>
          </w:hyperlink>
        </w:p>
        <w:p w14:paraId="4F6813DE" w14:textId="77777777" w:rsidR="006236B4" w:rsidRDefault="00000000">
          <w:pPr>
            <w:pStyle w:val="TOC1"/>
            <w:tabs>
              <w:tab w:val="right" w:leader="dot" w:pos="9350"/>
            </w:tabs>
            <w:rPr>
              <w:rFonts w:asciiTheme="minorHAnsi" w:eastAsiaTheme="minorEastAsia" w:hAnsiTheme="minorHAnsi"/>
              <w:noProof/>
              <w:sz w:val="22"/>
            </w:rPr>
          </w:pPr>
          <w:hyperlink w:anchor="_Toc139363758" w:history="1">
            <w:r w:rsidR="006236B4" w:rsidRPr="00642F92">
              <w:rPr>
                <w:rStyle w:val="Hyperlink"/>
                <w:bCs/>
                <w:noProof/>
              </w:rPr>
              <w:t>Benefits of Implementing Flexible Working Strategies</w:t>
            </w:r>
            <w:r w:rsidR="006236B4">
              <w:rPr>
                <w:noProof/>
                <w:webHidden/>
              </w:rPr>
              <w:tab/>
            </w:r>
            <w:r w:rsidR="006236B4">
              <w:rPr>
                <w:noProof/>
                <w:webHidden/>
              </w:rPr>
              <w:fldChar w:fldCharType="begin"/>
            </w:r>
            <w:r w:rsidR="006236B4">
              <w:rPr>
                <w:noProof/>
                <w:webHidden/>
              </w:rPr>
              <w:instrText xml:space="preserve"> PAGEREF _Toc139363758 \h </w:instrText>
            </w:r>
            <w:r w:rsidR="006236B4">
              <w:rPr>
                <w:noProof/>
                <w:webHidden/>
              </w:rPr>
            </w:r>
            <w:r w:rsidR="006236B4">
              <w:rPr>
                <w:noProof/>
                <w:webHidden/>
              </w:rPr>
              <w:fldChar w:fldCharType="separate"/>
            </w:r>
            <w:r w:rsidR="006236B4">
              <w:rPr>
                <w:noProof/>
                <w:webHidden/>
              </w:rPr>
              <w:t>2</w:t>
            </w:r>
            <w:r w:rsidR="006236B4">
              <w:rPr>
                <w:noProof/>
                <w:webHidden/>
              </w:rPr>
              <w:fldChar w:fldCharType="end"/>
            </w:r>
          </w:hyperlink>
        </w:p>
        <w:p w14:paraId="66CF10BA" w14:textId="77777777" w:rsidR="006236B4" w:rsidRDefault="00000000">
          <w:pPr>
            <w:pStyle w:val="TOC2"/>
            <w:tabs>
              <w:tab w:val="right" w:leader="dot" w:pos="9350"/>
            </w:tabs>
            <w:rPr>
              <w:rFonts w:asciiTheme="minorHAnsi" w:eastAsiaTheme="minorEastAsia" w:hAnsiTheme="minorHAnsi"/>
              <w:noProof/>
              <w:sz w:val="22"/>
            </w:rPr>
          </w:pPr>
          <w:hyperlink w:anchor="_Toc139363759" w:history="1">
            <w:r w:rsidR="006236B4" w:rsidRPr="00642F92">
              <w:rPr>
                <w:rStyle w:val="Hyperlink"/>
                <w:bCs/>
                <w:noProof/>
              </w:rPr>
              <w:t>Enhanced Productivity</w:t>
            </w:r>
            <w:r w:rsidR="006236B4">
              <w:rPr>
                <w:noProof/>
                <w:webHidden/>
              </w:rPr>
              <w:tab/>
            </w:r>
            <w:r w:rsidR="006236B4">
              <w:rPr>
                <w:noProof/>
                <w:webHidden/>
              </w:rPr>
              <w:fldChar w:fldCharType="begin"/>
            </w:r>
            <w:r w:rsidR="006236B4">
              <w:rPr>
                <w:noProof/>
                <w:webHidden/>
              </w:rPr>
              <w:instrText xml:space="preserve"> PAGEREF _Toc139363759 \h </w:instrText>
            </w:r>
            <w:r w:rsidR="006236B4">
              <w:rPr>
                <w:noProof/>
                <w:webHidden/>
              </w:rPr>
            </w:r>
            <w:r w:rsidR="006236B4">
              <w:rPr>
                <w:noProof/>
                <w:webHidden/>
              </w:rPr>
              <w:fldChar w:fldCharType="separate"/>
            </w:r>
            <w:r w:rsidR="006236B4">
              <w:rPr>
                <w:noProof/>
                <w:webHidden/>
              </w:rPr>
              <w:t>2</w:t>
            </w:r>
            <w:r w:rsidR="006236B4">
              <w:rPr>
                <w:noProof/>
                <w:webHidden/>
              </w:rPr>
              <w:fldChar w:fldCharType="end"/>
            </w:r>
          </w:hyperlink>
        </w:p>
        <w:p w14:paraId="30C18AAF" w14:textId="77777777" w:rsidR="006236B4" w:rsidRDefault="00000000">
          <w:pPr>
            <w:pStyle w:val="TOC2"/>
            <w:tabs>
              <w:tab w:val="right" w:leader="dot" w:pos="9350"/>
            </w:tabs>
            <w:rPr>
              <w:rFonts w:asciiTheme="minorHAnsi" w:eastAsiaTheme="minorEastAsia" w:hAnsiTheme="minorHAnsi"/>
              <w:noProof/>
              <w:sz w:val="22"/>
            </w:rPr>
          </w:pPr>
          <w:hyperlink w:anchor="_Toc139363760" w:history="1">
            <w:r w:rsidR="006236B4" w:rsidRPr="00642F92">
              <w:rPr>
                <w:rStyle w:val="Hyperlink"/>
                <w:bCs/>
                <w:noProof/>
              </w:rPr>
              <w:t>Talent Attraction and Retention</w:t>
            </w:r>
            <w:r w:rsidR="006236B4">
              <w:rPr>
                <w:noProof/>
                <w:webHidden/>
              </w:rPr>
              <w:tab/>
            </w:r>
            <w:r w:rsidR="006236B4">
              <w:rPr>
                <w:noProof/>
                <w:webHidden/>
              </w:rPr>
              <w:fldChar w:fldCharType="begin"/>
            </w:r>
            <w:r w:rsidR="006236B4">
              <w:rPr>
                <w:noProof/>
                <w:webHidden/>
              </w:rPr>
              <w:instrText xml:space="preserve"> PAGEREF _Toc139363760 \h </w:instrText>
            </w:r>
            <w:r w:rsidR="006236B4">
              <w:rPr>
                <w:noProof/>
                <w:webHidden/>
              </w:rPr>
            </w:r>
            <w:r w:rsidR="006236B4">
              <w:rPr>
                <w:noProof/>
                <w:webHidden/>
              </w:rPr>
              <w:fldChar w:fldCharType="separate"/>
            </w:r>
            <w:r w:rsidR="006236B4">
              <w:rPr>
                <w:noProof/>
                <w:webHidden/>
              </w:rPr>
              <w:t>3</w:t>
            </w:r>
            <w:r w:rsidR="006236B4">
              <w:rPr>
                <w:noProof/>
                <w:webHidden/>
              </w:rPr>
              <w:fldChar w:fldCharType="end"/>
            </w:r>
          </w:hyperlink>
        </w:p>
        <w:p w14:paraId="0BF2309F" w14:textId="77777777" w:rsidR="006236B4" w:rsidRDefault="00000000">
          <w:pPr>
            <w:pStyle w:val="TOC1"/>
            <w:tabs>
              <w:tab w:val="right" w:leader="dot" w:pos="9350"/>
            </w:tabs>
            <w:rPr>
              <w:rFonts w:asciiTheme="minorHAnsi" w:eastAsiaTheme="minorEastAsia" w:hAnsiTheme="minorHAnsi"/>
              <w:noProof/>
              <w:sz w:val="22"/>
            </w:rPr>
          </w:pPr>
          <w:hyperlink w:anchor="_Toc139363761" w:history="1">
            <w:r w:rsidR="006236B4" w:rsidRPr="00642F92">
              <w:rPr>
                <w:rStyle w:val="Hyperlink"/>
                <w:bCs/>
                <w:noProof/>
              </w:rPr>
              <w:t>Considerations for Implementing Flexible Working</w:t>
            </w:r>
            <w:r w:rsidR="006236B4">
              <w:rPr>
                <w:noProof/>
                <w:webHidden/>
              </w:rPr>
              <w:tab/>
            </w:r>
            <w:r w:rsidR="006236B4">
              <w:rPr>
                <w:noProof/>
                <w:webHidden/>
              </w:rPr>
              <w:fldChar w:fldCharType="begin"/>
            </w:r>
            <w:r w:rsidR="006236B4">
              <w:rPr>
                <w:noProof/>
                <w:webHidden/>
              </w:rPr>
              <w:instrText xml:space="preserve"> PAGEREF _Toc139363761 \h </w:instrText>
            </w:r>
            <w:r w:rsidR="006236B4">
              <w:rPr>
                <w:noProof/>
                <w:webHidden/>
              </w:rPr>
            </w:r>
            <w:r w:rsidR="006236B4">
              <w:rPr>
                <w:noProof/>
                <w:webHidden/>
              </w:rPr>
              <w:fldChar w:fldCharType="separate"/>
            </w:r>
            <w:r w:rsidR="006236B4">
              <w:rPr>
                <w:noProof/>
                <w:webHidden/>
              </w:rPr>
              <w:t>4</w:t>
            </w:r>
            <w:r w:rsidR="006236B4">
              <w:rPr>
                <w:noProof/>
                <w:webHidden/>
              </w:rPr>
              <w:fldChar w:fldCharType="end"/>
            </w:r>
          </w:hyperlink>
        </w:p>
        <w:p w14:paraId="653FFD74" w14:textId="77777777" w:rsidR="006236B4" w:rsidRDefault="00000000">
          <w:pPr>
            <w:pStyle w:val="TOC1"/>
            <w:tabs>
              <w:tab w:val="right" w:leader="dot" w:pos="9350"/>
            </w:tabs>
            <w:rPr>
              <w:rFonts w:asciiTheme="minorHAnsi" w:eastAsiaTheme="minorEastAsia" w:hAnsiTheme="minorHAnsi"/>
              <w:noProof/>
              <w:sz w:val="22"/>
            </w:rPr>
          </w:pPr>
          <w:hyperlink w:anchor="_Toc139363762" w:history="1">
            <w:r w:rsidR="006236B4" w:rsidRPr="00642F92">
              <w:rPr>
                <w:rStyle w:val="Hyperlink"/>
                <w:bCs/>
                <w:noProof/>
              </w:rPr>
              <w:t>Pay Structure Reconfiguration</w:t>
            </w:r>
            <w:r w:rsidR="006236B4">
              <w:rPr>
                <w:noProof/>
                <w:webHidden/>
              </w:rPr>
              <w:tab/>
            </w:r>
            <w:r w:rsidR="006236B4">
              <w:rPr>
                <w:noProof/>
                <w:webHidden/>
              </w:rPr>
              <w:fldChar w:fldCharType="begin"/>
            </w:r>
            <w:r w:rsidR="006236B4">
              <w:rPr>
                <w:noProof/>
                <w:webHidden/>
              </w:rPr>
              <w:instrText xml:space="preserve"> PAGEREF _Toc139363762 \h </w:instrText>
            </w:r>
            <w:r w:rsidR="006236B4">
              <w:rPr>
                <w:noProof/>
                <w:webHidden/>
              </w:rPr>
            </w:r>
            <w:r w:rsidR="006236B4">
              <w:rPr>
                <w:noProof/>
                <w:webHidden/>
              </w:rPr>
              <w:fldChar w:fldCharType="separate"/>
            </w:r>
            <w:r w:rsidR="006236B4">
              <w:rPr>
                <w:noProof/>
                <w:webHidden/>
              </w:rPr>
              <w:t>6</w:t>
            </w:r>
            <w:r w:rsidR="006236B4">
              <w:rPr>
                <w:noProof/>
                <w:webHidden/>
              </w:rPr>
              <w:fldChar w:fldCharType="end"/>
            </w:r>
          </w:hyperlink>
        </w:p>
        <w:p w14:paraId="62EB4619" w14:textId="77777777" w:rsidR="006236B4" w:rsidRDefault="00000000">
          <w:pPr>
            <w:pStyle w:val="TOC1"/>
            <w:tabs>
              <w:tab w:val="right" w:leader="dot" w:pos="9350"/>
            </w:tabs>
            <w:rPr>
              <w:rFonts w:asciiTheme="minorHAnsi" w:eastAsiaTheme="minorEastAsia" w:hAnsiTheme="minorHAnsi"/>
              <w:noProof/>
              <w:sz w:val="22"/>
            </w:rPr>
          </w:pPr>
          <w:hyperlink w:anchor="_Toc139363763" w:history="1">
            <w:r w:rsidR="006236B4" w:rsidRPr="00642F92">
              <w:rPr>
                <w:rStyle w:val="Hyperlink"/>
                <w:bCs/>
                <w:noProof/>
              </w:rPr>
              <w:t>Promoting Employee Engagement</w:t>
            </w:r>
            <w:r w:rsidR="006236B4">
              <w:rPr>
                <w:noProof/>
                <w:webHidden/>
              </w:rPr>
              <w:tab/>
            </w:r>
            <w:r w:rsidR="006236B4">
              <w:rPr>
                <w:noProof/>
                <w:webHidden/>
              </w:rPr>
              <w:fldChar w:fldCharType="begin"/>
            </w:r>
            <w:r w:rsidR="006236B4">
              <w:rPr>
                <w:noProof/>
                <w:webHidden/>
              </w:rPr>
              <w:instrText xml:space="preserve"> PAGEREF _Toc139363763 \h </w:instrText>
            </w:r>
            <w:r w:rsidR="006236B4">
              <w:rPr>
                <w:noProof/>
                <w:webHidden/>
              </w:rPr>
            </w:r>
            <w:r w:rsidR="006236B4">
              <w:rPr>
                <w:noProof/>
                <w:webHidden/>
              </w:rPr>
              <w:fldChar w:fldCharType="separate"/>
            </w:r>
            <w:r w:rsidR="006236B4">
              <w:rPr>
                <w:noProof/>
                <w:webHidden/>
              </w:rPr>
              <w:t>7</w:t>
            </w:r>
            <w:r w:rsidR="006236B4">
              <w:rPr>
                <w:noProof/>
                <w:webHidden/>
              </w:rPr>
              <w:fldChar w:fldCharType="end"/>
            </w:r>
          </w:hyperlink>
        </w:p>
        <w:p w14:paraId="76ED09B1" w14:textId="77777777" w:rsidR="006236B4" w:rsidRDefault="00000000">
          <w:pPr>
            <w:pStyle w:val="TOC2"/>
            <w:tabs>
              <w:tab w:val="right" w:leader="dot" w:pos="9350"/>
            </w:tabs>
            <w:rPr>
              <w:rFonts w:asciiTheme="minorHAnsi" w:eastAsiaTheme="minorEastAsia" w:hAnsiTheme="minorHAnsi"/>
              <w:noProof/>
              <w:sz w:val="22"/>
            </w:rPr>
          </w:pPr>
          <w:hyperlink w:anchor="_Toc139363764" w:history="1">
            <w:r w:rsidR="006236B4" w:rsidRPr="00642F92">
              <w:rPr>
                <w:rStyle w:val="Hyperlink"/>
                <w:bCs/>
                <w:noProof/>
              </w:rPr>
              <w:t>Employee Support</w:t>
            </w:r>
            <w:r w:rsidR="006236B4">
              <w:rPr>
                <w:noProof/>
                <w:webHidden/>
              </w:rPr>
              <w:tab/>
            </w:r>
            <w:r w:rsidR="006236B4">
              <w:rPr>
                <w:noProof/>
                <w:webHidden/>
              </w:rPr>
              <w:fldChar w:fldCharType="begin"/>
            </w:r>
            <w:r w:rsidR="006236B4">
              <w:rPr>
                <w:noProof/>
                <w:webHidden/>
              </w:rPr>
              <w:instrText xml:space="preserve"> PAGEREF _Toc139363764 \h </w:instrText>
            </w:r>
            <w:r w:rsidR="006236B4">
              <w:rPr>
                <w:noProof/>
                <w:webHidden/>
              </w:rPr>
            </w:r>
            <w:r w:rsidR="006236B4">
              <w:rPr>
                <w:noProof/>
                <w:webHidden/>
              </w:rPr>
              <w:fldChar w:fldCharType="separate"/>
            </w:r>
            <w:r w:rsidR="006236B4">
              <w:rPr>
                <w:noProof/>
                <w:webHidden/>
              </w:rPr>
              <w:t>7</w:t>
            </w:r>
            <w:r w:rsidR="006236B4">
              <w:rPr>
                <w:noProof/>
                <w:webHidden/>
              </w:rPr>
              <w:fldChar w:fldCharType="end"/>
            </w:r>
          </w:hyperlink>
        </w:p>
        <w:p w14:paraId="7E99B89E" w14:textId="77777777" w:rsidR="006236B4" w:rsidRDefault="00000000">
          <w:pPr>
            <w:pStyle w:val="TOC2"/>
            <w:tabs>
              <w:tab w:val="right" w:leader="dot" w:pos="9350"/>
            </w:tabs>
            <w:rPr>
              <w:rFonts w:asciiTheme="minorHAnsi" w:eastAsiaTheme="minorEastAsia" w:hAnsiTheme="minorHAnsi"/>
              <w:noProof/>
              <w:sz w:val="22"/>
            </w:rPr>
          </w:pPr>
          <w:hyperlink w:anchor="_Toc139363765" w:history="1">
            <w:r w:rsidR="006236B4" w:rsidRPr="00642F92">
              <w:rPr>
                <w:rStyle w:val="Hyperlink"/>
                <w:noProof/>
              </w:rPr>
              <w:t>Regular Communication</w:t>
            </w:r>
            <w:r w:rsidR="006236B4">
              <w:rPr>
                <w:noProof/>
                <w:webHidden/>
              </w:rPr>
              <w:tab/>
            </w:r>
            <w:r w:rsidR="006236B4">
              <w:rPr>
                <w:noProof/>
                <w:webHidden/>
              </w:rPr>
              <w:fldChar w:fldCharType="begin"/>
            </w:r>
            <w:r w:rsidR="006236B4">
              <w:rPr>
                <w:noProof/>
                <w:webHidden/>
              </w:rPr>
              <w:instrText xml:space="preserve"> PAGEREF _Toc139363765 \h </w:instrText>
            </w:r>
            <w:r w:rsidR="006236B4">
              <w:rPr>
                <w:noProof/>
                <w:webHidden/>
              </w:rPr>
            </w:r>
            <w:r w:rsidR="006236B4">
              <w:rPr>
                <w:noProof/>
                <w:webHidden/>
              </w:rPr>
              <w:fldChar w:fldCharType="separate"/>
            </w:r>
            <w:r w:rsidR="006236B4">
              <w:rPr>
                <w:noProof/>
                <w:webHidden/>
              </w:rPr>
              <w:t>8</w:t>
            </w:r>
            <w:r w:rsidR="006236B4">
              <w:rPr>
                <w:noProof/>
                <w:webHidden/>
              </w:rPr>
              <w:fldChar w:fldCharType="end"/>
            </w:r>
          </w:hyperlink>
        </w:p>
        <w:p w14:paraId="6A4C8633" w14:textId="77777777" w:rsidR="006236B4" w:rsidRDefault="00000000">
          <w:pPr>
            <w:pStyle w:val="TOC1"/>
            <w:tabs>
              <w:tab w:val="right" w:leader="dot" w:pos="9350"/>
            </w:tabs>
            <w:rPr>
              <w:rFonts w:asciiTheme="minorHAnsi" w:eastAsiaTheme="minorEastAsia" w:hAnsiTheme="minorHAnsi"/>
              <w:noProof/>
              <w:sz w:val="22"/>
            </w:rPr>
          </w:pPr>
          <w:hyperlink w:anchor="_Toc139363766" w:history="1">
            <w:r w:rsidR="006236B4" w:rsidRPr="00642F92">
              <w:rPr>
                <w:rStyle w:val="Hyperlink"/>
                <w:bCs/>
                <w:noProof/>
              </w:rPr>
              <w:t>Conclusion</w:t>
            </w:r>
            <w:r w:rsidR="006236B4">
              <w:rPr>
                <w:noProof/>
                <w:webHidden/>
              </w:rPr>
              <w:tab/>
            </w:r>
            <w:r w:rsidR="006236B4">
              <w:rPr>
                <w:noProof/>
                <w:webHidden/>
              </w:rPr>
              <w:fldChar w:fldCharType="begin"/>
            </w:r>
            <w:r w:rsidR="006236B4">
              <w:rPr>
                <w:noProof/>
                <w:webHidden/>
              </w:rPr>
              <w:instrText xml:space="preserve"> PAGEREF _Toc139363766 \h </w:instrText>
            </w:r>
            <w:r w:rsidR="006236B4">
              <w:rPr>
                <w:noProof/>
                <w:webHidden/>
              </w:rPr>
            </w:r>
            <w:r w:rsidR="006236B4">
              <w:rPr>
                <w:noProof/>
                <w:webHidden/>
              </w:rPr>
              <w:fldChar w:fldCharType="separate"/>
            </w:r>
            <w:r w:rsidR="006236B4">
              <w:rPr>
                <w:noProof/>
                <w:webHidden/>
              </w:rPr>
              <w:t>9</w:t>
            </w:r>
            <w:r w:rsidR="006236B4">
              <w:rPr>
                <w:noProof/>
                <w:webHidden/>
              </w:rPr>
              <w:fldChar w:fldCharType="end"/>
            </w:r>
          </w:hyperlink>
        </w:p>
        <w:p w14:paraId="14C535A9" w14:textId="77777777" w:rsidR="006236B4" w:rsidRDefault="00000000">
          <w:pPr>
            <w:pStyle w:val="TOC1"/>
            <w:tabs>
              <w:tab w:val="right" w:leader="dot" w:pos="9350"/>
            </w:tabs>
            <w:rPr>
              <w:rFonts w:asciiTheme="minorHAnsi" w:eastAsiaTheme="minorEastAsia" w:hAnsiTheme="minorHAnsi"/>
              <w:noProof/>
              <w:sz w:val="22"/>
            </w:rPr>
          </w:pPr>
          <w:hyperlink w:anchor="_Toc139363767" w:history="1">
            <w:r w:rsidR="006236B4" w:rsidRPr="00642F92">
              <w:rPr>
                <w:rStyle w:val="Hyperlink"/>
                <w:noProof/>
              </w:rPr>
              <w:t>References</w:t>
            </w:r>
            <w:r w:rsidR="006236B4">
              <w:rPr>
                <w:noProof/>
                <w:webHidden/>
              </w:rPr>
              <w:tab/>
            </w:r>
            <w:r w:rsidR="006236B4">
              <w:rPr>
                <w:noProof/>
                <w:webHidden/>
              </w:rPr>
              <w:fldChar w:fldCharType="begin"/>
            </w:r>
            <w:r w:rsidR="006236B4">
              <w:rPr>
                <w:noProof/>
                <w:webHidden/>
              </w:rPr>
              <w:instrText xml:space="preserve"> PAGEREF _Toc139363767 \h </w:instrText>
            </w:r>
            <w:r w:rsidR="006236B4">
              <w:rPr>
                <w:noProof/>
                <w:webHidden/>
              </w:rPr>
            </w:r>
            <w:r w:rsidR="006236B4">
              <w:rPr>
                <w:noProof/>
                <w:webHidden/>
              </w:rPr>
              <w:fldChar w:fldCharType="separate"/>
            </w:r>
            <w:r w:rsidR="006236B4">
              <w:rPr>
                <w:noProof/>
                <w:webHidden/>
              </w:rPr>
              <w:t>10</w:t>
            </w:r>
            <w:r w:rsidR="006236B4">
              <w:rPr>
                <w:noProof/>
                <w:webHidden/>
              </w:rPr>
              <w:fldChar w:fldCharType="end"/>
            </w:r>
          </w:hyperlink>
        </w:p>
        <w:p w14:paraId="6CA853C8" w14:textId="77777777" w:rsidR="00ED20F4" w:rsidRDefault="00ED20F4">
          <w:r>
            <w:rPr>
              <w:b/>
              <w:bCs/>
              <w:noProof/>
            </w:rPr>
            <w:fldChar w:fldCharType="end"/>
          </w:r>
        </w:p>
      </w:sdtContent>
    </w:sdt>
    <w:p w14:paraId="10A31320" w14:textId="77777777" w:rsidR="00ED20F4" w:rsidRDefault="00ED20F4">
      <w:pPr>
        <w:spacing w:line="259" w:lineRule="auto"/>
        <w:jc w:val="left"/>
        <w:rPr>
          <w:rFonts w:eastAsiaTheme="majorEastAsia" w:cstheme="majorBidi"/>
          <w:b/>
          <w:color w:val="2E74B5" w:themeColor="accent1" w:themeShade="BF"/>
          <w:sz w:val="32"/>
          <w:szCs w:val="32"/>
        </w:rPr>
      </w:pPr>
      <w:r>
        <w:br w:type="page"/>
      </w:r>
    </w:p>
    <w:p w14:paraId="5B2162A7" w14:textId="77777777" w:rsidR="00ED20F4" w:rsidRDefault="00ED20F4" w:rsidP="006F31A9">
      <w:pPr>
        <w:pStyle w:val="Heading1"/>
        <w:sectPr w:rsidR="00ED20F4" w:rsidSect="00ED20F4">
          <w:headerReference w:type="default" r:id="rId14"/>
          <w:pgSz w:w="12240" w:h="15840"/>
          <w:pgMar w:top="1440" w:right="1440" w:bottom="1440" w:left="1440" w:header="708" w:footer="708" w:gutter="0"/>
          <w:pgNumType w:start="1"/>
          <w:cols w:space="708"/>
          <w:docGrid w:linePitch="360"/>
        </w:sectPr>
      </w:pPr>
    </w:p>
    <w:p w14:paraId="2AD28B11" w14:textId="77777777" w:rsidR="005E3018" w:rsidRDefault="006F31A9" w:rsidP="006F31A9">
      <w:pPr>
        <w:pStyle w:val="Heading1"/>
      </w:pPr>
      <w:bookmarkStart w:id="0" w:name="_Toc139363757"/>
      <w:r>
        <w:lastRenderedPageBreak/>
        <w:t>Introduction</w:t>
      </w:r>
      <w:bookmarkEnd w:id="0"/>
    </w:p>
    <w:p w14:paraId="6A2DE251" w14:textId="77777777" w:rsidR="006F31A9" w:rsidRDefault="006F31A9" w:rsidP="006F31A9">
      <w:r>
        <w:t xml:space="preserve">Flexible working arrangements have gained popularity and become a feasible style of operation for many businesses throughout the world in the wake of the COVID-19 pandemic. </w:t>
      </w:r>
      <w:proofErr w:type="spellStart"/>
      <w:r>
        <w:t>GreenCo</w:t>
      </w:r>
      <w:proofErr w:type="spellEnd"/>
      <w:r>
        <w:t xml:space="preserve"> stands to benefit greatly from incorporating flexible work ideas into its business practices as it is a growing corporation.</w:t>
      </w:r>
      <w:r w:rsidR="00A72EFF">
        <w:t xml:space="preserve"> This report demonstrates </w:t>
      </w:r>
      <w:proofErr w:type="spellStart"/>
      <w:r w:rsidR="00A72EFF">
        <w:t>GreenCo’s</w:t>
      </w:r>
      <w:proofErr w:type="spellEnd"/>
      <w:r w:rsidR="00A72EFF">
        <w:t xml:space="preserve"> standing regarding flexible working strategies and aspects related to that, as well as provides certain recommendations.</w:t>
      </w:r>
    </w:p>
    <w:p w14:paraId="7D5020C7" w14:textId="77777777" w:rsidR="006F31A9" w:rsidRDefault="006F31A9" w:rsidP="006F31A9">
      <w:r>
        <w:t>When it comes to selecting when, where, and how to work, flexible working gives employees the opportunity to live their lives as they like. Increased productivity, better employee well-being, and an improved capacity to draw in and keep top talent are just a few advantages of this strategy</w:t>
      </w:r>
      <w:r w:rsidR="00A72EFF">
        <w:t xml:space="preserve"> </w:t>
      </w:r>
      <w:r w:rsidR="00A72EFF" w:rsidRPr="00A72EFF">
        <w:t>(Idris, 2014)</w:t>
      </w:r>
      <w:r>
        <w:t xml:space="preserve">. Productivity levels can rise dramatically when workers are permitted to work during their busiest hours. Additionally, employees frequently report increased job satisfaction and work-life balance, which improves general well-being. Lastly, flexible working arrangements may draw talent from a wider range of locations. The adoption of flexible working does not, however, come without difficulties. Operational compatibility, where specific roles might not fit into an adaptable operating </w:t>
      </w:r>
      <w:proofErr w:type="spellStart"/>
      <w:r>
        <w:t>mould</w:t>
      </w:r>
      <w:proofErr w:type="spellEnd"/>
      <w:r>
        <w:t>, and the requirement for a reliable technology infrastructure are just a few examples. The ability to manage according to outcomes rather than hours requires leaders to adapt, therefore managerial readiness is equally crucial. To reflect these changes, the company's policies might also need to be revised.</w:t>
      </w:r>
    </w:p>
    <w:p w14:paraId="06066CF4" w14:textId="77777777" w:rsidR="006F31A9" w:rsidRDefault="006F31A9" w:rsidP="006F31A9">
      <w:pPr>
        <w:pStyle w:val="Heading1"/>
        <w:rPr>
          <w:bCs/>
        </w:rPr>
      </w:pPr>
      <w:bookmarkStart w:id="1" w:name="_Toc139363758"/>
      <w:r w:rsidRPr="006F31A9">
        <w:rPr>
          <w:bCs/>
        </w:rPr>
        <w:lastRenderedPageBreak/>
        <w:t>Benefits of Implementing Flexible Working Strategies</w:t>
      </w:r>
      <w:bookmarkEnd w:id="1"/>
    </w:p>
    <w:p w14:paraId="3F8E8D74" w14:textId="77777777" w:rsidR="00C94E29" w:rsidRDefault="00C94E29" w:rsidP="00C94E29">
      <w:r w:rsidRPr="00C94E29">
        <w:rPr>
          <w:noProof/>
        </w:rPr>
        <w:drawing>
          <wp:inline distT="0" distB="0" distL="0" distR="0" wp14:anchorId="27B71A7E" wp14:editId="368011D1">
            <wp:extent cx="5943600" cy="5264150"/>
            <wp:effectExtent l="0" t="0" r="0" b="0"/>
            <wp:docPr id="1" name="Picture 1" descr="7 tips for creating a better flexible working policy - TestGoril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tips for creating a better flexible working policy - TestGorilla"/>
                    <pic:cNvPicPr>
                      <a:picLocks noChangeAspect="1" noChangeArrowheads="1"/>
                    </pic:cNvPicPr>
                  </pic:nvPicPr>
                  <pic:blipFill rotWithShape="1">
                    <a:blip r:embed="rId15">
                      <a:extLst>
                        <a:ext uri="{28A0092B-C50C-407E-A947-70E740481C1C}">
                          <a14:useLocalDpi xmlns:a14="http://schemas.microsoft.com/office/drawing/2010/main" val="0"/>
                        </a:ext>
                      </a:extLst>
                    </a:blip>
                    <a:srcRect b="11432"/>
                    <a:stretch/>
                  </pic:blipFill>
                  <pic:spPr bwMode="auto">
                    <a:xfrm>
                      <a:off x="0" y="0"/>
                      <a:ext cx="5943600" cy="5264150"/>
                    </a:xfrm>
                    <a:prstGeom prst="rect">
                      <a:avLst/>
                    </a:prstGeom>
                    <a:noFill/>
                    <a:ln>
                      <a:noFill/>
                    </a:ln>
                    <a:extLst>
                      <a:ext uri="{53640926-AAD7-44D8-BBD7-CCE9431645EC}">
                        <a14:shadowObscured xmlns:a14="http://schemas.microsoft.com/office/drawing/2010/main"/>
                      </a:ext>
                    </a:extLst>
                  </pic:spPr>
                </pic:pic>
              </a:graphicData>
            </a:graphic>
          </wp:inline>
        </w:drawing>
      </w:r>
    </w:p>
    <w:p w14:paraId="5AD5798D" w14:textId="77777777" w:rsidR="00A72EFF" w:rsidRDefault="00C94E29" w:rsidP="00A72EFF">
      <w:pPr>
        <w:jc w:val="center"/>
      </w:pPr>
      <w:r>
        <w:t>Figure 1: Benefits of Flexible Work Arrangements</w:t>
      </w:r>
      <w:r w:rsidR="00A72EFF">
        <w:t xml:space="preserve"> </w:t>
      </w:r>
      <w:r w:rsidR="00A72EFF" w:rsidRPr="00A72EFF">
        <w:t>(</w:t>
      </w:r>
      <w:proofErr w:type="spellStart"/>
      <w:r w:rsidR="00A72EFF" w:rsidRPr="00A72EFF">
        <w:t>Dizaho</w:t>
      </w:r>
      <w:proofErr w:type="spellEnd"/>
      <w:r w:rsidR="00A72EFF" w:rsidRPr="00A72EFF">
        <w:t xml:space="preserve"> et al., 2017)</w:t>
      </w:r>
    </w:p>
    <w:p w14:paraId="4AA4EAF7" w14:textId="77777777" w:rsidR="006F31A9" w:rsidRDefault="006F31A9" w:rsidP="006F31A9">
      <w:pPr>
        <w:pStyle w:val="Heading2"/>
        <w:rPr>
          <w:bCs/>
        </w:rPr>
      </w:pPr>
      <w:bookmarkStart w:id="2" w:name="_Toc139363759"/>
      <w:r w:rsidRPr="006F31A9">
        <w:rPr>
          <w:bCs/>
        </w:rPr>
        <w:t>Enhanced Productivity</w:t>
      </w:r>
      <w:bookmarkEnd w:id="2"/>
    </w:p>
    <w:p w14:paraId="33D6F048" w14:textId="77777777" w:rsidR="006F31A9" w:rsidRDefault="006F31A9" w:rsidP="006F31A9">
      <w:r w:rsidRPr="006F31A9">
        <w:t>Increased productivity can be strongly accelerated by flexible work arrangements.  Employee productivity can be greatly increased by giving them the freedom to work when they are most effective, away from the interruptions and distractions frequently seen in conventional office sett</w:t>
      </w:r>
      <w:r w:rsidR="00A72EFF">
        <w:t>ings. For instance,</w:t>
      </w:r>
      <w:r w:rsidRPr="006F31A9">
        <w:t xml:space="preserve"> </w:t>
      </w:r>
      <w:r w:rsidR="00A72EFF" w:rsidRPr="00A72EFF">
        <w:t xml:space="preserve">Sun and </w:t>
      </w:r>
      <w:proofErr w:type="spellStart"/>
      <w:r w:rsidR="00A72EFF" w:rsidRPr="00A72EFF">
        <w:t>Bunchapattanasakda</w:t>
      </w:r>
      <w:proofErr w:type="spellEnd"/>
      <w:r w:rsidR="00A72EFF" w:rsidRPr="00A72EFF">
        <w:t xml:space="preserve"> (2019)</w:t>
      </w:r>
      <w:r w:rsidRPr="006F31A9">
        <w:t xml:space="preserve"> revealed that teleworke</w:t>
      </w:r>
      <w:r w:rsidR="006D259B">
        <w:t>rs' productivity increased by 14.76</w:t>
      </w:r>
      <w:r w:rsidRPr="006F31A9">
        <w:t>%. This is due to less time off and sick days, as well as a quieter, more pleasant working environment.</w:t>
      </w:r>
    </w:p>
    <w:p w14:paraId="57CCB8DF" w14:textId="77777777" w:rsidR="006D259B" w:rsidRDefault="006D259B" w:rsidP="006F31A9">
      <w:r w:rsidRPr="006D259B">
        <w:lastRenderedPageBreak/>
        <w:t xml:space="preserve">Tasks like design, marketing, or software development might be more effectively carried out in a flexible working environment in the example of </w:t>
      </w:r>
      <w:proofErr w:type="spellStart"/>
      <w:r w:rsidRPr="006D259B">
        <w:t>GreenCo</w:t>
      </w:r>
      <w:proofErr w:type="spellEnd"/>
      <w:r w:rsidRPr="006D259B">
        <w:t xml:space="preserve">, which manufactures agricultural equipment. </w:t>
      </w:r>
      <w:proofErr w:type="spellStart"/>
      <w:r w:rsidRPr="006D259B">
        <w:t>GreenCo</w:t>
      </w:r>
      <w:proofErr w:type="spellEnd"/>
      <w:r w:rsidRPr="006D259B">
        <w:t xml:space="preserve"> could see an increase in both the amount and quality of job output, hence enhancing total productivity, by giving employees the freedom to design their work plans along their peak productivity hours.</w:t>
      </w:r>
    </w:p>
    <w:p w14:paraId="63DD1E1F" w14:textId="77777777" w:rsidR="006D259B" w:rsidRDefault="006D259B" w:rsidP="006F31A9">
      <w:pPr>
        <w:rPr>
          <w:b/>
          <w:bCs/>
        </w:rPr>
      </w:pPr>
      <w:r w:rsidRPr="006D259B">
        <w:rPr>
          <w:b/>
          <w:bCs/>
        </w:rPr>
        <w:t>Employee Well-being</w:t>
      </w:r>
    </w:p>
    <w:p w14:paraId="34D986AB" w14:textId="77777777" w:rsidR="006D259B" w:rsidRDefault="006D259B" w:rsidP="006D259B">
      <w:r>
        <w:t>The physical and mental health of employees is also improved by flexible working</w:t>
      </w:r>
      <w:r w:rsidR="00A72EFF">
        <w:t xml:space="preserve"> </w:t>
      </w:r>
      <w:r w:rsidR="00A72EFF" w:rsidRPr="00A72EFF">
        <w:t>(Chung &amp; Van der Horst, 2020)</w:t>
      </w:r>
      <w:r>
        <w:t xml:space="preserve">. The ability to work from places other than the typical office can greatly cut down on commute time. Employees can </w:t>
      </w:r>
      <w:proofErr w:type="spellStart"/>
      <w:r>
        <w:t>utilise</w:t>
      </w:r>
      <w:proofErr w:type="spellEnd"/>
      <w:r>
        <w:t xml:space="preserve"> the time they save to take care of themselves, exercise, or spend valuable time with their families, promoting a better balance between work and life.</w:t>
      </w:r>
    </w:p>
    <w:p w14:paraId="18102E2F" w14:textId="77777777" w:rsidR="006D259B" w:rsidRDefault="006D259B" w:rsidP="006D259B">
      <w:r>
        <w:t xml:space="preserve">Reduced commute also lessens the stress brought on by traffic and extended travel times. Employees feel empowered and in charge of their personal and professional lives because </w:t>
      </w:r>
      <w:r w:rsidR="00F523BC">
        <w:t>of</w:t>
      </w:r>
      <w:r>
        <w:t xml:space="preserve"> this and the flexibility of work hours. This sense of control may result in less stress and, as a result, more job satisfaction. By supporting staff wellness through flexible work schedules, </w:t>
      </w:r>
      <w:proofErr w:type="spellStart"/>
      <w:r>
        <w:t>GreenCo</w:t>
      </w:r>
      <w:proofErr w:type="spellEnd"/>
      <w:r>
        <w:t xml:space="preserve"> may see a decrease in absenteeism and an increase in morale.</w:t>
      </w:r>
    </w:p>
    <w:p w14:paraId="3FC86F4E" w14:textId="77777777" w:rsidR="006D259B" w:rsidRDefault="006D259B" w:rsidP="006D259B">
      <w:pPr>
        <w:pStyle w:val="Heading2"/>
        <w:rPr>
          <w:bCs/>
        </w:rPr>
      </w:pPr>
      <w:bookmarkStart w:id="3" w:name="_Toc139363760"/>
      <w:r w:rsidRPr="006D259B">
        <w:rPr>
          <w:bCs/>
        </w:rPr>
        <w:t>Talent Attraction and Retention</w:t>
      </w:r>
      <w:bookmarkEnd w:id="3"/>
    </w:p>
    <w:p w14:paraId="0762DFF3" w14:textId="77777777" w:rsidR="006D259B" w:rsidRDefault="00A72EFF" w:rsidP="006D259B">
      <w:r>
        <w:t xml:space="preserve">According to </w:t>
      </w:r>
      <w:r w:rsidRPr="00A72EFF">
        <w:t>Ismail et al., (2009)</w:t>
      </w:r>
      <w:r>
        <w:t>, b</w:t>
      </w:r>
      <w:r w:rsidR="006D259B">
        <w:t xml:space="preserve">y providing flexible working arrangements, a company can attract more candidates, expanding the pool of applicants beyond geographical boundaries. Flexible working arrangements can be a competitive edge in luring and keeping high performers </w:t>
      </w:r>
      <w:r w:rsidR="00F523BC">
        <w:t>at</w:t>
      </w:r>
      <w:r w:rsidR="006D259B">
        <w:t xml:space="preserve"> a time when the battle for top talent is fierce.</w:t>
      </w:r>
    </w:p>
    <w:p w14:paraId="7736343B" w14:textId="77777777" w:rsidR="006D259B" w:rsidRPr="006D259B" w:rsidRDefault="006D259B" w:rsidP="006D259B">
      <w:pPr>
        <w:rPr>
          <w:b/>
        </w:rPr>
      </w:pPr>
      <w:r>
        <w:rPr>
          <w:b/>
        </w:rPr>
        <w:t>Job Efficiency</w:t>
      </w:r>
    </w:p>
    <w:p w14:paraId="757EBC28" w14:textId="77777777" w:rsidR="006D259B" w:rsidRDefault="006D259B" w:rsidP="006D259B">
      <w:r>
        <w:t xml:space="preserve">The adoption of flexible working practices has resulted in strong retention rates for businesses like Dell. The fact that flexible scheduling shows admiration for employees' personal lives and a belief in their capacity to manage their job efficiently is what these </w:t>
      </w:r>
      <w:proofErr w:type="spellStart"/>
      <w:r>
        <w:t>organisations</w:t>
      </w:r>
      <w:proofErr w:type="spellEnd"/>
      <w:r>
        <w:t xml:space="preserve"> credit for their success in retaining talent. Significant amounts of satisfaction with work and devotion among employees are possible as a result of this excellent business culture.</w:t>
      </w:r>
    </w:p>
    <w:p w14:paraId="1A054D22" w14:textId="77777777" w:rsidR="006D259B" w:rsidRPr="006D259B" w:rsidRDefault="006D259B" w:rsidP="006D259B">
      <w:pPr>
        <w:rPr>
          <w:b/>
        </w:rPr>
      </w:pPr>
      <w:proofErr w:type="spellStart"/>
      <w:r>
        <w:rPr>
          <w:b/>
        </w:rPr>
        <w:t>GreenCo’s</w:t>
      </w:r>
      <w:proofErr w:type="spellEnd"/>
      <w:r>
        <w:rPr>
          <w:b/>
        </w:rPr>
        <w:t xml:space="preserve"> Perspective</w:t>
      </w:r>
    </w:p>
    <w:p w14:paraId="586CDBE7" w14:textId="77777777" w:rsidR="006D259B" w:rsidRDefault="006D259B" w:rsidP="006D259B">
      <w:r w:rsidRPr="006D259B">
        <w:lastRenderedPageBreak/>
        <w:t xml:space="preserve">Flexible work policies can help </w:t>
      </w:r>
      <w:proofErr w:type="spellStart"/>
      <w:r w:rsidRPr="006D259B">
        <w:t>GreenCo</w:t>
      </w:r>
      <w:proofErr w:type="spellEnd"/>
      <w:r w:rsidRPr="006D259B">
        <w:t xml:space="preserve"> access a larger talent pool by luring candidates who desire work-life balance or who live outside the company's local geographic region. This could eventually result in a staff that is dynamic and diverse and is able to propel the business's expansion and creative agenda.</w:t>
      </w:r>
    </w:p>
    <w:p w14:paraId="633D22DA" w14:textId="77777777" w:rsidR="006D259B" w:rsidRDefault="006D259B" w:rsidP="006D259B">
      <w:pPr>
        <w:pStyle w:val="Heading1"/>
        <w:rPr>
          <w:bCs/>
        </w:rPr>
      </w:pPr>
      <w:bookmarkStart w:id="4" w:name="_Toc139363761"/>
      <w:r w:rsidRPr="006D259B">
        <w:rPr>
          <w:bCs/>
        </w:rPr>
        <w:t>Considerations for Implementing Flexible Working</w:t>
      </w:r>
      <w:bookmarkEnd w:id="4"/>
    </w:p>
    <w:p w14:paraId="3B6F01A7" w14:textId="77777777" w:rsidR="006D259B" w:rsidRDefault="006D259B" w:rsidP="006D259B">
      <w:pPr>
        <w:rPr>
          <w:b/>
          <w:bCs/>
        </w:rPr>
      </w:pPr>
      <w:r w:rsidRPr="006D259B">
        <w:rPr>
          <w:b/>
          <w:bCs/>
        </w:rPr>
        <w:t>Operational Compatibility</w:t>
      </w:r>
    </w:p>
    <w:p w14:paraId="2C9F3232" w14:textId="77777777" w:rsidR="006D259B" w:rsidRDefault="006D259B" w:rsidP="006D259B">
      <w:r w:rsidRPr="006D259B">
        <w:t xml:space="preserve">Before moving further with the implementation of flexible work arrangements, </w:t>
      </w:r>
      <w:proofErr w:type="spellStart"/>
      <w:r w:rsidRPr="006D259B">
        <w:t>GreenCo</w:t>
      </w:r>
      <w:proofErr w:type="spellEnd"/>
      <w:r w:rsidRPr="006D259B">
        <w:t xml:space="preserve"> must take into account how well those arrangements would function with its current business procedures. Which positions and responsibilities are appropriate for adaptable employment and which are not must be carefully evaluated by the </w:t>
      </w:r>
      <w:proofErr w:type="spellStart"/>
      <w:r w:rsidRPr="006D259B">
        <w:t>organisation</w:t>
      </w:r>
      <w:proofErr w:type="spellEnd"/>
      <w:r w:rsidRPr="006D259B">
        <w:t xml:space="preserve">. Some roles might not be ideal for working from home or flexible hours since they demand an actual presence at the place of employment during specific hours. For instance, positions related to production or quality control may necessitate being present on-site. To ensure that the core activities are not affected, </w:t>
      </w:r>
      <w:proofErr w:type="spellStart"/>
      <w:r w:rsidRPr="006D259B">
        <w:t>GreenCo</w:t>
      </w:r>
      <w:proofErr w:type="spellEnd"/>
      <w:r w:rsidRPr="006D259B">
        <w:t xml:space="preserve"> will need to clearly define the jobs that may adopt schedules that are adaptable and to what extent.</w:t>
      </w:r>
    </w:p>
    <w:p w14:paraId="7255696D" w14:textId="77777777" w:rsidR="006D259B" w:rsidRDefault="006D259B" w:rsidP="006D259B">
      <w:pPr>
        <w:rPr>
          <w:b/>
          <w:bCs/>
        </w:rPr>
      </w:pPr>
      <w:r w:rsidRPr="006D259B">
        <w:rPr>
          <w:b/>
          <w:bCs/>
        </w:rPr>
        <w:t>Technological Infrastructure</w:t>
      </w:r>
    </w:p>
    <w:p w14:paraId="51BA5C74" w14:textId="77777777" w:rsidR="006D259B" w:rsidRDefault="00A72EFF" w:rsidP="006D259B">
      <w:r w:rsidRPr="00A72EFF">
        <w:t xml:space="preserve">Sun and </w:t>
      </w:r>
      <w:proofErr w:type="spellStart"/>
      <w:r w:rsidRPr="00A72EFF">
        <w:t>Bunchapattanasakda</w:t>
      </w:r>
      <w:proofErr w:type="spellEnd"/>
      <w:r w:rsidRPr="00A72EFF">
        <w:t xml:space="preserve"> (2019)</w:t>
      </w:r>
      <w:r>
        <w:t xml:space="preserve"> said that </w:t>
      </w:r>
      <w:r w:rsidR="006D259B" w:rsidRPr="006D259B">
        <w:t xml:space="preserve">strong and secure technology infrastructure is also necessary for the transition to flexible work arrangements. The technology and software solutions required for facilitating employees' remote work must be in place, and </w:t>
      </w:r>
      <w:proofErr w:type="spellStart"/>
      <w:r w:rsidR="006D259B" w:rsidRPr="006D259B">
        <w:t>GreenCo</w:t>
      </w:r>
      <w:proofErr w:type="spellEnd"/>
      <w:r w:rsidR="006D259B" w:rsidRPr="006D259B">
        <w:t xml:space="preserve"> must make sure that they are. High-speed internet access, an encrypted link to the company's network, and suitable collaboration tools like teleconference software and project management tools are all part of this. Additionally, cybersecurity safeguards must be in place to protect critical corporate data. Building and upholding a suitable IT infrastructure may be expensive up front, but the long-term gains in productivity and employee happiness may make this expense worthwhile.</w:t>
      </w:r>
    </w:p>
    <w:p w14:paraId="7579B0AB" w14:textId="77777777" w:rsidR="006D259B" w:rsidRDefault="006D259B" w:rsidP="006D259B">
      <w:pPr>
        <w:rPr>
          <w:b/>
          <w:bCs/>
        </w:rPr>
      </w:pPr>
      <w:r w:rsidRPr="006D259B">
        <w:rPr>
          <w:b/>
          <w:bCs/>
        </w:rPr>
        <w:t>Managerial Preparedness</w:t>
      </w:r>
    </w:p>
    <w:p w14:paraId="587B8ADA" w14:textId="77777777" w:rsidR="006D259B" w:rsidRDefault="006D259B" w:rsidP="006D259B">
      <w:r w:rsidRPr="006D259B">
        <w:t xml:space="preserve">The ability of </w:t>
      </w:r>
      <w:proofErr w:type="spellStart"/>
      <w:r w:rsidRPr="006D259B">
        <w:t>GreenCo's</w:t>
      </w:r>
      <w:proofErr w:type="spellEnd"/>
      <w:r w:rsidRPr="006D259B">
        <w:t xml:space="preserve"> managers to oversee remote or flexible working teams is equally important to the success of these arrangements. Managers need to change their perspective from evaluating employees based on job production to overseeing staff based on hours worked. To make sure that work moves along smoothly, they must learn to put their trust in their teams, establish </w:t>
      </w:r>
      <w:r w:rsidRPr="006D259B">
        <w:lastRenderedPageBreak/>
        <w:t xml:space="preserve">clear expectations, and maintain open lines of communication. To provide managers with the knowledge and resources they need to effectively manage remote teams, training or workshops may be necessary. To prevent misunderstandings and promote a successful, adaptable work environment, it is essential to </w:t>
      </w:r>
      <w:proofErr w:type="spellStart"/>
      <w:r w:rsidRPr="006D259B">
        <w:t>recognise</w:t>
      </w:r>
      <w:proofErr w:type="spellEnd"/>
      <w:r w:rsidRPr="006D259B">
        <w:t xml:space="preserve"> and handle this change in management style.</w:t>
      </w:r>
    </w:p>
    <w:p w14:paraId="168ABB6B" w14:textId="77777777" w:rsidR="006D259B" w:rsidRDefault="006D259B" w:rsidP="006D259B">
      <w:pPr>
        <w:rPr>
          <w:b/>
          <w:bCs/>
        </w:rPr>
      </w:pPr>
      <w:r w:rsidRPr="006D259B">
        <w:rPr>
          <w:b/>
          <w:bCs/>
        </w:rPr>
        <w:t>Policy Development</w:t>
      </w:r>
    </w:p>
    <w:p w14:paraId="6344B2C3" w14:textId="77777777" w:rsidR="006D259B" w:rsidRDefault="006D259B" w:rsidP="006D259B">
      <w:r>
        <w:t>Finally</w:t>
      </w:r>
      <w:r w:rsidRPr="006D259B">
        <w:t xml:space="preserve">, </w:t>
      </w:r>
      <w:proofErr w:type="spellStart"/>
      <w:r w:rsidRPr="006D259B">
        <w:t>GreenCo</w:t>
      </w:r>
      <w:proofErr w:type="spellEnd"/>
      <w:r w:rsidRPr="006D259B">
        <w:t xml:space="preserve"> needs to create policies that are precise and well-defined to control flexible working arrangements. All relevant aspects of flexible employment, including work hours, availability, communication procedures, and confidentiality needs, should</w:t>
      </w:r>
      <w:r w:rsidR="00A72EFF">
        <w:t xml:space="preserve"> be covered by these policies. According to </w:t>
      </w:r>
      <w:r w:rsidR="00A72EFF" w:rsidRPr="00A72EFF">
        <w:t>Chandani et al., (2016)</w:t>
      </w:r>
      <w:r w:rsidR="00A72EFF">
        <w:t>, t</w:t>
      </w:r>
      <w:r w:rsidRPr="006D259B">
        <w:t xml:space="preserve">he regulations should balance providing employees with the flexibility they require with ensuring that corporate demands are satisfied. </w:t>
      </w:r>
      <w:proofErr w:type="spellStart"/>
      <w:r w:rsidRPr="006D259B">
        <w:t>GreenCo</w:t>
      </w:r>
      <w:proofErr w:type="spellEnd"/>
      <w:r w:rsidRPr="006D259B">
        <w:t xml:space="preserve"> can assist in preventing misunderstandings and potential abuse of flexible scheduling by doing this. Employees can profit from flexible work in a framework provided by clear policies, </w:t>
      </w:r>
      <w:proofErr w:type="spellStart"/>
      <w:r w:rsidRPr="006D259B">
        <w:t>recognising</w:t>
      </w:r>
      <w:proofErr w:type="spellEnd"/>
      <w:r w:rsidRPr="006D259B">
        <w:t xml:space="preserve"> their responsibilities and limitations</w:t>
      </w:r>
      <w:r w:rsidR="00A72EFF">
        <w:t xml:space="preserve"> </w:t>
      </w:r>
      <w:r w:rsidR="00A72EFF" w:rsidRPr="00A72EFF">
        <w:t>(Yu et al., 2019)</w:t>
      </w:r>
      <w:r w:rsidRPr="006D259B">
        <w:t>. The smooth and advantageous shift to flexible work will be made possible with the help of a well-crafted policy.</w:t>
      </w:r>
    </w:p>
    <w:p w14:paraId="5D8ADA33" w14:textId="77777777" w:rsidR="006D259B" w:rsidRDefault="006D259B" w:rsidP="006D259B">
      <w:pPr>
        <w:pStyle w:val="Heading1"/>
        <w:rPr>
          <w:bCs/>
        </w:rPr>
      </w:pPr>
      <w:bookmarkStart w:id="5" w:name="_Toc139363762"/>
      <w:r w:rsidRPr="006D259B">
        <w:rPr>
          <w:bCs/>
        </w:rPr>
        <w:lastRenderedPageBreak/>
        <w:t>Pay Structure Reconfiguration</w:t>
      </w:r>
      <w:bookmarkEnd w:id="5"/>
    </w:p>
    <w:p w14:paraId="32E1BDEE" w14:textId="77777777" w:rsidR="00C94E29" w:rsidRDefault="00C94E29" w:rsidP="00C94E29">
      <w:r w:rsidRPr="00C94E29">
        <w:rPr>
          <w:noProof/>
        </w:rPr>
        <w:drawing>
          <wp:inline distT="0" distB="0" distL="0" distR="0" wp14:anchorId="6A3841AF" wp14:editId="0B3CD0B6">
            <wp:extent cx="5943600" cy="6221713"/>
            <wp:effectExtent l="0" t="0" r="0" b="8255"/>
            <wp:docPr id="2" name="Picture 2" descr="What is the Compensation Structure? - ElectricalWork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Compensation Structure? - ElectricalWorkboo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6221713"/>
                    </a:xfrm>
                    <a:prstGeom prst="rect">
                      <a:avLst/>
                    </a:prstGeom>
                    <a:noFill/>
                    <a:ln>
                      <a:noFill/>
                    </a:ln>
                  </pic:spPr>
                </pic:pic>
              </a:graphicData>
            </a:graphic>
          </wp:inline>
        </w:drawing>
      </w:r>
    </w:p>
    <w:p w14:paraId="1940206A" w14:textId="77777777" w:rsidR="00C94E29" w:rsidRPr="00C94E29" w:rsidRDefault="00C94E29" w:rsidP="00C94E29">
      <w:pPr>
        <w:jc w:val="center"/>
      </w:pPr>
      <w:r>
        <w:t>Figure 2: Determining the Compensation Structure</w:t>
      </w:r>
      <w:r w:rsidR="00A72EFF">
        <w:t xml:space="preserve"> </w:t>
      </w:r>
      <w:r w:rsidR="00A72EFF" w:rsidRPr="00A72EFF">
        <w:t>(Deci et al., 2016)</w:t>
      </w:r>
    </w:p>
    <w:p w14:paraId="4C284AE3" w14:textId="77777777" w:rsidR="006D259B" w:rsidRDefault="006D259B" w:rsidP="006D259B">
      <w:r w:rsidRPr="006D259B">
        <w:t xml:space="preserve">A redesign of </w:t>
      </w:r>
      <w:proofErr w:type="spellStart"/>
      <w:r w:rsidRPr="006D259B">
        <w:t>GreenCo's</w:t>
      </w:r>
      <w:proofErr w:type="spellEnd"/>
      <w:r w:rsidRPr="006D259B">
        <w:t xml:space="preserve"> pay structures might be necessary to make the transition to flexible working arrangements. Many companies, like </w:t>
      </w:r>
      <w:proofErr w:type="spellStart"/>
      <w:r w:rsidRPr="006D259B">
        <w:t>GreenCo</w:t>
      </w:r>
      <w:proofErr w:type="spellEnd"/>
      <w:r w:rsidRPr="006D259B">
        <w:t>, have historically had pay structures based on set work hours. However, a change to outcome-based compensation may be more appropriate with the adoption of flexible working procedures.</w:t>
      </w:r>
    </w:p>
    <w:p w14:paraId="40CDD223" w14:textId="77777777" w:rsidR="006D259B" w:rsidRPr="006D259B" w:rsidRDefault="006D259B" w:rsidP="006D259B">
      <w:pPr>
        <w:rPr>
          <w:b/>
        </w:rPr>
      </w:pPr>
      <w:r w:rsidRPr="006D259B">
        <w:rPr>
          <w:b/>
        </w:rPr>
        <w:lastRenderedPageBreak/>
        <w:t>Outcome-Based Compensation</w:t>
      </w:r>
    </w:p>
    <w:p w14:paraId="3303633B" w14:textId="77777777" w:rsidR="006D259B" w:rsidRDefault="00A72EFF" w:rsidP="006D259B">
      <w:r w:rsidRPr="00A72EFF">
        <w:t xml:space="preserve">Saks and </w:t>
      </w:r>
      <w:proofErr w:type="spellStart"/>
      <w:r w:rsidRPr="00A72EFF">
        <w:t>Gruman</w:t>
      </w:r>
      <w:proofErr w:type="spellEnd"/>
      <w:r w:rsidRPr="00A72EFF">
        <w:t xml:space="preserve"> (2014)</w:t>
      </w:r>
      <w:r>
        <w:t xml:space="preserve"> stated that f</w:t>
      </w:r>
      <w:r w:rsidR="006D259B" w:rsidRPr="006D259B">
        <w:t xml:space="preserve">lexible work arrangements are well suited for outcome-based compensation because it places more emphasis on task completion and goal fulfilment than on hours spent. This pay structure places a higher value on output and performance than on being physically present or working long hours. By implementing such a system of compensation, </w:t>
      </w:r>
      <w:proofErr w:type="spellStart"/>
      <w:r w:rsidR="006D259B" w:rsidRPr="006D259B">
        <w:t>GreenCo</w:t>
      </w:r>
      <w:proofErr w:type="spellEnd"/>
      <w:r w:rsidR="006D259B" w:rsidRPr="006D259B">
        <w:t xml:space="preserve"> may encourage productivity and outcomes, motivating staff members to efficiently manage their time and concentrate on the </w:t>
      </w:r>
      <w:proofErr w:type="spellStart"/>
      <w:r w:rsidR="006D259B" w:rsidRPr="006D259B">
        <w:t>calibre</w:t>
      </w:r>
      <w:proofErr w:type="spellEnd"/>
      <w:r w:rsidR="006D259B" w:rsidRPr="006D259B">
        <w:t xml:space="preserve"> of their work production.</w:t>
      </w:r>
    </w:p>
    <w:p w14:paraId="24029219" w14:textId="77777777" w:rsidR="006D259B" w:rsidRDefault="006D259B" w:rsidP="006D259B">
      <w:r w:rsidRPr="006D259B">
        <w:t>However, switching to outcome-based compensation might provide some difficulties. For instance, it mandates that each role's performance indicators be distinct, quantifiable, and reasonable. To ensure that all employees are aware of what is required of them and how their compensation is determined, these metrics must be transparent and effectively conveyed to them.</w:t>
      </w:r>
    </w:p>
    <w:p w14:paraId="11AB7D63" w14:textId="77777777" w:rsidR="006D259B" w:rsidRPr="006D259B" w:rsidRDefault="006D259B" w:rsidP="006D259B">
      <w:pPr>
        <w:rPr>
          <w:b/>
        </w:rPr>
      </w:pPr>
      <w:r w:rsidRPr="006D259B">
        <w:rPr>
          <w:b/>
        </w:rPr>
        <w:t>Location-Adjusted Pay Scales</w:t>
      </w:r>
    </w:p>
    <w:p w14:paraId="7AF5EA32" w14:textId="77777777" w:rsidR="006D259B" w:rsidRDefault="006D259B" w:rsidP="006D259B">
      <w:proofErr w:type="spellStart"/>
      <w:r w:rsidRPr="006D259B">
        <w:t>GreenCo</w:t>
      </w:r>
      <w:proofErr w:type="spellEnd"/>
      <w:r w:rsidRPr="006D259B">
        <w:t xml:space="preserve"> may need to reconsider location-adjusted pay scales in addition to changing the pay structures, particularly for remote workers. A wage system like this takes into account regional variations in the cost of living</w:t>
      </w:r>
      <w:r w:rsidR="00A72EFF">
        <w:t xml:space="preserve"> </w:t>
      </w:r>
      <w:r w:rsidR="00A72EFF" w:rsidRPr="00A72EFF">
        <w:t>(Gardiner &amp; Tomlinson, 2009)</w:t>
      </w:r>
      <w:r w:rsidRPr="006D259B">
        <w:t>. Even though they perform the same job, a person who lives in a city with an elevated cost of living may get paid more than a colleague who works in an affordable area. This makes sure that everyone is compensated adequately and is able to sustain a similar quality of life, regardless of where they work.</w:t>
      </w:r>
    </w:p>
    <w:p w14:paraId="472678F3" w14:textId="77777777" w:rsidR="006D259B" w:rsidRDefault="006D259B" w:rsidP="006D259B">
      <w:r w:rsidRPr="006D259B">
        <w:t xml:space="preserve">Location-adjusted wages may be difficult, though, and should be managed with care to prevent dividing the workforce. </w:t>
      </w:r>
      <w:proofErr w:type="spellStart"/>
      <w:r w:rsidRPr="006D259B">
        <w:t>GreenCo</w:t>
      </w:r>
      <w:proofErr w:type="spellEnd"/>
      <w:r w:rsidRPr="006D259B">
        <w:t xml:space="preserve"> would have to make certain that the procedure is clear, equitable, and implemented consistently for every employee. On the basis of monetary variables and shifts in the cost of living, it might also need to be reviewed and adjusted on a regular basis.</w:t>
      </w:r>
    </w:p>
    <w:p w14:paraId="29FAD4A0" w14:textId="77777777" w:rsidR="006D259B" w:rsidRDefault="00CB107A" w:rsidP="00CB107A">
      <w:pPr>
        <w:pStyle w:val="Heading1"/>
        <w:rPr>
          <w:bCs/>
        </w:rPr>
      </w:pPr>
      <w:bookmarkStart w:id="6" w:name="_Toc139363763"/>
      <w:r w:rsidRPr="00CB107A">
        <w:rPr>
          <w:bCs/>
        </w:rPr>
        <w:t>Promoting Employee Engagement</w:t>
      </w:r>
      <w:bookmarkEnd w:id="6"/>
    </w:p>
    <w:p w14:paraId="16BBC981" w14:textId="77777777" w:rsidR="00CB107A" w:rsidRDefault="00CB107A" w:rsidP="00CB107A">
      <w:pPr>
        <w:pStyle w:val="Heading2"/>
        <w:rPr>
          <w:bCs/>
        </w:rPr>
      </w:pPr>
      <w:bookmarkStart w:id="7" w:name="_Toc139363764"/>
      <w:r w:rsidRPr="00CB107A">
        <w:rPr>
          <w:bCs/>
        </w:rPr>
        <w:t>Employee Support</w:t>
      </w:r>
      <w:bookmarkEnd w:id="7"/>
    </w:p>
    <w:p w14:paraId="3D2E295D" w14:textId="77777777" w:rsidR="00CB107A" w:rsidRPr="00CB107A" w:rsidRDefault="00CB107A" w:rsidP="00CB107A">
      <w:pPr>
        <w:rPr>
          <w:b/>
        </w:rPr>
      </w:pPr>
      <w:r>
        <w:rPr>
          <w:b/>
        </w:rPr>
        <w:t>Productive Remote Work</w:t>
      </w:r>
    </w:p>
    <w:p w14:paraId="2EF5A3E9" w14:textId="77777777" w:rsidR="00CB107A" w:rsidRDefault="00CB107A" w:rsidP="00CB107A">
      <w:r>
        <w:t>A crucial component of encouraging participation and efficiency in an atmosphere of flexibility i</w:t>
      </w:r>
      <w:r w:rsidR="00F523BC">
        <w:t>n</w:t>
      </w:r>
      <w:r>
        <w:t xml:space="preserve"> employee assistance. </w:t>
      </w:r>
      <w:proofErr w:type="spellStart"/>
      <w:r>
        <w:t>GreenCo</w:t>
      </w:r>
      <w:proofErr w:type="spellEnd"/>
      <w:r>
        <w:t xml:space="preserve"> ought to give staff members the equipment, materials, and </w:t>
      </w:r>
      <w:r>
        <w:lastRenderedPageBreak/>
        <w:t xml:space="preserve">instruction required for productive remote work. This could entail supplying the required gear, securing network access, and offering instruction on how to </w:t>
      </w:r>
      <w:proofErr w:type="spellStart"/>
      <w:r>
        <w:t>utilise</w:t>
      </w:r>
      <w:proofErr w:type="spellEnd"/>
      <w:r>
        <w:t xml:space="preserve"> various software tools.</w:t>
      </w:r>
    </w:p>
    <w:p w14:paraId="209DF44B" w14:textId="77777777" w:rsidR="00CB107A" w:rsidRPr="00CB107A" w:rsidRDefault="00CB107A" w:rsidP="00CB107A">
      <w:pPr>
        <w:rPr>
          <w:b/>
        </w:rPr>
      </w:pPr>
      <w:r>
        <w:rPr>
          <w:b/>
        </w:rPr>
        <w:t xml:space="preserve">Wellness </w:t>
      </w:r>
      <w:proofErr w:type="spellStart"/>
      <w:r>
        <w:rPr>
          <w:b/>
        </w:rPr>
        <w:t>Programmes</w:t>
      </w:r>
      <w:proofErr w:type="spellEnd"/>
    </w:p>
    <w:p w14:paraId="66B1A222" w14:textId="77777777" w:rsidR="00CB107A" w:rsidRPr="00CB107A" w:rsidRDefault="00CB107A" w:rsidP="00CB107A">
      <w:proofErr w:type="spellStart"/>
      <w:r>
        <w:t>GreenCo</w:t>
      </w:r>
      <w:proofErr w:type="spellEnd"/>
      <w:r>
        <w:t xml:space="preserve"> could think about providing </w:t>
      </w:r>
      <w:proofErr w:type="spellStart"/>
      <w:r>
        <w:t>programmes</w:t>
      </w:r>
      <w:proofErr w:type="spellEnd"/>
      <w:r>
        <w:t xml:space="preserve"> that help employees' emotional wellness and well-being in addition to practical support. </w:t>
      </w:r>
      <w:r w:rsidR="00A72EFF" w:rsidRPr="00A72EFF">
        <w:t>The Harvard Business Review (2022)</w:t>
      </w:r>
      <w:r w:rsidR="00A72EFF">
        <w:t xml:space="preserve"> acknowledged that r</w:t>
      </w:r>
      <w:r>
        <w:t xml:space="preserve">emote or flexible employment can occasionally result in burnout or feelings of loneliness. </w:t>
      </w:r>
      <w:proofErr w:type="spellStart"/>
      <w:r>
        <w:t>GreenCo</w:t>
      </w:r>
      <w:proofErr w:type="spellEnd"/>
      <w:r>
        <w:t xml:space="preserve"> may demonstrate its dedication to its employees' well-being by providing resources for mental health and fostering an atmosphere where staff members are at ease discussing these difficulties, which will increase morale and engagement.</w:t>
      </w:r>
    </w:p>
    <w:p w14:paraId="47A5D7BB" w14:textId="77777777" w:rsidR="00CB107A" w:rsidRDefault="00CB107A" w:rsidP="00CB107A">
      <w:pPr>
        <w:pStyle w:val="Heading2"/>
      </w:pPr>
      <w:bookmarkStart w:id="8" w:name="_Toc139363765"/>
      <w:r w:rsidRPr="00CB107A">
        <w:t>Regular Communication</w:t>
      </w:r>
      <w:bookmarkEnd w:id="8"/>
    </w:p>
    <w:p w14:paraId="4051F18F" w14:textId="77777777" w:rsidR="00CB107A" w:rsidRPr="00CB107A" w:rsidRDefault="00CB107A" w:rsidP="00CB107A">
      <w:pPr>
        <w:rPr>
          <w:b/>
        </w:rPr>
      </w:pPr>
      <w:r>
        <w:rPr>
          <w:b/>
        </w:rPr>
        <w:t>Frequent Meetings</w:t>
      </w:r>
    </w:p>
    <w:p w14:paraId="22ACBF83" w14:textId="77777777" w:rsidR="00CB107A" w:rsidRDefault="00CB107A" w:rsidP="00CB107A">
      <w:r>
        <w:t>Even if employees aren't physically present in the office, frequent virtual meetings, updates, and check-ins may maintain staff informed and ensure that everyone feels connected</w:t>
      </w:r>
      <w:r w:rsidR="00A72EFF">
        <w:t xml:space="preserve"> </w:t>
      </w:r>
      <w:r w:rsidR="00A72EFF" w:rsidRPr="00A72EFF">
        <w:t>(Pedersen &amp; Lewis, 2012)</w:t>
      </w:r>
      <w:r>
        <w:t xml:space="preserve">. A strong communication system can help </w:t>
      </w:r>
      <w:proofErr w:type="spellStart"/>
      <w:r>
        <w:t>GreenCo's</w:t>
      </w:r>
      <w:proofErr w:type="spellEnd"/>
      <w:r>
        <w:t xml:space="preserve"> employees feel more united and committed to a common goal by reinforcing the company's culture and values.</w:t>
      </w:r>
    </w:p>
    <w:p w14:paraId="583BBFC8" w14:textId="77777777" w:rsidR="00CB107A" w:rsidRPr="00CB107A" w:rsidRDefault="00CB107A" w:rsidP="00CB107A">
      <w:pPr>
        <w:rPr>
          <w:b/>
        </w:rPr>
      </w:pPr>
      <w:r>
        <w:rPr>
          <w:b/>
        </w:rPr>
        <w:t>Develop Systems</w:t>
      </w:r>
    </w:p>
    <w:p w14:paraId="07394888" w14:textId="77777777" w:rsidR="00CB107A" w:rsidRDefault="00CB107A" w:rsidP="00CB107A">
      <w:proofErr w:type="spellStart"/>
      <w:r>
        <w:t>GreenCo</w:t>
      </w:r>
      <w:proofErr w:type="spellEnd"/>
      <w:r>
        <w:t xml:space="preserve"> may need to develop fresh avenues or systems for information sharing and social interaction in the lack of natural interactions that typically take place in an office environment. These might include regular team meetings, one-on-one management check-ins, company-wide newsletters, and online social gatherings. </w:t>
      </w:r>
      <w:proofErr w:type="spellStart"/>
      <w:r>
        <w:t>GreenCo</w:t>
      </w:r>
      <w:proofErr w:type="spellEnd"/>
      <w:r>
        <w:t xml:space="preserve"> can assist in bridging the geographical and chronological gaps that can emerge in a flexible work environment by promoting regular communication.</w:t>
      </w:r>
    </w:p>
    <w:p w14:paraId="3BA039F6" w14:textId="77777777" w:rsidR="00CB107A" w:rsidRDefault="00CB107A" w:rsidP="00CB107A">
      <w:pPr>
        <w:rPr>
          <w:b/>
          <w:bCs/>
        </w:rPr>
      </w:pPr>
      <w:r w:rsidRPr="00CB107A">
        <w:rPr>
          <w:b/>
          <w:bCs/>
        </w:rPr>
        <w:t>Performance Management</w:t>
      </w:r>
    </w:p>
    <w:p w14:paraId="0CDC60D2" w14:textId="77777777" w:rsidR="00CB107A" w:rsidRDefault="00CB107A" w:rsidP="00CB107A">
      <w:r>
        <w:t xml:space="preserve">Finally, maintaining employee motivation in a flexible work environment requires a well-organized performance management system. Performance management at </w:t>
      </w:r>
      <w:proofErr w:type="spellStart"/>
      <w:r>
        <w:t>GreenCo</w:t>
      </w:r>
      <w:proofErr w:type="spellEnd"/>
      <w:r>
        <w:t xml:space="preserve"> should be </w:t>
      </w:r>
      <w:proofErr w:type="spellStart"/>
      <w:r>
        <w:t>centred</w:t>
      </w:r>
      <w:proofErr w:type="spellEnd"/>
      <w:r>
        <w:t xml:space="preserve"> on goals attained and the </w:t>
      </w:r>
      <w:proofErr w:type="spellStart"/>
      <w:r>
        <w:t>calibre</w:t>
      </w:r>
      <w:proofErr w:type="spellEnd"/>
      <w:r>
        <w:t xml:space="preserve"> of work output rather than on hours worked. Employees are encouraged to </w:t>
      </w:r>
      <w:proofErr w:type="spellStart"/>
      <w:r>
        <w:t>prioritise</w:t>
      </w:r>
      <w:proofErr w:type="spellEnd"/>
      <w:r>
        <w:t xml:space="preserve"> producing high-quality work and to use their time wisely during this shift.</w:t>
      </w:r>
    </w:p>
    <w:p w14:paraId="7D7B1294" w14:textId="77777777" w:rsidR="00CB107A" w:rsidRDefault="00CB107A" w:rsidP="00A72EFF">
      <w:r>
        <w:lastRenderedPageBreak/>
        <w:t xml:space="preserve">Each function should have specific, quantifiable goals that </w:t>
      </w:r>
      <w:proofErr w:type="spellStart"/>
      <w:r>
        <w:t>GreenCo</w:t>
      </w:r>
      <w:proofErr w:type="spellEnd"/>
      <w:r>
        <w:t xml:space="preserve"> should define and communicate to its staff. </w:t>
      </w:r>
      <w:r w:rsidR="00A72EFF">
        <w:t>Diab (2022) said that a</w:t>
      </w:r>
      <w:r>
        <w:t xml:space="preserve"> sense of achievement and drive can also be increased through regular feedback and accomplishment recognition. </w:t>
      </w:r>
      <w:proofErr w:type="spellStart"/>
      <w:r>
        <w:t>GreenCo</w:t>
      </w:r>
      <w:proofErr w:type="spellEnd"/>
      <w:r>
        <w:t xml:space="preserve"> can promote a </w:t>
      </w:r>
      <w:proofErr w:type="spellStart"/>
      <w:r>
        <w:t>driven</w:t>
      </w:r>
      <w:proofErr w:type="spellEnd"/>
      <w:r w:rsidR="004F4164">
        <w:t>-by-</w:t>
      </w:r>
      <w:r>
        <w:t xml:space="preserve">outcomes culture that is in line with the ideals of flexible working by </w:t>
      </w:r>
      <w:proofErr w:type="spellStart"/>
      <w:r>
        <w:t>emphasising</w:t>
      </w:r>
      <w:proofErr w:type="spellEnd"/>
      <w:r>
        <w:t xml:space="preserve"> outcomes rather than hours.</w:t>
      </w:r>
    </w:p>
    <w:p w14:paraId="7584C41A" w14:textId="77777777" w:rsidR="004F4164" w:rsidRDefault="004F4164" w:rsidP="004F4164">
      <w:pPr>
        <w:pStyle w:val="Heading1"/>
        <w:rPr>
          <w:bCs/>
        </w:rPr>
      </w:pPr>
      <w:bookmarkStart w:id="9" w:name="_Toc139363766"/>
      <w:r w:rsidRPr="004F4164">
        <w:rPr>
          <w:bCs/>
        </w:rPr>
        <w:t>Conclusion</w:t>
      </w:r>
      <w:bookmarkEnd w:id="9"/>
    </w:p>
    <w:p w14:paraId="016421E5" w14:textId="77777777" w:rsidR="004F4164" w:rsidRDefault="004F4164" w:rsidP="004F4164">
      <w:r w:rsidRPr="004F4164">
        <w:t xml:space="preserve">At </w:t>
      </w:r>
      <w:proofErr w:type="spellStart"/>
      <w:r w:rsidRPr="004F4164">
        <w:t>GreenCo</w:t>
      </w:r>
      <w:proofErr w:type="spellEnd"/>
      <w:r w:rsidRPr="004F4164">
        <w:t>, implementing flexible working solutions has a number of advantages, including improved employee well</w:t>
      </w:r>
      <w:r>
        <w:t>-</w:t>
      </w:r>
      <w:r w:rsidRPr="004F4164">
        <w:t xml:space="preserve">being, increased productivity, and improved employee recruitment and retention. The creation of policies, technology, management, and operational compatibility all need careful planning and adjustment. A pay structure redesign that </w:t>
      </w:r>
      <w:proofErr w:type="spellStart"/>
      <w:r w:rsidRPr="004F4164">
        <w:t>emphasises</w:t>
      </w:r>
      <w:proofErr w:type="spellEnd"/>
      <w:r w:rsidRPr="004F4164">
        <w:t xml:space="preserve"> outcome-based compensation may also be required. </w:t>
      </w:r>
      <w:proofErr w:type="spellStart"/>
      <w:r w:rsidRPr="004F4164">
        <w:t>GreenCo</w:t>
      </w:r>
      <w:proofErr w:type="spellEnd"/>
      <w:r w:rsidRPr="004F4164">
        <w:t xml:space="preserve"> should encourage regular communication, offer staff support, and put in place a strong performance management system to retain engagement.</w:t>
      </w:r>
    </w:p>
    <w:p w14:paraId="7974F8D3" w14:textId="77777777" w:rsidR="004F4164" w:rsidRDefault="004F4164" w:rsidP="004F4164">
      <w:r w:rsidRPr="004F4164">
        <w:t xml:space="preserve">It is advised that </w:t>
      </w:r>
      <w:proofErr w:type="spellStart"/>
      <w:r w:rsidRPr="004F4164">
        <w:t>GreenCo</w:t>
      </w:r>
      <w:proofErr w:type="spellEnd"/>
      <w:r w:rsidRPr="004F4164">
        <w:t xml:space="preserve"> test out flexible working arrangements in positions and divisions where they have the most chance of succeeding, while also making the necessary financial and management investments. The business should examine an outcome-based compensation scheme and create thorough policies that will direct flexible work </w:t>
      </w:r>
      <w:proofErr w:type="spellStart"/>
      <w:r w:rsidRPr="004F4164">
        <w:t>practises</w:t>
      </w:r>
      <w:proofErr w:type="spellEnd"/>
      <w:r w:rsidRPr="004F4164">
        <w:t xml:space="preserve">. Last but not least, </w:t>
      </w:r>
      <w:proofErr w:type="spellStart"/>
      <w:r w:rsidRPr="004F4164">
        <w:t>GreenCo</w:t>
      </w:r>
      <w:proofErr w:type="spellEnd"/>
      <w:r w:rsidRPr="004F4164">
        <w:t xml:space="preserve"> needs to create a strong framework for communication and give its staff the aid they need to participate in this new way of working.</w:t>
      </w:r>
    </w:p>
    <w:p w14:paraId="177A9E0F" w14:textId="77777777" w:rsidR="00857FA2" w:rsidRDefault="00857FA2">
      <w:pPr>
        <w:spacing w:line="259" w:lineRule="auto"/>
        <w:jc w:val="left"/>
      </w:pPr>
      <w:r>
        <w:br w:type="page"/>
      </w:r>
    </w:p>
    <w:p w14:paraId="560E5793" w14:textId="77777777" w:rsidR="004F4164" w:rsidRDefault="00857FA2" w:rsidP="00857FA2">
      <w:pPr>
        <w:pStyle w:val="Heading1"/>
      </w:pPr>
      <w:bookmarkStart w:id="10" w:name="_Toc139363767"/>
      <w:r>
        <w:lastRenderedPageBreak/>
        <w:t>References</w:t>
      </w:r>
      <w:bookmarkEnd w:id="10"/>
    </w:p>
    <w:p w14:paraId="7F429018" w14:textId="77777777" w:rsidR="00A72EFF" w:rsidRPr="000928A4" w:rsidRDefault="00A72EFF" w:rsidP="000928A4">
      <w:pPr>
        <w:ind w:left="720" w:hanging="720"/>
      </w:pPr>
      <w:r w:rsidRPr="000928A4">
        <w:rPr>
          <w:shd w:val="clear" w:color="auto" w:fill="FFFFFF"/>
        </w:rPr>
        <w:t>Chandani, A., Mehta, M., Mall, A. and Khokhar, V., 2016. Employee engagement: A review paper on factors affecting employee engagement. </w:t>
      </w:r>
      <w:r w:rsidRPr="000928A4">
        <w:rPr>
          <w:i/>
          <w:iCs/>
          <w:shd w:val="clear" w:color="auto" w:fill="FFFFFF"/>
        </w:rPr>
        <w:t>Indian Journal of Science and Technology</w:t>
      </w:r>
      <w:r w:rsidRPr="000928A4">
        <w:rPr>
          <w:shd w:val="clear" w:color="auto" w:fill="FFFFFF"/>
        </w:rPr>
        <w:t>, </w:t>
      </w:r>
      <w:r w:rsidRPr="000928A4">
        <w:rPr>
          <w:i/>
          <w:iCs/>
          <w:shd w:val="clear" w:color="auto" w:fill="FFFFFF"/>
        </w:rPr>
        <w:t>9</w:t>
      </w:r>
      <w:r w:rsidRPr="000928A4">
        <w:rPr>
          <w:shd w:val="clear" w:color="auto" w:fill="FFFFFF"/>
        </w:rPr>
        <w:t>(15), pp.1-7.</w:t>
      </w:r>
    </w:p>
    <w:p w14:paraId="379EE5ED" w14:textId="77777777" w:rsidR="00A72EFF" w:rsidRPr="000928A4" w:rsidRDefault="00A72EFF" w:rsidP="000928A4">
      <w:pPr>
        <w:ind w:left="720" w:hanging="720"/>
      </w:pPr>
      <w:r w:rsidRPr="000928A4">
        <w:rPr>
          <w:shd w:val="clear" w:color="auto" w:fill="FFFFFF"/>
        </w:rPr>
        <w:t>Chung, H. and Van der Horst, M., 2020. Flexible working and unpaid overtime in the UK: The role of gender, parental and occupational status. </w:t>
      </w:r>
      <w:r w:rsidRPr="000928A4">
        <w:rPr>
          <w:i/>
          <w:iCs/>
          <w:shd w:val="clear" w:color="auto" w:fill="FFFFFF"/>
        </w:rPr>
        <w:t>Social Indicators Research</w:t>
      </w:r>
      <w:r w:rsidRPr="000928A4">
        <w:rPr>
          <w:shd w:val="clear" w:color="auto" w:fill="FFFFFF"/>
        </w:rPr>
        <w:t>, </w:t>
      </w:r>
      <w:r w:rsidRPr="000928A4">
        <w:rPr>
          <w:i/>
          <w:iCs/>
          <w:shd w:val="clear" w:color="auto" w:fill="FFFFFF"/>
        </w:rPr>
        <w:t>151</w:t>
      </w:r>
      <w:r w:rsidRPr="000928A4">
        <w:rPr>
          <w:shd w:val="clear" w:color="auto" w:fill="FFFFFF"/>
        </w:rPr>
        <w:t>(2), pp.495-520.</w:t>
      </w:r>
    </w:p>
    <w:p w14:paraId="65E77CA7" w14:textId="77777777" w:rsidR="00A72EFF" w:rsidRPr="000928A4" w:rsidRDefault="00A72EFF" w:rsidP="000928A4">
      <w:pPr>
        <w:ind w:left="720" w:hanging="720"/>
      </w:pPr>
      <w:r w:rsidRPr="000928A4">
        <w:rPr>
          <w:shd w:val="clear" w:color="auto" w:fill="FFFFFF"/>
        </w:rPr>
        <w:t xml:space="preserve">Deci, N., </w:t>
      </w:r>
      <w:proofErr w:type="spellStart"/>
      <w:r w:rsidRPr="000928A4">
        <w:rPr>
          <w:shd w:val="clear" w:color="auto" w:fill="FFFFFF"/>
        </w:rPr>
        <w:t>Dettmers</w:t>
      </w:r>
      <w:proofErr w:type="spellEnd"/>
      <w:r w:rsidRPr="000928A4">
        <w:rPr>
          <w:shd w:val="clear" w:color="auto" w:fill="FFFFFF"/>
        </w:rPr>
        <w:t>, J., Krause, A. and Berset, M., 2016. Coping in flexible working conditions—Engagement, disengagement and self-endangering strategies. </w:t>
      </w:r>
      <w:r w:rsidRPr="000928A4">
        <w:rPr>
          <w:i/>
          <w:iCs/>
          <w:shd w:val="clear" w:color="auto" w:fill="FFFFFF"/>
        </w:rPr>
        <w:t>Psychology of Everyday Activity</w:t>
      </w:r>
      <w:r w:rsidRPr="000928A4">
        <w:rPr>
          <w:shd w:val="clear" w:color="auto" w:fill="FFFFFF"/>
        </w:rPr>
        <w:t>, </w:t>
      </w:r>
      <w:r w:rsidRPr="000928A4">
        <w:rPr>
          <w:i/>
          <w:iCs/>
          <w:shd w:val="clear" w:color="auto" w:fill="FFFFFF"/>
        </w:rPr>
        <w:t>9</w:t>
      </w:r>
      <w:r w:rsidRPr="000928A4">
        <w:rPr>
          <w:shd w:val="clear" w:color="auto" w:fill="FFFFFF"/>
        </w:rPr>
        <w:t>(2), pp.49-65.</w:t>
      </w:r>
    </w:p>
    <w:p w14:paraId="7CA5FE69" w14:textId="77777777" w:rsidR="00A72EFF" w:rsidRDefault="00A72EFF" w:rsidP="000928A4">
      <w:pPr>
        <w:ind w:left="720" w:hanging="720"/>
      </w:pPr>
      <w:r>
        <w:t xml:space="preserve">Diab, A. (2022) </w:t>
      </w:r>
      <w:r>
        <w:rPr>
          <w:i/>
          <w:iCs/>
        </w:rPr>
        <w:t>5 flexible work strategies and the companies using them</w:t>
      </w:r>
      <w:r>
        <w:t xml:space="preserve">, </w:t>
      </w:r>
      <w:r>
        <w:rPr>
          <w:i/>
          <w:iCs/>
        </w:rPr>
        <w:t>Buffer Resources</w:t>
      </w:r>
      <w:r>
        <w:t xml:space="preserve">. Available at: https://buffer.com/resources/flexible-work-strategies/ (Accessed: 04 July 2023). </w:t>
      </w:r>
    </w:p>
    <w:p w14:paraId="071E09FE" w14:textId="77777777" w:rsidR="00A72EFF" w:rsidRPr="000928A4" w:rsidRDefault="00A72EFF" w:rsidP="000928A4">
      <w:pPr>
        <w:ind w:left="720" w:hanging="720"/>
      </w:pPr>
      <w:proofErr w:type="spellStart"/>
      <w:r w:rsidRPr="000928A4">
        <w:rPr>
          <w:shd w:val="clear" w:color="auto" w:fill="FFFFFF"/>
        </w:rPr>
        <w:t>Dizaho</w:t>
      </w:r>
      <w:proofErr w:type="spellEnd"/>
      <w:r w:rsidRPr="000928A4">
        <w:rPr>
          <w:shd w:val="clear" w:color="auto" w:fill="FFFFFF"/>
        </w:rPr>
        <w:t xml:space="preserve">, E.K., Salleh, R. and Abdullah, A., 2017. </w:t>
      </w:r>
      <w:proofErr w:type="spellStart"/>
      <w:r w:rsidRPr="000928A4">
        <w:rPr>
          <w:shd w:val="clear" w:color="auto" w:fill="FFFFFF"/>
        </w:rPr>
        <w:t>Achieveing</w:t>
      </w:r>
      <w:proofErr w:type="spellEnd"/>
      <w:r w:rsidRPr="000928A4">
        <w:rPr>
          <w:shd w:val="clear" w:color="auto" w:fill="FFFFFF"/>
        </w:rPr>
        <w:t xml:space="preserve"> Work Life Balance Through Flexible Work Schedules and Arrangements. </w:t>
      </w:r>
      <w:r w:rsidRPr="000928A4">
        <w:rPr>
          <w:i/>
          <w:iCs/>
          <w:shd w:val="clear" w:color="auto" w:fill="FFFFFF"/>
        </w:rPr>
        <w:t>Global Business &amp; Management Research</w:t>
      </w:r>
      <w:r w:rsidRPr="000928A4">
        <w:rPr>
          <w:shd w:val="clear" w:color="auto" w:fill="FFFFFF"/>
        </w:rPr>
        <w:t>, </w:t>
      </w:r>
      <w:r w:rsidRPr="000928A4">
        <w:rPr>
          <w:i/>
          <w:iCs/>
          <w:shd w:val="clear" w:color="auto" w:fill="FFFFFF"/>
        </w:rPr>
        <w:t>9</w:t>
      </w:r>
      <w:r w:rsidRPr="000928A4">
        <w:rPr>
          <w:shd w:val="clear" w:color="auto" w:fill="FFFFFF"/>
        </w:rPr>
        <w:t>.</w:t>
      </w:r>
    </w:p>
    <w:p w14:paraId="267214E4" w14:textId="77777777" w:rsidR="00A72EFF" w:rsidRPr="000928A4" w:rsidRDefault="00A72EFF" w:rsidP="000928A4">
      <w:pPr>
        <w:ind w:left="720" w:hanging="720"/>
      </w:pPr>
      <w:r w:rsidRPr="000928A4">
        <w:rPr>
          <w:shd w:val="clear" w:color="auto" w:fill="FFFFFF"/>
        </w:rPr>
        <w:t xml:space="preserve">Gardiner, J. and Tomlinson, J., 2009. </w:t>
      </w:r>
      <w:proofErr w:type="spellStart"/>
      <w:r w:rsidRPr="000928A4">
        <w:rPr>
          <w:shd w:val="clear" w:color="auto" w:fill="FFFFFF"/>
        </w:rPr>
        <w:t>Organisational</w:t>
      </w:r>
      <w:proofErr w:type="spellEnd"/>
      <w:r w:rsidRPr="000928A4">
        <w:rPr>
          <w:shd w:val="clear" w:color="auto" w:fill="FFFFFF"/>
        </w:rPr>
        <w:t xml:space="preserve"> approaches to flexible working: Perspectives of equality and diversity managers in the UK. </w:t>
      </w:r>
      <w:r w:rsidRPr="000928A4">
        <w:rPr>
          <w:i/>
          <w:iCs/>
          <w:shd w:val="clear" w:color="auto" w:fill="FFFFFF"/>
        </w:rPr>
        <w:t>Equal Opportunities International</w:t>
      </w:r>
      <w:r w:rsidRPr="000928A4">
        <w:rPr>
          <w:shd w:val="clear" w:color="auto" w:fill="FFFFFF"/>
        </w:rPr>
        <w:t>, </w:t>
      </w:r>
      <w:r w:rsidRPr="000928A4">
        <w:rPr>
          <w:i/>
          <w:iCs/>
          <w:shd w:val="clear" w:color="auto" w:fill="FFFFFF"/>
        </w:rPr>
        <w:t>28</w:t>
      </w:r>
      <w:r w:rsidRPr="000928A4">
        <w:rPr>
          <w:shd w:val="clear" w:color="auto" w:fill="FFFFFF"/>
        </w:rPr>
        <w:t>(8), pp.671-686.</w:t>
      </w:r>
    </w:p>
    <w:p w14:paraId="01982A7A" w14:textId="77777777" w:rsidR="00A72EFF" w:rsidRDefault="00A72EFF" w:rsidP="000928A4">
      <w:pPr>
        <w:ind w:left="720" w:hanging="720"/>
      </w:pPr>
      <w:r>
        <w:t xml:space="preserve">Harvard Business Review (2022) </w:t>
      </w:r>
      <w:r>
        <w:rPr>
          <w:i/>
          <w:iCs/>
        </w:rPr>
        <w:t>The future of flexibility at work</w:t>
      </w:r>
      <w:r>
        <w:t xml:space="preserve">, </w:t>
      </w:r>
      <w:r>
        <w:rPr>
          <w:i/>
          <w:iCs/>
        </w:rPr>
        <w:t>Harvard Business Review</w:t>
      </w:r>
      <w:r>
        <w:t>. Available at: https://hbr.org/2021/09/the-future-of-flexibility-at-work (Accessed: 04 July 2023).</w:t>
      </w:r>
    </w:p>
    <w:p w14:paraId="45A22DE9" w14:textId="77777777" w:rsidR="00A72EFF" w:rsidRPr="000928A4" w:rsidRDefault="00A72EFF" w:rsidP="000928A4">
      <w:pPr>
        <w:ind w:left="720" w:hanging="720"/>
      </w:pPr>
      <w:r w:rsidRPr="000928A4">
        <w:rPr>
          <w:shd w:val="clear" w:color="auto" w:fill="FFFFFF"/>
        </w:rPr>
        <w:t>Idris, A., 2014. Flexible working as an employee retention strategy in developing countries. </w:t>
      </w:r>
      <w:r w:rsidRPr="000928A4">
        <w:rPr>
          <w:i/>
          <w:iCs/>
          <w:shd w:val="clear" w:color="auto" w:fill="FFFFFF"/>
        </w:rPr>
        <w:t>Journal of Management Research</w:t>
      </w:r>
      <w:r w:rsidRPr="000928A4">
        <w:rPr>
          <w:shd w:val="clear" w:color="auto" w:fill="FFFFFF"/>
        </w:rPr>
        <w:t>, </w:t>
      </w:r>
      <w:r w:rsidRPr="000928A4">
        <w:rPr>
          <w:i/>
          <w:iCs/>
          <w:shd w:val="clear" w:color="auto" w:fill="FFFFFF"/>
        </w:rPr>
        <w:t>14</w:t>
      </w:r>
      <w:r w:rsidRPr="000928A4">
        <w:rPr>
          <w:shd w:val="clear" w:color="auto" w:fill="FFFFFF"/>
        </w:rPr>
        <w:t>(2), pp.71-86.</w:t>
      </w:r>
    </w:p>
    <w:p w14:paraId="79C82832" w14:textId="77777777" w:rsidR="00A72EFF" w:rsidRPr="000928A4" w:rsidRDefault="00A72EFF" w:rsidP="000928A4">
      <w:pPr>
        <w:ind w:left="720" w:hanging="720"/>
      </w:pPr>
      <w:r w:rsidRPr="000928A4">
        <w:rPr>
          <w:shd w:val="clear" w:color="auto" w:fill="FFFFFF"/>
        </w:rPr>
        <w:t xml:space="preserve">Ismail, A., Ong, G., Tan, C., Ibrahim, Z., Ajis, M.N.E. and </w:t>
      </w:r>
      <w:proofErr w:type="spellStart"/>
      <w:r w:rsidRPr="000928A4">
        <w:rPr>
          <w:shd w:val="clear" w:color="auto" w:fill="FFFFFF"/>
        </w:rPr>
        <w:t>Dollah</w:t>
      </w:r>
      <w:proofErr w:type="spellEnd"/>
      <w:r w:rsidRPr="000928A4">
        <w:rPr>
          <w:shd w:val="clear" w:color="auto" w:fill="FFFFFF"/>
        </w:rPr>
        <w:t>, N.F., 2009. The indirect effect of distributive justice in the relationship between pay structure and work attitudes and behavior. </w:t>
      </w:r>
      <w:r w:rsidRPr="000928A4">
        <w:rPr>
          <w:i/>
          <w:iCs/>
          <w:shd w:val="clear" w:color="auto" w:fill="FFFFFF"/>
        </w:rPr>
        <w:t>European Journal of Social Sciences</w:t>
      </w:r>
      <w:r w:rsidRPr="000928A4">
        <w:rPr>
          <w:shd w:val="clear" w:color="auto" w:fill="FFFFFF"/>
        </w:rPr>
        <w:t>, </w:t>
      </w:r>
      <w:r w:rsidRPr="000928A4">
        <w:rPr>
          <w:i/>
          <w:iCs/>
          <w:shd w:val="clear" w:color="auto" w:fill="FFFFFF"/>
        </w:rPr>
        <w:t>11</w:t>
      </w:r>
      <w:r w:rsidRPr="000928A4">
        <w:rPr>
          <w:shd w:val="clear" w:color="auto" w:fill="FFFFFF"/>
        </w:rPr>
        <w:t>(2), pp.234-248.</w:t>
      </w:r>
    </w:p>
    <w:p w14:paraId="0EBB08B1" w14:textId="77777777" w:rsidR="00A72EFF" w:rsidRPr="000928A4" w:rsidRDefault="00A72EFF" w:rsidP="000928A4">
      <w:pPr>
        <w:ind w:left="720" w:hanging="720"/>
      </w:pPr>
      <w:r w:rsidRPr="000928A4">
        <w:rPr>
          <w:shd w:val="clear" w:color="auto" w:fill="FFFFFF"/>
        </w:rPr>
        <w:lastRenderedPageBreak/>
        <w:t>Pedersen, V.B. and Lewis, S., 2012. Flexible friends? Flexible working time arrangements, blurred work-life boundaries and friendship. </w:t>
      </w:r>
      <w:r w:rsidRPr="000928A4">
        <w:rPr>
          <w:i/>
          <w:iCs/>
          <w:shd w:val="clear" w:color="auto" w:fill="FFFFFF"/>
        </w:rPr>
        <w:t>Work, employment and society</w:t>
      </w:r>
      <w:r w:rsidRPr="000928A4">
        <w:rPr>
          <w:shd w:val="clear" w:color="auto" w:fill="FFFFFF"/>
        </w:rPr>
        <w:t>, </w:t>
      </w:r>
      <w:r w:rsidRPr="000928A4">
        <w:rPr>
          <w:i/>
          <w:iCs/>
          <w:shd w:val="clear" w:color="auto" w:fill="FFFFFF"/>
        </w:rPr>
        <w:t>26</w:t>
      </w:r>
      <w:r w:rsidRPr="000928A4">
        <w:rPr>
          <w:shd w:val="clear" w:color="auto" w:fill="FFFFFF"/>
        </w:rPr>
        <w:t>(3), pp.464-480.</w:t>
      </w:r>
    </w:p>
    <w:p w14:paraId="384931F6" w14:textId="77777777" w:rsidR="00A72EFF" w:rsidRPr="000928A4" w:rsidRDefault="00A72EFF" w:rsidP="000928A4">
      <w:pPr>
        <w:ind w:left="720" w:hanging="720"/>
      </w:pPr>
      <w:r w:rsidRPr="000928A4">
        <w:rPr>
          <w:shd w:val="clear" w:color="auto" w:fill="FFFFFF"/>
        </w:rPr>
        <w:t xml:space="preserve">Saks, A.M. and </w:t>
      </w:r>
      <w:proofErr w:type="spellStart"/>
      <w:r w:rsidRPr="000928A4">
        <w:rPr>
          <w:shd w:val="clear" w:color="auto" w:fill="FFFFFF"/>
        </w:rPr>
        <w:t>Gruman</w:t>
      </w:r>
      <w:proofErr w:type="spellEnd"/>
      <w:r w:rsidRPr="000928A4">
        <w:rPr>
          <w:shd w:val="clear" w:color="auto" w:fill="FFFFFF"/>
        </w:rPr>
        <w:t xml:space="preserve">, J.A., 2014. What do we really know about employee </w:t>
      </w:r>
      <w:proofErr w:type="gramStart"/>
      <w:r w:rsidRPr="000928A4">
        <w:rPr>
          <w:shd w:val="clear" w:color="auto" w:fill="FFFFFF"/>
        </w:rPr>
        <w:t>engagement?.</w:t>
      </w:r>
      <w:proofErr w:type="gramEnd"/>
      <w:r w:rsidRPr="000928A4">
        <w:rPr>
          <w:shd w:val="clear" w:color="auto" w:fill="FFFFFF"/>
        </w:rPr>
        <w:t> </w:t>
      </w:r>
      <w:r w:rsidRPr="000928A4">
        <w:rPr>
          <w:i/>
          <w:iCs/>
          <w:shd w:val="clear" w:color="auto" w:fill="FFFFFF"/>
        </w:rPr>
        <w:t>Human resource development quarterly</w:t>
      </w:r>
      <w:r w:rsidRPr="000928A4">
        <w:rPr>
          <w:shd w:val="clear" w:color="auto" w:fill="FFFFFF"/>
        </w:rPr>
        <w:t>, </w:t>
      </w:r>
      <w:r w:rsidRPr="000928A4">
        <w:rPr>
          <w:i/>
          <w:iCs/>
          <w:shd w:val="clear" w:color="auto" w:fill="FFFFFF"/>
        </w:rPr>
        <w:t>25</w:t>
      </w:r>
      <w:r w:rsidRPr="000928A4">
        <w:rPr>
          <w:shd w:val="clear" w:color="auto" w:fill="FFFFFF"/>
        </w:rPr>
        <w:t>(2), pp.155-182.</w:t>
      </w:r>
    </w:p>
    <w:p w14:paraId="6B0E8507" w14:textId="77777777" w:rsidR="00A72EFF" w:rsidRPr="000928A4" w:rsidRDefault="00A72EFF" w:rsidP="000928A4">
      <w:pPr>
        <w:ind w:left="720" w:hanging="720"/>
      </w:pPr>
      <w:r w:rsidRPr="000928A4">
        <w:rPr>
          <w:shd w:val="clear" w:color="auto" w:fill="FFFFFF"/>
        </w:rPr>
        <w:t xml:space="preserve">Sun, L. and </w:t>
      </w:r>
      <w:proofErr w:type="spellStart"/>
      <w:r w:rsidRPr="000928A4">
        <w:rPr>
          <w:shd w:val="clear" w:color="auto" w:fill="FFFFFF"/>
        </w:rPr>
        <w:t>Bunchapattanasakda</w:t>
      </w:r>
      <w:proofErr w:type="spellEnd"/>
      <w:r w:rsidRPr="000928A4">
        <w:rPr>
          <w:shd w:val="clear" w:color="auto" w:fill="FFFFFF"/>
        </w:rPr>
        <w:t>, C., 2019. Employee engagement: A literature review. </w:t>
      </w:r>
      <w:r w:rsidRPr="000928A4">
        <w:rPr>
          <w:i/>
          <w:iCs/>
          <w:shd w:val="clear" w:color="auto" w:fill="FFFFFF"/>
        </w:rPr>
        <w:t>International Journal of Human Resource Studies</w:t>
      </w:r>
      <w:r w:rsidRPr="000928A4">
        <w:rPr>
          <w:shd w:val="clear" w:color="auto" w:fill="FFFFFF"/>
        </w:rPr>
        <w:t>, </w:t>
      </w:r>
      <w:r w:rsidRPr="000928A4">
        <w:rPr>
          <w:i/>
          <w:iCs/>
          <w:shd w:val="clear" w:color="auto" w:fill="FFFFFF"/>
        </w:rPr>
        <w:t>9</w:t>
      </w:r>
      <w:r w:rsidRPr="000928A4">
        <w:rPr>
          <w:shd w:val="clear" w:color="auto" w:fill="FFFFFF"/>
        </w:rPr>
        <w:t>(1), pp.63-80.</w:t>
      </w:r>
    </w:p>
    <w:p w14:paraId="27125581" w14:textId="77777777" w:rsidR="00A72EFF" w:rsidRPr="000928A4" w:rsidRDefault="00A72EFF" w:rsidP="000928A4">
      <w:pPr>
        <w:ind w:left="720" w:hanging="720"/>
      </w:pPr>
      <w:r w:rsidRPr="000928A4">
        <w:rPr>
          <w:shd w:val="clear" w:color="auto" w:fill="FFFFFF"/>
        </w:rPr>
        <w:t>Tien, C., Chen, C.N. and Chuang, C.M., 2013. A study of CEO power, pay structure, and firm performance. </w:t>
      </w:r>
      <w:r w:rsidRPr="000928A4">
        <w:rPr>
          <w:i/>
          <w:iCs/>
          <w:shd w:val="clear" w:color="auto" w:fill="FFFFFF"/>
        </w:rPr>
        <w:t>Journal of Management &amp; Organization</w:t>
      </w:r>
      <w:r w:rsidRPr="000928A4">
        <w:rPr>
          <w:shd w:val="clear" w:color="auto" w:fill="FFFFFF"/>
        </w:rPr>
        <w:t>, </w:t>
      </w:r>
      <w:r w:rsidRPr="000928A4">
        <w:rPr>
          <w:i/>
          <w:iCs/>
          <w:shd w:val="clear" w:color="auto" w:fill="FFFFFF"/>
        </w:rPr>
        <w:t>19</w:t>
      </w:r>
      <w:r w:rsidRPr="000928A4">
        <w:rPr>
          <w:shd w:val="clear" w:color="auto" w:fill="FFFFFF"/>
        </w:rPr>
        <w:t>(4), pp.424-453.</w:t>
      </w:r>
    </w:p>
    <w:p w14:paraId="0567085D" w14:textId="77777777" w:rsidR="00A72EFF" w:rsidRPr="000928A4" w:rsidRDefault="00A72EFF" w:rsidP="000928A4">
      <w:pPr>
        <w:ind w:left="720" w:hanging="720"/>
      </w:pPr>
      <w:r w:rsidRPr="000928A4">
        <w:rPr>
          <w:shd w:val="clear" w:color="auto" w:fill="FFFFFF"/>
        </w:rPr>
        <w:t xml:space="preserve">Yu, R., Burke, M. and </w:t>
      </w:r>
      <w:proofErr w:type="spellStart"/>
      <w:r w:rsidRPr="000928A4">
        <w:rPr>
          <w:shd w:val="clear" w:color="auto" w:fill="FFFFFF"/>
        </w:rPr>
        <w:t>Raad</w:t>
      </w:r>
      <w:proofErr w:type="spellEnd"/>
      <w:r w:rsidRPr="000928A4">
        <w:rPr>
          <w:shd w:val="clear" w:color="auto" w:fill="FFFFFF"/>
        </w:rPr>
        <w:t>, N., 2019. Exploring impact of future flexible working model evolution on urban environment, economy and planning. </w:t>
      </w:r>
      <w:r w:rsidRPr="000928A4">
        <w:rPr>
          <w:i/>
          <w:iCs/>
          <w:shd w:val="clear" w:color="auto" w:fill="FFFFFF"/>
        </w:rPr>
        <w:t>Journal of Urban Management</w:t>
      </w:r>
      <w:r w:rsidRPr="000928A4">
        <w:rPr>
          <w:shd w:val="clear" w:color="auto" w:fill="FFFFFF"/>
        </w:rPr>
        <w:t>, </w:t>
      </w:r>
      <w:r w:rsidRPr="000928A4">
        <w:rPr>
          <w:i/>
          <w:iCs/>
          <w:shd w:val="clear" w:color="auto" w:fill="FFFFFF"/>
        </w:rPr>
        <w:t>8</w:t>
      </w:r>
      <w:r w:rsidRPr="000928A4">
        <w:rPr>
          <w:shd w:val="clear" w:color="auto" w:fill="FFFFFF"/>
        </w:rPr>
        <w:t>(3), pp.447-457.</w:t>
      </w:r>
    </w:p>
    <w:p w14:paraId="5CB88ABC" w14:textId="77777777" w:rsidR="000928A4" w:rsidRPr="00857FA2" w:rsidRDefault="000928A4" w:rsidP="000928A4">
      <w:pPr>
        <w:pStyle w:val="NormalWeb"/>
        <w:ind w:left="360"/>
      </w:pPr>
    </w:p>
    <w:p w14:paraId="2EAF3BEB" w14:textId="77777777" w:rsidR="00CB107A" w:rsidRDefault="00CB107A" w:rsidP="00CB107A"/>
    <w:p w14:paraId="139A763F" w14:textId="77777777" w:rsidR="00CB107A" w:rsidRPr="00CB107A" w:rsidRDefault="00CB107A" w:rsidP="00CB107A"/>
    <w:sectPr w:rsidR="00CB107A" w:rsidRPr="00CB107A" w:rsidSect="00ED20F4">
      <w:headerReference w:type="default" r:id="rId17"/>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E68E0" w14:textId="77777777" w:rsidR="00E909E4" w:rsidRDefault="00E909E4" w:rsidP="00ED20F4">
      <w:pPr>
        <w:spacing w:after="0" w:line="240" w:lineRule="auto"/>
      </w:pPr>
      <w:r>
        <w:separator/>
      </w:r>
    </w:p>
  </w:endnote>
  <w:endnote w:type="continuationSeparator" w:id="0">
    <w:p w14:paraId="19690BFB" w14:textId="77777777" w:rsidR="00E909E4" w:rsidRDefault="00E909E4" w:rsidP="00ED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33B85" w14:textId="77777777" w:rsidR="00ED20F4" w:rsidRDefault="00ED20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019D6" w14:textId="77777777" w:rsidR="00ED20F4" w:rsidRDefault="00ED20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D1E66" w14:textId="77777777" w:rsidR="00ED20F4" w:rsidRDefault="00ED20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0B11C" w14:textId="77777777" w:rsidR="00E909E4" w:rsidRDefault="00E909E4" w:rsidP="00ED20F4">
      <w:pPr>
        <w:spacing w:after="0" w:line="240" w:lineRule="auto"/>
      </w:pPr>
      <w:r>
        <w:separator/>
      </w:r>
    </w:p>
  </w:footnote>
  <w:footnote w:type="continuationSeparator" w:id="0">
    <w:p w14:paraId="0735078C" w14:textId="77777777" w:rsidR="00E909E4" w:rsidRDefault="00E909E4" w:rsidP="00ED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59889F" w14:textId="77777777" w:rsidR="00ED20F4" w:rsidRDefault="00ED20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955C4" w14:textId="77777777" w:rsidR="00ED20F4" w:rsidRDefault="00ED20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FD3D7" w14:textId="77777777" w:rsidR="00ED20F4" w:rsidRDefault="00ED20F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1012214"/>
      <w:docPartObj>
        <w:docPartGallery w:val="Page Numbers (Top of Page)"/>
        <w:docPartUnique/>
      </w:docPartObj>
    </w:sdtPr>
    <w:sdtEndPr>
      <w:rPr>
        <w:noProof/>
      </w:rPr>
    </w:sdtEndPr>
    <w:sdtContent>
      <w:p w14:paraId="6EE02A03" w14:textId="77777777" w:rsidR="00ED20F4" w:rsidRDefault="00ED20F4">
        <w:pPr>
          <w:pStyle w:val="Header"/>
        </w:pPr>
        <w:r>
          <w:fldChar w:fldCharType="begin"/>
        </w:r>
        <w:r>
          <w:instrText xml:space="preserve"> PAGE   \* MERGEFORMAT </w:instrText>
        </w:r>
        <w:r>
          <w:fldChar w:fldCharType="separate"/>
        </w:r>
        <w:r w:rsidR="006236B4">
          <w:rPr>
            <w:noProof/>
          </w:rPr>
          <w:t>1</w:t>
        </w:r>
        <w:r>
          <w:rPr>
            <w:noProof/>
          </w:rPr>
          <w:fldChar w:fldCharType="end"/>
        </w:r>
      </w:p>
    </w:sdtContent>
  </w:sdt>
  <w:p w14:paraId="28B8A9E8" w14:textId="77777777" w:rsidR="00ED20F4" w:rsidRDefault="00ED20F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227991"/>
      <w:docPartObj>
        <w:docPartGallery w:val="Page Numbers (Top of Page)"/>
        <w:docPartUnique/>
      </w:docPartObj>
    </w:sdtPr>
    <w:sdtEndPr>
      <w:rPr>
        <w:noProof/>
      </w:rPr>
    </w:sdtEndPr>
    <w:sdtContent>
      <w:p w14:paraId="6CDC443F" w14:textId="77777777" w:rsidR="00ED20F4" w:rsidRDefault="00ED20F4">
        <w:pPr>
          <w:pStyle w:val="Header"/>
        </w:pPr>
        <w:r>
          <w:fldChar w:fldCharType="begin"/>
        </w:r>
        <w:r>
          <w:instrText xml:space="preserve"> PAGE   \* MERGEFORMAT </w:instrText>
        </w:r>
        <w:r>
          <w:fldChar w:fldCharType="separate"/>
        </w:r>
        <w:r w:rsidR="006236B4">
          <w:rPr>
            <w:noProof/>
          </w:rPr>
          <w:t>10</w:t>
        </w:r>
        <w:r>
          <w:rPr>
            <w:noProof/>
          </w:rPr>
          <w:fldChar w:fldCharType="end"/>
        </w:r>
      </w:p>
    </w:sdtContent>
  </w:sdt>
  <w:p w14:paraId="59332922" w14:textId="77777777" w:rsidR="00ED20F4" w:rsidRDefault="00ED20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C417E8"/>
    <w:multiLevelType w:val="hybridMultilevel"/>
    <w:tmpl w:val="BC546C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6905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IwM7EwMzc1tQAyLJV0lIJTi4sz8/NACoxrAXpMwDksAAAA"/>
  </w:docVars>
  <w:rsids>
    <w:rsidRoot w:val="006F31A9"/>
    <w:rsid w:val="00045EC6"/>
    <w:rsid w:val="000928A4"/>
    <w:rsid w:val="00387698"/>
    <w:rsid w:val="004F4164"/>
    <w:rsid w:val="005E3018"/>
    <w:rsid w:val="006236B4"/>
    <w:rsid w:val="006D259B"/>
    <w:rsid w:val="006F31A9"/>
    <w:rsid w:val="00761897"/>
    <w:rsid w:val="007A0DBA"/>
    <w:rsid w:val="00857FA2"/>
    <w:rsid w:val="008B604C"/>
    <w:rsid w:val="00990A53"/>
    <w:rsid w:val="009F5B3E"/>
    <w:rsid w:val="00A22E23"/>
    <w:rsid w:val="00A72EFF"/>
    <w:rsid w:val="00AA662F"/>
    <w:rsid w:val="00BF6AA4"/>
    <w:rsid w:val="00C16A19"/>
    <w:rsid w:val="00C90F5E"/>
    <w:rsid w:val="00C94E29"/>
    <w:rsid w:val="00CB107A"/>
    <w:rsid w:val="00D9707F"/>
    <w:rsid w:val="00E03DB4"/>
    <w:rsid w:val="00E344A3"/>
    <w:rsid w:val="00E909E4"/>
    <w:rsid w:val="00ED20F4"/>
    <w:rsid w:val="00F523BC"/>
    <w:rsid w:val="00F714BB"/>
    <w:rsid w:val="00F92D3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B95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A5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92D35"/>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F92D35"/>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E344A3"/>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D35"/>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F92D35"/>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rsid w:val="00E344A3"/>
    <w:rPr>
      <w:rFonts w:ascii="Times New Roman" w:eastAsiaTheme="majorEastAsia" w:hAnsi="Times New Roman" w:cstheme="majorBidi"/>
      <w:b/>
      <w:color w:val="1F4D78" w:themeColor="accent1" w:themeShade="7F"/>
      <w:sz w:val="24"/>
      <w:szCs w:val="24"/>
    </w:rPr>
  </w:style>
  <w:style w:type="paragraph" w:styleId="Header">
    <w:name w:val="header"/>
    <w:basedOn w:val="Normal"/>
    <w:link w:val="HeaderChar"/>
    <w:uiPriority w:val="99"/>
    <w:unhideWhenUsed/>
    <w:rsid w:val="00ED20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20F4"/>
    <w:rPr>
      <w:rFonts w:ascii="Times New Roman" w:hAnsi="Times New Roman"/>
      <w:sz w:val="24"/>
    </w:rPr>
  </w:style>
  <w:style w:type="paragraph" w:styleId="Footer">
    <w:name w:val="footer"/>
    <w:basedOn w:val="Normal"/>
    <w:link w:val="FooterChar"/>
    <w:uiPriority w:val="99"/>
    <w:unhideWhenUsed/>
    <w:rsid w:val="00ED20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20F4"/>
    <w:rPr>
      <w:rFonts w:ascii="Times New Roman" w:hAnsi="Times New Roman"/>
      <w:sz w:val="24"/>
    </w:rPr>
  </w:style>
  <w:style w:type="paragraph" w:styleId="TOCHeading">
    <w:name w:val="TOC Heading"/>
    <w:basedOn w:val="Heading1"/>
    <w:next w:val="Normal"/>
    <w:uiPriority w:val="39"/>
    <w:unhideWhenUsed/>
    <w:qFormat/>
    <w:rsid w:val="00ED20F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ED20F4"/>
    <w:pPr>
      <w:spacing w:after="100"/>
    </w:pPr>
  </w:style>
  <w:style w:type="paragraph" w:styleId="TOC2">
    <w:name w:val="toc 2"/>
    <w:basedOn w:val="Normal"/>
    <w:next w:val="Normal"/>
    <w:autoRedefine/>
    <w:uiPriority w:val="39"/>
    <w:unhideWhenUsed/>
    <w:rsid w:val="00ED20F4"/>
    <w:pPr>
      <w:spacing w:after="100"/>
      <w:ind w:left="240"/>
    </w:pPr>
  </w:style>
  <w:style w:type="character" w:styleId="Hyperlink">
    <w:name w:val="Hyperlink"/>
    <w:basedOn w:val="DefaultParagraphFont"/>
    <w:uiPriority w:val="99"/>
    <w:unhideWhenUsed/>
    <w:rsid w:val="00ED20F4"/>
    <w:rPr>
      <w:color w:val="0563C1" w:themeColor="hyperlink"/>
      <w:u w:val="single"/>
    </w:rPr>
  </w:style>
  <w:style w:type="paragraph" w:styleId="ListParagraph">
    <w:name w:val="List Paragraph"/>
    <w:basedOn w:val="Normal"/>
    <w:uiPriority w:val="34"/>
    <w:qFormat/>
    <w:rsid w:val="000928A4"/>
    <w:pPr>
      <w:ind w:left="720"/>
      <w:contextualSpacing/>
    </w:pPr>
  </w:style>
  <w:style w:type="paragraph" w:styleId="NormalWeb">
    <w:name w:val="Normal (Web)"/>
    <w:basedOn w:val="Normal"/>
    <w:uiPriority w:val="99"/>
    <w:unhideWhenUsed/>
    <w:rsid w:val="000928A4"/>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24667">
      <w:bodyDiv w:val="1"/>
      <w:marLeft w:val="0"/>
      <w:marRight w:val="0"/>
      <w:marTop w:val="0"/>
      <w:marBottom w:val="0"/>
      <w:divBdr>
        <w:top w:val="none" w:sz="0" w:space="0" w:color="auto"/>
        <w:left w:val="none" w:sz="0" w:space="0" w:color="auto"/>
        <w:bottom w:val="none" w:sz="0" w:space="0" w:color="auto"/>
        <w:right w:val="none" w:sz="0" w:space="0" w:color="auto"/>
      </w:divBdr>
    </w:div>
    <w:div w:id="1573391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1.jpe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DD7305-21D3-4DB8-8A6D-DE8D250A2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13</Pages>
  <Words>2546</Words>
  <Characters>15125</Characters>
  <Application>Microsoft Office Word</Application>
  <DocSecurity>0</DocSecurity>
  <Lines>252</Lines>
  <Paragraphs>99</Paragraphs>
  <ScaleCrop>false</ScaleCrop>
  <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22</cp:revision>
  <dcterms:created xsi:type="dcterms:W3CDTF">2023-07-03T13:34:00Z</dcterms:created>
  <dcterms:modified xsi:type="dcterms:W3CDTF">2023-07-05T07:29:00Z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5fc44a4968f275c8e7b3b9cc485e4c082ce79694815b3c1d26019c1e4a7685ed</vt:lpwstr>
  </property>
</Properties>
</file>