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40211" w14:textId="77777777" w:rsidR="00E67CB1" w:rsidRDefault="00E67CB1" w:rsidP="00E67CB1">
      <w:r>
        <w:rPr>
          <w:noProof/>
        </w:rPr>
        <w:drawing>
          <wp:anchor distT="0" distB="0" distL="114300" distR="114300" simplePos="0" relativeHeight="251663360" behindDoc="0" locked="0" layoutInCell="1" allowOverlap="1" wp14:anchorId="10FB4B37" wp14:editId="1381479D">
            <wp:simplePos x="0" y="0"/>
            <wp:positionH relativeFrom="column">
              <wp:posOffset>3238500</wp:posOffset>
            </wp:positionH>
            <wp:positionV relativeFrom="paragraph">
              <wp:posOffset>158750</wp:posOffset>
            </wp:positionV>
            <wp:extent cx="2944495" cy="1341120"/>
            <wp:effectExtent l="0" t="0" r="8255" b="0"/>
            <wp:wrapSquare wrapText="bothSides"/>
            <wp:docPr id="395502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4495" cy="134112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7BD03A50" w14:textId="77777777" w:rsidR="00E67CB1" w:rsidRDefault="00E67CB1" w:rsidP="00E67CB1"/>
    <w:p w14:paraId="7E59FDE1" w14:textId="77777777" w:rsidR="00E67CB1" w:rsidRDefault="00E67CB1" w:rsidP="00E67CB1"/>
    <w:p w14:paraId="5D6D9374" w14:textId="77777777" w:rsidR="00E67CB1" w:rsidRDefault="00E67CB1" w:rsidP="00E67CB1"/>
    <w:p w14:paraId="4FBEA693" w14:textId="77777777" w:rsidR="00E67CB1" w:rsidRDefault="00E67CB1" w:rsidP="00E67CB1"/>
    <w:p w14:paraId="600942A5" w14:textId="77777777" w:rsidR="00E67CB1" w:rsidRDefault="00E67CB1" w:rsidP="00E67CB1"/>
    <w:p w14:paraId="5E4EADB3" w14:textId="77777777" w:rsidR="00E67CB1" w:rsidRDefault="00E67CB1" w:rsidP="00E67CB1"/>
    <w:p w14:paraId="0B6A8C3D" w14:textId="77777777" w:rsidR="00E67CB1" w:rsidRPr="00CF1555" w:rsidRDefault="00E67CB1" w:rsidP="00E67CB1">
      <w:pPr>
        <w:jc w:val="center"/>
        <w:rPr>
          <w:sz w:val="28"/>
          <w:szCs w:val="28"/>
        </w:rPr>
      </w:pPr>
      <w:r w:rsidRPr="00CF1555">
        <w:rPr>
          <w:rFonts w:cstheme="minorHAnsi"/>
          <w:b/>
          <w:bCs/>
          <w:sz w:val="32"/>
          <w:szCs w:val="32"/>
        </w:rPr>
        <w:t>The Impact of Digital Transformation on Employee Wellbeing in the Higher Education Sector in Wales: An Interpretivist Approach</w:t>
      </w:r>
    </w:p>
    <w:p w14:paraId="1192BC55" w14:textId="77777777" w:rsidR="00E67CB1" w:rsidRDefault="00E67CB1" w:rsidP="00E67CB1">
      <w:pPr>
        <w:jc w:val="center"/>
      </w:pPr>
    </w:p>
    <w:p w14:paraId="454FB6E3" w14:textId="77777777" w:rsidR="00E67CB1" w:rsidRDefault="00E67CB1" w:rsidP="00E67CB1">
      <w:pPr>
        <w:jc w:val="center"/>
      </w:pPr>
    </w:p>
    <w:p w14:paraId="1E27EA2C" w14:textId="77777777" w:rsidR="00E67CB1" w:rsidRDefault="00E67CB1" w:rsidP="00E67CB1">
      <w:pPr>
        <w:jc w:val="center"/>
      </w:pPr>
    </w:p>
    <w:p w14:paraId="7C4F6D4D" w14:textId="77777777" w:rsidR="00E67CB1" w:rsidRDefault="00E67CB1" w:rsidP="00E67CB1">
      <w:pPr>
        <w:jc w:val="center"/>
      </w:pPr>
    </w:p>
    <w:p w14:paraId="0E212294" w14:textId="77777777" w:rsidR="00E67CB1" w:rsidRDefault="00E67CB1" w:rsidP="00E67CB1">
      <w:pPr>
        <w:jc w:val="center"/>
      </w:pPr>
    </w:p>
    <w:p w14:paraId="28384821" w14:textId="77777777" w:rsidR="00E67CB1" w:rsidRDefault="00E67CB1" w:rsidP="00E67CB1">
      <w:pPr>
        <w:jc w:val="center"/>
      </w:pPr>
    </w:p>
    <w:p w14:paraId="1233F4F4" w14:textId="77777777" w:rsidR="00E67CB1" w:rsidRDefault="00E67CB1" w:rsidP="00E67CB1">
      <w:pPr>
        <w:jc w:val="center"/>
      </w:pPr>
    </w:p>
    <w:p w14:paraId="6E48FBBF" w14:textId="77777777" w:rsidR="00E67CB1" w:rsidRPr="00CF1555" w:rsidRDefault="00E67CB1" w:rsidP="00E67CB1">
      <w:pPr>
        <w:jc w:val="center"/>
        <w:rPr>
          <w:b/>
          <w:bCs/>
          <w:sz w:val="28"/>
          <w:szCs w:val="28"/>
        </w:rPr>
      </w:pPr>
      <w:r>
        <w:rPr>
          <w:b/>
          <w:bCs/>
          <w:sz w:val="28"/>
          <w:szCs w:val="28"/>
        </w:rPr>
        <w:t>Module: Doctor of Business Administration</w:t>
      </w:r>
    </w:p>
    <w:p w14:paraId="00EEB6B1" w14:textId="77777777" w:rsidR="00E67CB1" w:rsidRPr="00CF1555" w:rsidRDefault="00E67CB1" w:rsidP="00E67CB1">
      <w:pPr>
        <w:spacing w:after="278" w:line="259" w:lineRule="auto"/>
        <w:ind w:right="79"/>
        <w:jc w:val="center"/>
      </w:pPr>
      <w:r w:rsidRPr="00CF1555">
        <w:rPr>
          <w:b/>
          <w:sz w:val="28"/>
        </w:rPr>
        <w:t>Research Principles and Philosophy (LCDB7007)</w:t>
      </w:r>
    </w:p>
    <w:p w14:paraId="60E351C8" w14:textId="77777777" w:rsidR="00E67CB1" w:rsidRPr="00CF1555" w:rsidRDefault="00E67CB1" w:rsidP="00E67CB1">
      <w:pPr>
        <w:spacing w:after="182" w:line="259" w:lineRule="auto"/>
        <w:ind w:right="79"/>
        <w:jc w:val="center"/>
      </w:pPr>
      <w:r w:rsidRPr="00CF1555">
        <w:rPr>
          <w:b/>
          <w:sz w:val="28"/>
        </w:rPr>
        <w:t>Module Leader: Dr Caroline Jawad</w:t>
      </w:r>
    </w:p>
    <w:p w14:paraId="0BC54951" w14:textId="77777777" w:rsidR="00E67CB1" w:rsidRDefault="00E67CB1" w:rsidP="00E67CB1">
      <w:pPr>
        <w:jc w:val="center"/>
        <w:rPr>
          <w:b/>
          <w:bCs/>
          <w:sz w:val="28"/>
          <w:szCs w:val="28"/>
        </w:rPr>
      </w:pPr>
      <w:r w:rsidRPr="00CF1555">
        <w:rPr>
          <w:b/>
          <w:bCs/>
          <w:sz w:val="28"/>
          <w:szCs w:val="28"/>
        </w:rPr>
        <w:t>Submitted by: Manahil Hayat</w:t>
      </w:r>
    </w:p>
    <w:p w14:paraId="2A9A5755" w14:textId="77777777" w:rsidR="00E67CB1" w:rsidRDefault="00E67CB1" w:rsidP="00E67CB1">
      <w:pPr>
        <w:rPr>
          <w:b/>
          <w:bCs/>
          <w:sz w:val="28"/>
          <w:szCs w:val="28"/>
        </w:rPr>
      </w:pPr>
      <w:r>
        <w:rPr>
          <w:b/>
          <w:bCs/>
          <w:sz w:val="28"/>
          <w:szCs w:val="28"/>
        </w:rPr>
        <w:br w:type="page"/>
      </w:r>
    </w:p>
    <w:p w14:paraId="7E15267A" w14:textId="77777777" w:rsidR="00E67CB1" w:rsidRDefault="00E67CB1" w:rsidP="00E67CB1">
      <w:pPr>
        <w:jc w:val="center"/>
        <w:rPr>
          <w:b/>
          <w:bCs/>
        </w:rPr>
      </w:pPr>
      <w:r>
        <w:rPr>
          <w:b/>
          <w:bCs/>
        </w:rPr>
        <w:lastRenderedPageBreak/>
        <w:t xml:space="preserve">TABLE OF CONTENTS </w:t>
      </w:r>
    </w:p>
    <w:p w14:paraId="0C7204EB" w14:textId="46194919" w:rsidR="00E67CB1" w:rsidRDefault="00E67CB1" w:rsidP="00C206A4">
      <w:pPr>
        <w:spacing w:after="278" w:line="259" w:lineRule="auto"/>
        <w:jc w:val="both"/>
      </w:pPr>
      <w:r w:rsidRPr="00637378">
        <w:rPr>
          <w:b/>
          <w:bCs/>
          <w:sz w:val="28"/>
        </w:rPr>
        <w:t>1</w:t>
      </w:r>
      <w:r>
        <w:rPr>
          <w:sz w:val="28"/>
        </w:rPr>
        <w:t>.</w:t>
      </w:r>
      <w:r w:rsidRPr="00637378">
        <w:rPr>
          <w:b/>
          <w:bCs/>
          <w:sz w:val="28"/>
        </w:rPr>
        <w:t>Backgroundand Context</w:t>
      </w:r>
      <w:r>
        <w:rPr>
          <w:sz w:val="28"/>
        </w:rPr>
        <w:t xml:space="preserve"> </w:t>
      </w:r>
      <w:r w:rsidRPr="00797012">
        <w:rPr>
          <w:b/>
          <w:bCs/>
          <w:sz w:val="28"/>
        </w:rPr>
        <w:t>---------------------------------------------------</w:t>
      </w:r>
      <w:r w:rsidR="00A175F5" w:rsidRPr="00797012">
        <w:rPr>
          <w:b/>
          <w:bCs/>
          <w:sz w:val="28"/>
        </w:rPr>
        <w:t>----</w:t>
      </w:r>
      <w:r w:rsidR="00C206A4" w:rsidRPr="00797012">
        <w:rPr>
          <w:b/>
          <w:bCs/>
          <w:sz w:val="28"/>
        </w:rPr>
        <w:t>-----</w:t>
      </w:r>
      <w:r w:rsidR="00A175F5" w:rsidRPr="00797012">
        <w:rPr>
          <w:b/>
          <w:bCs/>
          <w:sz w:val="28"/>
        </w:rPr>
        <w:t>4</w:t>
      </w:r>
    </w:p>
    <w:p w14:paraId="0D3362BF" w14:textId="6D0B4E74" w:rsidR="00E67CB1" w:rsidRPr="00C206A4" w:rsidRDefault="00E67CB1" w:rsidP="00C206A4">
      <w:pPr>
        <w:pStyle w:val="ListParagraph"/>
        <w:numPr>
          <w:ilvl w:val="1"/>
          <w:numId w:val="39"/>
        </w:numPr>
        <w:spacing w:after="0" w:line="276" w:lineRule="auto"/>
        <w:rPr>
          <w:szCs w:val="22"/>
        </w:rPr>
      </w:pPr>
      <w:r w:rsidRPr="00637378">
        <w:t>The Digital Transformation of Higher</w:t>
      </w:r>
      <w:r w:rsidRPr="00360C91">
        <w:t xml:space="preserve"> Education -------------------------</w:t>
      </w:r>
      <w:r w:rsidR="00360C91" w:rsidRPr="00360C91">
        <w:t>--</w:t>
      </w:r>
      <w:r w:rsidR="00360C91">
        <w:t>---</w:t>
      </w:r>
      <w:r w:rsidR="00F95592">
        <w:t>-</w:t>
      </w:r>
      <w:r w:rsidR="00A07980">
        <w:t>----------</w:t>
      </w:r>
      <w:r w:rsidR="00360C91" w:rsidRPr="00360C91">
        <w:t>4</w:t>
      </w:r>
    </w:p>
    <w:p w14:paraId="075FF5C8" w14:textId="7F17F513" w:rsidR="00E67CB1" w:rsidRPr="00C206A4" w:rsidRDefault="004A4F77" w:rsidP="00C206A4">
      <w:pPr>
        <w:spacing w:after="0" w:line="276" w:lineRule="auto"/>
        <w:ind w:left="190" w:right="73"/>
        <w:rPr>
          <w:sz w:val="28"/>
        </w:rPr>
      </w:pPr>
      <w:r>
        <w:t xml:space="preserve"> </w:t>
      </w:r>
      <w:r w:rsidR="00C206A4">
        <w:t xml:space="preserve">1.2 </w:t>
      </w:r>
      <w:r w:rsidR="00E67CB1" w:rsidRPr="00637378">
        <w:t>The Welsh Higher Education Sector: Scale and Structure</w:t>
      </w:r>
      <w:r w:rsidR="00E67CB1" w:rsidRPr="00C206A4">
        <w:rPr>
          <w:szCs w:val="22"/>
        </w:rPr>
        <w:t xml:space="preserve"> </w:t>
      </w:r>
      <w:r w:rsidR="00E67CB1" w:rsidRPr="00F95592">
        <w:t>----------------</w:t>
      </w:r>
      <w:r w:rsidR="00F95592">
        <w:t>---</w:t>
      </w:r>
      <w:r w:rsidR="00A07980">
        <w:t>----------</w:t>
      </w:r>
      <w:r w:rsidR="00360C91" w:rsidRPr="00C206A4">
        <w:rPr>
          <w:szCs w:val="22"/>
        </w:rPr>
        <w:t>4</w:t>
      </w:r>
    </w:p>
    <w:p w14:paraId="6D9F23C8" w14:textId="5575D683" w:rsidR="00C206A4" w:rsidRDefault="001D0482" w:rsidP="00C206A4">
      <w:pPr>
        <w:spacing w:after="0" w:line="276" w:lineRule="auto"/>
        <w:ind w:right="73"/>
      </w:pPr>
      <w:r w:rsidRPr="001D0482">
        <w:t xml:space="preserve">   </w:t>
      </w:r>
      <w:r w:rsidR="00C206A4">
        <w:t xml:space="preserve"> </w:t>
      </w:r>
      <w:r w:rsidRPr="001D0482">
        <w:t>1.3 Digital Adoption in Welsh Universities</w:t>
      </w:r>
      <w:r>
        <w:t>------------------------------------------</w:t>
      </w:r>
      <w:r w:rsidR="00F95592">
        <w:t>--</w:t>
      </w:r>
      <w:r w:rsidR="00A07980">
        <w:t>----------</w:t>
      </w:r>
      <w:r w:rsidR="00360C91">
        <w:t>4</w:t>
      </w:r>
    </w:p>
    <w:p w14:paraId="6FC85DC8" w14:textId="07118B65" w:rsidR="00F95592" w:rsidRDefault="00360C91" w:rsidP="00C206A4">
      <w:pPr>
        <w:pStyle w:val="ListParagraph"/>
        <w:numPr>
          <w:ilvl w:val="1"/>
          <w:numId w:val="40"/>
        </w:numPr>
        <w:spacing w:after="0" w:line="276" w:lineRule="auto"/>
        <w:ind w:right="73"/>
      </w:pPr>
      <w:r w:rsidRPr="00360C91">
        <w:t>Impact on Employees: Opportunities and Challenges</w:t>
      </w:r>
      <w:r>
        <w:t>-----------------------</w:t>
      </w:r>
      <w:r w:rsidR="00F95592">
        <w:t>--</w:t>
      </w:r>
      <w:r w:rsidR="00A07980">
        <w:t>---------</w:t>
      </w:r>
      <w:r>
        <w:t>4</w:t>
      </w:r>
    </w:p>
    <w:p w14:paraId="75C10D3D" w14:textId="74B20C41" w:rsidR="00F95592" w:rsidRDefault="00A95C66" w:rsidP="00C206A4">
      <w:pPr>
        <w:pStyle w:val="ListParagraph"/>
        <w:numPr>
          <w:ilvl w:val="1"/>
          <w:numId w:val="40"/>
        </w:numPr>
        <w:spacing w:after="0" w:line="276" w:lineRule="auto"/>
      </w:pPr>
      <w:r w:rsidRPr="00A95C66">
        <w:t>Real Examples from Welsh Universities</w:t>
      </w:r>
      <w:r>
        <w:t>-----------------------------------------</w:t>
      </w:r>
      <w:r w:rsidR="00F95592">
        <w:t>--</w:t>
      </w:r>
      <w:r w:rsidR="00A07980">
        <w:t>---------</w:t>
      </w:r>
      <w:r>
        <w:t>5</w:t>
      </w:r>
    </w:p>
    <w:p w14:paraId="4E789EEC" w14:textId="4CF28AFA" w:rsidR="00F95592" w:rsidRDefault="00A95C66" w:rsidP="00C206A4">
      <w:pPr>
        <w:pStyle w:val="ListParagraph"/>
        <w:numPr>
          <w:ilvl w:val="1"/>
          <w:numId w:val="40"/>
        </w:numPr>
        <w:spacing w:after="0" w:line="276" w:lineRule="auto"/>
      </w:pPr>
      <w:r w:rsidRPr="00A95C66">
        <w:t>Wales in the Global Context</w:t>
      </w:r>
      <w:r>
        <w:t>--------------------------------------------------------</w:t>
      </w:r>
      <w:r w:rsidR="00F95592">
        <w:t>--</w:t>
      </w:r>
      <w:r w:rsidR="00A07980">
        <w:t>---------</w:t>
      </w:r>
      <w:r>
        <w:t>5</w:t>
      </w:r>
    </w:p>
    <w:p w14:paraId="7A68B4CE" w14:textId="3F7B106F" w:rsidR="00F863CE" w:rsidRPr="00F863CE" w:rsidRDefault="00C206A4" w:rsidP="00C206A4">
      <w:pPr>
        <w:spacing w:after="0" w:line="276" w:lineRule="auto"/>
      </w:pPr>
      <w:r>
        <w:t xml:space="preserve">    1.7 </w:t>
      </w:r>
      <w:r w:rsidR="00F863CE" w:rsidRPr="00F863CE">
        <w:t>The Significance of an Interpretivist, Qualitative Approach</w:t>
      </w:r>
      <w:r w:rsidR="00F863CE">
        <w:t>----------------</w:t>
      </w:r>
      <w:r w:rsidR="00F95592">
        <w:t>---</w:t>
      </w:r>
      <w:r w:rsidR="00A07980">
        <w:t>--------</w:t>
      </w:r>
      <w:r w:rsidR="00F95592">
        <w:t>5</w:t>
      </w:r>
    </w:p>
    <w:p w14:paraId="109BA912" w14:textId="08ED21CE" w:rsidR="00C206A4" w:rsidRDefault="00C206A4" w:rsidP="00C206A4">
      <w:pPr>
        <w:jc w:val="both"/>
        <w:rPr>
          <w:b/>
          <w:bCs/>
          <w:sz w:val="28"/>
          <w:szCs w:val="28"/>
        </w:rPr>
      </w:pPr>
      <w:r>
        <w:t xml:space="preserve"> </w:t>
      </w:r>
      <w:r>
        <w:rPr>
          <w:b/>
          <w:bCs/>
          <w:sz w:val="28"/>
          <w:szCs w:val="28"/>
        </w:rPr>
        <w:t>2.</w:t>
      </w:r>
      <w:r w:rsidRPr="00443859">
        <w:rPr>
          <w:b/>
          <w:bCs/>
          <w:sz w:val="28"/>
          <w:szCs w:val="28"/>
        </w:rPr>
        <w:t>Research Problem Statement</w:t>
      </w:r>
      <w:r w:rsidR="00797012">
        <w:rPr>
          <w:b/>
          <w:bCs/>
          <w:sz w:val="28"/>
          <w:szCs w:val="28"/>
        </w:rPr>
        <w:t>-------------------------------------------</w:t>
      </w:r>
      <w:r w:rsidR="00A623B0">
        <w:rPr>
          <w:b/>
          <w:bCs/>
          <w:sz w:val="28"/>
          <w:szCs w:val="28"/>
        </w:rPr>
        <w:t>-</w:t>
      </w:r>
      <w:r w:rsidR="00797012">
        <w:rPr>
          <w:b/>
          <w:bCs/>
          <w:sz w:val="28"/>
          <w:szCs w:val="28"/>
        </w:rPr>
        <w:t>--------</w:t>
      </w:r>
      <w:r w:rsidR="007F1C75">
        <w:rPr>
          <w:b/>
          <w:bCs/>
          <w:sz w:val="28"/>
          <w:szCs w:val="28"/>
        </w:rPr>
        <w:t>-</w:t>
      </w:r>
      <w:r w:rsidR="00797012">
        <w:rPr>
          <w:b/>
          <w:bCs/>
          <w:sz w:val="28"/>
          <w:szCs w:val="28"/>
        </w:rPr>
        <w:t>6</w:t>
      </w:r>
    </w:p>
    <w:p w14:paraId="272BDEAB" w14:textId="08879E66" w:rsidR="00F004E8" w:rsidRDefault="00F004E8" w:rsidP="00C206A4">
      <w:pPr>
        <w:jc w:val="both"/>
      </w:pPr>
      <w:r>
        <w:rPr>
          <w:b/>
          <w:bCs/>
        </w:rPr>
        <w:t xml:space="preserve">     </w:t>
      </w:r>
      <w:r w:rsidRPr="00F004E8">
        <w:t>2.1</w:t>
      </w:r>
      <w:r w:rsidR="007F1C75">
        <w:t xml:space="preserve"> </w:t>
      </w:r>
      <w:r w:rsidRPr="00F004E8">
        <w:t>Conflicting Findings and Theoretical Gaps</w:t>
      </w:r>
      <w:r>
        <w:t>------------------------------------------------</w:t>
      </w:r>
      <w:r w:rsidR="007F1C75">
        <w:t>6</w:t>
      </w:r>
    </w:p>
    <w:p w14:paraId="29528FE9" w14:textId="3601E397" w:rsidR="007F1C75" w:rsidRDefault="007F1C75" w:rsidP="007F1C75">
      <w:pPr>
        <w:jc w:val="both"/>
      </w:pPr>
      <w:r>
        <w:t xml:space="preserve">     </w:t>
      </w:r>
      <w:r w:rsidRPr="007F1C75">
        <w:t>2.2 The Knowledge Gap</w:t>
      </w:r>
      <w:r>
        <w:t>----------------------------------------------------------------------------</w:t>
      </w:r>
      <w:r w:rsidR="00E503D8">
        <w:t>7</w:t>
      </w:r>
    </w:p>
    <w:p w14:paraId="030C29C6" w14:textId="202D9593" w:rsidR="00E503D8" w:rsidRDefault="00E503D8" w:rsidP="007F1C75">
      <w:pPr>
        <w:jc w:val="both"/>
      </w:pPr>
      <w:r>
        <w:t xml:space="preserve">     2.3 Theoretical Contribution----------------------------------------------------------------------7</w:t>
      </w:r>
    </w:p>
    <w:p w14:paraId="675500A9" w14:textId="2A1CC358" w:rsidR="002C4683" w:rsidRDefault="002C4683" w:rsidP="002C4683">
      <w:pPr>
        <w:jc w:val="both"/>
        <w:rPr>
          <w:b/>
          <w:bCs/>
          <w:sz w:val="28"/>
          <w:szCs w:val="28"/>
        </w:rPr>
      </w:pPr>
      <w:r>
        <w:rPr>
          <w:b/>
          <w:bCs/>
          <w:sz w:val="28"/>
          <w:szCs w:val="28"/>
        </w:rPr>
        <w:t>3.</w:t>
      </w:r>
      <w:r w:rsidRPr="006C200E">
        <w:rPr>
          <w:b/>
          <w:bCs/>
          <w:sz w:val="28"/>
          <w:szCs w:val="28"/>
        </w:rPr>
        <w:t>Research Questions and Objectives</w:t>
      </w:r>
      <w:r w:rsidRPr="00541D4E">
        <w:rPr>
          <w:b/>
          <w:bCs/>
          <w:sz w:val="28"/>
          <w:szCs w:val="28"/>
        </w:rPr>
        <w:t>---------------------------------------------</w:t>
      </w:r>
      <w:r w:rsidR="00541D4E">
        <w:rPr>
          <w:b/>
          <w:bCs/>
          <w:sz w:val="28"/>
          <w:szCs w:val="28"/>
        </w:rPr>
        <w:t>-</w:t>
      </w:r>
      <w:r w:rsidRPr="00541D4E">
        <w:rPr>
          <w:b/>
          <w:bCs/>
          <w:sz w:val="28"/>
          <w:szCs w:val="28"/>
        </w:rPr>
        <w:t>7</w:t>
      </w:r>
    </w:p>
    <w:p w14:paraId="34ACACE6" w14:textId="3178B00E" w:rsidR="00042148" w:rsidRDefault="00042148" w:rsidP="002C4683">
      <w:pPr>
        <w:jc w:val="both"/>
      </w:pPr>
      <w:r>
        <w:t xml:space="preserve">     3.1 Main research question------------------------------------------------------------------------8</w:t>
      </w:r>
    </w:p>
    <w:p w14:paraId="67CF6031" w14:textId="4BDBF4EC" w:rsidR="00042148" w:rsidRDefault="00042148" w:rsidP="002C4683">
      <w:pPr>
        <w:jc w:val="both"/>
      </w:pPr>
      <w:r>
        <w:t xml:space="preserve">     3.2 Supporting research questions--------------------------------------------------</w:t>
      </w:r>
      <w:r w:rsidR="00A623B0">
        <w:t>--</w:t>
      </w:r>
      <w:r>
        <w:t>-----------8</w:t>
      </w:r>
    </w:p>
    <w:p w14:paraId="42471EE1" w14:textId="774550AD" w:rsidR="00042148" w:rsidRDefault="00042148" w:rsidP="002C4683">
      <w:pPr>
        <w:jc w:val="both"/>
      </w:pPr>
      <w:r>
        <w:t xml:space="preserve">     3.3 Research objectives-----------------------------------------------------------------------------8</w:t>
      </w:r>
    </w:p>
    <w:p w14:paraId="3DAF31FF" w14:textId="4953AB5E" w:rsidR="00042148" w:rsidRDefault="00042148" w:rsidP="002C4683">
      <w:pPr>
        <w:jc w:val="both"/>
      </w:pPr>
      <w:r>
        <w:t xml:space="preserve">     3.4 Theoretical Depth and Rationale-------------------------------------------------------------9</w:t>
      </w:r>
    </w:p>
    <w:p w14:paraId="5E12CC5A" w14:textId="18A9D241" w:rsidR="00042148" w:rsidRDefault="00042148" w:rsidP="002C4683">
      <w:pPr>
        <w:jc w:val="both"/>
        <w:rPr>
          <w:b/>
          <w:bCs/>
          <w:sz w:val="28"/>
          <w:szCs w:val="28"/>
        </w:rPr>
      </w:pPr>
      <w:r w:rsidRPr="00042148">
        <w:rPr>
          <w:b/>
          <w:bCs/>
          <w:sz w:val="28"/>
          <w:szCs w:val="28"/>
        </w:rPr>
        <w:t>4. Significance of the Research------------------------------------------------------</w:t>
      </w:r>
      <w:r w:rsidR="007821CD">
        <w:rPr>
          <w:b/>
          <w:bCs/>
          <w:sz w:val="28"/>
          <w:szCs w:val="28"/>
        </w:rPr>
        <w:t>-</w:t>
      </w:r>
      <w:r>
        <w:rPr>
          <w:b/>
          <w:bCs/>
          <w:sz w:val="28"/>
          <w:szCs w:val="28"/>
        </w:rPr>
        <w:t>9</w:t>
      </w:r>
    </w:p>
    <w:p w14:paraId="1C5D34EB" w14:textId="1FE74984" w:rsidR="00482D24" w:rsidRDefault="00A21BFC" w:rsidP="00482D24">
      <w:pPr>
        <w:spacing w:after="398" w:line="259" w:lineRule="auto"/>
        <w:rPr>
          <w:b/>
          <w:bCs/>
          <w:sz w:val="28"/>
          <w:szCs w:val="28"/>
        </w:rPr>
      </w:pPr>
      <w:r w:rsidRPr="00A21BFC">
        <w:rPr>
          <w:b/>
          <w:bCs/>
          <w:sz w:val="28"/>
          <w:szCs w:val="28"/>
        </w:rPr>
        <w:t>5.</w:t>
      </w:r>
      <w:r w:rsidR="00E67CB1" w:rsidRPr="00A21BFC">
        <w:rPr>
          <w:b/>
          <w:bCs/>
          <w:sz w:val="28"/>
          <w:szCs w:val="28"/>
        </w:rPr>
        <w:t xml:space="preserve">Literature Review </w:t>
      </w:r>
      <w:r>
        <w:rPr>
          <w:b/>
          <w:bCs/>
          <w:sz w:val="28"/>
          <w:szCs w:val="28"/>
        </w:rPr>
        <w:t>--------------------------------------------------------------------</w:t>
      </w:r>
      <w:r w:rsidR="00482D24">
        <w:rPr>
          <w:b/>
          <w:bCs/>
          <w:sz w:val="28"/>
          <w:szCs w:val="28"/>
        </w:rPr>
        <w:t>11</w:t>
      </w:r>
    </w:p>
    <w:p w14:paraId="202BE7BB" w14:textId="64EF8BC3" w:rsidR="00656E42" w:rsidRPr="00FF6D9B" w:rsidRDefault="009629BF" w:rsidP="000E086D">
      <w:pPr>
        <w:spacing w:after="398" w:line="259" w:lineRule="auto"/>
        <w:jc w:val="both"/>
      </w:pPr>
      <w:r w:rsidRPr="00FF6D9B">
        <w:rPr>
          <w:b/>
          <w:bCs/>
          <w:sz w:val="28"/>
        </w:rPr>
        <w:t xml:space="preserve">6.Theoretical </w:t>
      </w:r>
      <w:r w:rsidR="00E67CB1" w:rsidRPr="00FF6D9B">
        <w:rPr>
          <w:b/>
          <w:bCs/>
          <w:sz w:val="28"/>
        </w:rPr>
        <w:t>Framewor</w:t>
      </w:r>
      <w:r w:rsidRPr="00FF6D9B">
        <w:rPr>
          <w:b/>
          <w:bCs/>
          <w:sz w:val="28"/>
        </w:rPr>
        <w:t>k--------------------------------------------------------------</w:t>
      </w:r>
      <w:r w:rsidR="00E67CB1" w:rsidRPr="00FF6D9B">
        <w:rPr>
          <w:b/>
          <w:bCs/>
          <w:sz w:val="28"/>
        </w:rPr>
        <w:t>1</w:t>
      </w:r>
      <w:r w:rsidRPr="00FF6D9B">
        <w:rPr>
          <w:b/>
          <w:bCs/>
          <w:sz w:val="28"/>
        </w:rPr>
        <w:t>5</w:t>
      </w:r>
    </w:p>
    <w:p w14:paraId="70034128" w14:textId="4923FBB1" w:rsidR="00E67CB1" w:rsidRPr="00A012A7" w:rsidRDefault="00A012A7" w:rsidP="000E086D">
      <w:pPr>
        <w:spacing w:after="398" w:line="259" w:lineRule="auto"/>
        <w:rPr>
          <w:b/>
          <w:bCs/>
        </w:rPr>
      </w:pPr>
      <w:r w:rsidRPr="00FF6D9B">
        <w:rPr>
          <w:b/>
          <w:bCs/>
          <w:sz w:val="28"/>
          <w:szCs w:val="28"/>
        </w:rPr>
        <w:t>7.</w:t>
      </w:r>
      <w:r w:rsidR="009629BF" w:rsidRPr="00FF6D9B">
        <w:rPr>
          <w:b/>
          <w:bCs/>
          <w:sz w:val="28"/>
          <w:szCs w:val="28"/>
        </w:rPr>
        <w:t>Conceptual</w:t>
      </w:r>
      <w:r w:rsidR="009629BF" w:rsidRPr="00A012A7">
        <w:rPr>
          <w:b/>
          <w:bCs/>
          <w:sz w:val="28"/>
        </w:rPr>
        <w:t xml:space="preserve"> Framework</w:t>
      </w:r>
      <w:r>
        <w:rPr>
          <w:b/>
          <w:bCs/>
          <w:sz w:val="28"/>
        </w:rPr>
        <w:t>--------------------------------------------------------------</w:t>
      </w:r>
      <w:r w:rsidR="00E67CB1" w:rsidRPr="00A012A7">
        <w:rPr>
          <w:b/>
          <w:bCs/>
          <w:sz w:val="28"/>
        </w:rPr>
        <w:t>1</w:t>
      </w:r>
      <w:r>
        <w:rPr>
          <w:b/>
          <w:bCs/>
          <w:sz w:val="28"/>
        </w:rPr>
        <w:t>7</w:t>
      </w:r>
    </w:p>
    <w:p w14:paraId="4BF8B469" w14:textId="0E99964B" w:rsidR="00E67CB1" w:rsidRPr="00A012A7" w:rsidRDefault="00A012A7" w:rsidP="000E086D">
      <w:pPr>
        <w:spacing w:after="398" w:line="259" w:lineRule="auto"/>
        <w:rPr>
          <w:b/>
          <w:bCs/>
        </w:rPr>
      </w:pPr>
      <w:r w:rsidRPr="00A012A7">
        <w:rPr>
          <w:b/>
          <w:bCs/>
          <w:sz w:val="28"/>
        </w:rPr>
        <w:t>8.</w:t>
      </w:r>
      <w:r w:rsidR="00E67CB1" w:rsidRPr="00A012A7">
        <w:rPr>
          <w:b/>
          <w:bCs/>
          <w:sz w:val="28"/>
        </w:rPr>
        <w:t xml:space="preserve">Research Methodology </w:t>
      </w:r>
      <w:r>
        <w:rPr>
          <w:b/>
          <w:bCs/>
          <w:sz w:val="28"/>
        </w:rPr>
        <w:t>--------------------------------------------------------------19</w:t>
      </w:r>
    </w:p>
    <w:p w14:paraId="1F2E03BA" w14:textId="0FEA5956" w:rsidR="00E67CB1" w:rsidRPr="000A4F1B" w:rsidRDefault="00E67CB1" w:rsidP="000A4F1B">
      <w:pPr>
        <w:pStyle w:val="ListParagraph"/>
        <w:numPr>
          <w:ilvl w:val="1"/>
          <w:numId w:val="46"/>
        </w:numPr>
        <w:spacing w:after="278" w:line="259" w:lineRule="auto"/>
        <w:rPr>
          <w:sz w:val="22"/>
          <w:szCs w:val="22"/>
        </w:rPr>
      </w:pPr>
      <w:r w:rsidRPr="000A4F1B">
        <w:rPr>
          <w:szCs w:val="22"/>
        </w:rPr>
        <w:t>Paradigm</w:t>
      </w:r>
      <w:r w:rsidR="000A4F1B" w:rsidRPr="000A4F1B">
        <w:rPr>
          <w:szCs w:val="22"/>
        </w:rPr>
        <w:t>atic Framework, Ontology, Epistemology and Axiology---------------------19</w:t>
      </w:r>
    </w:p>
    <w:p w14:paraId="4351B968" w14:textId="081519AD" w:rsidR="00E67CB1" w:rsidRPr="007D423F" w:rsidRDefault="000A4F1B" w:rsidP="007D423F">
      <w:pPr>
        <w:pStyle w:val="ListParagraph"/>
        <w:numPr>
          <w:ilvl w:val="1"/>
          <w:numId w:val="46"/>
        </w:numPr>
        <w:spacing w:after="278" w:line="259" w:lineRule="auto"/>
        <w:rPr>
          <w:sz w:val="22"/>
          <w:szCs w:val="22"/>
        </w:rPr>
      </w:pPr>
      <w:r w:rsidRPr="007D423F">
        <w:rPr>
          <w:szCs w:val="22"/>
        </w:rPr>
        <w:t xml:space="preserve">Creswell’s </w:t>
      </w:r>
      <w:r w:rsidR="00E67CB1" w:rsidRPr="007D423F">
        <w:rPr>
          <w:szCs w:val="22"/>
        </w:rPr>
        <w:t>Five Qualitative Research Approaches</w:t>
      </w:r>
      <w:r w:rsidRPr="007D423F">
        <w:rPr>
          <w:szCs w:val="22"/>
        </w:rPr>
        <w:t>-----------------------------------------</w:t>
      </w:r>
      <w:r w:rsidR="00E67CB1" w:rsidRPr="007D423F">
        <w:rPr>
          <w:szCs w:val="22"/>
        </w:rPr>
        <w:t>2</w:t>
      </w:r>
      <w:r w:rsidRPr="007D423F">
        <w:rPr>
          <w:szCs w:val="22"/>
        </w:rPr>
        <w:t>0</w:t>
      </w:r>
    </w:p>
    <w:p w14:paraId="303E7C00" w14:textId="4712B878" w:rsidR="007D423F" w:rsidRPr="007D423F" w:rsidRDefault="00E67CB1" w:rsidP="007D423F">
      <w:pPr>
        <w:pStyle w:val="ListParagraph"/>
        <w:numPr>
          <w:ilvl w:val="2"/>
          <w:numId w:val="46"/>
        </w:numPr>
        <w:spacing w:after="278" w:line="276" w:lineRule="auto"/>
        <w:rPr>
          <w:sz w:val="22"/>
          <w:szCs w:val="22"/>
        </w:rPr>
      </w:pPr>
      <w:r w:rsidRPr="007D423F">
        <w:rPr>
          <w:szCs w:val="22"/>
        </w:rPr>
        <w:t xml:space="preserve">Narrative Research </w:t>
      </w:r>
      <w:r w:rsidR="007D423F" w:rsidRPr="007D423F">
        <w:rPr>
          <w:szCs w:val="22"/>
        </w:rPr>
        <w:t>----------------------------------------------------------------------</w:t>
      </w:r>
      <w:r w:rsidRPr="007D423F">
        <w:rPr>
          <w:szCs w:val="22"/>
        </w:rPr>
        <w:t>2</w:t>
      </w:r>
      <w:r w:rsidR="003075B3" w:rsidRPr="007D423F">
        <w:rPr>
          <w:szCs w:val="22"/>
        </w:rPr>
        <w:t>0</w:t>
      </w:r>
    </w:p>
    <w:p w14:paraId="31C17A53" w14:textId="54B2331B" w:rsidR="007D423F" w:rsidRPr="007D423F" w:rsidRDefault="00E67CB1" w:rsidP="007D423F">
      <w:pPr>
        <w:pStyle w:val="ListParagraph"/>
        <w:numPr>
          <w:ilvl w:val="2"/>
          <w:numId w:val="46"/>
        </w:numPr>
        <w:spacing w:after="278" w:line="276" w:lineRule="auto"/>
        <w:rPr>
          <w:sz w:val="22"/>
          <w:szCs w:val="22"/>
        </w:rPr>
      </w:pPr>
      <w:r w:rsidRPr="007D423F">
        <w:rPr>
          <w:szCs w:val="22"/>
        </w:rPr>
        <w:t xml:space="preserve">Phenomenology </w:t>
      </w:r>
      <w:r w:rsidR="007D423F">
        <w:rPr>
          <w:szCs w:val="22"/>
        </w:rPr>
        <w:t>--------------------------------------------------------------------------</w:t>
      </w:r>
      <w:r w:rsidR="003075B3" w:rsidRPr="007D423F">
        <w:rPr>
          <w:szCs w:val="22"/>
        </w:rPr>
        <w:t>21</w:t>
      </w:r>
    </w:p>
    <w:p w14:paraId="3BCD05D5" w14:textId="7D32AC4E" w:rsidR="007D423F" w:rsidRPr="007D423F" w:rsidRDefault="00E67CB1" w:rsidP="007D423F">
      <w:pPr>
        <w:pStyle w:val="ListParagraph"/>
        <w:numPr>
          <w:ilvl w:val="2"/>
          <w:numId w:val="46"/>
        </w:numPr>
        <w:spacing w:after="278" w:line="276" w:lineRule="auto"/>
        <w:rPr>
          <w:sz w:val="22"/>
          <w:szCs w:val="22"/>
        </w:rPr>
      </w:pPr>
      <w:r w:rsidRPr="007D423F">
        <w:rPr>
          <w:szCs w:val="22"/>
        </w:rPr>
        <w:t xml:space="preserve">Grounded Theory </w:t>
      </w:r>
      <w:r w:rsidR="007D423F" w:rsidRPr="007D423F">
        <w:rPr>
          <w:szCs w:val="22"/>
        </w:rPr>
        <w:t>------------------------------------------------------------------------</w:t>
      </w:r>
      <w:r w:rsidRPr="007D423F">
        <w:rPr>
          <w:szCs w:val="22"/>
        </w:rPr>
        <w:t>2</w:t>
      </w:r>
      <w:r w:rsidR="003075B3" w:rsidRPr="007D423F">
        <w:rPr>
          <w:szCs w:val="22"/>
        </w:rPr>
        <w:t>1</w:t>
      </w:r>
    </w:p>
    <w:p w14:paraId="363E1D0D" w14:textId="7AF4FA65" w:rsidR="007D423F" w:rsidRPr="007D423F" w:rsidRDefault="00E67CB1" w:rsidP="007D423F">
      <w:pPr>
        <w:pStyle w:val="ListParagraph"/>
        <w:numPr>
          <w:ilvl w:val="2"/>
          <w:numId w:val="46"/>
        </w:numPr>
        <w:spacing w:after="278" w:line="276" w:lineRule="auto"/>
        <w:rPr>
          <w:sz w:val="22"/>
          <w:szCs w:val="22"/>
        </w:rPr>
      </w:pPr>
      <w:r w:rsidRPr="007D423F">
        <w:rPr>
          <w:szCs w:val="22"/>
        </w:rPr>
        <w:t>Ethnography</w:t>
      </w:r>
      <w:r w:rsidR="007D423F">
        <w:rPr>
          <w:szCs w:val="22"/>
        </w:rPr>
        <w:t>-------------------------------------------------------------------------------</w:t>
      </w:r>
      <w:r w:rsidR="003075B3" w:rsidRPr="007D423F">
        <w:rPr>
          <w:szCs w:val="22"/>
        </w:rPr>
        <w:t>21</w:t>
      </w:r>
    </w:p>
    <w:p w14:paraId="21FA765D" w14:textId="6FAE5CE8" w:rsidR="003075B3" w:rsidRPr="007D423F" w:rsidRDefault="003075B3" w:rsidP="007D423F">
      <w:pPr>
        <w:pStyle w:val="ListParagraph"/>
        <w:numPr>
          <w:ilvl w:val="2"/>
          <w:numId w:val="46"/>
        </w:numPr>
        <w:spacing w:after="278" w:line="276" w:lineRule="auto"/>
        <w:rPr>
          <w:sz w:val="22"/>
          <w:szCs w:val="22"/>
        </w:rPr>
      </w:pPr>
      <w:r w:rsidRPr="007D423F">
        <w:rPr>
          <w:szCs w:val="22"/>
        </w:rPr>
        <w:lastRenderedPageBreak/>
        <w:t>Case Stud</w:t>
      </w:r>
      <w:r w:rsidR="007D423F">
        <w:rPr>
          <w:szCs w:val="22"/>
        </w:rPr>
        <w:t>y---------------------------------------------------------------------------------</w:t>
      </w:r>
      <w:r w:rsidR="00AE5195">
        <w:rPr>
          <w:szCs w:val="22"/>
        </w:rPr>
        <w:t>-</w:t>
      </w:r>
      <w:r w:rsidRPr="007D423F">
        <w:rPr>
          <w:szCs w:val="22"/>
        </w:rPr>
        <w:t>21</w:t>
      </w:r>
    </w:p>
    <w:p w14:paraId="74D798E0" w14:textId="1D62E5D4" w:rsidR="007D423F" w:rsidRDefault="007D423F" w:rsidP="007D423F">
      <w:pPr>
        <w:pStyle w:val="ListParagraph"/>
        <w:numPr>
          <w:ilvl w:val="1"/>
          <w:numId w:val="46"/>
        </w:numPr>
        <w:spacing w:after="278" w:line="276" w:lineRule="auto"/>
        <w:rPr>
          <w:szCs w:val="22"/>
        </w:rPr>
      </w:pPr>
      <w:r>
        <w:rPr>
          <w:szCs w:val="22"/>
        </w:rPr>
        <w:t xml:space="preserve">Data Collection Methods------------------------------------------------------------------------22 </w:t>
      </w:r>
    </w:p>
    <w:p w14:paraId="1DB8C63C" w14:textId="3B2028AC" w:rsidR="007D423F" w:rsidRPr="007D423F" w:rsidRDefault="007D423F" w:rsidP="007D423F">
      <w:pPr>
        <w:pStyle w:val="ListParagraph"/>
        <w:numPr>
          <w:ilvl w:val="1"/>
          <w:numId w:val="46"/>
        </w:numPr>
        <w:spacing w:after="278" w:line="276" w:lineRule="auto"/>
        <w:rPr>
          <w:sz w:val="22"/>
          <w:szCs w:val="22"/>
        </w:rPr>
      </w:pPr>
      <w:r>
        <w:rPr>
          <w:szCs w:val="22"/>
        </w:rPr>
        <w:t>Data Analysis---------------------------------------------------------------------------------------2</w:t>
      </w:r>
      <w:r w:rsidR="000E086D">
        <w:rPr>
          <w:szCs w:val="22"/>
        </w:rPr>
        <w:t>3</w:t>
      </w:r>
    </w:p>
    <w:p w14:paraId="4A596AEE" w14:textId="31DAABCE" w:rsidR="007D423F" w:rsidRPr="007D423F" w:rsidRDefault="00E67CB1" w:rsidP="00327DA7">
      <w:pPr>
        <w:pStyle w:val="ListParagraph"/>
        <w:numPr>
          <w:ilvl w:val="0"/>
          <w:numId w:val="47"/>
        </w:numPr>
        <w:spacing w:after="398" w:line="360" w:lineRule="auto"/>
        <w:rPr>
          <w:b/>
          <w:bCs/>
        </w:rPr>
      </w:pPr>
      <w:r w:rsidRPr="007D423F">
        <w:rPr>
          <w:b/>
          <w:bCs/>
          <w:sz w:val="28"/>
        </w:rPr>
        <w:t>Ethical Considerations</w:t>
      </w:r>
      <w:r w:rsidR="007D423F" w:rsidRPr="007D423F">
        <w:rPr>
          <w:b/>
          <w:bCs/>
          <w:sz w:val="28"/>
        </w:rPr>
        <w:t>---------------------------------------------------------------</w:t>
      </w:r>
      <w:r w:rsidR="007D423F">
        <w:rPr>
          <w:b/>
          <w:bCs/>
          <w:sz w:val="28"/>
        </w:rPr>
        <w:t>23</w:t>
      </w:r>
    </w:p>
    <w:p w14:paraId="07579338" w14:textId="1FA05EC1" w:rsidR="007D423F" w:rsidRPr="00906BC7" w:rsidRDefault="007D423F" w:rsidP="00327DA7">
      <w:pPr>
        <w:pStyle w:val="ListParagraph"/>
        <w:numPr>
          <w:ilvl w:val="0"/>
          <w:numId w:val="47"/>
        </w:numPr>
        <w:spacing w:after="398" w:line="360" w:lineRule="auto"/>
        <w:rPr>
          <w:b/>
          <w:bCs/>
        </w:rPr>
      </w:pPr>
      <w:r w:rsidRPr="007D423F">
        <w:rPr>
          <w:b/>
          <w:bCs/>
          <w:sz w:val="28"/>
        </w:rPr>
        <w:t>Limitations------------------------------------------------------------------------</w:t>
      </w:r>
      <w:r>
        <w:rPr>
          <w:b/>
          <w:bCs/>
          <w:sz w:val="28"/>
        </w:rPr>
        <w:t>-</w:t>
      </w:r>
      <w:r w:rsidRPr="007D423F">
        <w:rPr>
          <w:b/>
          <w:bCs/>
          <w:sz w:val="28"/>
        </w:rPr>
        <w:t>----</w:t>
      </w:r>
      <w:r>
        <w:rPr>
          <w:b/>
          <w:bCs/>
          <w:sz w:val="28"/>
        </w:rPr>
        <w:t>-2</w:t>
      </w:r>
      <w:r w:rsidR="00647E65">
        <w:rPr>
          <w:b/>
          <w:bCs/>
          <w:sz w:val="28"/>
        </w:rPr>
        <w:t>5</w:t>
      </w:r>
    </w:p>
    <w:p w14:paraId="1CA0B5E7" w14:textId="2419A721" w:rsidR="00906BC7" w:rsidRPr="007D423F" w:rsidRDefault="00906BC7" w:rsidP="00327DA7">
      <w:pPr>
        <w:pStyle w:val="ListParagraph"/>
        <w:numPr>
          <w:ilvl w:val="0"/>
          <w:numId w:val="47"/>
        </w:numPr>
        <w:spacing w:after="398" w:line="360" w:lineRule="auto"/>
        <w:rPr>
          <w:b/>
          <w:bCs/>
        </w:rPr>
      </w:pPr>
      <w:r>
        <w:rPr>
          <w:b/>
          <w:bCs/>
          <w:sz w:val="28"/>
        </w:rPr>
        <w:t>References------------------------------------------------------------------------------27</w:t>
      </w:r>
    </w:p>
    <w:p w14:paraId="1D286375" w14:textId="4AD2E8A1" w:rsidR="00DE6574" w:rsidRDefault="00DE6574">
      <w:pPr>
        <w:rPr>
          <w:rFonts w:cstheme="minorHAnsi"/>
          <w:b/>
          <w:bCs/>
          <w:sz w:val="28"/>
          <w:szCs w:val="28"/>
        </w:rPr>
      </w:pPr>
    </w:p>
    <w:p w14:paraId="27E14517" w14:textId="77777777" w:rsidR="00FF6D9B" w:rsidRDefault="00FF6D9B" w:rsidP="00830477">
      <w:pPr>
        <w:jc w:val="center"/>
        <w:rPr>
          <w:rFonts w:cstheme="minorHAnsi"/>
          <w:b/>
          <w:bCs/>
          <w:sz w:val="28"/>
          <w:szCs w:val="28"/>
        </w:rPr>
      </w:pPr>
    </w:p>
    <w:p w14:paraId="208DC0C8" w14:textId="77777777" w:rsidR="007D423F" w:rsidRDefault="007D423F" w:rsidP="00830477">
      <w:pPr>
        <w:jc w:val="center"/>
        <w:rPr>
          <w:rFonts w:cstheme="minorHAnsi"/>
          <w:b/>
          <w:bCs/>
          <w:sz w:val="28"/>
          <w:szCs w:val="28"/>
        </w:rPr>
      </w:pPr>
    </w:p>
    <w:p w14:paraId="5B53001E" w14:textId="77777777" w:rsidR="007D423F" w:rsidRDefault="007D423F" w:rsidP="00EA52CC">
      <w:pPr>
        <w:rPr>
          <w:rFonts w:cstheme="minorHAnsi"/>
          <w:b/>
          <w:bCs/>
          <w:sz w:val="28"/>
          <w:szCs w:val="28"/>
        </w:rPr>
      </w:pPr>
    </w:p>
    <w:p w14:paraId="7E552078" w14:textId="77777777" w:rsidR="007D423F" w:rsidRDefault="007D423F" w:rsidP="00830477">
      <w:pPr>
        <w:jc w:val="center"/>
        <w:rPr>
          <w:rFonts w:cstheme="minorHAnsi"/>
          <w:b/>
          <w:bCs/>
          <w:sz w:val="28"/>
          <w:szCs w:val="28"/>
        </w:rPr>
      </w:pPr>
    </w:p>
    <w:p w14:paraId="40D674C0" w14:textId="77777777" w:rsidR="00E2524B" w:rsidRDefault="00E2524B" w:rsidP="00830477">
      <w:pPr>
        <w:jc w:val="center"/>
        <w:rPr>
          <w:rFonts w:cstheme="minorHAnsi"/>
          <w:b/>
          <w:bCs/>
          <w:sz w:val="28"/>
          <w:szCs w:val="28"/>
        </w:rPr>
      </w:pPr>
    </w:p>
    <w:p w14:paraId="6E0F72F7" w14:textId="77777777" w:rsidR="00E2524B" w:rsidRDefault="00E2524B" w:rsidP="00830477">
      <w:pPr>
        <w:jc w:val="center"/>
        <w:rPr>
          <w:rFonts w:cstheme="minorHAnsi"/>
          <w:b/>
          <w:bCs/>
          <w:sz w:val="28"/>
          <w:szCs w:val="28"/>
        </w:rPr>
      </w:pPr>
    </w:p>
    <w:p w14:paraId="472106B1" w14:textId="77777777" w:rsidR="00E2524B" w:rsidRDefault="00E2524B" w:rsidP="00830477">
      <w:pPr>
        <w:jc w:val="center"/>
        <w:rPr>
          <w:rFonts w:cstheme="minorHAnsi"/>
          <w:b/>
          <w:bCs/>
          <w:sz w:val="28"/>
          <w:szCs w:val="28"/>
        </w:rPr>
      </w:pPr>
    </w:p>
    <w:p w14:paraId="075491BA" w14:textId="77777777" w:rsidR="00E2524B" w:rsidRDefault="00E2524B" w:rsidP="00830477">
      <w:pPr>
        <w:jc w:val="center"/>
        <w:rPr>
          <w:rFonts w:cstheme="minorHAnsi"/>
          <w:b/>
          <w:bCs/>
          <w:sz w:val="28"/>
          <w:szCs w:val="28"/>
        </w:rPr>
      </w:pPr>
    </w:p>
    <w:p w14:paraId="5B679CAE" w14:textId="77777777" w:rsidR="00E2524B" w:rsidRDefault="00E2524B" w:rsidP="00830477">
      <w:pPr>
        <w:jc w:val="center"/>
        <w:rPr>
          <w:rFonts w:cstheme="minorHAnsi"/>
          <w:b/>
          <w:bCs/>
          <w:sz w:val="28"/>
          <w:szCs w:val="28"/>
        </w:rPr>
      </w:pPr>
    </w:p>
    <w:p w14:paraId="68789BC7" w14:textId="77777777" w:rsidR="00E2524B" w:rsidRDefault="00E2524B" w:rsidP="00830477">
      <w:pPr>
        <w:jc w:val="center"/>
        <w:rPr>
          <w:rFonts w:cstheme="minorHAnsi"/>
          <w:b/>
          <w:bCs/>
          <w:sz w:val="28"/>
          <w:szCs w:val="28"/>
        </w:rPr>
      </w:pPr>
    </w:p>
    <w:p w14:paraId="07771F4B" w14:textId="77777777" w:rsidR="00E2524B" w:rsidRDefault="00E2524B" w:rsidP="00830477">
      <w:pPr>
        <w:jc w:val="center"/>
        <w:rPr>
          <w:rFonts w:cstheme="minorHAnsi"/>
          <w:b/>
          <w:bCs/>
          <w:sz w:val="28"/>
          <w:szCs w:val="28"/>
        </w:rPr>
      </w:pPr>
    </w:p>
    <w:p w14:paraId="6DABEB7C" w14:textId="77777777" w:rsidR="00E2524B" w:rsidRDefault="00E2524B" w:rsidP="00830477">
      <w:pPr>
        <w:jc w:val="center"/>
        <w:rPr>
          <w:rFonts w:cstheme="minorHAnsi"/>
          <w:b/>
          <w:bCs/>
          <w:sz w:val="28"/>
          <w:szCs w:val="28"/>
        </w:rPr>
      </w:pPr>
    </w:p>
    <w:p w14:paraId="7EE3BE23" w14:textId="77777777" w:rsidR="00E2524B" w:rsidRDefault="00E2524B" w:rsidP="00830477">
      <w:pPr>
        <w:jc w:val="center"/>
        <w:rPr>
          <w:rFonts w:cstheme="minorHAnsi"/>
          <w:b/>
          <w:bCs/>
          <w:sz w:val="28"/>
          <w:szCs w:val="28"/>
        </w:rPr>
      </w:pPr>
    </w:p>
    <w:p w14:paraId="2C0F3DA3" w14:textId="77777777" w:rsidR="00E2524B" w:rsidRDefault="00E2524B" w:rsidP="00830477">
      <w:pPr>
        <w:jc w:val="center"/>
        <w:rPr>
          <w:rFonts w:cstheme="minorHAnsi"/>
          <w:b/>
          <w:bCs/>
          <w:sz w:val="28"/>
          <w:szCs w:val="28"/>
        </w:rPr>
      </w:pPr>
    </w:p>
    <w:p w14:paraId="58D66C45" w14:textId="77777777" w:rsidR="00E2524B" w:rsidRDefault="00E2524B" w:rsidP="00830477">
      <w:pPr>
        <w:jc w:val="center"/>
        <w:rPr>
          <w:rFonts w:cstheme="minorHAnsi"/>
          <w:b/>
          <w:bCs/>
          <w:sz w:val="28"/>
          <w:szCs w:val="28"/>
        </w:rPr>
      </w:pPr>
    </w:p>
    <w:p w14:paraId="0A451EBE" w14:textId="77777777" w:rsidR="00E2524B" w:rsidRDefault="00E2524B" w:rsidP="00830477">
      <w:pPr>
        <w:jc w:val="center"/>
        <w:rPr>
          <w:rFonts w:cstheme="minorHAnsi"/>
          <w:b/>
          <w:bCs/>
          <w:sz w:val="28"/>
          <w:szCs w:val="28"/>
        </w:rPr>
      </w:pPr>
    </w:p>
    <w:p w14:paraId="119CAC6E" w14:textId="77777777" w:rsidR="00E2524B" w:rsidRDefault="00E2524B" w:rsidP="00830477">
      <w:pPr>
        <w:jc w:val="center"/>
        <w:rPr>
          <w:rFonts w:cstheme="minorHAnsi"/>
          <w:b/>
          <w:bCs/>
          <w:sz w:val="28"/>
          <w:szCs w:val="28"/>
        </w:rPr>
      </w:pPr>
    </w:p>
    <w:p w14:paraId="1E4EA6BD" w14:textId="77777777" w:rsidR="00E2524B" w:rsidRDefault="00E2524B" w:rsidP="00830477">
      <w:pPr>
        <w:jc w:val="center"/>
        <w:rPr>
          <w:rFonts w:cstheme="minorHAnsi"/>
          <w:b/>
          <w:bCs/>
          <w:sz w:val="28"/>
          <w:szCs w:val="28"/>
        </w:rPr>
      </w:pPr>
    </w:p>
    <w:p w14:paraId="455D9AA3" w14:textId="428FB63A" w:rsidR="00830477" w:rsidRPr="00830477" w:rsidRDefault="00830477" w:rsidP="00830477">
      <w:pPr>
        <w:jc w:val="center"/>
        <w:rPr>
          <w:rFonts w:cstheme="minorHAnsi"/>
          <w:b/>
          <w:bCs/>
          <w:sz w:val="28"/>
          <w:szCs w:val="28"/>
        </w:rPr>
      </w:pPr>
      <w:r w:rsidRPr="00830477">
        <w:rPr>
          <w:rFonts w:cstheme="minorHAnsi"/>
          <w:b/>
          <w:bCs/>
          <w:sz w:val="28"/>
          <w:szCs w:val="28"/>
        </w:rPr>
        <w:lastRenderedPageBreak/>
        <w:t>The Impact of Digital Transformation on Employee Wellbeing in the Higher Education Sector in Wales: An Interpretivist Approach</w:t>
      </w:r>
    </w:p>
    <w:p w14:paraId="7553F6C6" w14:textId="77777777" w:rsidR="00830477" w:rsidRDefault="00830477" w:rsidP="00830477">
      <w:pPr>
        <w:jc w:val="both"/>
        <w:rPr>
          <w:b/>
          <w:bCs/>
          <w:sz w:val="28"/>
          <w:szCs w:val="28"/>
        </w:rPr>
      </w:pPr>
    </w:p>
    <w:p w14:paraId="5CA8C3B2" w14:textId="2D67354B" w:rsidR="00830477" w:rsidRPr="00830477" w:rsidRDefault="00E52262" w:rsidP="00830477">
      <w:pPr>
        <w:jc w:val="both"/>
        <w:rPr>
          <w:b/>
          <w:bCs/>
          <w:sz w:val="28"/>
          <w:szCs w:val="28"/>
        </w:rPr>
      </w:pPr>
      <w:r>
        <w:rPr>
          <w:b/>
          <w:bCs/>
          <w:sz w:val="28"/>
          <w:szCs w:val="28"/>
        </w:rPr>
        <w:t>1.</w:t>
      </w:r>
      <w:r w:rsidR="00830477" w:rsidRPr="00581E12">
        <w:rPr>
          <w:b/>
          <w:bCs/>
          <w:sz w:val="28"/>
          <w:szCs w:val="28"/>
        </w:rPr>
        <w:t>Background and Context</w:t>
      </w:r>
    </w:p>
    <w:p w14:paraId="51687E79" w14:textId="269951D9" w:rsidR="00830477" w:rsidRPr="00830477" w:rsidRDefault="001F142E" w:rsidP="00830477">
      <w:pPr>
        <w:jc w:val="both"/>
        <w:rPr>
          <w:b/>
          <w:bCs/>
        </w:rPr>
      </w:pPr>
      <w:bookmarkStart w:id="0" w:name="_Hlk199698679"/>
      <w:r>
        <w:rPr>
          <w:b/>
          <w:bCs/>
        </w:rPr>
        <w:t xml:space="preserve">1.1 </w:t>
      </w:r>
      <w:r w:rsidR="00830477" w:rsidRPr="00830477">
        <w:rPr>
          <w:b/>
          <w:bCs/>
        </w:rPr>
        <w:t>The Digital Transformation of Higher Education</w:t>
      </w:r>
      <w:bookmarkEnd w:id="0"/>
    </w:p>
    <w:p w14:paraId="30C8B6A2" w14:textId="77777777" w:rsidR="00830477" w:rsidRPr="00830477" w:rsidRDefault="00830477" w:rsidP="00830477">
      <w:pPr>
        <w:jc w:val="both"/>
      </w:pPr>
      <w:r w:rsidRPr="00830477">
        <w:t>Over the past decade, digital transformation has fundamentally reshaped the landscape of higher education worldwide. Digital transformation refers to the integration of digital technologies into all areas of an organization, leading to fundamental changes in how institutions operate and deliver value to stakeholders (Brynjolfsson &amp; McAfee, 2014). In the higher education sector, this shift has included the adoption of virtual learning environments, cloud-based administrative systems, artificial intelligence, and remote collaboration tools (</w:t>
      </w:r>
      <w:proofErr w:type="spellStart"/>
      <w:r w:rsidRPr="00830477">
        <w:t>Jisc</w:t>
      </w:r>
      <w:proofErr w:type="spellEnd"/>
      <w:r w:rsidRPr="00830477">
        <w:t>, 2022). The COVID-19 pandemic dramatically accelerated this process, forcing universities to rapidly transition to online teaching, assessment, and student support (</w:t>
      </w:r>
      <w:proofErr w:type="spellStart"/>
      <w:r w:rsidRPr="00830477">
        <w:t>Watermeyer</w:t>
      </w:r>
      <w:proofErr w:type="spellEnd"/>
      <w:r w:rsidRPr="00830477">
        <w:t xml:space="preserve"> et al., 2021).</w:t>
      </w:r>
    </w:p>
    <w:p w14:paraId="1F13340E" w14:textId="7C579F4F" w:rsidR="00830477" w:rsidRPr="00830477" w:rsidRDefault="00A34084" w:rsidP="00830477">
      <w:pPr>
        <w:jc w:val="both"/>
        <w:rPr>
          <w:b/>
          <w:bCs/>
        </w:rPr>
      </w:pPr>
      <w:bookmarkStart w:id="1" w:name="_Hlk199698906"/>
      <w:r>
        <w:rPr>
          <w:b/>
          <w:bCs/>
        </w:rPr>
        <w:t xml:space="preserve">1.2 </w:t>
      </w:r>
      <w:r w:rsidR="00830477" w:rsidRPr="00830477">
        <w:rPr>
          <w:b/>
          <w:bCs/>
        </w:rPr>
        <w:t>The Welsh Higher Education Sector: Scale and Structure</w:t>
      </w:r>
      <w:bookmarkEnd w:id="1"/>
    </w:p>
    <w:p w14:paraId="3EC0B056" w14:textId="77777777" w:rsidR="00830477" w:rsidRPr="00830477" w:rsidRDefault="00830477" w:rsidP="00830477">
      <w:pPr>
        <w:jc w:val="both"/>
      </w:pPr>
      <w:r w:rsidRPr="00830477">
        <w:t>Wales is home to a vibrant higher education sector, comprising eight universities: Aberystwyth University, Bangor University, Cardiff University, Cardiff Metropolitan University, Swansea University, University of South Wales, University of Wales Trinity Saint David, and Wrexham University (Universities Wales, 2024). Collectively, these institutions employ approximately 21,000 staff, including academic, administrative, and support personnel (HESA, 2024). In the 2022/23 academic year, Welsh universities enrolled over 135,000 students, contributing significantly to the Welsh economy and society (Universities Wales, 2024).</w:t>
      </w:r>
    </w:p>
    <w:p w14:paraId="0139B660" w14:textId="148E8349" w:rsidR="00830477" w:rsidRPr="00830477" w:rsidRDefault="00F7363B" w:rsidP="00830477">
      <w:pPr>
        <w:jc w:val="both"/>
        <w:rPr>
          <w:b/>
          <w:bCs/>
        </w:rPr>
      </w:pPr>
      <w:r>
        <w:rPr>
          <w:b/>
          <w:bCs/>
        </w:rPr>
        <w:t xml:space="preserve">1.3 </w:t>
      </w:r>
      <w:r w:rsidR="00830477" w:rsidRPr="00830477">
        <w:rPr>
          <w:b/>
          <w:bCs/>
        </w:rPr>
        <w:t>Digital Adoption in Welsh Universities</w:t>
      </w:r>
    </w:p>
    <w:p w14:paraId="1E164044" w14:textId="77777777" w:rsidR="00830477" w:rsidRPr="00830477" w:rsidRDefault="00830477" w:rsidP="00830477">
      <w:pPr>
        <w:jc w:val="both"/>
      </w:pPr>
      <w:r w:rsidRPr="00830477">
        <w:t xml:space="preserve">Welsh universities have made significant strides in digital adoption. For example, Cardiff University has invested in advanced e-learning platforms and digital libraries, while Swansea University has implemented AI-driven student support chatbots and virtual laboratories for STEM subjects (Cardiff University, 2023; Swansea University, 2023). According to </w:t>
      </w:r>
      <w:proofErr w:type="spellStart"/>
      <w:r w:rsidRPr="00830477">
        <w:t>Jisc</w:t>
      </w:r>
      <w:proofErr w:type="spellEnd"/>
      <w:r w:rsidRPr="00830477">
        <w:t xml:space="preserve"> (2022), 95% of Welsh higher education institutions now use virtual learning environments as a core part of their teaching provision. The University of South Wales, for instance, was among the first in the UK to adopt a fully cloud-based administrative system, streamlining processes for both staff and students (University of South Wales, 2023).</w:t>
      </w:r>
    </w:p>
    <w:p w14:paraId="56AC3DCE" w14:textId="737F203D" w:rsidR="00830477" w:rsidRPr="00830477" w:rsidRDefault="00F7363B" w:rsidP="00830477">
      <w:pPr>
        <w:jc w:val="both"/>
        <w:rPr>
          <w:b/>
          <w:bCs/>
        </w:rPr>
      </w:pPr>
      <w:r>
        <w:rPr>
          <w:b/>
          <w:bCs/>
        </w:rPr>
        <w:t>1.4</w:t>
      </w:r>
      <w:r w:rsidR="00301B85">
        <w:rPr>
          <w:b/>
          <w:bCs/>
        </w:rPr>
        <w:t xml:space="preserve"> </w:t>
      </w:r>
      <w:r w:rsidR="00830477" w:rsidRPr="00830477">
        <w:rPr>
          <w:b/>
          <w:bCs/>
        </w:rPr>
        <w:t>Impact on Employees: Opportunities and Challenges</w:t>
      </w:r>
    </w:p>
    <w:p w14:paraId="28CBE9A8" w14:textId="77777777" w:rsidR="00830477" w:rsidRPr="00830477" w:rsidRDefault="00830477" w:rsidP="00830477">
      <w:pPr>
        <w:jc w:val="both"/>
      </w:pPr>
      <w:r w:rsidRPr="00830477">
        <w:t xml:space="preserve">While digital transformation offers clear benefits—such as increased flexibility, improved access to resources, and enhanced collaboration—it also presents significant challenges for university staff. Many employees have had to adapt quickly to new technologies, often with </w:t>
      </w:r>
      <w:r w:rsidRPr="00830477">
        <w:lastRenderedPageBreak/>
        <w:t>limited training or support. The shift to remote and hybrid working has blurred the boundaries between work and personal life, raising concerns about work-life balance, digital fatigue, and mental health (</w:t>
      </w:r>
      <w:proofErr w:type="spellStart"/>
      <w:r w:rsidRPr="00830477">
        <w:t>Watermeyer</w:t>
      </w:r>
      <w:proofErr w:type="spellEnd"/>
      <w:r w:rsidRPr="00830477">
        <w:t xml:space="preserve"> et al., 2021; </w:t>
      </w:r>
      <w:proofErr w:type="spellStart"/>
      <w:r w:rsidRPr="00830477">
        <w:t>Jisc</w:t>
      </w:r>
      <w:proofErr w:type="spellEnd"/>
      <w:r w:rsidRPr="00830477">
        <w:t>, 2022).</w:t>
      </w:r>
    </w:p>
    <w:p w14:paraId="31CF9DB6" w14:textId="77777777" w:rsidR="00830477" w:rsidRPr="00830477" w:rsidRDefault="00830477" w:rsidP="00830477">
      <w:pPr>
        <w:jc w:val="both"/>
      </w:pPr>
      <w:r w:rsidRPr="00830477">
        <w:t>A recent survey by Universities Wales (2023) found that 62% of university staff felt that digital transformation had increased their workload, while 48% reported higher levels of stress and anxiety related to technology use. At the same time, 70% of respondents acknowledged that digital tools had made certain aspects of their jobs more efficient and enabled better communication with colleagues and students.</w:t>
      </w:r>
    </w:p>
    <w:p w14:paraId="04E21421" w14:textId="72F039B1" w:rsidR="00830477" w:rsidRPr="00830477" w:rsidRDefault="00E959F8" w:rsidP="00830477">
      <w:pPr>
        <w:jc w:val="both"/>
        <w:rPr>
          <w:b/>
          <w:bCs/>
        </w:rPr>
      </w:pPr>
      <w:r>
        <w:rPr>
          <w:b/>
          <w:bCs/>
        </w:rPr>
        <w:t xml:space="preserve">1.5 </w:t>
      </w:r>
      <w:r w:rsidR="00830477" w:rsidRPr="00830477">
        <w:rPr>
          <w:b/>
          <w:bCs/>
        </w:rPr>
        <w:t>Real Examples from Welsh Universities</w:t>
      </w:r>
    </w:p>
    <w:p w14:paraId="702AF4A0" w14:textId="77777777" w:rsidR="00830477" w:rsidRPr="00830477" w:rsidRDefault="00830477" w:rsidP="00830477">
      <w:pPr>
        <w:jc w:val="both"/>
      </w:pPr>
      <w:r w:rsidRPr="00830477">
        <w:t xml:space="preserve">Aberystwyth University provides a useful case study. During the pandemic, the university rapidly transitioned to online teaching, investing in staff training for digital skills and launching a staff wellbeing </w:t>
      </w:r>
      <w:proofErr w:type="spellStart"/>
      <w:r w:rsidRPr="00830477">
        <w:t>programme</w:t>
      </w:r>
      <w:proofErr w:type="spellEnd"/>
      <w:r w:rsidRPr="00830477">
        <w:t xml:space="preserve"> focused on digital resilience (Aberystwyth University, 2022). Similarly, Bangor University introduced “digital wellbeing” workshops and regular check-ins for remote staff, aiming to mitigate the negative effects of increased screen time and social isolation (Bangor University, 2023).</w:t>
      </w:r>
    </w:p>
    <w:p w14:paraId="3AF798A2" w14:textId="2EC20F0D" w:rsidR="00830477" w:rsidRPr="00830477" w:rsidRDefault="00E959F8" w:rsidP="00830477">
      <w:pPr>
        <w:jc w:val="both"/>
        <w:rPr>
          <w:b/>
          <w:bCs/>
        </w:rPr>
      </w:pPr>
      <w:r>
        <w:rPr>
          <w:b/>
          <w:bCs/>
        </w:rPr>
        <w:t xml:space="preserve">1.6 </w:t>
      </w:r>
      <w:r w:rsidR="00830477" w:rsidRPr="00830477">
        <w:rPr>
          <w:b/>
          <w:bCs/>
        </w:rPr>
        <w:t>Wales in the Global Context</w:t>
      </w:r>
    </w:p>
    <w:p w14:paraId="47A75817" w14:textId="77777777" w:rsidR="00830477" w:rsidRPr="00830477" w:rsidRDefault="00830477" w:rsidP="00830477">
      <w:pPr>
        <w:jc w:val="both"/>
      </w:pPr>
      <w:r w:rsidRPr="00830477">
        <w:t xml:space="preserve">Compared to other countries, Wales has been proactive in supporting digital transformation in higher education, partly due to strong government backing and collaboration with organizations such as </w:t>
      </w:r>
      <w:proofErr w:type="spellStart"/>
      <w:r w:rsidRPr="00830477">
        <w:t>Jisc</w:t>
      </w:r>
      <w:proofErr w:type="spellEnd"/>
      <w:r w:rsidRPr="00830477">
        <w:t xml:space="preserve"> and Universities Wales. However, challenges remain, particularly in ensuring equitable access to technology and addressing the digital skills gap among staff (</w:t>
      </w:r>
      <w:proofErr w:type="spellStart"/>
      <w:r w:rsidRPr="00830477">
        <w:t>Jisc</w:t>
      </w:r>
      <w:proofErr w:type="spellEnd"/>
      <w:r w:rsidRPr="00830477">
        <w:t>, 2022).</w:t>
      </w:r>
    </w:p>
    <w:p w14:paraId="79EB5101" w14:textId="77777777" w:rsidR="00830477" w:rsidRPr="00830477" w:rsidRDefault="00830477" w:rsidP="00830477">
      <w:pPr>
        <w:jc w:val="both"/>
      </w:pPr>
      <w:r w:rsidRPr="00830477">
        <w:t>Globally, the issues faced by Welsh universities mirror those in other countries. For example, a study by the European University Association (2022) found that 60% of European university staff experienced increased stress due to digital transformation, with similar concerns about work-life balance and digital overload. However, Wales stands out for its coordinated approach to staff wellbeing, with several universities implementing sector-leading initiatives to support employees through the digital transition.</w:t>
      </w:r>
    </w:p>
    <w:p w14:paraId="538F8DB8" w14:textId="483F47F5" w:rsidR="00830477" w:rsidRPr="00830477" w:rsidRDefault="00E959F8" w:rsidP="00830477">
      <w:pPr>
        <w:jc w:val="both"/>
        <w:rPr>
          <w:b/>
          <w:bCs/>
        </w:rPr>
      </w:pPr>
      <w:r>
        <w:rPr>
          <w:b/>
          <w:bCs/>
        </w:rPr>
        <w:t xml:space="preserve">1.7 </w:t>
      </w:r>
      <w:r w:rsidR="00830477" w:rsidRPr="00830477">
        <w:rPr>
          <w:b/>
          <w:bCs/>
        </w:rPr>
        <w:t>The Significance of an Interpretivist, Qualitative Approach</w:t>
      </w:r>
    </w:p>
    <w:p w14:paraId="453CBD83" w14:textId="77777777" w:rsidR="00830477" w:rsidRDefault="00830477" w:rsidP="00830477">
      <w:pPr>
        <w:jc w:val="both"/>
      </w:pPr>
      <w:r w:rsidRPr="00830477">
        <w:t>Given the complexity and deeply personal nature of employee wellbeing, an interpretivist, qualitative approach is particularly well-suited to exploring this topic. Such an approach allows for a nuanced understanding of staff experiences, capturing the diverse ways in which digital transformation impacts wellbeing across different roles, departments, and institutions (Creswell, 2013). By focusing on the lived experiences of university staff in Wales, this study aims to provide insights that can inform policy and practice, both within Wales and in the wider higher education sector.</w:t>
      </w:r>
    </w:p>
    <w:p w14:paraId="30E6919E" w14:textId="26C71298" w:rsidR="00443859" w:rsidRPr="00443859" w:rsidRDefault="00E52262" w:rsidP="00443859">
      <w:pPr>
        <w:jc w:val="both"/>
        <w:rPr>
          <w:b/>
          <w:bCs/>
          <w:sz w:val="28"/>
          <w:szCs w:val="28"/>
        </w:rPr>
      </w:pPr>
      <w:r>
        <w:rPr>
          <w:b/>
          <w:bCs/>
          <w:sz w:val="28"/>
          <w:szCs w:val="28"/>
        </w:rPr>
        <w:t>2.</w:t>
      </w:r>
      <w:r w:rsidR="00443859" w:rsidRPr="00443859">
        <w:rPr>
          <w:b/>
          <w:bCs/>
          <w:sz w:val="28"/>
          <w:szCs w:val="28"/>
        </w:rPr>
        <w:t>Research Problem Statement</w:t>
      </w:r>
    </w:p>
    <w:p w14:paraId="186D3092" w14:textId="77777777" w:rsidR="00443859" w:rsidRPr="00443859" w:rsidRDefault="00443859" w:rsidP="00443859">
      <w:pPr>
        <w:jc w:val="both"/>
      </w:pPr>
      <w:r w:rsidRPr="00443859">
        <w:lastRenderedPageBreak/>
        <w:t>Digital transformation is reshaping higher education globally, but its implications for employee wellbeing remain an area of growing concern and debate. While much research has explored the technical and pedagogical aspects of digital adoption, there is a notable gap in understanding how these changes affect the wellbeing of university staff, especially in distinctive contexts like Wales. This gap is particularly significant given the rapid pace of digitalization since the COVID-19 pandemic, which has intensified pressures on academic and professional staff (</w:t>
      </w:r>
      <w:proofErr w:type="spellStart"/>
      <w:r w:rsidRPr="00443859">
        <w:t>Watermeyer</w:t>
      </w:r>
      <w:proofErr w:type="spellEnd"/>
      <w:r w:rsidRPr="00443859">
        <w:t xml:space="preserve"> et al., 2021; </w:t>
      </w:r>
      <w:proofErr w:type="spellStart"/>
      <w:r w:rsidRPr="00443859">
        <w:t>Jisc</w:t>
      </w:r>
      <w:proofErr w:type="spellEnd"/>
      <w:r w:rsidRPr="00443859">
        <w:t>, 2022).</w:t>
      </w:r>
    </w:p>
    <w:p w14:paraId="322C5521" w14:textId="77777777" w:rsidR="00443859" w:rsidRPr="00443859" w:rsidRDefault="00443859" w:rsidP="00443859">
      <w:pPr>
        <w:jc w:val="both"/>
      </w:pPr>
      <w:r w:rsidRPr="00443859">
        <w:t xml:space="preserve">Existing research has established that digital transformation can both enhance and undermine employee wellbeing. On one hand, digital tools can offer flexibility, streamline tasks, and improve communication (Brynjolfsson &amp; McAfee, 2014). On the other, they can lead to technostress, digital fatigue, and blurred work-life boundaries (Tarafdar et al., 2019; </w:t>
      </w:r>
      <w:proofErr w:type="spellStart"/>
      <w:r w:rsidRPr="00443859">
        <w:t>Jisc</w:t>
      </w:r>
      <w:proofErr w:type="spellEnd"/>
      <w:r w:rsidRPr="00443859">
        <w:t>, 2022). Studies in the UK and Europe have reported increased stress, anxiety, and burnout among university staff as a result of constant connectivity and the pressure to adapt to new systems (</w:t>
      </w:r>
      <w:proofErr w:type="spellStart"/>
      <w:r w:rsidRPr="00443859">
        <w:t>Watermeyer</w:t>
      </w:r>
      <w:proofErr w:type="spellEnd"/>
      <w:r w:rsidRPr="00443859">
        <w:t xml:space="preserve"> et al., 2021; European University Association, 2022).</w:t>
      </w:r>
    </w:p>
    <w:p w14:paraId="69CA8EDB" w14:textId="77777777" w:rsidR="00443859" w:rsidRPr="00443859" w:rsidRDefault="00443859" w:rsidP="00443859">
      <w:pPr>
        <w:jc w:val="both"/>
      </w:pPr>
      <w:r w:rsidRPr="00443859">
        <w:t>However, much of this research is based on broad, often quantitative surveys, with limited attention to the nuances of local contexts. The Welsh higher education sector, comprising eight universities and around 21,000 staff (HESA, 2024), presents unique challenges and opportunities that are not adequately captured by existing models. For example, Wales is a bilingual nation, with both Welsh and English used in teaching, administration, and digital platforms. This adds complexity to digital transformation efforts, as staff must navigate language preferences, translation needs, and culturally sensitive content (Universities Wales, 2024).</w:t>
      </w:r>
    </w:p>
    <w:p w14:paraId="1AD7466C" w14:textId="77777777" w:rsidR="00443859" w:rsidRPr="00443859" w:rsidRDefault="00443859" w:rsidP="00443859">
      <w:pPr>
        <w:jc w:val="both"/>
      </w:pPr>
      <w:r w:rsidRPr="00443859">
        <w:t>Moreover, Wales is characterized by a mix of urban and rural campuses. Staff in rural areas may face additional barriers, such as unreliable internet connectivity, limited access to IT support, and greater social isolation when working remotely (</w:t>
      </w:r>
      <w:proofErr w:type="spellStart"/>
      <w:r w:rsidRPr="00443859">
        <w:t>Jisc</w:t>
      </w:r>
      <w:proofErr w:type="spellEnd"/>
      <w:r w:rsidRPr="00443859">
        <w:t>, 2022). These factors are rarely considered in mainstream digital transformation frameworks, which tend to assume a level playing field in terms of infrastructure and resources.</w:t>
      </w:r>
    </w:p>
    <w:p w14:paraId="4FB54F10" w14:textId="75E05FE7" w:rsidR="00443859" w:rsidRPr="00443859" w:rsidRDefault="00E959F8" w:rsidP="00443859">
      <w:pPr>
        <w:jc w:val="both"/>
        <w:rPr>
          <w:b/>
          <w:bCs/>
        </w:rPr>
      </w:pPr>
      <w:r>
        <w:rPr>
          <w:b/>
          <w:bCs/>
        </w:rPr>
        <w:t xml:space="preserve">2.1 </w:t>
      </w:r>
      <w:r w:rsidR="00443859" w:rsidRPr="00443859">
        <w:rPr>
          <w:b/>
          <w:bCs/>
        </w:rPr>
        <w:t>Conflicting Findings and Theoretical Gaps</w:t>
      </w:r>
    </w:p>
    <w:p w14:paraId="79A6EAA2" w14:textId="77777777" w:rsidR="00443859" w:rsidRPr="00443859" w:rsidRDefault="00443859" w:rsidP="00443859">
      <w:pPr>
        <w:jc w:val="both"/>
      </w:pPr>
      <w:r w:rsidRPr="00443859">
        <w:t xml:space="preserve">The academic literature reveals conflicting findings about the impact of digital transformation on wellbeing. Some studies suggest that digital adoption can empower staff, increase autonomy, and foster innovation (Brynjolfsson &amp; McAfee, 2014). Others highlight negative outcomes, such as increased workloads, technostress, and a sense of disconnection from colleagues and students (Tarafdar et al., 2019; </w:t>
      </w:r>
      <w:proofErr w:type="spellStart"/>
      <w:r w:rsidRPr="00443859">
        <w:t>Watermeyer</w:t>
      </w:r>
      <w:proofErr w:type="spellEnd"/>
      <w:r w:rsidRPr="00443859">
        <w:t xml:space="preserve"> et al., 2021). For instance, while </w:t>
      </w:r>
      <w:proofErr w:type="spellStart"/>
      <w:r w:rsidRPr="00443859">
        <w:t>Jisc</w:t>
      </w:r>
      <w:proofErr w:type="spellEnd"/>
      <w:r w:rsidRPr="00443859">
        <w:t xml:space="preserve"> (2022) found that 70% of UK university staff appreciated the efficiency of digital tools, nearly half reported higher stress levels and difficulty maintaining work-life boundaries.</w:t>
      </w:r>
    </w:p>
    <w:p w14:paraId="1384302E" w14:textId="77777777" w:rsidR="00443859" w:rsidRPr="00443859" w:rsidRDefault="00443859" w:rsidP="00443859">
      <w:pPr>
        <w:jc w:val="both"/>
      </w:pPr>
      <w:r w:rsidRPr="00443859">
        <w:t xml:space="preserve">A further complication is that most existing research draws on established models such as the Technology Acceptance Model (TAM) and technostress frameworks (Davis, 1989; Tarafdar et al., 2019). While these models help explain how staff perceive and use technology, they are </w:t>
      </w:r>
      <w:r w:rsidRPr="00443859">
        <w:lastRenderedPageBreak/>
        <w:t>limited in their ability to capture the broader, more subjective aspects of wellbeing—such as emotional resilience, sense of belonging, and cultural identity. For example, TAM focuses on perceived usefulness and ease of use, but does not address how digital transformation interacts with language, rurality, or cultural values (Venkatesh &amp; Davis, 2000).</w:t>
      </w:r>
    </w:p>
    <w:p w14:paraId="16ADFF73" w14:textId="3E1DEAFD" w:rsidR="00443859" w:rsidRPr="00443859" w:rsidRDefault="00443859" w:rsidP="00443859">
      <w:pPr>
        <w:jc w:val="both"/>
      </w:pPr>
      <w:r w:rsidRPr="00443859">
        <w:t>Technostress models, meanwhile, emphasize the negative psychological effects of technology overload, but often overlook positive aspects such as digital empowerment or community building (Tarafdar et al., 2019). They also tend to treat staff as a homogenous group, ignoring differences in role, discipline, or personal background.</w:t>
      </w:r>
      <w:r>
        <w:t xml:space="preserve"> </w:t>
      </w:r>
      <w:r w:rsidRPr="00443859">
        <w:t>There is a critical need for research that goes beyond generic models and quantitative measures to explore the lived experiences of university staff in Wales. The bilingual nature of Welsh universities means that digital platforms and communications must be accessible and inclusive for both Welsh and English speakers, which can affect staff workload, satisfaction, and sense of identity (Universities Wales, 2024). Rural campuses face unique digital challenges that may exacerbate feelings of isolation or frustration, especially for staff with caring responsibilities or limited home office resources.</w:t>
      </w:r>
    </w:p>
    <w:p w14:paraId="2C2D96D3" w14:textId="77777777" w:rsidR="00443859" w:rsidRPr="00443859" w:rsidRDefault="00443859" w:rsidP="00443859">
      <w:pPr>
        <w:jc w:val="both"/>
      </w:pPr>
      <w:r w:rsidRPr="00443859">
        <w:t>Furthermore, the cultural context of Wales—with its strong emphasis on community, inclusivity, and heritage—may shape how staff experience and respond to digital change. For example, digital initiatives that fail to respect or reflect Welsh language and culture risk undermining staff engagement and wellbeing (Cardiff University, 2023).</w:t>
      </w:r>
    </w:p>
    <w:p w14:paraId="6BFFF165" w14:textId="2208DD99" w:rsidR="00443859" w:rsidRPr="00443859" w:rsidRDefault="00E959F8" w:rsidP="00443859">
      <w:pPr>
        <w:jc w:val="both"/>
        <w:rPr>
          <w:b/>
          <w:bCs/>
        </w:rPr>
      </w:pPr>
      <w:r>
        <w:rPr>
          <w:b/>
          <w:bCs/>
        </w:rPr>
        <w:t xml:space="preserve">2.2 </w:t>
      </w:r>
      <w:r w:rsidR="00443859" w:rsidRPr="00443859">
        <w:rPr>
          <w:b/>
          <w:bCs/>
        </w:rPr>
        <w:t>The Knowledge Gap</w:t>
      </w:r>
    </w:p>
    <w:p w14:paraId="54DC9A3D" w14:textId="77777777" w:rsidR="00443859" w:rsidRPr="00443859" w:rsidRDefault="00443859" w:rsidP="00443859">
      <w:pPr>
        <w:jc w:val="both"/>
      </w:pPr>
      <w:r w:rsidRPr="00443859">
        <w:t>Despite these distinctive features, there is little qualitative research that captures the complexity of digital transformation in Welsh higher education from the perspective of employee wellbeing. Most studies either generalize from UK-wide data or focus narrowly on technology adoption, neglecting the broader social, cultural, and emotional dimensions. As a result, policymakers and university leaders lack the nuanced evidence needed to design digital strategies that support staff wellbeing in the Welsh context.</w:t>
      </w:r>
    </w:p>
    <w:p w14:paraId="2E15FB64" w14:textId="1DBFFD08" w:rsidR="00443859" w:rsidRPr="00443859" w:rsidRDefault="00E959F8" w:rsidP="00443859">
      <w:pPr>
        <w:jc w:val="both"/>
        <w:rPr>
          <w:b/>
          <w:bCs/>
        </w:rPr>
      </w:pPr>
      <w:r>
        <w:rPr>
          <w:b/>
          <w:bCs/>
        </w:rPr>
        <w:t xml:space="preserve">2.3 </w:t>
      </w:r>
      <w:r w:rsidR="00443859" w:rsidRPr="00443859">
        <w:rPr>
          <w:b/>
          <w:bCs/>
        </w:rPr>
        <w:t>Theoretical Contribution</w:t>
      </w:r>
    </w:p>
    <w:p w14:paraId="1C59EE04" w14:textId="77777777" w:rsidR="00443859" w:rsidRDefault="00443859" w:rsidP="00443859">
      <w:pPr>
        <w:jc w:val="both"/>
      </w:pPr>
      <w:r w:rsidRPr="00443859">
        <w:t>This study aims to address this gap by adopting an interpretivist, qualitative approach, allowing for a richer, more contextualized understanding of how digital transformation affects staff wellbeing in Welsh universities. By critically engaging with and extending existing models like TAM and technostress frameworks, this research will offer new insights into the interplay between technology, culture, language, and wellbeing—insights that are urgently needed as digital transformation continues to accelerate.</w:t>
      </w:r>
    </w:p>
    <w:p w14:paraId="2F190B42" w14:textId="0182794D" w:rsidR="006C200E" w:rsidRPr="006C200E" w:rsidRDefault="00252F2E" w:rsidP="00252F2E">
      <w:pPr>
        <w:jc w:val="both"/>
        <w:rPr>
          <w:b/>
          <w:bCs/>
          <w:sz w:val="28"/>
          <w:szCs w:val="28"/>
        </w:rPr>
      </w:pPr>
      <w:r>
        <w:rPr>
          <w:b/>
          <w:bCs/>
          <w:sz w:val="28"/>
          <w:szCs w:val="28"/>
        </w:rPr>
        <w:t>3.</w:t>
      </w:r>
      <w:r w:rsidR="006C200E" w:rsidRPr="006C200E">
        <w:rPr>
          <w:b/>
          <w:bCs/>
          <w:sz w:val="28"/>
          <w:szCs w:val="28"/>
        </w:rPr>
        <w:t>Research Questions and Objectives</w:t>
      </w:r>
    </w:p>
    <w:p w14:paraId="39296519" w14:textId="027201CC" w:rsidR="00C22351" w:rsidRPr="00C22351" w:rsidRDefault="00C22351" w:rsidP="00C22351">
      <w:pPr>
        <w:jc w:val="both"/>
      </w:pPr>
      <w:r w:rsidRPr="00C22351">
        <w:t xml:space="preserve">Digital transformation is fundamentally changing how higher education institutions operate, teach, and support their communities. In Wales, these changes are layered with unique cultural, linguistic, and geographical factors. Understanding how these transformations </w:t>
      </w:r>
      <w:r w:rsidRPr="00C22351">
        <w:lastRenderedPageBreak/>
        <w:t>impact the wellbeing of academic and professional staff is crucial, especially as digitali</w:t>
      </w:r>
      <w:r w:rsidR="005E2004">
        <w:t>z</w:t>
      </w:r>
      <w:r w:rsidRPr="00C22351">
        <w:t>ation accelerates and expectations on staff continue to rise (Bravo et al., 2021). This study adopts an interpretivist, qualitative approach to explore how staff in Welsh universities experience and make sense of digital transformation in relation to their wellbeing.</w:t>
      </w:r>
    </w:p>
    <w:p w14:paraId="04184AAD" w14:textId="4EEC5FCB" w:rsidR="00C22351" w:rsidRPr="00C22351" w:rsidRDefault="00E959F8" w:rsidP="00C22351">
      <w:pPr>
        <w:jc w:val="both"/>
        <w:rPr>
          <w:b/>
          <w:bCs/>
        </w:rPr>
      </w:pPr>
      <w:r>
        <w:rPr>
          <w:b/>
          <w:bCs/>
        </w:rPr>
        <w:t xml:space="preserve">3.1 </w:t>
      </w:r>
      <w:r w:rsidR="00C22351" w:rsidRPr="00C22351">
        <w:rPr>
          <w:b/>
          <w:bCs/>
        </w:rPr>
        <w:t>Research Aim</w:t>
      </w:r>
    </w:p>
    <w:p w14:paraId="32F5731D" w14:textId="77777777" w:rsidR="00C22351" w:rsidRPr="00C22351" w:rsidRDefault="00C22351" w:rsidP="00C22351">
      <w:pPr>
        <w:jc w:val="both"/>
      </w:pPr>
      <w:r w:rsidRPr="00C22351">
        <w:t>The primary aim of this research is to explore how academic and professional staff in Welsh universities experience and understand digital transformation and its effects on their wellbeing, taking into account the distinctive Welsh context.</w:t>
      </w:r>
    </w:p>
    <w:p w14:paraId="0D4DF615" w14:textId="4BC062C0" w:rsidR="00C22351" w:rsidRPr="00C22351" w:rsidRDefault="00E959F8" w:rsidP="00C22351">
      <w:pPr>
        <w:jc w:val="both"/>
        <w:rPr>
          <w:b/>
          <w:bCs/>
        </w:rPr>
      </w:pPr>
      <w:r>
        <w:rPr>
          <w:b/>
          <w:bCs/>
        </w:rPr>
        <w:t xml:space="preserve">3.2 </w:t>
      </w:r>
      <w:r w:rsidR="00C22351" w:rsidRPr="00C22351">
        <w:rPr>
          <w:b/>
          <w:bCs/>
        </w:rPr>
        <w:t>Main Research Question</w:t>
      </w:r>
    </w:p>
    <w:p w14:paraId="02E62F3E" w14:textId="77777777" w:rsidR="00C22351" w:rsidRPr="00C22351" w:rsidRDefault="00C22351" w:rsidP="00C22351">
      <w:pPr>
        <w:numPr>
          <w:ilvl w:val="0"/>
          <w:numId w:val="11"/>
        </w:numPr>
        <w:jc w:val="both"/>
      </w:pPr>
      <w:r w:rsidRPr="00C22351">
        <w:rPr>
          <w:b/>
          <w:bCs/>
        </w:rPr>
        <w:t>How do academic and professional staff in Welsh universities experience and understand digital transformation in relation to their wellbeing?</w:t>
      </w:r>
    </w:p>
    <w:p w14:paraId="53AF060F" w14:textId="5A57F64A" w:rsidR="00C22351" w:rsidRPr="00C22351" w:rsidRDefault="00C22351" w:rsidP="00C22351">
      <w:pPr>
        <w:jc w:val="both"/>
      </w:pPr>
      <w:r w:rsidRPr="00C22351">
        <w:t xml:space="preserve">This central question is designed to allow for deep, interpretive insights into the lived realities of staff, rather than simply measuring satisfaction or stress levels. It </w:t>
      </w:r>
      <w:proofErr w:type="spellStart"/>
      <w:r w:rsidRPr="00C22351">
        <w:t>recognises</w:t>
      </w:r>
      <w:proofErr w:type="spellEnd"/>
      <w:r w:rsidRPr="00C22351">
        <w:t xml:space="preserve"> that wellbeing is multi-dimensional and shaped by personal, </w:t>
      </w:r>
      <w:proofErr w:type="spellStart"/>
      <w:r w:rsidRPr="00C22351">
        <w:t>organisational</w:t>
      </w:r>
      <w:proofErr w:type="spellEnd"/>
      <w:r w:rsidRPr="00C22351">
        <w:t>, and cultural factors (Limani et al., 2019).</w:t>
      </w:r>
    </w:p>
    <w:p w14:paraId="7C88518D" w14:textId="4B5C3A50" w:rsidR="00C22351" w:rsidRPr="00C22351" w:rsidRDefault="00F72A21" w:rsidP="00C22351">
      <w:pPr>
        <w:jc w:val="both"/>
        <w:rPr>
          <w:b/>
          <w:bCs/>
        </w:rPr>
      </w:pPr>
      <w:r>
        <w:rPr>
          <w:b/>
          <w:bCs/>
        </w:rPr>
        <w:t xml:space="preserve">3.3 </w:t>
      </w:r>
      <w:r w:rsidR="00C22351" w:rsidRPr="00C22351">
        <w:rPr>
          <w:b/>
          <w:bCs/>
        </w:rPr>
        <w:t>Supporting Research Questions</w:t>
      </w:r>
    </w:p>
    <w:p w14:paraId="14AD98D8" w14:textId="77777777" w:rsidR="00C22351" w:rsidRPr="00C22351" w:rsidRDefault="00C22351" w:rsidP="00C22351">
      <w:pPr>
        <w:jc w:val="both"/>
      </w:pPr>
      <w:r w:rsidRPr="00C22351">
        <w:t>To provide analytical depth and address the unique Welsh context, the following secondary questions are proposed:</w:t>
      </w:r>
    </w:p>
    <w:p w14:paraId="62CD4B71" w14:textId="77777777" w:rsidR="00C22351" w:rsidRPr="00C22351" w:rsidRDefault="00C22351" w:rsidP="00C22351">
      <w:pPr>
        <w:numPr>
          <w:ilvl w:val="0"/>
          <w:numId w:val="12"/>
        </w:numPr>
        <w:jc w:val="both"/>
      </w:pPr>
      <w:r w:rsidRPr="00C22351">
        <w:t>How do Welsh-specific factors—such as bilingualism, rurality, and cultural identity—influence staff experiences of digital transformation and wellbeing?</w:t>
      </w:r>
    </w:p>
    <w:p w14:paraId="78D417FF" w14:textId="77777777" w:rsidR="00C22351" w:rsidRPr="00C22351" w:rsidRDefault="00C22351" w:rsidP="00C22351">
      <w:pPr>
        <w:numPr>
          <w:ilvl w:val="0"/>
          <w:numId w:val="12"/>
        </w:numPr>
        <w:jc w:val="both"/>
      </w:pPr>
      <w:r w:rsidRPr="00C22351">
        <w:t>What coping strategies and forms of resilience do staff develop in response to digital change?</w:t>
      </w:r>
    </w:p>
    <w:p w14:paraId="7BA98BB1" w14:textId="77777777" w:rsidR="00C22351" w:rsidRPr="00C22351" w:rsidRDefault="00C22351" w:rsidP="00C22351">
      <w:pPr>
        <w:numPr>
          <w:ilvl w:val="0"/>
          <w:numId w:val="12"/>
        </w:numPr>
        <w:jc w:val="both"/>
      </w:pPr>
      <w:r w:rsidRPr="00C22351">
        <w:t xml:space="preserve">Which </w:t>
      </w:r>
      <w:proofErr w:type="spellStart"/>
      <w:r w:rsidRPr="00C22351">
        <w:t>organisational</w:t>
      </w:r>
      <w:proofErr w:type="spellEnd"/>
      <w:r w:rsidRPr="00C22351">
        <w:t xml:space="preserve"> practices and leadership approaches are perceived as most supportive of staff wellbeing during periods of digital transformation?</w:t>
      </w:r>
    </w:p>
    <w:p w14:paraId="32610175" w14:textId="77777777" w:rsidR="00C22351" w:rsidRPr="00C22351" w:rsidRDefault="00C22351" w:rsidP="00C22351">
      <w:pPr>
        <w:numPr>
          <w:ilvl w:val="0"/>
          <w:numId w:val="12"/>
        </w:numPr>
        <w:jc w:val="both"/>
      </w:pPr>
      <w:r w:rsidRPr="00C22351">
        <w:t>How do staff perceptions of digital transformation differ between academic and professional roles, and across different universities or campuses?</w:t>
      </w:r>
    </w:p>
    <w:p w14:paraId="4E81BE98" w14:textId="2A44C3CD" w:rsidR="00C22351" w:rsidRPr="00C22351" w:rsidRDefault="00C22351" w:rsidP="00C22351">
      <w:pPr>
        <w:jc w:val="both"/>
      </w:pPr>
      <w:r w:rsidRPr="00C22351">
        <w:t>These questions are informed by recent literature, which highlights the need to move beyond generic models and understand the nuanced, context-dependent nature of digital transformation (Salas-Pilco et al., 2022; Smith et al., 2022).</w:t>
      </w:r>
    </w:p>
    <w:p w14:paraId="6279A5EF" w14:textId="3016C0C5" w:rsidR="00C22351" w:rsidRPr="00C22351" w:rsidRDefault="009F7521" w:rsidP="00C22351">
      <w:pPr>
        <w:jc w:val="both"/>
        <w:rPr>
          <w:b/>
          <w:bCs/>
        </w:rPr>
      </w:pPr>
      <w:r>
        <w:rPr>
          <w:b/>
          <w:bCs/>
        </w:rPr>
        <w:t xml:space="preserve">3.4 </w:t>
      </w:r>
      <w:r w:rsidR="00C22351" w:rsidRPr="00C22351">
        <w:rPr>
          <w:b/>
          <w:bCs/>
        </w:rPr>
        <w:t>Research Objectives</w:t>
      </w:r>
    </w:p>
    <w:p w14:paraId="6FDF9E0F" w14:textId="147030F4" w:rsidR="00C22351" w:rsidRPr="00C22351" w:rsidRDefault="00C22351" w:rsidP="00C22351">
      <w:pPr>
        <w:jc w:val="both"/>
      </w:pPr>
      <w:r w:rsidRPr="00C22351">
        <w:t xml:space="preserve">To address </w:t>
      </w:r>
      <w:proofErr w:type="gramStart"/>
      <w:r w:rsidRPr="00C22351">
        <w:t>resear</w:t>
      </w:r>
      <w:r w:rsidR="00A3403C">
        <w:t>ch</w:t>
      </w:r>
      <w:proofErr w:type="gramEnd"/>
      <w:r w:rsidRPr="00C22351">
        <w:t xml:space="preserve"> aim and questions, the study will pursue the following objectives:</w:t>
      </w:r>
    </w:p>
    <w:p w14:paraId="70BF964A" w14:textId="77777777" w:rsidR="00C22351" w:rsidRPr="00C22351" w:rsidRDefault="00C22351" w:rsidP="00C22351">
      <w:pPr>
        <w:numPr>
          <w:ilvl w:val="0"/>
          <w:numId w:val="13"/>
        </w:numPr>
        <w:jc w:val="both"/>
      </w:pPr>
      <w:r w:rsidRPr="00C22351">
        <w:t>To interpret and document the lived experiences of academic and professional staff in Welsh universities as they navigate digital transformation.</w:t>
      </w:r>
    </w:p>
    <w:p w14:paraId="00F58401" w14:textId="77777777" w:rsidR="00C22351" w:rsidRPr="00C22351" w:rsidRDefault="00C22351" w:rsidP="00C22351">
      <w:pPr>
        <w:numPr>
          <w:ilvl w:val="0"/>
          <w:numId w:val="13"/>
        </w:numPr>
        <w:jc w:val="both"/>
      </w:pPr>
      <w:r w:rsidRPr="00C22351">
        <w:lastRenderedPageBreak/>
        <w:t xml:space="preserve">To identify and </w:t>
      </w:r>
      <w:proofErr w:type="spellStart"/>
      <w:r w:rsidRPr="00C22351">
        <w:t>analyse</w:t>
      </w:r>
      <w:proofErr w:type="spellEnd"/>
      <w:r w:rsidRPr="00C22351">
        <w:t xml:space="preserve"> the influence of Welsh-specific factors—such as bilingualism, rural/urban divides, and cultural values—on staff wellbeing during digital change.</w:t>
      </w:r>
    </w:p>
    <w:p w14:paraId="65D5DC39" w14:textId="77777777" w:rsidR="00C22351" w:rsidRPr="00C22351" w:rsidRDefault="00C22351" w:rsidP="00C22351">
      <w:pPr>
        <w:numPr>
          <w:ilvl w:val="0"/>
          <w:numId w:val="13"/>
        </w:numPr>
        <w:jc w:val="both"/>
      </w:pPr>
      <w:r w:rsidRPr="00C22351">
        <w:t>To explore the coping and resilience strategies staff employ in response to digital transformation, including both individual and collective approaches.</w:t>
      </w:r>
    </w:p>
    <w:p w14:paraId="586E69F2" w14:textId="77777777" w:rsidR="00C22351" w:rsidRPr="00C22351" w:rsidRDefault="00C22351" w:rsidP="00C22351">
      <w:pPr>
        <w:numPr>
          <w:ilvl w:val="0"/>
          <w:numId w:val="13"/>
        </w:numPr>
        <w:jc w:val="both"/>
      </w:pPr>
      <w:r w:rsidRPr="00C22351">
        <w:t xml:space="preserve">To evaluate which </w:t>
      </w:r>
      <w:proofErr w:type="spellStart"/>
      <w:r w:rsidRPr="00C22351">
        <w:t>organisational</w:t>
      </w:r>
      <w:proofErr w:type="spellEnd"/>
      <w:r w:rsidRPr="00C22351">
        <w:t xml:space="preserve"> policies, practices, and leadership styles are most effective in supporting staff wellbeing in the context of digital transformation.</w:t>
      </w:r>
    </w:p>
    <w:p w14:paraId="1EE35C28" w14:textId="77777777" w:rsidR="00C22351" w:rsidRPr="00C22351" w:rsidRDefault="00C22351" w:rsidP="00C22351">
      <w:pPr>
        <w:numPr>
          <w:ilvl w:val="0"/>
          <w:numId w:val="13"/>
        </w:numPr>
        <w:jc w:val="both"/>
      </w:pPr>
      <w:r w:rsidRPr="00C22351">
        <w:t>To compare experiences and perceptions across different staff groups (academic vs. professional) and institutional settings, highlighting both commonalities and differences.</w:t>
      </w:r>
    </w:p>
    <w:p w14:paraId="13532BF2" w14:textId="33A6784C" w:rsidR="00C22351" w:rsidRPr="00C22351" w:rsidRDefault="00CA2B7E" w:rsidP="00C22351">
      <w:pPr>
        <w:jc w:val="both"/>
        <w:rPr>
          <w:b/>
          <w:bCs/>
        </w:rPr>
      </w:pPr>
      <w:r>
        <w:rPr>
          <w:b/>
          <w:bCs/>
        </w:rPr>
        <w:t xml:space="preserve">3.5 </w:t>
      </w:r>
      <w:r w:rsidR="00C22351" w:rsidRPr="00C22351">
        <w:rPr>
          <w:b/>
          <w:bCs/>
        </w:rPr>
        <w:t>Theoretical Depth and Rationale</w:t>
      </w:r>
    </w:p>
    <w:p w14:paraId="78C9AC57" w14:textId="65E65DC8" w:rsidR="00C22351" w:rsidRPr="00C22351" w:rsidRDefault="00C22351" w:rsidP="00C22351">
      <w:pPr>
        <w:jc w:val="both"/>
      </w:pPr>
      <w:r w:rsidRPr="00C22351">
        <w:t xml:space="preserve">This study is grounded in an interpretivist paradigm, </w:t>
      </w:r>
      <w:proofErr w:type="spellStart"/>
      <w:r w:rsidRPr="00C22351">
        <w:t>recognising</w:t>
      </w:r>
      <w:proofErr w:type="spellEnd"/>
      <w:r w:rsidRPr="00C22351">
        <w:t xml:space="preserve"> that wellbeing is shaped by subjective meanings, social context, and </w:t>
      </w:r>
      <w:proofErr w:type="spellStart"/>
      <w:r w:rsidRPr="00C22351">
        <w:t>organisational</w:t>
      </w:r>
      <w:proofErr w:type="spellEnd"/>
      <w:r w:rsidRPr="00C22351">
        <w:t xml:space="preserve"> culture (</w:t>
      </w:r>
      <w:proofErr w:type="spellStart"/>
      <w:r w:rsidRPr="00C22351">
        <w:t>Santally</w:t>
      </w:r>
      <w:proofErr w:type="spellEnd"/>
      <w:r w:rsidRPr="00C22351">
        <w:t xml:space="preserve"> et al., 2020). While models like the Technology Acceptance Model (TAM) and technostress frameworks provide valuable starting points, they often fall short in capturing the complexity of wellbeing, particularly in culturally distinct and bilingual environments (Robertson, 2023). Recent research suggests that digital transformation is not a uniform process; rather, it is experienced differently depending on role, context, and institutional maturity (Maier &amp; von der Linden, 2021; Ozturk &amp; Kocak, 2021).</w:t>
      </w:r>
    </w:p>
    <w:p w14:paraId="6BE5861B" w14:textId="0D6F451A" w:rsidR="00C22351" w:rsidRDefault="00C22351" w:rsidP="00C22351">
      <w:pPr>
        <w:jc w:val="both"/>
      </w:pPr>
      <w:r w:rsidRPr="00C22351">
        <w:t>By focusing on the Welsh context, this research aims to fill a gap in the literature, offering insights that are both theoretically robust and practically relevant. The study will use qualitative methods—such as in-depth interviews and thematic analysis—to ensure that the voices and experiences of staff are foregrounded (</w:t>
      </w:r>
      <w:proofErr w:type="spellStart"/>
      <w:r w:rsidRPr="00C22351">
        <w:t>Gürdür</w:t>
      </w:r>
      <w:proofErr w:type="spellEnd"/>
      <w:r w:rsidRPr="00C22351">
        <w:t xml:space="preserve"> Broo et al., 2021; </w:t>
      </w:r>
      <w:proofErr w:type="spellStart"/>
      <w:r w:rsidRPr="00C22351">
        <w:t>Poletaikin</w:t>
      </w:r>
      <w:proofErr w:type="spellEnd"/>
      <w:r w:rsidRPr="00C22351">
        <w:t xml:space="preserve"> et al., 20</w:t>
      </w:r>
      <w:r w:rsidR="00234D7A">
        <w:t>21).</w:t>
      </w:r>
    </w:p>
    <w:p w14:paraId="6768124C" w14:textId="057F4483" w:rsidR="007A0FEB" w:rsidRPr="007A0FEB" w:rsidRDefault="00A34385" w:rsidP="007A0FEB">
      <w:pPr>
        <w:jc w:val="both"/>
        <w:rPr>
          <w:b/>
          <w:bCs/>
          <w:sz w:val="28"/>
          <w:szCs w:val="28"/>
        </w:rPr>
      </w:pPr>
      <w:r>
        <w:rPr>
          <w:b/>
          <w:bCs/>
          <w:sz w:val="28"/>
          <w:szCs w:val="28"/>
        </w:rPr>
        <w:t>4.</w:t>
      </w:r>
      <w:r w:rsidR="007A0FEB" w:rsidRPr="007A0FEB">
        <w:rPr>
          <w:b/>
          <w:bCs/>
          <w:sz w:val="28"/>
          <w:szCs w:val="28"/>
        </w:rPr>
        <w:t>Significance of the Research</w:t>
      </w:r>
    </w:p>
    <w:p w14:paraId="1E92CC3F" w14:textId="77777777" w:rsidR="007A0FEB" w:rsidRPr="007A0FEB" w:rsidRDefault="007A0FEB" w:rsidP="007A0FEB">
      <w:pPr>
        <w:jc w:val="both"/>
      </w:pPr>
      <w:r w:rsidRPr="007A0FEB">
        <w:t>Digital transformation is rapidly reshaping higher education institutions, not only in Wales but across the globe. This research, focused on the impact of digital transformation on employee wellbeing in Welsh universities, offers significant contributions both theoretically and practically. By centering on the unique Welsh context—marked by bilingualism, rurality, and a strong cultural identity—this study will provide new insights for academics, practitioners, policymakers, and the wider society.</w:t>
      </w:r>
    </w:p>
    <w:p w14:paraId="00B2502D" w14:textId="26E11993" w:rsidR="007A0FEB" w:rsidRPr="007A0FEB" w:rsidRDefault="00CA2B7E" w:rsidP="007A0FEB">
      <w:pPr>
        <w:jc w:val="both"/>
        <w:rPr>
          <w:b/>
          <w:bCs/>
        </w:rPr>
      </w:pPr>
      <w:r>
        <w:rPr>
          <w:b/>
          <w:bCs/>
        </w:rPr>
        <w:t xml:space="preserve">4.1 </w:t>
      </w:r>
      <w:r w:rsidR="007A0FEB" w:rsidRPr="007A0FEB">
        <w:rPr>
          <w:b/>
          <w:bCs/>
        </w:rPr>
        <w:t>Theoretical Contributions</w:t>
      </w:r>
    </w:p>
    <w:p w14:paraId="53BA862B" w14:textId="2BAAE400" w:rsidR="007A0FEB" w:rsidRPr="007A0FEB" w:rsidRDefault="00CA2B7E" w:rsidP="007A0FEB">
      <w:pPr>
        <w:jc w:val="both"/>
      </w:pPr>
      <w:r>
        <w:rPr>
          <w:b/>
          <w:bCs/>
        </w:rPr>
        <w:t>4.</w:t>
      </w:r>
      <w:r w:rsidR="007A0FEB" w:rsidRPr="007A0FEB">
        <w:rPr>
          <w:b/>
          <w:bCs/>
        </w:rPr>
        <w:t>1.</w:t>
      </w:r>
      <w:r>
        <w:rPr>
          <w:b/>
          <w:bCs/>
        </w:rPr>
        <w:t xml:space="preserve">1 </w:t>
      </w:r>
      <w:r w:rsidR="007A0FEB" w:rsidRPr="007A0FEB">
        <w:rPr>
          <w:b/>
          <w:bCs/>
        </w:rPr>
        <w:t>Advancing Understanding of Digital Transformation and Wellbeing</w:t>
      </w:r>
    </w:p>
    <w:p w14:paraId="35BA05D3" w14:textId="77777777" w:rsidR="007A0FEB" w:rsidRPr="007A0FEB" w:rsidRDefault="007A0FEB" w:rsidP="007A0FEB">
      <w:pPr>
        <w:jc w:val="both"/>
      </w:pPr>
      <w:r w:rsidRPr="007A0FEB">
        <w:t xml:space="preserve">Most existing models, such as the Technology Acceptance Model (TAM) and technostress frameworks, focus on technology adoption or stress outcomes but often overlook the interplay between digital change, culture, and wellbeing (Kane et al., 2019). This research will </w:t>
      </w:r>
      <w:r w:rsidRPr="007A0FEB">
        <w:lastRenderedPageBreak/>
        <w:t>extend these models by integrating the Welsh context, which includes language diversity, rural-urban divides, and local cultural values. By doing so, it will help scholars understand how these factors shape staff experiences, resilience, and coping strategies during digital transformation (Kallio et al., 2022).</w:t>
      </w:r>
    </w:p>
    <w:p w14:paraId="3C7E4BAA" w14:textId="48D547B1" w:rsidR="007A0FEB" w:rsidRPr="007A0FEB" w:rsidRDefault="00CA2B7E" w:rsidP="007A0FEB">
      <w:pPr>
        <w:jc w:val="both"/>
      </w:pPr>
      <w:r>
        <w:rPr>
          <w:b/>
          <w:bCs/>
        </w:rPr>
        <w:t>4.1.</w:t>
      </w:r>
      <w:r w:rsidR="007A0FEB" w:rsidRPr="007A0FEB">
        <w:rPr>
          <w:b/>
          <w:bCs/>
        </w:rPr>
        <w:t>2. Bridging Gaps in Qualitative Evidence</w:t>
      </w:r>
    </w:p>
    <w:p w14:paraId="542994B2" w14:textId="77777777" w:rsidR="007A0FEB" w:rsidRPr="007A0FEB" w:rsidRDefault="007A0FEB" w:rsidP="007A0FEB">
      <w:pPr>
        <w:jc w:val="both"/>
      </w:pPr>
      <w:r w:rsidRPr="007A0FEB">
        <w:t>There is a shortage of qualitative, interpretivist research that explores the lived experiences of university staff during digital transformation, particularly in non-metropolitan and bilingual settings (Bennett et al., 2021). This study will fill that gap, offering rich, narrative-based insights that go beyond quantitative surveys. It will also provide a framework for future research in other regions with similar characteristics, making it relevant internationally (Morrison et al., 2023).</w:t>
      </w:r>
    </w:p>
    <w:p w14:paraId="5A3A45A2" w14:textId="061297E1" w:rsidR="007A0FEB" w:rsidRPr="007A0FEB" w:rsidRDefault="00CA2B7E" w:rsidP="007A0FEB">
      <w:pPr>
        <w:jc w:val="both"/>
      </w:pPr>
      <w:r>
        <w:rPr>
          <w:b/>
          <w:bCs/>
        </w:rPr>
        <w:t>4.1.</w:t>
      </w:r>
      <w:r w:rsidR="007A0FEB" w:rsidRPr="007A0FEB">
        <w:rPr>
          <w:b/>
          <w:bCs/>
        </w:rPr>
        <w:t xml:space="preserve">3. Informing Theories of </w:t>
      </w:r>
      <w:proofErr w:type="spellStart"/>
      <w:r w:rsidR="007A0FEB" w:rsidRPr="007A0FEB">
        <w:rPr>
          <w:b/>
          <w:bCs/>
        </w:rPr>
        <w:t>Organisational</w:t>
      </w:r>
      <w:proofErr w:type="spellEnd"/>
      <w:r w:rsidR="007A0FEB" w:rsidRPr="007A0FEB">
        <w:rPr>
          <w:b/>
          <w:bCs/>
        </w:rPr>
        <w:t xml:space="preserve"> Change and Wellbeing</w:t>
      </w:r>
    </w:p>
    <w:p w14:paraId="088E30F2" w14:textId="77777777" w:rsidR="007A0FEB" w:rsidRPr="007A0FEB" w:rsidRDefault="007A0FEB" w:rsidP="007A0FEB">
      <w:pPr>
        <w:jc w:val="both"/>
      </w:pPr>
      <w:r w:rsidRPr="007A0FEB">
        <w:t xml:space="preserve">By focusing on how digital transformation affects wellbeing, this research will contribute to broader theories of </w:t>
      </w:r>
      <w:proofErr w:type="spellStart"/>
      <w:r w:rsidRPr="007A0FEB">
        <w:t>organisational</w:t>
      </w:r>
      <w:proofErr w:type="spellEnd"/>
      <w:r w:rsidRPr="007A0FEB">
        <w:t xml:space="preserve"> change, highlighting the importance of context, leadership, and culture (</w:t>
      </w:r>
      <w:proofErr w:type="spellStart"/>
      <w:r w:rsidRPr="007A0FEB">
        <w:t>Bolisani</w:t>
      </w:r>
      <w:proofErr w:type="spellEnd"/>
      <w:r w:rsidRPr="007A0FEB">
        <w:t xml:space="preserve"> et al., 2022). The findings will help refine existing theories to better account for the realities faced by staff in smaller, culturally distinct regions like Wales, where digital skills, infrastructure, and community support can vary widely (Kraus et al., 2021).</w:t>
      </w:r>
    </w:p>
    <w:p w14:paraId="51F86644" w14:textId="4F8640E3" w:rsidR="007A0FEB" w:rsidRPr="007A0FEB" w:rsidRDefault="00CA2B7E" w:rsidP="007A0FEB">
      <w:pPr>
        <w:jc w:val="both"/>
        <w:rPr>
          <w:b/>
          <w:bCs/>
        </w:rPr>
      </w:pPr>
      <w:r>
        <w:rPr>
          <w:b/>
          <w:bCs/>
        </w:rPr>
        <w:t xml:space="preserve">4.2 </w:t>
      </w:r>
      <w:r w:rsidR="007A0FEB" w:rsidRPr="007A0FEB">
        <w:rPr>
          <w:b/>
          <w:bCs/>
        </w:rPr>
        <w:t>Practical Implications</w:t>
      </w:r>
    </w:p>
    <w:p w14:paraId="41781AF1" w14:textId="74435850" w:rsidR="007A0FEB" w:rsidRPr="007A0FEB" w:rsidRDefault="00CA2B7E" w:rsidP="007A0FEB">
      <w:pPr>
        <w:jc w:val="both"/>
      </w:pPr>
      <w:r>
        <w:rPr>
          <w:b/>
          <w:bCs/>
        </w:rPr>
        <w:t>4.2.1</w:t>
      </w:r>
      <w:r w:rsidR="007A0FEB" w:rsidRPr="007A0FEB">
        <w:rPr>
          <w:b/>
          <w:bCs/>
        </w:rPr>
        <w:t>. Supporting Staff Wellbeing and Engagement</w:t>
      </w:r>
    </w:p>
    <w:p w14:paraId="37AE5A08" w14:textId="7E741367" w:rsidR="007A0FEB" w:rsidRPr="007A0FEB" w:rsidRDefault="007A0FEB" w:rsidP="007A0FEB">
      <w:pPr>
        <w:jc w:val="both"/>
      </w:pPr>
      <w:r w:rsidRPr="007A0FEB">
        <w:t xml:space="preserve">This research will </w:t>
      </w:r>
      <w:proofErr w:type="gramStart"/>
      <w:r w:rsidRPr="007A0FEB">
        <w:t>p</w:t>
      </w:r>
      <w:r w:rsidR="00A34385">
        <w:t>]</w:t>
      </w:r>
      <w:proofErr w:type="spellStart"/>
      <w:r w:rsidRPr="007A0FEB">
        <w:t>rovide</w:t>
      </w:r>
      <w:proofErr w:type="spellEnd"/>
      <w:proofErr w:type="gramEnd"/>
      <w:r w:rsidRPr="007A0FEB">
        <w:t xml:space="preserve"> actionable insights for university leaders and HR professionals. By identifying what helps or hinders staff wellbeing during digital transformation, institutions can develop targeted support, such as tailored digital skills training, wellbeing </w:t>
      </w:r>
      <w:proofErr w:type="spellStart"/>
      <w:r w:rsidRPr="007A0FEB">
        <w:t>programmes</w:t>
      </w:r>
      <w:proofErr w:type="spellEnd"/>
      <w:r w:rsidRPr="007A0FEB">
        <w:t>, and flexible work policies (HEIW, 2023). This is particularly important in Wales, where digital skills and access are not evenly distributed, and some staff may need extra support to adapt (Welsh Government, 2025).</w:t>
      </w:r>
    </w:p>
    <w:p w14:paraId="36C0AD83" w14:textId="1C79B338" w:rsidR="007A0FEB" w:rsidRPr="007A0FEB" w:rsidRDefault="00CA2B7E" w:rsidP="007A0FEB">
      <w:pPr>
        <w:jc w:val="both"/>
      </w:pPr>
      <w:r>
        <w:rPr>
          <w:b/>
          <w:bCs/>
        </w:rPr>
        <w:t>4.</w:t>
      </w:r>
      <w:r w:rsidR="007A0FEB" w:rsidRPr="007A0FEB">
        <w:rPr>
          <w:b/>
          <w:bCs/>
        </w:rPr>
        <w:t>2.</w:t>
      </w:r>
      <w:r>
        <w:rPr>
          <w:b/>
          <w:bCs/>
        </w:rPr>
        <w:t>2</w:t>
      </w:r>
      <w:r w:rsidR="007A0FEB" w:rsidRPr="007A0FEB">
        <w:rPr>
          <w:b/>
          <w:bCs/>
        </w:rPr>
        <w:t xml:space="preserve"> Guiding </w:t>
      </w:r>
      <w:proofErr w:type="spellStart"/>
      <w:r w:rsidR="007A0FEB" w:rsidRPr="007A0FEB">
        <w:rPr>
          <w:b/>
          <w:bCs/>
        </w:rPr>
        <w:t>Organisational</w:t>
      </w:r>
      <w:proofErr w:type="spellEnd"/>
      <w:r w:rsidR="007A0FEB" w:rsidRPr="007A0FEB">
        <w:rPr>
          <w:b/>
          <w:bCs/>
        </w:rPr>
        <w:t xml:space="preserve"> Strategy and Policy</w:t>
      </w:r>
    </w:p>
    <w:p w14:paraId="18CD54CE" w14:textId="0B2357E3" w:rsidR="007A0FEB" w:rsidRPr="007A0FEB" w:rsidRDefault="007A0FEB" w:rsidP="007A0FEB">
      <w:pPr>
        <w:jc w:val="both"/>
      </w:pPr>
      <w:r w:rsidRPr="007A0FEB">
        <w:t>Findings will inform the development of more inclusive and effective digital strategies in higher education. For example, universities can use this research to ensure that digital platforms and communications are accessible in both Welsh and English, and that rural campuses receive adequate investment in digital infrastructure (Social Care Wales, 2021). The study’s recommendations can also help universities align with national policies on digital inclusion and workforce wellbeing (Welsh Government, 2025).</w:t>
      </w:r>
    </w:p>
    <w:p w14:paraId="183B30FD" w14:textId="54B3CBD2" w:rsidR="007A0FEB" w:rsidRPr="007A0FEB" w:rsidRDefault="00CA2B7E" w:rsidP="007A0FEB">
      <w:pPr>
        <w:jc w:val="both"/>
      </w:pPr>
      <w:r>
        <w:rPr>
          <w:b/>
          <w:bCs/>
        </w:rPr>
        <w:t>4.2.</w:t>
      </w:r>
      <w:r w:rsidR="007A0FEB" w:rsidRPr="007A0FEB">
        <w:rPr>
          <w:b/>
          <w:bCs/>
        </w:rPr>
        <w:t>3. Influencing Sector-Wide Collaboration and Innovation</w:t>
      </w:r>
    </w:p>
    <w:p w14:paraId="31D31EB2" w14:textId="5AC9086A" w:rsidR="007A0FEB" w:rsidRPr="007A0FEB" w:rsidRDefault="007A0FEB" w:rsidP="007A0FEB">
      <w:pPr>
        <w:jc w:val="both"/>
      </w:pPr>
      <w:r w:rsidRPr="007A0FEB">
        <w:t xml:space="preserve">The research will encourage collaboration between universities, government, and industry, supporting the co-development of digital solutions that benefit both staff and students (University of South Wales, 2021). By sharing best practices and lessons learned, Welsh </w:t>
      </w:r>
      <w:r w:rsidRPr="007A0FEB">
        <w:lastRenderedPageBreak/>
        <w:t>universities can become leaders in digital innovation, setting an example for other regions facing similar challenges (</w:t>
      </w:r>
      <w:proofErr w:type="spellStart"/>
      <w:r w:rsidRPr="007A0FEB">
        <w:t>LSHub</w:t>
      </w:r>
      <w:proofErr w:type="spellEnd"/>
      <w:r w:rsidRPr="007A0FEB">
        <w:t xml:space="preserve"> Wales, 2021).</w:t>
      </w:r>
    </w:p>
    <w:p w14:paraId="0B4D62C4" w14:textId="73CCC7CA" w:rsidR="007A0FEB" w:rsidRPr="007A0FEB" w:rsidRDefault="007A0FEB" w:rsidP="007A0FEB">
      <w:pPr>
        <w:jc w:val="both"/>
      </w:pPr>
      <w:r w:rsidRPr="007A0FEB">
        <w:rPr>
          <w:b/>
          <w:bCs/>
        </w:rPr>
        <w:t>4.</w:t>
      </w:r>
      <w:r w:rsidR="00CA2B7E">
        <w:rPr>
          <w:b/>
          <w:bCs/>
        </w:rPr>
        <w:t>2.4</w:t>
      </w:r>
      <w:r w:rsidRPr="007A0FEB">
        <w:rPr>
          <w:b/>
          <w:bCs/>
        </w:rPr>
        <w:t xml:space="preserve"> Enhancing Professional Development and Leadership</w:t>
      </w:r>
    </w:p>
    <w:p w14:paraId="32D2B359" w14:textId="6209A57F" w:rsidR="007A0FEB" w:rsidRPr="007A0FEB" w:rsidRDefault="007A0FEB" w:rsidP="007A0FEB">
      <w:pPr>
        <w:jc w:val="both"/>
      </w:pPr>
      <w:r w:rsidRPr="007A0FEB">
        <w:t xml:space="preserve">The study’s findings will be valuable for designing professional development </w:t>
      </w:r>
      <w:proofErr w:type="spellStart"/>
      <w:r w:rsidRPr="007A0FEB">
        <w:t>programmes</w:t>
      </w:r>
      <w:proofErr w:type="spellEnd"/>
      <w:r w:rsidRPr="007A0FEB">
        <w:t xml:space="preserve"> that build digital confidence and resilience among staff. Leadership academies and training initiatives can use the research to focus on compassionate leadership, digital literacy, and wellbeing, ensuring that staff are equipped to navigate ongoing change (HEIW, 2023).</w:t>
      </w:r>
    </w:p>
    <w:p w14:paraId="5837355F" w14:textId="0AFBA247" w:rsidR="007A0FEB" w:rsidRPr="007A0FEB" w:rsidRDefault="00CA2B7E" w:rsidP="007A0FEB">
      <w:pPr>
        <w:jc w:val="both"/>
        <w:rPr>
          <w:b/>
          <w:bCs/>
        </w:rPr>
      </w:pPr>
      <w:r>
        <w:rPr>
          <w:b/>
          <w:bCs/>
        </w:rPr>
        <w:t xml:space="preserve">4.3 </w:t>
      </w:r>
      <w:r w:rsidR="007A0FEB" w:rsidRPr="007A0FEB">
        <w:rPr>
          <w:b/>
          <w:bCs/>
        </w:rPr>
        <w:t>Societal and Sectoral Benefits</w:t>
      </w:r>
    </w:p>
    <w:p w14:paraId="590767C2" w14:textId="0BD2E251" w:rsidR="007A0FEB" w:rsidRPr="007A0FEB" w:rsidRDefault="00CA2B7E" w:rsidP="007A0FEB">
      <w:pPr>
        <w:jc w:val="both"/>
      </w:pPr>
      <w:r>
        <w:rPr>
          <w:b/>
          <w:bCs/>
        </w:rPr>
        <w:t>4.3.</w:t>
      </w:r>
      <w:r w:rsidR="007A0FEB" w:rsidRPr="007A0FEB">
        <w:rPr>
          <w:b/>
          <w:bCs/>
        </w:rPr>
        <w:t>1. Reducing Inequality and Promoting Inclusion</w:t>
      </w:r>
    </w:p>
    <w:p w14:paraId="0C246D0C" w14:textId="678A6739" w:rsidR="007A0FEB" w:rsidRPr="007A0FEB" w:rsidRDefault="007A0FEB" w:rsidP="007A0FEB">
      <w:pPr>
        <w:jc w:val="both"/>
      </w:pPr>
      <w:r w:rsidRPr="007A0FEB">
        <w:t>Digital transformation can sometimes widen existing inequalities, especially for those with lower digital skills or limited access to technology (HEIW, 2023). By highlighting these risks and proposing solutions, this research will help ensure that digital change in Welsh higher education is inclusive and equitable, benefiting all staff regardless of background or location (Welsh Government, 2025).</w:t>
      </w:r>
    </w:p>
    <w:p w14:paraId="6C782A97" w14:textId="577964F1" w:rsidR="007A0FEB" w:rsidRPr="007A0FEB" w:rsidRDefault="00CA2B7E" w:rsidP="007A0FEB">
      <w:pPr>
        <w:jc w:val="both"/>
      </w:pPr>
      <w:r>
        <w:rPr>
          <w:b/>
          <w:bCs/>
        </w:rPr>
        <w:t>4.3.</w:t>
      </w:r>
      <w:r w:rsidR="007A0FEB" w:rsidRPr="007A0FEB">
        <w:rPr>
          <w:b/>
          <w:bCs/>
        </w:rPr>
        <w:t>2. Strengthening the Welsh Language and Culture</w:t>
      </w:r>
    </w:p>
    <w:p w14:paraId="5906DCC3" w14:textId="43A6DA7C" w:rsidR="007A0FEB" w:rsidRPr="007A0FEB" w:rsidRDefault="007A0FEB" w:rsidP="007A0FEB">
      <w:pPr>
        <w:jc w:val="both"/>
      </w:pPr>
      <w:r w:rsidRPr="007A0FEB">
        <w:t>By foregrounding bilingualism and cultural identity, the study will support the ongoing vitality of the Welsh language and culture within the digital landscape of higher education. This not only benefits staff but also aligns with national goals for a bilingual, culturally rich Wales (Social Care Wales, 2021).</w:t>
      </w:r>
    </w:p>
    <w:p w14:paraId="7750130E" w14:textId="1679DE4A" w:rsidR="007A0FEB" w:rsidRPr="007A0FEB" w:rsidRDefault="00CA2B7E" w:rsidP="007A0FEB">
      <w:pPr>
        <w:jc w:val="both"/>
      </w:pPr>
      <w:r>
        <w:rPr>
          <w:b/>
          <w:bCs/>
        </w:rPr>
        <w:t>4.3.</w:t>
      </w:r>
      <w:r w:rsidR="007A0FEB" w:rsidRPr="007A0FEB">
        <w:rPr>
          <w:b/>
          <w:bCs/>
        </w:rPr>
        <w:t>3. Informing Broader Policy and Practice</w:t>
      </w:r>
    </w:p>
    <w:p w14:paraId="55F807B5" w14:textId="14A441D6" w:rsidR="007A0FEB" w:rsidRDefault="007A0FEB" w:rsidP="007A0FEB">
      <w:pPr>
        <w:jc w:val="both"/>
      </w:pPr>
      <w:r w:rsidRPr="007A0FEB">
        <w:t xml:space="preserve">The insights from this research will be relevant beyond higher education, informing digital transformation efforts in health, social care, and other sectors where staff wellbeing is critical (HEIW, 2023). Policymakers can use the findings to design more holistic digital strategies that </w:t>
      </w:r>
      <w:proofErr w:type="spellStart"/>
      <w:r w:rsidRPr="007A0FEB">
        <w:t>prioritise</w:t>
      </w:r>
      <w:proofErr w:type="spellEnd"/>
      <w:r w:rsidRPr="007A0FEB">
        <w:t xml:space="preserve"> both technological advancement and human wellbeing.</w:t>
      </w:r>
    </w:p>
    <w:p w14:paraId="36A812BD" w14:textId="60593DD1" w:rsidR="0058138B" w:rsidRPr="0058138B" w:rsidRDefault="00B06F30" w:rsidP="0058138B">
      <w:pPr>
        <w:jc w:val="both"/>
        <w:rPr>
          <w:b/>
          <w:bCs/>
          <w:sz w:val="28"/>
          <w:szCs w:val="28"/>
        </w:rPr>
      </w:pPr>
      <w:r>
        <w:rPr>
          <w:b/>
          <w:bCs/>
          <w:sz w:val="28"/>
          <w:szCs w:val="28"/>
        </w:rPr>
        <w:t>5.</w:t>
      </w:r>
      <w:r w:rsidR="0058138B" w:rsidRPr="0058138B">
        <w:rPr>
          <w:b/>
          <w:bCs/>
          <w:sz w:val="28"/>
          <w:szCs w:val="28"/>
        </w:rPr>
        <w:t>Literature Review</w:t>
      </w:r>
    </w:p>
    <w:p w14:paraId="68E39F45" w14:textId="6C65A159" w:rsidR="0058138B" w:rsidRPr="0058138B" w:rsidRDefault="00CA2B7E" w:rsidP="0058138B">
      <w:pPr>
        <w:jc w:val="both"/>
        <w:rPr>
          <w:b/>
          <w:bCs/>
        </w:rPr>
      </w:pPr>
      <w:r>
        <w:rPr>
          <w:b/>
          <w:bCs/>
        </w:rPr>
        <w:t xml:space="preserve">5.1 </w:t>
      </w:r>
      <w:r w:rsidR="0058138B" w:rsidRPr="0058138B">
        <w:rPr>
          <w:b/>
          <w:bCs/>
        </w:rPr>
        <w:t>Introduction</w:t>
      </w:r>
    </w:p>
    <w:p w14:paraId="6E971D44" w14:textId="0FECCF8E" w:rsidR="0058138B" w:rsidRPr="0058138B" w:rsidRDefault="0058138B" w:rsidP="0058138B">
      <w:pPr>
        <w:jc w:val="both"/>
      </w:pPr>
      <w:r w:rsidRPr="0058138B">
        <w:t>Digital transformation is fundamentally reshaping higher education worldwide, impacting the ways universities operate, deliver education, and support staff and students. In Wales, these changes intersect with unique factors such as bilingualism, rurality, and a strong sense of community. The literature on digital transformation and employee wellbeing in higher education is extensive, yet often fragmented. This review synthesizes major theories, models, and empirical studies, critically examining their strengths and limitations. It highlights contradictions, unresolved issues, and the specific gaps that justify the need for this interpretivist study focused on Welsh universities.</w:t>
      </w:r>
    </w:p>
    <w:p w14:paraId="364AAD52" w14:textId="3F9D4F49" w:rsidR="0058138B" w:rsidRPr="0058138B" w:rsidRDefault="00CA2B7E" w:rsidP="0058138B">
      <w:pPr>
        <w:jc w:val="both"/>
        <w:rPr>
          <w:b/>
          <w:bCs/>
        </w:rPr>
      </w:pPr>
      <w:r>
        <w:rPr>
          <w:b/>
          <w:bCs/>
        </w:rPr>
        <w:lastRenderedPageBreak/>
        <w:t>5.2</w:t>
      </w:r>
      <w:r w:rsidR="007135A2">
        <w:rPr>
          <w:b/>
          <w:bCs/>
        </w:rPr>
        <w:t xml:space="preserve"> </w:t>
      </w:r>
      <w:r w:rsidR="0058138B" w:rsidRPr="0058138B">
        <w:rPr>
          <w:b/>
          <w:bCs/>
        </w:rPr>
        <w:t>Theoretical Foundations of Digital Transformation in Higher Education</w:t>
      </w:r>
    </w:p>
    <w:p w14:paraId="69E7E0C1" w14:textId="77777777" w:rsidR="0058138B" w:rsidRPr="0058138B" w:rsidRDefault="0058138B" w:rsidP="0058138B">
      <w:pPr>
        <w:jc w:val="both"/>
      </w:pPr>
      <w:r w:rsidRPr="0058138B">
        <w:rPr>
          <w:b/>
          <w:bCs/>
        </w:rPr>
        <w:t>Defining Digital Transformation</w:t>
      </w:r>
    </w:p>
    <w:p w14:paraId="7FA62E44" w14:textId="77777777" w:rsidR="0058138B" w:rsidRPr="0058138B" w:rsidRDefault="0058138B" w:rsidP="0058138B">
      <w:pPr>
        <w:jc w:val="both"/>
      </w:pPr>
      <w:r w:rsidRPr="0058138B">
        <w:t>Digital transformation in higher education is more than just digitizing existing processes; it involves a fundamental rethinking of institutional culture, leadership, and service delivery (Bond et al., 2023). It encompasses the integration of digital technologies into all aspects of university life, from teaching and learning to administration and community engagement (Manca, 2020).</w:t>
      </w:r>
    </w:p>
    <w:p w14:paraId="2549E4F6" w14:textId="77777777" w:rsidR="0058138B" w:rsidRPr="0058138B" w:rsidRDefault="0058138B" w:rsidP="0058138B">
      <w:pPr>
        <w:jc w:val="both"/>
      </w:pPr>
      <w:r w:rsidRPr="0058138B">
        <w:rPr>
          <w:b/>
          <w:bCs/>
        </w:rPr>
        <w:t>Major Models and Frameworks</w:t>
      </w:r>
    </w:p>
    <w:p w14:paraId="1EE16765" w14:textId="77777777" w:rsidR="0058138B" w:rsidRPr="0058138B" w:rsidRDefault="0058138B" w:rsidP="0058138B">
      <w:pPr>
        <w:numPr>
          <w:ilvl w:val="0"/>
          <w:numId w:val="15"/>
        </w:numPr>
        <w:jc w:val="both"/>
      </w:pPr>
      <w:r w:rsidRPr="0058138B">
        <w:rPr>
          <w:b/>
          <w:bCs/>
        </w:rPr>
        <w:t>Technology Acceptance Model (TAM):</w:t>
      </w:r>
      <w:r w:rsidRPr="0058138B">
        <w:t> Developed by Davis (1989), TAM posits that perceived usefulness and ease of use determine technology adoption. While widely used, critics argue that TAM oversimplifies the complex, contextual factors influencing digital transformation in universities (Wang et al., 2021).</w:t>
      </w:r>
    </w:p>
    <w:p w14:paraId="48483FBE" w14:textId="77777777" w:rsidR="0058138B" w:rsidRPr="0058138B" w:rsidRDefault="0058138B" w:rsidP="0058138B">
      <w:pPr>
        <w:numPr>
          <w:ilvl w:val="0"/>
          <w:numId w:val="15"/>
        </w:numPr>
        <w:jc w:val="both"/>
      </w:pPr>
      <w:r w:rsidRPr="0058138B">
        <w:rPr>
          <w:b/>
          <w:bCs/>
        </w:rPr>
        <w:t>Digital Maturity Models:</w:t>
      </w:r>
      <w:r w:rsidRPr="0058138B">
        <w:t> These frameworks assess how advanced an institution is in its digital journey, considering leadership, infrastructure, and culture (</w:t>
      </w:r>
      <w:proofErr w:type="spellStart"/>
      <w:r w:rsidRPr="0058138B">
        <w:t>Ifenthaler</w:t>
      </w:r>
      <w:proofErr w:type="spellEnd"/>
      <w:r w:rsidRPr="0058138B">
        <w:t xml:space="preserve"> &amp; Schumacher, 2016). However, they often lack attention to human factors like staff wellbeing.</w:t>
      </w:r>
    </w:p>
    <w:p w14:paraId="16C242C1" w14:textId="77777777" w:rsidR="0058138B" w:rsidRPr="0058138B" w:rsidRDefault="0058138B" w:rsidP="0058138B">
      <w:pPr>
        <w:numPr>
          <w:ilvl w:val="0"/>
          <w:numId w:val="15"/>
        </w:numPr>
        <w:jc w:val="both"/>
      </w:pPr>
      <w:r w:rsidRPr="0058138B">
        <w:rPr>
          <w:b/>
          <w:bCs/>
        </w:rPr>
        <w:t>Socio-Technical Systems Theory:</w:t>
      </w:r>
      <w:r w:rsidRPr="0058138B">
        <w:t> This approach emphasizes the interplay between technology, people, and organizational structures (Baxter &amp; Sommerville, 2011). It is valuable for understanding how digital change affects staff roles, relationships, and wellbeing.</w:t>
      </w:r>
    </w:p>
    <w:p w14:paraId="35879AB7" w14:textId="77777777" w:rsidR="0058138B" w:rsidRPr="0058138B" w:rsidRDefault="0058138B" w:rsidP="0058138B">
      <w:pPr>
        <w:jc w:val="both"/>
      </w:pPr>
      <w:r w:rsidRPr="0058138B">
        <w:rPr>
          <w:b/>
          <w:bCs/>
        </w:rPr>
        <w:t>Critical Perspective</w:t>
      </w:r>
    </w:p>
    <w:p w14:paraId="7A79D3CA" w14:textId="254109B4" w:rsidR="0058138B" w:rsidRPr="0058138B" w:rsidRDefault="0058138B" w:rsidP="0058138B">
      <w:pPr>
        <w:jc w:val="both"/>
      </w:pPr>
      <w:r w:rsidRPr="0058138B">
        <w:t>While these models provide useful starting points, they often treat digital transformation as a technical or managerial challenge, underestimating the emotional, cultural, and wellbeing dimensions (Manca, 2020). For example, TAM rarely considers language, local culture, or the psychological impact of constant digital change—factors highly relevant in Wales.</w:t>
      </w:r>
    </w:p>
    <w:p w14:paraId="2EBEE698" w14:textId="12F437F7" w:rsidR="0058138B" w:rsidRPr="0058138B" w:rsidRDefault="007135A2" w:rsidP="0058138B">
      <w:pPr>
        <w:jc w:val="both"/>
        <w:rPr>
          <w:b/>
          <w:bCs/>
        </w:rPr>
      </w:pPr>
      <w:r>
        <w:rPr>
          <w:b/>
          <w:bCs/>
        </w:rPr>
        <w:t>5.3</w:t>
      </w:r>
      <w:r w:rsidR="0058138B" w:rsidRPr="0058138B">
        <w:rPr>
          <w:b/>
          <w:bCs/>
        </w:rPr>
        <w:t xml:space="preserve"> Digital Transformation and Employee Wellbeing: Key Themes</w:t>
      </w:r>
    </w:p>
    <w:p w14:paraId="6CA11295" w14:textId="77777777" w:rsidR="0058138B" w:rsidRPr="0058138B" w:rsidRDefault="0058138B" w:rsidP="0058138B">
      <w:pPr>
        <w:jc w:val="both"/>
      </w:pPr>
      <w:r w:rsidRPr="0058138B">
        <w:rPr>
          <w:b/>
          <w:bCs/>
        </w:rPr>
        <w:t>Wellbeing in the Digital University</w:t>
      </w:r>
    </w:p>
    <w:p w14:paraId="7A52D543" w14:textId="77777777" w:rsidR="0058138B" w:rsidRPr="0058138B" w:rsidRDefault="0058138B" w:rsidP="0058138B">
      <w:pPr>
        <w:jc w:val="both"/>
      </w:pPr>
      <w:r w:rsidRPr="0058138B">
        <w:t>Employee wellbeing is multi-dimensional, including mental health, job satisfaction, work-life balance, and a sense of belonging (Kinman &amp; Wray, 2021). Digital transformation can support wellbeing by enabling flexible work and reducing administrative burdens, but it can also create technostress, digital fatigue, and feelings of isolation (García-González et al., 2020).</w:t>
      </w:r>
    </w:p>
    <w:p w14:paraId="56CC6459" w14:textId="77777777" w:rsidR="0058138B" w:rsidRPr="0058138B" w:rsidRDefault="0058138B" w:rsidP="0058138B">
      <w:pPr>
        <w:jc w:val="both"/>
      </w:pPr>
      <w:r w:rsidRPr="0058138B">
        <w:rPr>
          <w:b/>
          <w:bCs/>
        </w:rPr>
        <w:t>Contradictory Evidence</w:t>
      </w:r>
    </w:p>
    <w:p w14:paraId="7A3291A8" w14:textId="77777777" w:rsidR="0058138B" w:rsidRPr="0058138B" w:rsidRDefault="0058138B" w:rsidP="0058138B">
      <w:pPr>
        <w:numPr>
          <w:ilvl w:val="0"/>
          <w:numId w:val="16"/>
        </w:numPr>
        <w:jc w:val="both"/>
      </w:pPr>
      <w:r w:rsidRPr="0058138B">
        <w:rPr>
          <w:b/>
          <w:bCs/>
        </w:rPr>
        <w:t>Positive Outcomes:</w:t>
      </w:r>
      <w:r w:rsidRPr="0058138B">
        <w:t> Some studies find that digital transformation increases staff autonomy, supports professional development, and improves communication (Bond et al., 2023; Al-Emran et al., 2021).</w:t>
      </w:r>
    </w:p>
    <w:p w14:paraId="010AC662" w14:textId="77777777" w:rsidR="0058138B" w:rsidRPr="0058138B" w:rsidRDefault="0058138B" w:rsidP="0058138B">
      <w:pPr>
        <w:numPr>
          <w:ilvl w:val="0"/>
          <w:numId w:val="16"/>
        </w:numPr>
        <w:jc w:val="both"/>
      </w:pPr>
      <w:r w:rsidRPr="0058138B">
        <w:rPr>
          <w:b/>
          <w:bCs/>
        </w:rPr>
        <w:lastRenderedPageBreak/>
        <w:t>Negative Outcomes:</w:t>
      </w:r>
      <w:r w:rsidRPr="0058138B">
        <w:t> Others highlight increased workloads, blurred work-life boundaries, and heightened stress (Kinman &amp; Wray, 2021; García-González et al., 2020).</w:t>
      </w:r>
    </w:p>
    <w:p w14:paraId="09518975" w14:textId="509BA9FF" w:rsidR="0058138B" w:rsidRPr="0058138B" w:rsidRDefault="0058138B" w:rsidP="0058138B">
      <w:pPr>
        <w:jc w:val="both"/>
      </w:pPr>
      <w:r w:rsidRPr="0058138B">
        <w:t>These contradictions may stem from differences in institutional support, digital literacy, and local context. For example, Sharma and Sharma (2022) report that digital tools improved academic staff satisfaction in Indian universities, while Lee et al. (2022) found the opposite in South Korea, where rapid digitalization led to burnout. The divergence may reflect differences in digital skills training, leadership, and cultural expectations.</w:t>
      </w:r>
      <w:r w:rsidR="00CE3535">
        <w:t xml:space="preserve"> </w:t>
      </w:r>
      <w:r w:rsidRPr="0058138B">
        <w:t>Technostress—the stress experienced due to technology use—has emerged as a major theme (Molino et al., 2020). Factors such as digital overload, inadequate support, and constant connectivity contribute to technostress, negatively impacting wellbeing (</w:t>
      </w:r>
      <w:proofErr w:type="spellStart"/>
      <w:r w:rsidRPr="0058138B">
        <w:t>Salanova</w:t>
      </w:r>
      <w:proofErr w:type="spellEnd"/>
      <w:r w:rsidRPr="0058138B">
        <w:t xml:space="preserve"> et al., 2021). However, some staff develop resilience and coping strategies, such as peer support and digital literacy training (Bond et al., 2023).</w:t>
      </w:r>
    </w:p>
    <w:p w14:paraId="1813106B" w14:textId="1DF700FE" w:rsidR="0058138B" w:rsidRPr="0058138B" w:rsidRDefault="007135A2" w:rsidP="0058138B">
      <w:pPr>
        <w:jc w:val="both"/>
        <w:rPr>
          <w:b/>
          <w:bCs/>
        </w:rPr>
      </w:pPr>
      <w:r>
        <w:rPr>
          <w:b/>
          <w:bCs/>
        </w:rPr>
        <w:t xml:space="preserve">5.4 The </w:t>
      </w:r>
      <w:r w:rsidR="0058138B" w:rsidRPr="0058138B">
        <w:rPr>
          <w:b/>
          <w:bCs/>
        </w:rPr>
        <w:t>Welsh Context: Bilingualism, Rurality, and Culture</w:t>
      </w:r>
    </w:p>
    <w:p w14:paraId="47E9DD28" w14:textId="05332995" w:rsidR="0058138B" w:rsidRPr="0058138B" w:rsidRDefault="0058138B" w:rsidP="0058138B">
      <w:pPr>
        <w:jc w:val="both"/>
      </w:pPr>
      <w:r w:rsidRPr="0058138B">
        <w:t>Wales is a bilingual nation, and digital transformation must accommodate both Welsh and English speakers. Studies show that bilingual digital platforms can enhance inclusion and wellbeing, but also increase workload for staff involved in translation and adaptation (Jones &amp; Lewis, 2022). The literature on digital transformation rarely addresses these linguistic challenges, representing a significant gap.</w:t>
      </w:r>
      <w:r w:rsidR="00377EB9">
        <w:t xml:space="preserve"> </w:t>
      </w:r>
      <w:r w:rsidRPr="0058138B">
        <w:t>Rural campuses face unique barriers, including limited broadband, fewer IT resources, and greater risk of digital exclusion (Thomas et al., 2023). Research suggests that staff in rural areas may experience higher stress and lower digital confidence, yet most digital transformation models assume urban infrastructure (Morris &amp; Williams, 2022).</w:t>
      </w:r>
      <w:r w:rsidR="00A70B59">
        <w:t xml:space="preserve"> </w:t>
      </w:r>
      <w:r w:rsidRPr="0058138B">
        <w:t>Welsh universities often emphasize community, inclusion, and heritage. Digital transformation can support these values by enabling flexible, community-based learning, but may also threaten them if not managed sensitively (Williams &amp; Parry, 2021).</w:t>
      </w:r>
    </w:p>
    <w:p w14:paraId="71D614A1" w14:textId="0828FC09" w:rsidR="0058138B" w:rsidRPr="0058138B" w:rsidRDefault="00D451A0" w:rsidP="0058138B">
      <w:pPr>
        <w:jc w:val="both"/>
        <w:rPr>
          <w:b/>
          <w:bCs/>
        </w:rPr>
      </w:pPr>
      <w:r>
        <w:rPr>
          <w:b/>
          <w:bCs/>
        </w:rPr>
        <w:t>5.5</w:t>
      </w:r>
      <w:r w:rsidR="0058138B" w:rsidRPr="0058138B">
        <w:rPr>
          <w:b/>
          <w:bCs/>
        </w:rPr>
        <w:t xml:space="preserve"> </w:t>
      </w:r>
      <w:proofErr w:type="spellStart"/>
      <w:r w:rsidR="0058138B" w:rsidRPr="0058138B">
        <w:rPr>
          <w:b/>
          <w:bCs/>
        </w:rPr>
        <w:t>Organisational</w:t>
      </w:r>
      <w:proofErr w:type="spellEnd"/>
      <w:r w:rsidR="0058138B" w:rsidRPr="0058138B">
        <w:rPr>
          <w:b/>
          <w:bCs/>
        </w:rPr>
        <w:t xml:space="preserve"> Practices, Leadership, and Wellbeing</w:t>
      </w:r>
    </w:p>
    <w:p w14:paraId="52E46645" w14:textId="7AC994AD" w:rsidR="0058138B" w:rsidRPr="0058138B" w:rsidRDefault="0058138B" w:rsidP="0058138B">
      <w:pPr>
        <w:jc w:val="both"/>
      </w:pPr>
      <w:r w:rsidRPr="0058138B">
        <w:t xml:space="preserve">Effective leadership is repeatedly cited as critical for successful digital transformation and staff wellbeing (Bennett et al., 2022). Compassionate, inclusive leaders who invest in digital skills and wellbeing </w:t>
      </w:r>
      <w:proofErr w:type="spellStart"/>
      <w:r w:rsidRPr="0058138B">
        <w:t>programmes</w:t>
      </w:r>
      <w:proofErr w:type="spellEnd"/>
      <w:r w:rsidRPr="0058138B">
        <w:t xml:space="preserve"> can buffer negative impacts (Nguyen et al., 2022). In contrast, top-down, technocratic approaches often exacerbate stress and resistance (Manca, 2020).</w:t>
      </w:r>
      <w:r w:rsidR="00B4542D">
        <w:t xml:space="preserve"> </w:t>
      </w:r>
      <w:r w:rsidRPr="0058138B">
        <w:t>Ongoing digital skills training is essential for staff adaptation and wellbeing (Al-Emran et al., 2021). However, access to training is uneven, and staff in non-academic roles or rural locations may be left behind (Thomas et al., 2023).</w:t>
      </w:r>
      <w:r w:rsidR="00B4542D">
        <w:t xml:space="preserve"> </w:t>
      </w:r>
      <w:r w:rsidRPr="0058138B">
        <w:t>National and institutional policies increasingly recognize the importance of digital inclusion and staff wellbeing (Welsh Government, 2021). However, there is limited evidence on how these policies translate into practice, and whether they address the specific needs of Welsh universities.</w:t>
      </w:r>
    </w:p>
    <w:p w14:paraId="1F344F8B" w14:textId="47BF5D46" w:rsidR="0058138B" w:rsidRPr="0058138B" w:rsidRDefault="0058138B" w:rsidP="0058138B">
      <w:pPr>
        <w:jc w:val="both"/>
        <w:rPr>
          <w:b/>
          <w:bCs/>
        </w:rPr>
      </w:pPr>
      <w:r w:rsidRPr="0058138B">
        <w:rPr>
          <w:b/>
          <w:bCs/>
        </w:rPr>
        <w:t>5.</w:t>
      </w:r>
      <w:r w:rsidR="00D451A0">
        <w:rPr>
          <w:b/>
          <w:bCs/>
        </w:rPr>
        <w:t>6</w:t>
      </w:r>
      <w:r w:rsidRPr="0058138B">
        <w:rPr>
          <w:b/>
          <w:bCs/>
        </w:rPr>
        <w:t xml:space="preserve"> Gaps, Contradictions, and Unresolved Issues</w:t>
      </w:r>
    </w:p>
    <w:p w14:paraId="34DC3F3E" w14:textId="77777777" w:rsidR="0058138B" w:rsidRPr="0058138B" w:rsidRDefault="0058138B" w:rsidP="0058138B">
      <w:pPr>
        <w:jc w:val="both"/>
      </w:pPr>
      <w:r w:rsidRPr="0058138B">
        <w:rPr>
          <w:b/>
          <w:bCs/>
        </w:rPr>
        <w:lastRenderedPageBreak/>
        <w:t>Critical Analysis of Existing Research</w:t>
      </w:r>
    </w:p>
    <w:p w14:paraId="00730CC3" w14:textId="77777777" w:rsidR="0058138B" w:rsidRPr="0058138B" w:rsidRDefault="0058138B" w:rsidP="0058138B">
      <w:pPr>
        <w:numPr>
          <w:ilvl w:val="0"/>
          <w:numId w:val="17"/>
        </w:numPr>
        <w:jc w:val="both"/>
      </w:pPr>
      <w:r w:rsidRPr="0058138B">
        <w:rPr>
          <w:b/>
          <w:bCs/>
        </w:rPr>
        <w:t>Overemphasis on Technology:</w:t>
      </w:r>
      <w:r w:rsidRPr="0058138B">
        <w:t> Much of the literature focuses on technology adoption and efficiency, neglecting emotional and cultural dimensions (Manca, 2020).</w:t>
      </w:r>
    </w:p>
    <w:p w14:paraId="58BD4325" w14:textId="77777777" w:rsidR="0058138B" w:rsidRPr="0058138B" w:rsidRDefault="0058138B" w:rsidP="0058138B">
      <w:pPr>
        <w:numPr>
          <w:ilvl w:val="0"/>
          <w:numId w:val="17"/>
        </w:numPr>
        <w:jc w:val="both"/>
      </w:pPr>
      <w:r w:rsidRPr="0058138B">
        <w:rPr>
          <w:b/>
          <w:bCs/>
        </w:rPr>
        <w:t xml:space="preserve">Lack of </w:t>
      </w:r>
      <w:proofErr w:type="spellStart"/>
      <w:r w:rsidRPr="0058138B">
        <w:rPr>
          <w:b/>
          <w:bCs/>
        </w:rPr>
        <w:t>Contextualisation</w:t>
      </w:r>
      <w:proofErr w:type="spellEnd"/>
      <w:r w:rsidRPr="0058138B">
        <w:rPr>
          <w:b/>
          <w:bCs/>
        </w:rPr>
        <w:t>:</w:t>
      </w:r>
      <w:r w:rsidRPr="0058138B">
        <w:t> Studies rarely account for local context, such as language, rurality, or cultural identity, leading to generic recommendations that may not work in Wales (Jones &amp; Lewis, 2022).</w:t>
      </w:r>
    </w:p>
    <w:p w14:paraId="6FC5C605" w14:textId="77777777" w:rsidR="0058138B" w:rsidRPr="0058138B" w:rsidRDefault="0058138B" w:rsidP="0058138B">
      <w:pPr>
        <w:numPr>
          <w:ilvl w:val="0"/>
          <w:numId w:val="17"/>
        </w:numPr>
        <w:jc w:val="both"/>
      </w:pPr>
      <w:r w:rsidRPr="0058138B">
        <w:rPr>
          <w:b/>
          <w:bCs/>
        </w:rPr>
        <w:t>Conflicting Findings:</w:t>
      </w:r>
      <w:r w:rsidRPr="0058138B">
        <w:t> There is no consensus on whether digital transformation is beneficial or harmful to staff wellbeing. Differences in findings often reflect variations in leadership, support, and context (Sharma &amp; Sharma, 2022; Lee et al., 2022).</w:t>
      </w:r>
    </w:p>
    <w:p w14:paraId="114AA27C" w14:textId="77777777" w:rsidR="0058138B" w:rsidRPr="0058138B" w:rsidRDefault="0058138B" w:rsidP="0058138B">
      <w:pPr>
        <w:numPr>
          <w:ilvl w:val="0"/>
          <w:numId w:val="17"/>
        </w:numPr>
        <w:jc w:val="both"/>
      </w:pPr>
      <w:r w:rsidRPr="0058138B">
        <w:rPr>
          <w:b/>
          <w:bCs/>
        </w:rPr>
        <w:t>Insufficient Qualitative Research:</w:t>
      </w:r>
      <w:r w:rsidRPr="0058138B">
        <w:t> Most studies use quantitative surveys, limiting understanding of lived experiences and the nuanced ways digital transformation affects wellbeing (Bennett et al., 2022).</w:t>
      </w:r>
    </w:p>
    <w:p w14:paraId="77481B7A" w14:textId="77777777" w:rsidR="0058138B" w:rsidRPr="0058138B" w:rsidRDefault="0058138B" w:rsidP="0058138B">
      <w:pPr>
        <w:jc w:val="both"/>
      </w:pPr>
      <w:r w:rsidRPr="0058138B">
        <w:rPr>
          <w:b/>
          <w:bCs/>
        </w:rPr>
        <w:t>Assumptions and Limitations in Frameworks</w:t>
      </w:r>
    </w:p>
    <w:p w14:paraId="24530C83" w14:textId="77777777" w:rsidR="0058138B" w:rsidRPr="0058138B" w:rsidRDefault="0058138B" w:rsidP="0058138B">
      <w:pPr>
        <w:numPr>
          <w:ilvl w:val="0"/>
          <w:numId w:val="18"/>
        </w:numPr>
        <w:jc w:val="both"/>
      </w:pPr>
      <w:r w:rsidRPr="0058138B">
        <w:rPr>
          <w:b/>
          <w:bCs/>
        </w:rPr>
        <w:t>TAM and Digital Maturity Models:</w:t>
      </w:r>
      <w:r w:rsidRPr="0058138B">
        <w:t> These frameworks assume rational, individual decision-making and often ignore collective, cultural, and emotional factors (Wang et al., 2021).</w:t>
      </w:r>
    </w:p>
    <w:p w14:paraId="0BFB2529" w14:textId="549B9B6F" w:rsidR="0058138B" w:rsidRPr="0058138B" w:rsidRDefault="0058138B" w:rsidP="0058138B">
      <w:pPr>
        <w:numPr>
          <w:ilvl w:val="0"/>
          <w:numId w:val="18"/>
        </w:numPr>
        <w:jc w:val="both"/>
      </w:pPr>
      <w:r w:rsidRPr="0058138B">
        <w:rPr>
          <w:b/>
          <w:bCs/>
        </w:rPr>
        <w:t>Technostress Models:</w:t>
      </w:r>
      <w:r w:rsidRPr="0058138B">
        <w:t> These focus on negative outcomes but may overlook positive aspects, such as digital empowerment and community building (</w:t>
      </w:r>
      <w:proofErr w:type="spellStart"/>
      <w:r w:rsidRPr="0058138B">
        <w:t>Salanova</w:t>
      </w:r>
      <w:proofErr w:type="spellEnd"/>
      <w:r w:rsidRPr="0058138B">
        <w:t xml:space="preserve"> et al., 2021).</w:t>
      </w:r>
    </w:p>
    <w:p w14:paraId="3CCD5369" w14:textId="4C080C40" w:rsidR="0058138B" w:rsidRPr="0058138B" w:rsidRDefault="003F1491" w:rsidP="0058138B">
      <w:pPr>
        <w:jc w:val="both"/>
        <w:rPr>
          <w:b/>
          <w:bCs/>
        </w:rPr>
      </w:pPr>
      <w:r>
        <w:rPr>
          <w:b/>
          <w:bCs/>
        </w:rPr>
        <w:t>5</w:t>
      </w:r>
      <w:r w:rsidR="0058138B" w:rsidRPr="0058138B">
        <w:rPr>
          <w:b/>
          <w:bCs/>
        </w:rPr>
        <w:t>.</w:t>
      </w:r>
      <w:r>
        <w:rPr>
          <w:b/>
          <w:bCs/>
        </w:rPr>
        <w:t>7</w:t>
      </w:r>
      <w:r w:rsidR="0058138B" w:rsidRPr="0058138B">
        <w:rPr>
          <w:b/>
          <w:bCs/>
        </w:rPr>
        <w:t xml:space="preserve"> Theoretical Framework for This Study</w:t>
      </w:r>
    </w:p>
    <w:p w14:paraId="2C05C1DB" w14:textId="77777777" w:rsidR="0058138B" w:rsidRPr="0058138B" w:rsidRDefault="0058138B" w:rsidP="0058138B">
      <w:pPr>
        <w:jc w:val="both"/>
      </w:pPr>
      <w:r w:rsidRPr="0058138B">
        <w:t>Given these gaps, this study adopts a socio-technical, interpretivist framework that:</w:t>
      </w:r>
    </w:p>
    <w:p w14:paraId="73EAB8CF" w14:textId="77777777" w:rsidR="0058138B" w:rsidRPr="0058138B" w:rsidRDefault="0058138B" w:rsidP="0058138B">
      <w:pPr>
        <w:numPr>
          <w:ilvl w:val="0"/>
          <w:numId w:val="19"/>
        </w:numPr>
        <w:jc w:val="both"/>
      </w:pPr>
      <w:r w:rsidRPr="0058138B">
        <w:t>Recognizes the interplay between technology, people, and culture.</w:t>
      </w:r>
    </w:p>
    <w:p w14:paraId="0EC0DDA1" w14:textId="77777777" w:rsidR="0058138B" w:rsidRPr="0058138B" w:rsidRDefault="0058138B" w:rsidP="0058138B">
      <w:pPr>
        <w:numPr>
          <w:ilvl w:val="0"/>
          <w:numId w:val="19"/>
        </w:numPr>
        <w:jc w:val="both"/>
      </w:pPr>
      <w:r w:rsidRPr="0058138B">
        <w:t>Values subjective, lived experiences over purely quantitative measures.</w:t>
      </w:r>
    </w:p>
    <w:p w14:paraId="180329DB" w14:textId="77777777" w:rsidR="0058138B" w:rsidRPr="0058138B" w:rsidRDefault="0058138B" w:rsidP="0058138B">
      <w:pPr>
        <w:numPr>
          <w:ilvl w:val="0"/>
          <w:numId w:val="19"/>
        </w:numPr>
        <w:jc w:val="both"/>
      </w:pPr>
      <w:r w:rsidRPr="0058138B">
        <w:t>Attends to the specific context of Welsh universities—bilingualism, rurality, and cultural identity.</w:t>
      </w:r>
    </w:p>
    <w:p w14:paraId="0340CB01" w14:textId="3B2DDF45" w:rsidR="0058138B" w:rsidRPr="0058138B" w:rsidRDefault="0058138B" w:rsidP="0058138B">
      <w:pPr>
        <w:numPr>
          <w:ilvl w:val="0"/>
          <w:numId w:val="19"/>
        </w:numPr>
        <w:jc w:val="both"/>
      </w:pPr>
      <w:r w:rsidRPr="0058138B">
        <w:t>Seeks to understand both positive and negative impacts of digital transformation on staff wellbeing.</w:t>
      </w:r>
    </w:p>
    <w:p w14:paraId="67B8A74C" w14:textId="68DCED51" w:rsidR="0058138B" w:rsidRPr="0058138B" w:rsidRDefault="004769FE" w:rsidP="0058138B">
      <w:pPr>
        <w:jc w:val="both"/>
        <w:rPr>
          <w:b/>
          <w:bCs/>
        </w:rPr>
      </w:pPr>
      <w:r>
        <w:rPr>
          <w:b/>
          <w:bCs/>
        </w:rPr>
        <w:t>5</w:t>
      </w:r>
      <w:r w:rsidR="0058138B" w:rsidRPr="0058138B">
        <w:rPr>
          <w:b/>
          <w:bCs/>
        </w:rPr>
        <w:t>.</w:t>
      </w:r>
      <w:r>
        <w:rPr>
          <w:b/>
          <w:bCs/>
        </w:rPr>
        <w:t>8</w:t>
      </w:r>
      <w:r w:rsidR="0058138B" w:rsidRPr="0058138B">
        <w:rPr>
          <w:b/>
          <w:bCs/>
        </w:rPr>
        <w:t xml:space="preserve"> Building the Case for This Research</w:t>
      </w:r>
    </w:p>
    <w:p w14:paraId="6D1A3495" w14:textId="285B2D28" w:rsidR="0058138B" w:rsidRDefault="0058138B" w:rsidP="0058138B">
      <w:pPr>
        <w:jc w:val="both"/>
      </w:pPr>
      <w:r w:rsidRPr="0058138B">
        <w:t>This review demonstrates that while digital transformation is a global trend, its impact on employee wellbeing is complex, contested, and deeply contextual. The Welsh higher education sector, with its unique linguistic and cultural landscape, is under-researched. Existing models and studies often fail to capture the full picture, especially the lived experiences of staff navigating digital change.</w:t>
      </w:r>
      <w:r w:rsidR="00570D7B">
        <w:t xml:space="preserve"> </w:t>
      </w:r>
      <w:r w:rsidRPr="0058138B">
        <w:t xml:space="preserve">By critically engaging with the literature and highlighting contradictions and gaps, this review builds a strong argument for the necessity of an interpretivist, qualitative study focused on Wales. Such research will not only advance </w:t>
      </w:r>
      <w:r w:rsidRPr="0058138B">
        <w:lastRenderedPageBreak/>
        <w:t>theoretical understanding but also inform practice and policy, ensuring that digital transformation in Welsh universities is inclusive, supportive, and sustainable.</w:t>
      </w:r>
    </w:p>
    <w:p w14:paraId="2B29A75C" w14:textId="73EFE43C" w:rsidR="00D7210F" w:rsidRPr="00D7210F" w:rsidRDefault="00E726AE" w:rsidP="00D7210F">
      <w:pPr>
        <w:jc w:val="both"/>
        <w:rPr>
          <w:b/>
          <w:bCs/>
          <w:sz w:val="28"/>
          <w:szCs w:val="28"/>
        </w:rPr>
      </w:pPr>
      <w:r>
        <w:rPr>
          <w:b/>
          <w:bCs/>
          <w:sz w:val="28"/>
          <w:szCs w:val="28"/>
        </w:rPr>
        <w:t>6.</w:t>
      </w:r>
      <w:r w:rsidR="00D7210F" w:rsidRPr="00D7210F">
        <w:rPr>
          <w:b/>
          <w:bCs/>
          <w:sz w:val="28"/>
          <w:szCs w:val="28"/>
        </w:rPr>
        <w:t>Theoretical Framework</w:t>
      </w:r>
    </w:p>
    <w:p w14:paraId="78063D19" w14:textId="77777777" w:rsidR="00D7210F" w:rsidRPr="00D7210F" w:rsidRDefault="00D7210F" w:rsidP="00D7210F">
      <w:pPr>
        <w:jc w:val="both"/>
      </w:pPr>
      <w:r w:rsidRPr="00D7210F">
        <w:t>Digital transformation in higher education is not simply about adopting new technologies—it is about reshaping how institutions operate, how staff and students interact, and how wellbeing is experienced and understood. To capture this complexity, this study draws on three main theoretical perspectives: the Technology Acceptance Model (TAM), the Technostress Model, and interpretivist approaches to meaning-making. By integrating these theories, the framework guides the research in exploring both the opportunities and challenges of digital transformation for employee wellbeing in Welsh universities.</w:t>
      </w:r>
    </w:p>
    <w:p w14:paraId="2262EFA1" w14:textId="154BCF84" w:rsidR="00D7210F" w:rsidRPr="00D7210F" w:rsidRDefault="00A5491A" w:rsidP="00D7210F">
      <w:pPr>
        <w:jc w:val="both"/>
        <w:rPr>
          <w:b/>
          <w:bCs/>
        </w:rPr>
      </w:pPr>
      <w:r>
        <w:rPr>
          <w:b/>
          <w:bCs/>
        </w:rPr>
        <w:t xml:space="preserve">6.1 </w:t>
      </w:r>
      <w:r w:rsidR="00D7210F" w:rsidRPr="00D7210F">
        <w:rPr>
          <w:b/>
          <w:bCs/>
        </w:rPr>
        <w:t>Technology Acceptance Model (TAM)</w:t>
      </w:r>
    </w:p>
    <w:p w14:paraId="593CEAC9" w14:textId="0C120FF7" w:rsidR="00D7210F" w:rsidRPr="00D7210F" w:rsidRDefault="00D7210F" w:rsidP="00D7210F">
      <w:pPr>
        <w:jc w:val="both"/>
      </w:pPr>
      <w:r w:rsidRPr="00D7210F">
        <w:t>The Technology Acceptance Model (TAM), first developed by Davis, is one of the most widely used frameworks for understanding how individuals come to accept and use technology. TAM argues that two perceptions—usefulness and ease of use—are the primary drivers of technology adoption (Wang et al., 2022). In higher education, TAM has been used to explain why staff engage with digital platforms, online teaching tools, and administrative systems (</w:t>
      </w:r>
      <w:proofErr w:type="spellStart"/>
      <w:r w:rsidRPr="00D7210F">
        <w:t>Almaiah</w:t>
      </w:r>
      <w:proofErr w:type="spellEnd"/>
      <w:r w:rsidRPr="00D7210F">
        <w:t xml:space="preserve"> et al., 2022).</w:t>
      </w:r>
      <w:r w:rsidRPr="00D7210F">
        <w:br/>
        <w:t>TAM is valuable for highlighting the importance of user perceptions in digital transformation. It helps explain why some staff embrace new technologies while others resist, and it can identify barriers to effective implementation (</w:t>
      </w:r>
      <w:proofErr w:type="spellStart"/>
      <w:r w:rsidRPr="00D7210F">
        <w:t>Almaiah</w:t>
      </w:r>
      <w:proofErr w:type="spellEnd"/>
      <w:r w:rsidRPr="00D7210F">
        <w:t xml:space="preserve"> et al., 2022)</w:t>
      </w:r>
      <w:r w:rsidR="00BF34BC">
        <w:t xml:space="preserve">. </w:t>
      </w:r>
      <w:r w:rsidRPr="00D7210F">
        <w:br/>
        <w:t>However, TAM has been criticized for being too focused on individual cognition, neglecting social, cultural, and emotional factors that shape technology use (Arango Serna et al., 2022). In the context of Welsh universities, TAM does not account for bilingualism, rurality, or the collective experiences of staff navigating digital change.</w:t>
      </w:r>
    </w:p>
    <w:p w14:paraId="110813AA" w14:textId="441971B9" w:rsidR="00D7210F" w:rsidRPr="00D7210F" w:rsidRDefault="00A5491A" w:rsidP="00D7210F">
      <w:pPr>
        <w:jc w:val="both"/>
        <w:rPr>
          <w:b/>
          <w:bCs/>
        </w:rPr>
      </w:pPr>
      <w:r>
        <w:rPr>
          <w:b/>
          <w:bCs/>
        </w:rPr>
        <w:t xml:space="preserve">6.2 </w:t>
      </w:r>
      <w:r w:rsidR="00D7210F" w:rsidRPr="00D7210F">
        <w:rPr>
          <w:b/>
          <w:bCs/>
        </w:rPr>
        <w:t>Technostress Model</w:t>
      </w:r>
    </w:p>
    <w:p w14:paraId="3E50B503" w14:textId="5D1766BF" w:rsidR="00D7210F" w:rsidRPr="00D7210F" w:rsidRDefault="00D7210F" w:rsidP="00D7210F">
      <w:pPr>
        <w:jc w:val="both"/>
      </w:pPr>
      <w:r w:rsidRPr="00D7210F">
        <w:t>The Technostress Model examines the negative psychological effects of technology use, such as anxiety, overload, and burnout (Molino et al., 2020). Technostress arises when individuals feel they cannot cope with the demands of digital technologies, especially when change is rapid or support is lacking (García-González et al., 2020).</w:t>
      </w:r>
      <w:r w:rsidR="00AE5559">
        <w:t xml:space="preserve"> </w:t>
      </w:r>
      <w:r w:rsidRPr="00D7210F">
        <w:t>This model is particularly relevant for understanding the wellbeing challenges associated with digital transformation. It provides a vocabulary for discussing stressors like digital overload, constant connectivity, and the pressure to adapt (Molino et al., 2020).</w:t>
      </w:r>
      <w:r w:rsidR="00AE5559">
        <w:t xml:space="preserve"> </w:t>
      </w:r>
      <w:r w:rsidR="00215C79">
        <w:t xml:space="preserve"> </w:t>
      </w:r>
      <w:r w:rsidRPr="00D7210F">
        <w:t>Yet, the Technostress Model can be overly negative, focusing on risks rather than potential benefits such as empowerment or increased flexibility (</w:t>
      </w:r>
      <w:proofErr w:type="spellStart"/>
      <w:r w:rsidRPr="00D7210F">
        <w:t>Salanova</w:t>
      </w:r>
      <w:proofErr w:type="spellEnd"/>
      <w:r w:rsidRPr="00D7210F">
        <w:t xml:space="preserve"> et al., 2021). It also tends to treat stress as an individual issue, overlooking how organizational culture, leadership, and community support can buffer or exacerbate its effects (Arango Serna et al., 2022).</w:t>
      </w:r>
    </w:p>
    <w:p w14:paraId="393D1772" w14:textId="5269AD33" w:rsidR="00D7210F" w:rsidRPr="00D7210F" w:rsidRDefault="00A5491A" w:rsidP="00D7210F">
      <w:pPr>
        <w:jc w:val="both"/>
        <w:rPr>
          <w:b/>
          <w:bCs/>
        </w:rPr>
      </w:pPr>
      <w:r>
        <w:rPr>
          <w:b/>
          <w:bCs/>
        </w:rPr>
        <w:t xml:space="preserve">6.3 </w:t>
      </w:r>
      <w:r w:rsidR="00D7210F" w:rsidRPr="00D7210F">
        <w:rPr>
          <w:b/>
          <w:bCs/>
        </w:rPr>
        <w:t>Interpretivist Approaches to Meaning-Making</w:t>
      </w:r>
    </w:p>
    <w:p w14:paraId="6D463AFF" w14:textId="2323A247" w:rsidR="00D7210F" w:rsidRPr="00D7210F" w:rsidRDefault="00D7210F" w:rsidP="00D7210F">
      <w:pPr>
        <w:jc w:val="both"/>
      </w:pPr>
      <w:r w:rsidRPr="00D7210F">
        <w:lastRenderedPageBreak/>
        <w:t>Interpretivism is a philosophical stance that emphasizes the subjective, socially constructed nature of reality (García-</w:t>
      </w:r>
      <w:proofErr w:type="spellStart"/>
      <w:r w:rsidRPr="00D7210F">
        <w:t>Peñalvo</w:t>
      </w:r>
      <w:proofErr w:type="spellEnd"/>
      <w:r w:rsidRPr="00D7210F">
        <w:t xml:space="preserve"> et al., 2022). In the context of digital transformation, interpretivist approaches focus on how individuals and groups make sense of technological change, drawing on their own experiences, values, and cultural backgrounds (</w:t>
      </w:r>
      <w:proofErr w:type="spellStart"/>
      <w:r w:rsidRPr="00D7210F">
        <w:t>Livari</w:t>
      </w:r>
      <w:proofErr w:type="spellEnd"/>
      <w:r w:rsidRPr="00D7210F">
        <w:t xml:space="preserve"> et al., 2020).</w:t>
      </w:r>
      <w:r w:rsidRPr="00D7210F">
        <w:br/>
        <w:t>Interpretivism allows researchers to explore the nuanced, lived experiences of staff, capturing both positive and negative aspects of digital transformation. It is well-suited to the Welsh context, where factors like language, community, and identity play a significant role in shaping responses to change (Almaraz et al., 2017).</w:t>
      </w:r>
      <w:r w:rsidRPr="00D7210F">
        <w:br/>
        <w:t>One challenge of interpretivism is that it can be difficult to generalize findings, as experiences are deeply contextual and subjective. However, this is also a strength when the goal is to understand complexity rather than impose one-size-fits-all solutions (Almaraz et al., 2017).</w:t>
      </w:r>
    </w:p>
    <w:p w14:paraId="3A5247DE" w14:textId="2FE7A614" w:rsidR="00D7210F" w:rsidRPr="00D7210F" w:rsidRDefault="00A5491A" w:rsidP="00D7210F">
      <w:pPr>
        <w:jc w:val="both"/>
        <w:rPr>
          <w:b/>
          <w:bCs/>
        </w:rPr>
      </w:pPr>
      <w:r>
        <w:rPr>
          <w:b/>
          <w:bCs/>
        </w:rPr>
        <w:t xml:space="preserve">6.4 </w:t>
      </w:r>
      <w:r w:rsidR="00D7210F" w:rsidRPr="00D7210F">
        <w:rPr>
          <w:b/>
          <w:bCs/>
        </w:rPr>
        <w:t>Integrating the Frameworks: A Connected Approach</w:t>
      </w:r>
    </w:p>
    <w:p w14:paraId="379E034C" w14:textId="3A89F029" w:rsidR="00D7210F" w:rsidRPr="00D7210F" w:rsidRDefault="00D7210F" w:rsidP="006C41E4">
      <w:pPr>
        <w:jc w:val="both"/>
      </w:pPr>
      <w:r w:rsidRPr="00D7210F">
        <w:t>Rather than treating TAM, the Technostress Model, and interpretivism as separate, this study weaves them together to create a more holistic understanding of digital transformation and wellbeing.</w:t>
      </w:r>
      <w:r w:rsidR="006C41E4">
        <w:t xml:space="preserve"> </w:t>
      </w:r>
      <w:r w:rsidRPr="00D7210F">
        <w:rPr>
          <w:b/>
          <w:bCs/>
        </w:rPr>
        <w:t>TAM</w:t>
      </w:r>
      <w:r w:rsidRPr="00D7210F">
        <w:t> helps identify the practical and psychological barriers to technology adoption, such as concerns about usefulness or complexity.</w:t>
      </w:r>
      <w:r w:rsidR="006C41E4">
        <w:t xml:space="preserve"> </w:t>
      </w:r>
      <w:r w:rsidRPr="00D7210F">
        <w:rPr>
          <w:b/>
          <w:bCs/>
        </w:rPr>
        <w:t>The Technostress Model</w:t>
      </w:r>
      <w:r w:rsidRPr="00D7210F">
        <w:t> highlights the risks and pressures that can undermine wellbeing, especially when digital change is rapid or poorly supported</w:t>
      </w:r>
      <w:r w:rsidR="008236AD">
        <w:t xml:space="preserve">. </w:t>
      </w:r>
      <w:r w:rsidRPr="00D7210F">
        <w:rPr>
          <w:b/>
          <w:bCs/>
        </w:rPr>
        <w:t>Interpretivist approaches</w:t>
      </w:r>
      <w:r w:rsidRPr="00D7210F">
        <w:t> ensure that the research remains grounded in the real, everyday experiences of staff, paying attention to how meaning is made in specific cultural and organizational contexts.</w:t>
      </w:r>
    </w:p>
    <w:p w14:paraId="60BC3A80" w14:textId="77777777" w:rsidR="004D6F05" w:rsidRDefault="00D7210F" w:rsidP="00D7210F">
      <w:pPr>
        <w:jc w:val="both"/>
      </w:pPr>
      <w:r w:rsidRPr="00D7210F">
        <w:t>This integrated framework is particularly appropriate for the Welsh higher education sector, where digital transformation is shaped by bilingualism, rurality, and a strong sense of community. For example, staff may find digital tools useful (TAM), but still experience stress due to language barriers or inadequate support (Technostress Model), and interpret these experiences through the lens of Welsh cultural identity (Interpretivism).</w:t>
      </w:r>
    </w:p>
    <w:p w14:paraId="1D91E252" w14:textId="09E3C2B2" w:rsidR="00D7210F" w:rsidRPr="00D7210F" w:rsidRDefault="00A5491A" w:rsidP="00D7210F">
      <w:pPr>
        <w:jc w:val="both"/>
        <w:rPr>
          <w:b/>
          <w:bCs/>
        </w:rPr>
      </w:pPr>
      <w:r>
        <w:rPr>
          <w:b/>
          <w:bCs/>
        </w:rPr>
        <w:t xml:space="preserve">6.5 </w:t>
      </w:r>
      <w:r w:rsidR="00D7210F" w:rsidRPr="00D7210F">
        <w:rPr>
          <w:b/>
          <w:bCs/>
        </w:rPr>
        <w:t>Addressing the Gaps in Existing Theories</w:t>
      </w:r>
    </w:p>
    <w:p w14:paraId="6C03EEFD" w14:textId="77777777" w:rsidR="00C144B7" w:rsidRDefault="00D7210F" w:rsidP="00076A48">
      <w:pPr>
        <w:jc w:val="both"/>
      </w:pPr>
      <w:r w:rsidRPr="00D7210F">
        <w:t>Each theory brings strengths, but also leaves important questions unanswered:</w:t>
      </w:r>
      <w:r w:rsidR="00C144B7">
        <w:t xml:space="preserve"> </w:t>
      </w:r>
    </w:p>
    <w:p w14:paraId="28F5C5BC" w14:textId="4E35A277" w:rsidR="00D7210F" w:rsidRPr="00D7210F" w:rsidRDefault="00D7210F" w:rsidP="00D7210F">
      <w:pPr>
        <w:jc w:val="both"/>
      </w:pPr>
      <w:r w:rsidRPr="00D7210F">
        <w:rPr>
          <w:b/>
          <w:bCs/>
        </w:rPr>
        <w:t>TAM</w:t>
      </w:r>
      <w:r w:rsidRPr="00D7210F">
        <w:t> does not explain how collective values, language, or rurality affect technology acceptance.</w:t>
      </w:r>
      <w:r w:rsidR="00BC4BBF">
        <w:t xml:space="preserve"> </w:t>
      </w:r>
      <w:r w:rsidRPr="00BC4BBF">
        <w:rPr>
          <w:b/>
          <w:bCs/>
        </w:rPr>
        <w:t>Technostress Models</w:t>
      </w:r>
      <w:r w:rsidRPr="00D7210F">
        <w:t> focus on negative outcomes, missing the potential for digital transformation to enhance wellbeing or foster resilience.</w:t>
      </w:r>
      <w:r w:rsidR="00BC4BBF">
        <w:t xml:space="preserve"> </w:t>
      </w:r>
      <w:r w:rsidRPr="00BC4BBF">
        <w:rPr>
          <w:b/>
          <w:bCs/>
        </w:rPr>
        <w:t>Interpretivism</w:t>
      </w:r>
      <w:r w:rsidRPr="00D7210F">
        <w:t> excels at capturing context and meaning, but needs to be combined with other models to address practical and organizational factors.</w:t>
      </w:r>
      <w:r w:rsidR="00C144B7">
        <w:t xml:space="preserve"> </w:t>
      </w:r>
      <w:r w:rsidRPr="00D7210F">
        <w:t>By combining these perspectives, this study goes beyond simply measuring satisfaction or stress. It seeks to understand </w:t>
      </w:r>
      <w:r w:rsidRPr="00D7210F">
        <w:rPr>
          <w:i/>
          <w:iCs/>
        </w:rPr>
        <w:t>how</w:t>
      </w:r>
      <w:r w:rsidRPr="00D7210F">
        <w:t> and </w:t>
      </w:r>
      <w:r w:rsidRPr="00D7210F">
        <w:rPr>
          <w:i/>
          <w:iCs/>
        </w:rPr>
        <w:t>why</w:t>
      </w:r>
      <w:r w:rsidRPr="00D7210F">
        <w:t> staff experience digital transformation as they do, and what organizational practices can support their wellbeing.</w:t>
      </w:r>
    </w:p>
    <w:p w14:paraId="77AF8DFE" w14:textId="0F3EDDD3" w:rsidR="00D7210F" w:rsidRPr="00D7210F" w:rsidRDefault="00A5491A" w:rsidP="00D7210F">
      <w:pPr>
        <w:jc w:val="both"/>
        <w:rPr>
          <w:b/>
          <w:bCs/>
        </w:rPr>
      </w:pPr>
      <w:r>
        <w:rPr>
          <w:b/>
          <w:bCs/>
        </w:rPr>
        <w:t xml:space="preserve">6.6 </w:t>
      </w:r>
      <w:r w:rsidR="00D7210F" w:rsidRPr="00D7210F">
        <w:rPr>
          <w:b/>
          <w:bCs/>
        </w:rPr>
        <w:t>Extending Theoretical Understanding</w:t>
      </w:r>
    </w:p>
    <w:p w14:paraId="11B72442" w14:textId="0D0EF41E" w:rsidR="00D7210F" w:rsidRDefault="00D7210F" w:rsidP="00792BA1">
      <w:pPr>
        <w:jc w:val="both"/>
      </w:pPr>
      <w:r w:rsidRPr="00D7210F">
        <w:lastRenderedPageBreak/>
        <w:t>This research will extend existing theories in several ways</w:t>
      </w:r>
      <w:r w:rsidR="00792BA1">
        <w:t>, b</w:t>
      </w:r>
      <w:r w:rsidRPr="00D7210F">
        <w:t>y applying TAM and the Technostress Model within an interpretivist framework, it will show how technology acceptance and technostress are not just individual psychological processes, but are shaped by language, culture, and community.</w:t>
      </w:r>
      <w:r w:rsidR="00792BA1">
        <w:t xml:space="preserve"> </w:t>
      </w:r>
      <w:r w:rsidRPr="00D7210F">
        <w:t>It will challenge the assumption that digital transformation is a purely technical or managerial issue, showing how wellbeing is co-constructed through everyday interactions, organizational practices, and cultural narratives.</w:t>
      </w:r>
      <w:r w:rsidR="00792BA1">
        <w:t xml:space="preserve"> </w:t>
      </w:r>
      <w:r w:rsidRPr="00D7210F">
        <w:t>It will provide a model for other regions and sectors where digital transformation intersects with linguistic diversity and rurality.</w:t>
      </w:r>
    </w:p>
    <w:p w14:paraId="6E0B7BA7" w14:textId="3113DC90" w:rsidR="00920F05" w:rsidRPr="00920F05" w:rsidRDefault="00500FA6" w:rsidP="00920F05">
      <w:pPr>
        <w:jc w:val="both"/>
        <w:rPr>
          <w:b/>
          <w:bCs/>
          <w:sz w:val="28"/>
          <w:szCs w:val="28"/>
        </w:rPr>
      </w:pPr>
      <w:r>
        <w:rPr>
          <w:b/>
          <w:bCs/>
          <w:sz w:val="28"/>
          <w:szCs w:val="28"/>
        </w:rPr>
        <w:t>7.</w:t>
      </w:r>
      <w:r w:rsidR="00920F05" w:rsidRPr="00920F05">
        <w:rPr>
          <w:b/>
          <w:bCs/>
          <w:sz w:val="28"/>
          <w:szCs w:val="28"/>
        </w:rPr>
        <w:t>Conceptual Framework</w:t>
      </w:r>
    </w:p>
    <w:p w14:paraId="4993A649" w14:textId="30DC8463" w:rsidR="00920F05" w:rsidRPr="00920F05" w:rsidRDefault="007D4C97" w:rsidP="00920F05">
      <w:pPr>
        <w:jc w:val="both"/>
        <w:rPr>
          <w:b/>
          <w:bCs/>
        </w:rPr>
      </w:pPr>
      <w:r>
        <w:rPr>
          <w:b/>
          <w:bCs/>
        </w:rPr>
        <w:t xml:space="preserve">7.1 </w:t>
      </w:r>
      <w:r w:rsidR="00920F05" w:rsidRPr="00920F05">
        <w:rPr>
          <w:b/>
          <w:bCs/>
        </w:rPr>
        <w:t>Introduction</w:t>
      </w:r>
    </w:p>
    <w:p w14:paraId="1B41D294" w14:textId="1C273FA8" w:rsidR="00920F05" w:rsidRPr="00920F05" w:rsidRDefault="00920F05" w:rsidP="00920F05">
      <w:pPr>
        <w:jc w:val="both"/>
      </w:pPr>
      <w:r w:rsidRPr="00920F05">
        <w:t xml:space="preserve">The conceptual framework for this study maps out how digital transformation in Welsh higher education institutions impacts employee wellbeing, highlighting the key variables, constructs, and contextual factors at play. It recognizes that digital transformation is not a one-size-fits-all process; its effects on staff wellbeing are shaped by digital literacy, </w:t>
      </w:r>
      <w:proofErr w:type="spellStart"/>
      <w:r w:rsidRPr="00920F05">
        <w:t>organisational</w:t>
      </w:r>
      <w:proofErr w:type="spellEnd"/>
      <w:r w:rsidRPr="00920F05">
        <w:t xml:space="preserve"> culture, bilingual requirements, and the rural–urban divide. This framework will guide the study’s qualitative exploration and help interpret the complex, interconnected relationships between these factors.</w:t>
      </w:r>
    </w:p>
    <w:p w14:paraId="473840AC" w14:textId="63AFE9FA" w:rsidR="00920F05" w:rsidRPr="00920F05" w:rsidRDefault="007D4C97" w:rsidP="00920F05">
      <w:pPr>
        <w:jc w:val="both"/>
        <w:rPr>
          <w:b/>
          <w:bCs/>
        </w:rPr>
      </w:pPr>
      <w:r>
        <w:rPr>
          <w:b/>
          <w:bCs/>
        </w:rPr>
        <w:t xml:space="preserve">7.2 </w:t>
      </w:r>
      <w:r w:rsidR="00920F05" w:rsidRPr="00920F05">
        <w:rPr>
          <w:b/>
          <w:bCs/>
        </w:rPr>
        <w:t>Key Concepts and Constructs</w:t>
      </w:r>
    </w:p>
    <w:p w14:paraId="5415D635" w14:textId="57FF7B50" w:rsidR="00920F05" w:rsidRPr="00920F05" w:rsidRDefault="00920F05" w:rsidP="00061E0C">
      <w:r w:rsidRPr="00920F05">
        <w:rPr>
          <w:b/>
          <w:bCs/>
        </w:rPr>
        <w:t>1. Digital Transformation (DT):</w:t>
      </w:r>
      <w:r w:rsidRPr="00920F05">
        <w:br/>
        <w:t xml:space="preserve">Refers to the integration and use of digital technologies in university operations, teaching, administration, and communication. It includes the adoption of new platforms, systems, and digital processes, as well as changes in leadership, strategy, and </w:t>
      </w:r>
      <w:proofErr w:type="spellStart"/>
      <w:r w:rsidRPr="00920F05">
        <w:t>organisational</w:t>
      </w:r>
      <w:proofErr w:type="spellEnd"/>
      <w:r w:rsidRPr="00920F05">
        <w:t xml:space="preserve"> mindset (Bond et al., 2023).</w:t>
      </w:r>
    </w:p>
    <w:p w14:paraId="64C79348" w14:textId="736E98B3" w:rsidR="00920F05" w:rsidRPr="00920F05" w:rsidRDefault="00920F05" w:rsidP="00061E0C">
      <w:r w:rsidRPr="00920F05">
        <w:rPr>
          <w:b/>
          <w:bCs/>
        </w:rPr>
        <w:t>2. Employee Wellbeing:</w:t>
      </w:r>
      <w:r w:rsidRPr="00920F05">
        <w:br/>
        <w:t xml:space="preserve">A multi-dimensional construct encompassing mental health, job satisfaction, work-life balance, resilience, and a sense of belonging. Wellbeing is influenced by both individual factors (like digital skills) and </w:t>
      </w:r>
      <w:proofErr w:type="spellStart"/>
      <w:r w:rsidRPr="00920F05">
        <w:t>organisational</w:t>
      </w:r>
      <w:proofErr w:type="spellEnd"/>
      <w:r w:rsidRPr="00920F05">
        <w:t xml:space="preserve"> factors (such as support and culture) (Sonnentag &amp; Fritz, 2023).</w:t>
      </w:r>
    </w:p>
    <w:p w14:paraId="576A1DCD" w14:textId="0FFB355F" w:rsidR="00920F05" w:rsidRPr="00920F05" w:rsidRDefault="00920F05" w:rsidP="00AF560D">
      <w:r w:rsidRPr="00920F05">
        <w:rPr>
          <w:b/>
          <w:bCs/>
        </w:rPr>
        <w:t>3. Digital Literacy:</w:t>
      </w:r>
      <w:r w:rsidRPr="00920F05">
        <w:br/>
        <w:t>The ability of staff to effectively use digital tools and platforms. Higher digital literacy can ease the transition to new systems and reduce digital stress, while lower digital literacy may increase anxiety and resistance (Ng et al., 2021).</w:t>
      </w:r>
    </w:p>
    <w:p w14:paraId="1D0629DA" w14:textId="0ACCA4FE" w:rsidR="00920F05" w:rsidRPr="00920F05" w:rsidRDefault="00920F05" w:rsidP="00647117">
      <w:r w:rsidRPr="00920F05">
        <w:rPr>
          <w:b/>
          <w:bCs/>
        </w:rPr>
        <w:t xml:space="preserve">4. </w:t>
      </w:r>
      <w:proofErr w:type="spellStart"/>
      <w:r w:rsidRPr="00920F05">
        <w:rPr>
          <w:b/>
          <w:bCs/>
        </w:rPr>
        <w:t>Organisational</w:t>
      </w:r>
      <w:proofErr w:type="spellEnd"/>
      <w:r w:rsidRPr="00920F05">
        <w:rPr>
          <w:b/>
          <w:bCs/>
        </w:rPr>
        <w:t xml:space="preserve"> Culture and Leadership:</w:t>
      </w:r>
      <w:r w:rsidRPr="00920F05">
        <w:br/>
        <w:t>The values, practices, and leadership approaches within a university that shape how digital transformation is implemented and experienced. Supportive cultures and compassionate leadership can buffer negative impacts on wellbeing (Schein, 2017).</w:t>
      </w:r>
    </w:p>
    <w:p w14:paraId="108044A6" w14:textId="77777777" w:rsidR="00920F05" w:rsidRPr="00920F05" w:rsidRDefault="00920F05" w:rsidP="00ED09A2">
      <w:r w:rsidRPr="00920F05">
        <w:rPr>
          <w:b/>
          <w:bCs/>
        </w:rPr>
        <w:lastRenderedPageBreak/>
        <w:t>5. Contextual Factors:</w:t>
      </w:r>
      <w:r w:rsidRPr="00920F05">
        <w:br/>
        <w:t>These include:</w:t>
      </w:r>
    </w:p>
    <w:p w14:paraId="23D64D7A" w14:textId="77777777" w:rsidR="00920F05" w:rsidRPr="00920F05" w:rsidRDefault="00920F05" w:rsidP="00920F05">
      <w:pPr>
        <w:numPr>
          <w:ilvl w:val="0"/>
          <w:numId w:val="25"/>
        </w:numPr>
        <w:jc w:val="both"/>
      </w:pPr>
      <w:r w:rsidRPr="00920F05">
        <w:rPr>
          <w:b/>
          <w:bCs/>
        </w:rPr>
        <w:t>Bilingual Requirements:</w:t>
      </w:r>
      <w:r w:rsidRPr="00920F05">
        <w:t> The need for digital systems and communications to function in both Welsh and English, affecting workload and inclusivity.</w:t>
      </w:r>
    </w:p>
    <w:p w14:paraId="6F670B7F" w14:textId="4B475675" w:rsidR="00920F05" w:rsidRPr="00920F05" w:rsidRDefault="00920F05" w:rsidP="00920F05">
      <w:pPr>
        <w:numPr>
          <w:ilvl w:val="0"/>
          <w:numId w:val="25"/>
        </w:numPr>
        <w:jc w:val="both"/>
      </w:pPr>
      <w:r w:rsidRPr="00920F05">
        <w:rPr>
          <w:b/>
          <w:bCs/>
        </w:rPr>
        <w:t>Rural vs. Urban Setting:</w:t>
      </w:r>
      <w:r w:rsidRPr="00920F05">
        <w:t> Rural campuses may face barriers such as poor connectivity and limited IT support, which can exacerbate digital exclusion and stress (Thomas et al., 2023).</w:t>
      </w:r>
    </w:p>
    <w:p w14:paraId="6295AB0A" w14:textId="36D585A7" w:rsidR="005213E9" w:rsidRDefault="00920F05" w:rsidP="00920F05">
      <w:pPr>
        <w:numPr>
          <w:ilvl w:val="0"/>
          <w:numId w:val="25"/>
        </w:numPr>
        <w:jc w:val="both"/>
      </w:pPr>
      <w:r w:rsidRPr="00920F05">
        <w:rPr>
          <w:b/>
          <w:bCs/>
        </w:rPr>
        <w:t>Type of Institution:</w:t>
      </w:r>
      <w:r w:rsidRPr="00920F05">
        <w:t> Differences between research-intensive, teaching-focused, and newer universities in Wales may influence how digital transformation is resourced and managed.</w:t>
      </w:r>
    </w:p>
    <w:p w14:paraId="2DE930E5" w14:textId="1CF8C2D1" w:rsidR="00920F05" w:rsidRPr="005213E9" w:rsidRDefault="007D4C97" w:rsidP="00920F05">
      <w:pPr>
        <w:jc w:val="both"/>
        <w:rPr>
          <w:b/>
          <w:bCs/>
        </w:rPr>
      </w:pPr>
      <w:r>
        <w:rPr>
          <w:b/>
          <w:bCs/>
        </w:rPr>
        <w:t xml:space="preserve">7.3 </w:t>
      </w:r>
      <w:proofErr w:type="spellStart"/>
      <w:r w:rsidR="00920F05" w:rsidRPr="005213E9">
        <w:rPr>
          <w:b/>
          <w:bCs/>
        </w:rPr>
        <w:t>Hypothesised</w:t>
      </w:r>
      <w:proofErr w:type="spellEnd"/>
      <w:r w:rsidR="00920F05" w:rsidRPr="005213E9">
        <w:rPr>
          <w:b/>
          <w:bCs/>
        </w:rPr>
        <w:t xml:space="preserve"> Relationships</w:t>
      </w:r>
    </w:p>
    <w:p w14:paraId="66058FF0" w14:textId="10D13C0C" w:rsidR="00920F05" w:rsidRPr="00920F05" w:rsidRDefault="00920F05" w:rsidP="00920F05">
      <w:pPr>
        <w:jc w:val="both"/>
      </w:pPr>
      <w:r w:rsidRPr="00920F05">
        <w:t>The framework proposes the following relationships:</w:t>
      </w:r>
    </w:p>
    <w:p w14:paraId="7E6FE6B7" w14:textId="138C803E" w:rsidR="00920F05" w:rsidRPr="00920F05" w:rsidRDefault="00920F05" w:rsidP="00114D42">
      <w:pPr>
        <w:numPr>
          <w:ilvl w:val="0"/>
          <w:numId w:val="26"/>
        </w:numPr>
      </w:pPr>
      <w:r w:rsidRPr="00920F05">
        <w:rPr>
          <w:b/>
          <w:bCs/>
        </w:rPr>
        <w:t>Digital Transformation → Employee Wellbeing:</w:t>
      </w:r>
      <w:r w:rsidRPr="00920F05">
        <w:br/>
        <w:t>Digital transformation is the main driver affecting employee wellbeing. The relationship can be positive (e.g., more flexible working, better communication) or negative (e.g., technostress, digital overload), depending on mediating and moderating factors.</w:t>
      </w:r>
    </w:p>
    <w:p w14:paraId="25F2F657" w14:textId="03E8BFEE" w:rsidR="00920F05" w:rsidRPr="00920F05" w:rsidRDefault="00920F05" w:rsidP="00114D42">
      <w:pPr>
        <w:numPr>
          <w:ilvl w:val="0"/>
          <w:numId w:val="26"/>
        </w:numPr>
      </w:pPr>
      <w:r w:rsidRPr="00920F05">
        <w:rPr>
          <w:b/>
          <w:bCs/>
        </w:rPr>
        <w:t>Digital Literacy as a Mediator:</w:t>
      </w:r>
      <w:r w:rsidR="00561B40">
        <w:rPr>
          <w:b/>
          <w:bCs/>
        </w:rPr>
        <w:t xml:space="preserve">  </w:t>
      </w:r>
      <w:r w:rsidRPr="00920F05">
        <w:br/>
        <w:t>Staff with higher digital literacy are likely to experience less stress and adapt more easily to digital change, improving their wellbeing. Conversely, low digital literacy mediates the relationship by increasing anxiety and resistance (Ng et al., 2021).</w:t>
      </w:r>
    </w:p>
    <w:p w14:paraId="1A1D77D7" w14:textId="15FF27EE" w:rsidR="0014129B" w:rsidRPr="0014129B" w:rsidRDefault="00663697" w:rsidP="0014129B">
      <w:pPr>
        <w:pStyle w:val="ListParagraph"/>
        <w:numPr>
          <w:ilvl w:val="0"/>
          <w:numId w:val="26"/>
        </w:numPr>
      </w:pPr>
      <w:r>
        <w:rPr>
          <w:b/>
          <w:bCs/>
          <w:noProof/>
        </w:rPr>
        <w:drawing>
          <wp:anchor distT="0" distB="0" distL="114300" distR="114300" simplePos="0" relativeHeight="251661312" behindDoc="0" locked="0" layoutInCell="1" allowOverlap="1" wp14:anchorId="12F90E63" wp14:editId="1B0E140B">
            <wp:simplePos x="0" y="0"/>
            <wp:positionH relativeFrom="margin">
              <wp:posOffset>3162300</wp:posOffset>
            </wp:positionH>
            <wp:positionV relativeFrom="paragraph">
              <wp:posOffset>-6098540</wp:posOffset>
            </wp:positionV>
            <wp:extent cx="3232150" cy="3994150"/>
            <wp:effectExtent l="0" t="0" r="6350" b="6350"/>
            <wp:wrapSquare wrapText="bothSides"/>
            <wp:docPr id="19910081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2150" cy="399415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920F05" w:rsidRPr="0014129B">
        <w:rPr>
          <w:b/>
          <w:bCs/>
        </w:rPr>
        <w:t>Organisational</w:t>
      </w:r>
      <w:proofErr w:type="spellEnd"/>
      <w:r w:rsidR="00920F05" w:rsidRPr="0014129B">
        <w:rPr>
          <w:b/>
          <w:bCs/>
        </w:rPr>
        <w:t xml:space="preserve"> Culture as a Moderator:</w:t>
      </w:r>
      <w:r w:rsidR="0014129B">
        <w:rPr>
          <w:b/>
          <w:bCs/>
        </w:rPr>
        <w:t xml:space="preserve"> </w:t>
      </w:r>
    </w:p>
    <w:p w14:paraId="74E124D2" w14:textId="78FCED03" w:rsidR="00920F05" w:rsidRPr="00920F05" w:rsidRDefault="00920F05" w:rsidP="0014129B">
      <w:pPr>
        <w:pStyle w:val="ListParagraph"/>
      </w:pPr>
      <w:r w:rsidRPr="00920F05">
        <w:t xml:space="preserve">A supportive, inclusive culture and strong leadership can moderate the impact of digital transformation, reducing negative outcomes and enhancing </w:t>
      </w:r>
      <w:r w:rsidR="0082215F">
        <w:t>“</w:t>
      </w:r>
      <w:r w:rsidRPr="00920F05">
        <w:t>positive ones (Schein, 2017).</w:t>
      </w:r>
    </w:p>
    <w:p w14:paraId="2B4DFB98" w14:textId="77777777" w:rsidR="006972C7" w:rsidRPr="006972C7" w:rsidRDefault="00920F05" w:rsidP="00BB01BF">
      <w:pPr>
        <w:numPr>
          <w:ilvl w:val="0"/>
          <w:numId w:val="26"/>
        </w:numPr>
      </w:pPr>
      <w:r w:rsidRPr="00920F05">
        <w:rPr>
          <w:b/>
          <w:bCs/>
        </w:rPr>
        <w:t>Bilingual Requirements and Rurality as Contextual Moderators:</w:t>
      </w:r>
    </w:p>
    <w:p w14:paraId="4503ED6E" w14:textId="77777777" w:rsidR="003F0ADF" w:rsidRDefault="00920F05" w:rsidP="003F0ADF">
      <w:pPr>
        <w:ind w:left="360"/>
        <w:jc w:val="both"/>
      </w:pPr>
      <w:r w:rsidRPr="00920F05">
        <w:t xml:space="preserve">The need for bilingual systems and rural challenges (like poor connectivity) can strengthen or weaken the effect of digital transformation on wellbeing. For instance, rural staff may experience more stress if digital infrastructure is lacking, while bilingual demands can </w:t>
      </w:r>
      <w:r w:rsidRPr="00920F05">
        <w:lastRenderedPageBreak/>
        <w:t>increase workload but also foster a sense of cultural belonging if managed well (Thomas et al., 2023)</w:t>
      </w:r>
      <w:r w:rsidR="00793253">
        <w:t>.</w:t>
      </w:r>
      <w:r w:rsidR="00793253" w:rsidRPr="00920F05">
        <w:t xml:space="preserve"> </w:t>
      </w:r>
    </w:p>
    <w:p w14:paraId="4DE9D72C" w14:textId="1EF0887B" w:rsidR="003F0ADF" w:rsidRDefault="00920F05" w:rsidP="003F0ADF">
      <w:pPr>
        <w:pStyle w:val="ListParagraph"/>
        <w:numPr>
          <w:ilvl w:val="0"/>
          <w:numId w:val="31"/>
        </w:numPr>
      </w:pPr>
      <w:r w:rsidRPr="003F0ADF">
        <w:rPr>
          <w:b/>
          <w:bCs/>
        </w:rPr>
        <w:t>Type of Institution as a Moderator:</w:t>
      </w:r>
    </w:p>
    <w:p w14:paraId="6D4C1A04" w14:textId="365436EA" w:rsidR="00C55271" w:rsidRPr="007143F1" w:rsidRDefault="00920F05" w:rsidP="007143F1">
      <w:pPr>
        <w:ind w:left="360"/>
        <w:jc w:val="both"/>
      </w:pPr>
      <w:r w:rsidRPr="00920F05">
        <w:t>Research-intensive universities may have more resources for digital transformation, while newer or smaller institutions may face greater challenges, affecting staff experiences differently.</w:t>
      </w:r>
    </w:p>
    <w:p w14:paraId="3D3ABD20" w14:textId="1B8A1113" w:rsidR="00A002E9" w:rsidRDefault="007D4C97" w:rsidP="00A002E9">
      <w:pPr>
        <w:jc w:val="both"/>
        <w:rPr>
          <w:b/>
          <w:bCs/>
        </w:rPr>
      </w:pPr>
      <w:r>
        <w:rPr>
          <w:b/>
          <w:bCs/>
        </w:rPr>
        <w:t xml:space="preserve">7.4 </w:t>
      </w:r>
      <w:r w:rsidR="00221291" w:rsidRPr="00A002E9">
        <w:rPr>
          <w:b/>
          <w:bCs/>
        </w:rPr>
        <w:t>How the Framework Accounts for Welsh Context</w:t>
      </w:r>
    </w:p>
    <w:p w14:paraId="5B7BF852" w14:textId="4E22A5A1" w:rsidR="00221291" w:rsidRPr="00A002E9" w:rsidRDefault="00221291" w:rsidP="00A002E9">
      <w:pPr>
        <w:jc w:val="both"/>
        <w:rPr>
          <w:b/>
          <w:bCs/>
        </w:rPr>
      </w:pPr>
      <w:r w:rsidRPr="00A002E9">
        <w:t>Bilingual Requirements:</w:t>
      </w:r>
      <w:r w:rsidR="00A002E9">
        <w:t xml:space="preserve"> </w:t>
      </w:r>
      <w:proofErr w:type="spellStart"/>
      <w:r w:rsidRPr="00221291">
        <w:t>Recognises</w:t>
      </w:r>
      <w:proofErr w:type="spellEnd"/>
      <w:r w:rsidRPr="00221291">
        <w:t xml:space="preserve"> that digital systems and communications must be accessible in both Welsh and English, impacting workload, inclusivity, and cultural identity (Jones &amp; Lewis, 2022).</w:t>
      </w:r>
      <w:r w:rsidR="00A002E9">
        <w:t xml:space="preserve"> </w:t>
      </w:r>
      <w:r w:rsidRPr="00A002E9">
        <w:t>Rural vs. Urban Differences:</w:t>
      </w:r>
      <w:r w:rsidR="00A002E9">
        <w:t xml:space="preserve"> </w:t>
      </w:r>
      <w:r w:rsidRPr="00221291">
        <w:t>Accounts for disparities in digital infrastructure and support, which can affect staff stress and digital exclusion (Morris &amp; Williams, 2022</w:t>
      </w:r>
      <w:r w:rsidRPr="00A002E9">
        <w:t>).</w:t>
      </w:r>
      <w:r w:rsidR="00A002E9" w:rsidRPr="00A002E9">
        <w:t xml:space="preserve"> </w:t>
      </w:r>
      <w:r w:rsidRPr="00A002E9">
        <w:t>Institutional Variation:</w:t>
      </w:r>
      <w:r w:rsidR="00A002E9">
        <w:t xml:space="preserve"> </w:t>
      </w:r>
      <w:r w:rsidRPr="00221291">
        <w:t>Considers how different types of Welsh universities (e.g., research-intensive vs. teaching-focused) have varying capacities to support digital transformation and staff wellbeing (Bond et al., 2023).</w:t>
      </w:r>
    </w:p>
    <w:p w14:paraId="3DF257CD" w14:textId="14B24BCD" w:rsidR="00221291" w:rsidRPr="002A49CE" w:rsidRDefault="00221291" w:rsidP="00221291">
      <w:pPr>
        <w:jc w:val="both"/>
        <w:rPr>
          <w:b/>
          <w:bCs/>
        </w:rPr>
      </w:pPr>
      <w:r w:rsidRPr="002A49CE">
        <w:rPr>
          <w:b/>
          <w:bCs/>
        </w:rPr>
        <w:t>Clear Statements About Relationships</w:t>
      </w:r>
    </w:p>
    <w:p w14:paraId="5907A9E0" w14:textId="0DD549C1" w:rsidR="00221291" w:rsidRDefault="00221291" w:rsidP="002A49CE">
      <w:pPr>
        <w:jc w:val="both"/>
      </w:pPr>
      <w:r w:rsidRPr="00221291">
        <w:t xml:space="preserve">Digital transformation affects employee wellbeing both positively and negatively, depending on digital literacy, </w:t>
      </w:r>
      <w:proofErr w:type="spellStart"/>
      <w:r w:rsidRPr="00221291">
        <w:t>organisational</w:t>
      </w:r>
      <w:proofErr w:type="spellEnd"/>
      <w:r w:rsidRPr="00221291">
        <w:t xml:space="preserve"> culture, and contextual factors.</w:t>
      </w:r>
      <w:r w:rsidR="002A49CE">
        <w:t xml:space="preserve"> </w:t>
      </w:r>
      <w:r w:rsidRPr="00221291">
        <w:t>Digital literacy mediates the relationship: higher skills reduce negative impacts; lower skills intensify them.</w:t>
      </w:r>
      <w:r w:rsidR="002A49CE">
        <w:t xml:space="preserve"> </w:t>
      </w:r>
      <w:proofErr w:type="spellStart"/>
      <w:r w:rsidRPr="00221291">
        <w:t>Organisational</w:t>
      </w:r>
      <w:proofErr w:type="spellEnd"/>
      <w:r w:rsidRPr="00221291">
        <w:t xml:space="preserve"> culture and leadership moderate the impact: supportive environments buffer staff from stress.</w:t>
      </w:r>
      <w:r w:rsidR="002A49CE">
        <w:t xml:space="preserve"> </w:t>
      </w:r>
      <w:r w:rsidRPr="00221291">
        <w:t>Bilingual requirements and rural context further moderate the effects, sometimes increasing workload or stress, but also offering opportunities for cultural affirmation and innovation.</w:t>
      </w:r>
      <w:r w:rsidR="002A49CE">
        <w:t xml:space="preserve"> </w:t>
      </w:r>
      <w:r w:rsidRPr="00221291">
        <w:t>The type of institution shapes the resources and strategies available, influencing how staff experience digital change.</w:t>
      </w:r>
    </w:p>
    <w:p w14:paraId="5E03DE44" w14:textId="2377BE98" w:rsidR="00B010D6" w:rsidRPr="00B010D6" w:rsidRDefault="006B2143" w:rsidP="00B010D6">
      <w:pPr>
        <w:jc w:val="both"/>
        <w:rPr>
          <w:b/>
          <w:bCs/>
          <w:sz w:val="28"/>
          <w:szCs w:val="28"/>
        </w:rPr>
      </w:pPr>
      <w:r>
        <w:rPr>
          <w:b/>
          <w:bCs/>
          <w:sz w:val="28"/>
          <w:szCs w:val="28"/>
        </w:rPr>
        <w:t>8.</w:t>
      </w:r>
      <w:r w:rsidR="00B010D6" w:rsidRPr="00B010D6">
        <w:rPr>
          <w:b/>
          <w:bCs/>
          <w:sz w:val="28"/>
          <w:szCs w:val="28"/>
        </w:rPr>
        <w:t>Research Methodology</w:t>
      </w:r>
    </w:p>
    <w:p w14:paraId="2C6CF05A" w14:textId="41577E42" w:rsidR="00B010D6" w:rsidRPr="00B010D6" w:rsidRDefault="00B010D6" w:rsidP="00B010D6">
      <w:pPr>
        <w:jc w:val="both"/>
      </w:pPr>
      <w:r w:rsidRPr="00B010D6">
        <w:t>This research investigates the impact of digital transformation on employee wellbeing in the higher education sector in Wales, using a qualitative, interpretivist approach. The methodology is designed to capture the complex, subjective experiences of academic and professional staff as they navigate digital change in a context marked by bilingualism, rurality, and institutional diversity. This section outlines the philosophical foundations, discusses alternative paradigms, justifies the chosen approach, and details the planned methods for data collection and analysis.</w:t>
      </w:r>
    </w:p>
    <w:p w14:paraId="6A4D6617" w14:textId="08F01D5F" w:rsidR="00B010D6" w:rsidRPr="00B010D6" w:rsidRDefault="00DE3CC3" w:rsidP="00B010D6">
      <w:pPr>
        <w:jc w:val="both"/>
        <w:rPr>
          <w:b/>
          <w:bCs/>
        </w:rPr>
      </w:pPr>
      <w:r>
        <w:rPr>
          <w:b/>
          <w:bCs/>
        </w:rPr>
        <w:t xml:space="preserve">8.1 </w:t>
      </w:r>
      <w:r w:rsidR="00B010D6" w:rsidRPr="00B010D6">
        <w:rPr>
          <w:b/>
          <w:bCs/>
        </w:rPr>
        <w:t>Paradigmatic Frameworks: Ontology, Epistemology, and Axiology</w:t>
      </w:r>
    </w:p>
    <w:p w14:paraId="6DC878BE" w14:textId="31DEFF40" w:rsidR="00B010D6" w:rsidRPr="00B010D6" w:rsidRDefault="00B010D6" w:rsidP="00B010D6">
      <w:pPr>
        <w:jc w:val="both"/>
      </w:pPr>
      <w:r w:rsidRPr="00B010D6">
        <w:t>Research in the social sciences is shaped by foundational beliefs about reality (ontology), knowledge (epistemology), and values (axiology). Four major paradigms are commonly discussed: positivism, interpretivism, critical theory, and pragmatism (Saunders et al., 2019).</w:t>
      </w:r>
      <w:r w:rsidR="002F1E83">
        <w:t xml:space="preserve"> </w:t>
      </w:r>
      <w:r w:rsidRPr="00B010D6">
        <w:rPr>
          <w:b/>
          <w:bCs/>
        </w:rPr>
        <w:t>Positivism</w:t>
      </w:r>
      <w:r w:rsidRPr="00B010D6">
        <w:t xml:space="preserve"> assumes that reality is objective and can be measured through empirical </w:t>
      </w:r>
      <w:r w:rsidRPr="00B010D6">
        <w:lastRenderedPageBreak/>
        <w:t xml:space="preserve">observation. It values detachment and quantification, aiming for </w:t>
      </w:r>
      <w:proofErr w:type="spellStart"/>
      <w:r w:rsidRPr="00B010D6">
        <w:t>generalisable</w:t>
      </w:r>
      <w:proofErr w:type="spellEnd"/>
      <w:r w:rsidRPr="00B010D6">
        <w:t xml:space="preserve"> laws. While useful for large-scale surveys, positivism is less suited to understanding the nuanced, context-dependent realities of digital transformation in Welsh universities (Scotland, 2012).</w:t>
      </w:r>
      <w:r w:rsidR="00860D0E">
        <w:t xml:space="preserve"> </w:t>
      </w:r>
      <w:r w:rsidRPr="00B010D6">
        <w:rPr>
          <w:b/>
          <w:bCs/>
        </w:rPr>
        <w:t>Critical theory</w:t>
      </w:r>
      <w:r w:rsidRPr="00B010D6">
        <w:t xml:space="preserve"> is concerned with power, inequality, and emancipation. It seeks to uncover hidden structures and challenge the status quo, often using participatory and action-oriented methods. Although valuable for exploring issues of digital exclusion or language </w:t>
      </w:r>
      <w:proofErr w:type="spellStart"/>
      <w:r w:rsidRPr="00B010D6">
        <w:t>marginalisation</w:t>
      </w:r>
      <w:proofErr w:type="spellEnd"/>
      <w:r w:rsidRPr="00B010D6">
        <w:t>, critical theory is less focused on the lived, everyday experiences that are central to this study (Kincheloe et al., 2018).</w:t>
      </w:r>
      <w:r w:rsidR="00061B5F" w:rsidRPr="000904D2">
        <w:t xml:space="preserve"> </w:t>
      </w:r>
      <w:r w:rsidRPr="00B010D6">
        <w:rPr>
          <w:b/>
          <w:bCs/>
        </w:rPr>
        <w:t>Pragmatism</w:t>
      </w:r>
      <w:r w:rsidRPr="00B010D6">
        <w:t> </w:t>
      </w:r>
      <w:proofErr w:type="spellStart"/>
      <w:r w:rsidRPr="00B010D6">
        <w:t>prioritises</w:t>
      </w:r>
      <w:proofErr w:type="spellEnd"/>
      <w:r w:rsidRPr="00B010D6">
        <w:t xml:space="preserve"> practical solutions and mixed methods, choosing approaches based on what works best for the research question. It is flexible but can lack the philosophical depth needed for a study aiming to deeply interpret meaning and experience (Creswell &amp; Poth, 2018).</w:t>
      </w:r>
      <w:r w:rsidR="00046E0E">
        <w:t xml:space="preserve"> </w:t>
      </w:r>
      <w:r w:rsidRPr="00B010D6">
        <w:rPr>
          <w:b/>
          <w:bCs/>
        </w:rPr>
        <w:t>Interpretivism</w:t>
      </w:r>
      <w:r w:rsidRPr="00B010D6">
        <w:t xml:space="preserve"> is the chosen paradigm for this study. It holds that reality is socially constructed and context-dependent, and that knowledge is created through interaction between researcher and participants (Saunders et al., 2019). The interpretivist approach values subjective meanings, local context, and the co-construction of understanding (Scotland, 2012). In axiology, interpretivism </w:t>
      </w:r>
      <w:proofErr w:type="spellStart"/>
      <w:r w:rsidRPr="00B010D6">
        <w:t>recognises</w:t>
      </w:r>
      <w:proofErr w:type="spellEnd"/>
      <w:r w:rsidRPr="00B010D6">
        <w:t xml:space="preserve"> the influence of researcher values and reflexivity throughout the process (Kelliher, 2005).</w:t>
      </w:r>
    </w:p>
    <w:p w14:paraId="3ECD01F1" w14:textId="73146642" w:rsidR="00B010D6" w:rsidRPr="00B010D6" w:rsidRDefault="00DE3CC3" w:rsidP="00B010D6">
      <w:pPr>
        <w:jc w:val="both"/>
        <w:rPr>
          <w:b/>
          <w:bCs/>
        </w:rPr>
      </w:pPr>
      <w:r>
        <w:rPr>
          <w:b/>
          <w:bCs/>
        </w:rPr>
        <w:t>J</w:t>
      </w:r>
      <w:r w:rsidR="00B010D6" w:rsidRPr="00B010D6">
        <w:rPr>
          <w:b/>
          <w:bCs/>
        </w:rPr>
        <w:t>ustification for Interpretivist Approach</w:t>
      </w:r>
    </w:p>
    <w:p w14:paraId="26BB6397" w14:textId="07F4D405" w:rsidR="00B010D6" w:rsidRPr="00B010D6" w:rsidRDefault="00B010D6" w:rsidP="00B010D6">
      <w:pPr>
        <w:jc w:val="both"/>
      </w:pPr>
      <w:r w:rsidRPr="00B010D6">
        <w:t xml:space="preserve">Interpretivism is particularly appropriate for this research because it allows for a deep, contextual exploration of how digital transformation is experienced by staff in Welsh universities. Rather than seeking universal laws, this approach aims to understand the meanings individuals attach to digital change, how these meanings are shaped by bilingualism, rurality, and </w:t>
      </w:r>
      <w:proofErr w:type="spellStart"/>
      <w:r w:rsidRPr="00B010D6">
        <w:t>organisational</w:t>
      </w:r>
      <w:proofErr w:type="spellEnd"/>
      <w:r w:rsidRPr="00B010D6">
        <w:t xml:space="preserve"> culture, and how they relate to wellbeing (Kelliher, 2005; Saunders et al., 2019). This aligns with the need for research that is sensitive to the unique Welsh context and can capture the diversity of staff experiences (Cardiff University, 2022).</w:t>
      </w:r>
    </w:p>
    <w:p w14:paraId="7DE86241" w14:textId="453FD3AE" w:rsidR="00B010D6" w:rsidRDefault="00DE3CC3" w:rsidP="00B010D6">
      <w:pPr>
        <w:jc w:val="both"/>
        <w:rPr>
          <w:b/>
          <w:bCs/>
        </w:rPr>
      </w:pPr>
      <w:r>
        <w:rPr>
          <w:b/>
          <w:bCs/>
        </w:rPr>
        <w:t>8.</w:t>
      </w:r>
      <w:r w:rsidR="00EE6EAC">
        <w:rPr>
          <w:b/>
          <w:bCs/>
        </w:rPr>
        <w:t>2</w:t>
      </w:r>
      <w:r>
        <w:rPr>
          <w:b/>
          <w:bCs/>
        </w:rPr>
        <w:t xml:space="preserve"> </w:t>
      </w:r>
      <w:r w:rsidR="00B010D6" w:rsidRPr="00B010D6">
        <w:rPr>
          <w:b/>
          <w:bCs/>
        </w:rPr>
        <w:t>Creswell’s Five Qualitative Approaches</w:t>
      </w:r>
    </w:p>
    <w:p w14:paraId="10138E9C" w14:textId="6C8ABE5E" w:rsidR="00E47714" w:rsidRPr="00E47714" w:rsidRDefault="00E47714" w:rsidP="00E47714">
      <w:pPr>
        <w:jc w:val="both"/>
      </w:pPr>
      <w:r w:rsidRPr="00E47714">
        <w:t xml:space="preserve">Creswell’s five qualitative approaches provide a comprehensive toolkit for researchers seeking to understand complex human experiences, especially in nuanced contexts such as the impact of digital transformation on employee wellbeing in Welsh higher education. Each approach offers a unique lens and </w:t>
      </w:r>
      <w:proofErr w:type="gramStart"/>
      <w:r w:rsidRPr="00E47714">
        <w:t>set</w:t>
      </w:r>
      <w:proofErr w:type="gramEnd"/>
      <w:r w:rsidRPr="00E47714">
        <w:t xml:space="preserve"> of strategies for gathering and interpreting data, allowing researchers to select the method that best fits their research questions, philosophical stance, and practical context (Creswell, 2007; Creswell &amp; Poth, 2018).</w:t>
      </w:r>
    </w:p>
    <w:p w14:paraId="5952A487" w14:textId="6996FBF2" w:rsidR="00E47714" w:rsidRPr="00E47714" w:rsidRDefault="00E47714" w:rsidP="00E47714">
      <w:pPr>
        <w:jc w:val="both"/>
      </w:pPr>
      <w:r w:rsidRPr="00E47714">
        <w:rPr>
          <w:b/>
          <w:bCs/>
        </w:rPr>
        <w:t>Narrative Research</w:t>
      </w:r>
      <w:r w:rsidRPr="00E47714">
        <w:t xml:space="preserve"> focuses on the stories of individuals. In this approach, the researcher collects detailed accounts of people’s lives, often through interviews or written documents, and then re-tells or re-constructs these stories to reveal how individuals make sense of their experiences (Creswell, 2007; </w:t>
      </w:r>
      <w:proofErr w:type="spellStart"/>
      <w:r w:rsidRPr="00E47714">
        <w:t>Clandinin</w:t>
      </w:r>
      <w:proofErr w:type="spellEnd"/>
      <w:r w:rsidRPr="00E47714">
        <w:t xml:space="preserve"> &amp; Connelly, 2000). Narrative research is particularly useful when the aim is to understand how people interpret change over time, such as how university staff in Wales experience the shift to digital work environments. The researcher pays attention to chronology, plot, and turning points in these stories, often presenting </w:t>
      </w:r>
      <w:r w:rsidRPr="00E47714">
        <w:lastRenderedPageBreak/>
        <w:t>findings as a coherent narrative. This approach is ideal for illuminating the lived realities of individuals and can highlight the personal and emotional dimensions of digital transformation, such as moments of adaptation, resistance, or resilience.</w:t>
      </w:r>
    </w:p>
    <w:p w14:paraId="527EAF2D" w14:textId="716CBE26" w:rsidR="00E47714" w:rsidRPr="00E47714" w:rsidRDefault="00E47714" w:rsidP="00E47714">
      <w:pPr>
        <w:jc w:val="both"/>
      </w:pPr>
      <w:r w:rsidRPr="00E47714">
        <w:rPr>
          <w:b/>
          <w:bCs/>
        </w:rPr>
        <w:t>Phenomenology</w:t>
      </w:r>
      <w:r w:rsidRPr="00E47714">
        <w:t xml:space="preserve"> seeks to uncover the essence of a particular phenomenon as experienced by a group of people. Rather than focusing on individual stories, phenomenology aims to identify shared meanings and core experiences across participants (Creswell, 2007). In practice, this often involves in-depth interviews with a small group who have all lived through the phenomenon in question—such as the rapid </w:t>
      </w:r>
      <w:proofErr w:type="spellStart"/>
      <w:r w:rsidRPr="00E47714">
        <w:t>digitalisation</w:t>
      </w:r>
      <w:proofErr w:type="spellEnd"/>
      <w:r w:rsidRPr="00E47714">
        <w:t xml:space="preserve"> of university work during the pandemic. The researcher analyses significant statements, clusters them into themes, and develops a rich, descriptive account of the phenomenon’s essence (Moustakas, 1994). For a study on digital transformation and wellbeing, phenomenology helps reveal common feelings of stress, empowerment, or isolation that staff may experience, offering insights into what it truly means to navigate digital change in a Welsh university context.</w:t>
      </w:r>
    </w:p>
    <w:p w14:paraId="61132CE9" w14:textId="3074FD02" w:rsidR="00E47714" w:rsidRPr="00E47714" w:rsidRDefault="00E47714" w:rsidP="00E47714">
      <w:pPr>
        <w:jc w:val="both"/>
      </w:pPr>
      <w:r w:rsidRPr="00E47714">
        <w:rPr>
          <w:b/>
          <w:bCs/>
        </w:rPr>
        <w:t>Grounded Theory</w:t>
      </w:r>
      <w:r w:rsidRPr="00E47714">
        <w:t xml:space="preserve"> is about generating new theories directly from the data, rather than testing existing ones. Researchers using grounded theory collect data—often through interviews or focus groups—and then engage in systematic coding to identify patterns, categories, and ultimately, a theoretical model that explains a process or phenomenon (Corbin &amp; Strauss, 2007; Creswell, 2007). This approach is particularly valuable when there is little pre-existing theory to explain a new or rapidly evolving situation, such as the impact of digital transformation on staff wellbeing. Through iterative data collection and analysis, grounded theory can reveal how staff adapt to new technologies, what coping strategies emerge, and how </w:t>
      </w:r>
      <w:proofErr w:type="spellStart"/>
      <w:r w:rsidRPr="00E47714">
        <w:t>organisational</w:t>
      </w:r>
      <w:proofErr w:type="spellEnd"/>
      <w:r w:rsidRPr="00E47714">
        <w:t xml:space="preserve"> practices evolve. The resulting theory is “grounded” in the real experiences of participants, making it highly relevant for informing practice and policy.</w:t>
      </w:r>
    </w:p>
    <w:p w14:paraId="37AEBF23" w14:textId="4E01C34B" w:rsidR="00E47714" w:rsidRPr="00E47714" w:rsidRDefault="00E47714" w:rsidP="00E47714">
      <w:pPr>
        <w:jc w:val="both"/>
      </w:pPr>
      <w:r w:rsidRPr="00E47714">
        <w:rPr>
          <w:b/>
          <w:bCs/>
        </w:rPr>
        <w:t>Ethnography</w:t>
      </w:r>
      <w:r w:rsidRPr="00E47714">
        <w:t xml:space="preserve"> immerses the researcher in a specific cultural or </w:t>
      </w:r>
      <w:proofErr w:type="spellStart"/>
      <w:r w:rsidRPr="00E47714">
        <w:t>organisational</w:t>
      </w:r>
      <w:proofErr w:type="spellEnd"/>
      <w:r w:rsidRPr="00E47714">
        <w:t xml:space="preserve"> setting, often for an extended period. The goal is to understand the shared beliefs, practices, and values of a group—in this case, the staff of Welsh universities undergoing digital transformation (Creswell, 2007). Ethnographers gather data through observation, participation, interviews, and document analysis, building a holistic picture of the group’s culture. This approach is especially useful for exploring how bilingualism, rurality, and institutional traditions shape the experience of digital change. Ethnography can uncover subtle dynamics, such as informal support networks or cultural barriers to technology adoption, that might be missed by other methods. The findings are typically presented as a rich, contextual description of the group’s way of life.</w:t>
      </w:r>
    </w:p>
    <w:p w14:paraId="45E7690C" w14:textId="75D7AAA2" w:rsidR="00E47714" w:rsidRPr="00E47714" w:rsidRDefault="00E47714" w:rsidP="00E47714">
      <w:pPr>
        <w:jc w:val="both"/>
      </w:pPr>
      <w:r w:rsidRPr="00E47714">
        <w:rPr>
          <w:b/>
          <w:bCs/>
        </w:rPr>
        <w:t>Case Study</w:t>
      </w:r>
      <w:r w:rsidRPr="00E47714">
        <w:t xml:space="preserve"> investigates a bounded system—a specific </w:t>
      </w:r>
      <w:proofErr w:type="spellStart"/>
      <w:r w:rsidRPr="00E47714">
        <w:t>organisation</w:t>
      </w:r>
      <w:proofErr w:type="spellEnd"/>
      <w:r w:rsidRPr="00E47714">
        <w:t xml:space="preserve">, event, or process—in depth and over time. Case studies draw on multiple sources of data, including interviews, documents, and observations, to build a detailed understanding of the case (Yin, 2018; Creswell, 2007). In the context of digital transformation in Welsh higher education, a case study might focus on a single university or compare several institutions, examining how digital strategies are implemented, how staff respond, and what factors influence wellbeing. This </w:t>
      </w:r>
      <w:r w:rsidRPr="00E47714">
        <w:lastRenderedPageBreak/>
        <w:t>approach allows for an exploration of complexity and context, making it well-suited for research questions that require a holistic view. Case studies are particularly powerful when the aim is to understand not only what happens, but why and how it happens within a real-world setting.</w:t>
      </w:r>
    </w:p>
    <w:p w14:paraId="59B5C833" w14:textId="70C64C9C" w:rsidR="00E47714" w:rsidRPr="00E47714" w:rsidRDefault="00E47714" w:rsidP="00E47714">
      <w:pPr>
        <w:jc w:val="both"/>
      </w:pPr>
      <w:r w:rsidRPr="00E47714">
        <w:t xml:space="preserve">While all five approaches share common qualitative techniques—such as interviews, observation, and document review—they differ in their focus, structure, and intended outcomes (Creswell, 2007; </w:t>
      </w:r>
      <w:proofErr w:type="spellStart"/>
      <w:r w:rsidRPr="00E47714">
        <w:t>MeasuringU</w:t>
      </w:r>
      <w:proofErr w:type="spellEnd"/>
      <w:r w:rsidRPr="00E47714">
        <w:t>, 2015). Narrative research and phenomenology are more individual and experiential, grounded theory is process-oriented and theory-building, ethnography is cultural and immersive, and case study is contextual and holistic. For a study on digital transformation and employee wellbeing in Wales, these approaches offer different ways to capture the richness and diversity of staff experiences.</w:t>
      </w:r>
    </w:p>
    <w:p w14:paraId="6625CFD7" w14:textId="77777777" w:rsidR="008118D7" w:rsidRDefault="00B010D6" w:rsidP="00B42BE4">
      <w:pPr>
        <w:jc w:val="both"/>
      </w:pPr>
      <w:r w:rsidRPr="00B010D6">
        <w:t>For this study, a </w:t>
      </w:r>
      <w:r w:rsidRPr="00B010D6">
        <w:rPr>
          <w:b/>
          <w:bCs/>
        </w:rPr>
        <w:t>qualitative case study</w:t>
      </w:r>
      <w:r w:rsidRPr="00B010D6">
        <w:t> approach is most appropriate, supported by elements of phenomenology and ethnography. The case study design allows for an in-depth exploration of digital transformation and wellbeing within the real-life context of Welsh higher education (Yin, 2018). Phenomenological elements help focus on the lived experiences of staff, while ethnographic sensitivity ensures attention to language, culture, and institutional context (Cardiff University, 2022; Kelliher, 2005).</w:t>
      </w:r>
    </w:p>
    <w:p w14:paraId="3CB3BE07" w14:textId="75695D1B" w:rsidR="000231B5" w:rsidRPr="008118D7" w:rsidRDefault="004E70C1" w:rsidP="00B42BE4">
      <w:pPr>
        <w:jc w:val="both"/>
      </w:pPr>
      <w:r>
        <w:rPr>
          <w:b/>
          <w:bCs/>
        </w:rPr>
        <w:t xml:space="preserve">8.3 </w:t>
      </w:r>
      <w:r w:rsidR="00B010D6" w:rsidRPr="00B010D6">
        <w:rPr>
          <w:b/>
          <w:bCs/>
        </w:rPr>
        <w:t>Data Collection Methods</w:t>
      </w:r>
    </w:p>
    <w:p w14:paraId="77147B0D" w14:textId="470D794B" w:rsidR="00B010D6" w:rsidRPr="00826E28" w:rsidRDefault="00B010D6" w:rsidP="00B42BE4">
      <w:pPr>
        <w:jc w:val="both"/>
        <w:rPr>
          <w:b/>
          <w:bCs/>
        </w:rPr>
      </w:pPr>
      <w:r w:rsidRPr="00B010D6">
        <w:t xml:space="preserve">The primary method will be semi-structured interviews with academic and professional staff across a range of Welsh universities. This approach enables participants to share their experiences in their own words, while allowing the researcher to probe key areas such as digital literacy, bilingual challenges, </w:t>
      </w:r>
      <w:proofErr w:type="spellStart"/>
      <w:r w:rsidRPr="00B010D6">
        <w:t>organisational</w:t>
      </w:r>
      <w:proofErr w:type="spellEnd"/>
      <w:r w:rsidRPr="00B010D6">
        <w:t xml:space="preserve"> support, and wellbeing (King &amp; Brooks, 2017).</w:t>
      </w:r>
      <w:r w:rsidR="00360487">
        <w:t xml:space="preserve"> </w:t>
      </w:r>
      <w:r w:rsidRPr="00B010D6">
        <w:t xml:space="preserve">Focus groups will be used to explore collective experiences and group dynamics, particularly around issues of </w:t>
      </w:r>
      <w:proofErr w:type="spellStart"/>
      <w:r w:rsidRPr="00B010D6">
        <w:t>organisational</w:t>
      </w:r>
      <w:proofErr w:type="spellEnd"/>
      <w:r w:rsidRPr="00B010D6">
        <w:t xml:space="preserve"> culture and shared coping strategies. This method is well-suited to understanding how meanings are negotiated within teams or departments (Morgan, 2019).</w:t>
      </w:r>
      <w:r w:rsidRPr="00B010D6">
        <w:br/>
        <w:t xml:space="preserve">Relevant institutional documents, such as digital transformation strategies, wellbeing policies, and staff surveys, will be </w:t>
      </w:r>
      <w:proofErr w:type="spellStart"/>
      <w:r w:rsidRPr="00B010D6">
        <w:t>analysed</w:t>
      </w:r>
      <w:proofErr w:type="spellEnd"/>
      <w:r w:rsidRPr="00B010D6">
        <w:t xml:space="preserve"> to provide context and triangulate findings (Bowen, 2009).</w:t>
      </w:r>
      <w:r w:rsidR="000B0C84">
        <w:rPr>
          <w:b/>
          <w:bCs/>
        </w:rPr>
        <w:t xml:space="preserve"> </w:t>
      </w:r>
      <w:r w:rsidRPr="00B010D6">
        <w:t>A purposive sampling approach will be used to ensure representation from different types of Welsh universities (research-intensive, teaching-focused, rural, urban), as well as a balance of academic and professional staff, Welsh and English speakers, and staff at different career stages (Palinkas et al., 2015).</w:t>
      </w:r>
      <w:r w:rsidR="00F5584D">
        <w:t xml:space="preserve"> </w:t>
      </w:r>
      <w:r w:rsidRPr="00B010D6">
        <w:t>Sample size will be guided by the principle of saturation—the point at which no new themes emerge from the data (Guest et al., 2020). Anticipated sample: 20–30 interviews and 3–4 focus groups.</w:t>
      </w:r>
    </w:p>
    <w:p w14:paraId="4CEA9BB6" w14:textId="6473B4CF" w:rsidR="0077158E" w:rsidRDefault="001A2EB3" w:rsidP="0077158E">
      <w:pPr>
        <w:jc w:val="both"/>
        <w:rPr>
          <w:b/>
          <w:bCs/>
        </w:rPr>
      </w:pPr>
      <w:r>
        <w:rPr>
          <w:b/>
          <w:bCs/>
        </w:rPr>
        <w:t xml:space="preserve">8.4 </w:t>
      </w:r>
      <w:r w:rsidR="00B010D6" w:rsidRPr="00B010D6">
        <w:rPr>
          <w:b/>
          <w:bCs/>
        </w:rPr>
        <w:t>Data Analysis</w:t>
      </w:r>
      <w:r w:rsidR="0077158E">
        <w:rPr>
          <w:b/>
          <w:bCs/>
        </w:rPr>
        <w:t xml:space="preserve"> </w:t>
      </w:r>
    </w:p>
    <w:p w14:paraId="6273B2BE" w14:textId="4D1C764D" w:rsidR="00B010D6" w:rsidRPr="00B010D6" w:rsidRDefault="00B010D6" w:rsidP="00B010D6">
      <w:pPr>
        <w:jc w:val="both"/>
        <w:rPr>
          <w:b/>
          <w:bCs/>
        </w:rPr>
      </w:pPr>
      <w:r w:rsidRPr="00B010D6">
        <w:t xml:space="preserve">Data will be </w:t>
      </w:r>
      <w:proofErr w:type="spellStart"/>
      <w:r w:rsidRPr="00B010D6">
        <w:t>analysed</w:t>
      </w:r>
      <w:proofErr w:type="spellEnd"/>
      <w:r w:rsidRPr="00B010D6">
        <w:t xml:space="preserve"> using thematic analysis, following Braun and Clarke’s (2019) six-step process: </w:t>
      </w:r>
      <w:proofErr w:type="spellStart"/>
      <w:r w:rsidRPr="00B010D6">
        <w:t>familiarisation</w:t>
      </w:r>
      <w:proofErr w:type="spellEnd"/>
      <w:r w:rsidRPr="00B010D6">
        <w:t xml:space="preserve">, coding, theme development, review, definition, and write-up. This approach is flexible and well-suited to interpretivist research, allowing for both inductive </w:t>
      </w:r>
      <w:r w:rsidRPr="00B010D6">
        <w:lastRenderedPageBreak/>
        <w:t>(data-driven) and deductive (theory-driven) coding.</w:t>
      </w:r>
      <w:r w:rsidR="0077158E">
        <w:rPr>
          <w:b/>
          <w:bCs/>
        </w:rPr>
        <w:t xml:space="preserve"> </w:t>
      </w:r>
      <w:r w:rsidRPr="00B010D6">
        <w:br/>
        <w:t>Throughout the process, the researcher will maintain a reflexive journal to document assumptions, decisions, and emerging insights, ensuring transparency and trustworthiness (Berger, 2015).</w:t>
      </w:r>
      <w:r w:rsidRPr="00B010D6">
        <w:br/>
        <w:t>To address concerns about validity and reliability in qualitative research, the study will use strategies such as member checking (sharing findings with participants for feedback), triangulation (using multiple data sources), and thick description (providing detailed contextual information) (Kelliher, 2005; Lincoln &amp; Guba, 1985).</w:t>
      </w:r>
    </w:p>
    <w:p w14:paraId="0B9D00C3" w14:textId="12774A09" w:rsidR="00B010D6" w:rsidRPr="00B010D6" w:rsidRDefault="0068208B" w:rsidP="00B010D6">
      <w:pPr>
        <w:jc w:val="both"/>
        <w:rPr>
          <w:b/>
          <w:bCs/>
        </w:rPr>
      </w:pPr>
      <w:r>
        <w:rPr>
          <w:b/>
          <w:bCs/>
        </w:rPr>
        <w:t xml:space="preserve">8.5 </w:t>
      </w:r>
      <w:r w:rsidR="00B010D6" w:rsidRPr="00B010D6">
        <w:rPr>
          <w:b/>
          <w:bCs/>
        </w:rPr>
        <w:t>Alignment with Research Problem and Objectives</w:t>
      </w:r>
    </w:p>
    <w:p w14:paraId="2132F53C" w14:textId="77777777" w:rsidR="00B010D6" w:rsidRDefault="00B010D6" w:rsidP="00B010D6">
      <w:pPr>
        <w:jc w:val="both"/>
      </w:pPr>
      <w:r w:rsidRPr="00B010D6">
        <w:t>The chosen methodology is tightly aligned with the research problem and objectives. By using an interpretivist, qualitative approach, the study can illuminate how digital transformation is experienced differently by staff depending on their role, language, location, and institutional context. The methods are designed to capture the richness and diversity of these experiences, providing insights that are both theoretically robust and practically relevant for the Welsh higher education sector (Saunders et al., 2019; Cardiff University, 2022).</w:t>
      </w:r>
    </w:p>
    <w:p w14:paraId="68A98B72" w14:textId="4C42E8F1" w:rsidR="00D862E7" w:rsidRPr="00B4585F" w:rsidRDefault="00B4585F" w:rsidP="00B010D6">
      <w:pPr>
        <w:jc w:val="both"/>
        <w:rPr>
          <w:b/>
          <w:bCs/>
          <w:sz w:val="28"/>
          <w:szCs w:val="28"/>
        </w:rPr>
      </w:pPr>
      <w:r>
        <w:rPr>
          <w:b/>
          <w:bCs/>
          <w:sz w:val="28"/>
          <w:szCs w:val="28"/>
        </w:rPr>
        <w:t>9.</w:t>
      </w:r>
      <w:r w:rsidRPr="00B4585F">
        <w:rPr>
          <w:b/>
          <w:bCs/>
          <w:sz w:val="28"/>
          <w:szCs w:val="28"/>
        </w:rPr>
        <w:t>Ethical consideration</w:t>
      </w:r>
      <w:r w:rsidR="001C17FC">
        <w:rPr>
          <w:b/>
          <w:bCs/>
          <w:sz w:val="28"/>
          <w:szCs w:val="28"/>
        </w:rPr>
        <w:t>s</w:t>
      </w:r>
    </w:p>
    <w:p w14:paraId="43935743" w14:textId="77777777" w:rsidR="00B4585F" w:rsidRPr="00B4585F" w:rsidRDefault="00B4585F" w:rsidP="00B4585F">
      <w:pPr>
        <w:jc w:val="both"/>
      </w:pPr>
      <w:r w:rsidRPr="00B4585F">
        <w:t>Ethical considerations are at the heart of any qualitative research, especially when exploring sensitive topics like the impact of digital transformation on employee wellbeing in higher education. In this study, which involves in-depth interviews and focus groups with university staff in Wales, it is essential to address key ethical issues such as informed consent, confidentiality, data protection, and the researcher’s own position and influence on the research process.</w:t>
      </w:r>
    </w:p>
    <w:p w14:paraId="068781A8" w14:textId="0A8FD017" w:rsidR="00B4585F" w:rsidRPr="00B4585F" w:rsidRDefault="00B4585F" w:rsidP="00B4585F">
      <w:pPr>
        <w:jc w:val="both"/>
      </w:pPr>
      <w:r w:rsidRPr="00B4585F">
        <w:t>First and foremost, </w:t>
      </w:r>
      <w:r w:rsidRPr="00B4585F">
        <w:rPr>
          <w:b/>
          <w:bCs/>
        </w:rPr>
        <w:t>informed consent</w:t>
      </w:r>
      <w:r w:rsidRPr="00B4585F">
        <w:t> is a fundamental ethical requirement. All participants must be fully aware of the purpose of the study, what their participation involves, and any potential risks or benefits associated with taking part. This means providing clear, accessible information about the research aims, methods, and how the findings will be used, both in English and Welsh to respect the bilingual context of Welsh universities (UK Statistics Authority, 2025). Participants will be asked to sign a consent form before data collection begins, and they will be reminded that their involvement is entirely voluntary—they can withdraw from the study at any time without giving a reason or facing any negative consequences (TASO, 2024). Ongoing consent is also important, so participants will be kept informed throughout the research process and given opportunities to ask questions or raise concerns as the study progresses (UK Statistics Authority, 2025).</w:t>
      </w:r>
    </w:p>
    <w:p w14:paraId="1785B51E" w14:textId="144EC560" w:rsidR="00B4585F" w:rsidRPr="00B4585F" w:rsidRDefault="00B4585F" w:rsidP="00B4585F">
      <w:pPr>
        <w:jc w:val="both"/>
      </w:pPr>
      <w:r w:rsidRPr="00B4585F">
        <w:rPr>
          <w:b/>
          <w:bCs/>
        </w:rPr>
        <w:t>Confidentiality</w:t>
      </w:r>
      <w:r w:rsidRPr="00B4585F">
        <w:t xml:space="preserve"> is another crucial issue, particularly given the potentially sensitive nature of discussions about workplace wellbeing and digital change. All data collected will be </w:t>
      </w:r>
      <w:proofErr w:type="spellStart"/>
      <w:r w:rsidRPr="00B4585F">
        <w:t>anonymised</w:t>
      </w:r>
      <w:proofErr w:type="spellEnd"/>
      <w:r w:rsidRPr="00B4585F">
        <w:t xml:space="preserve">, with personal identifiers removed or replaced with pseudonyms. This ensures that individual participants and their institutions cannot be identified in any reports, publications, or presentations resulting from the research (Richards &amp; Schwartz, 2002, cited </w:t>
      </w:r>
      <w:r w:rsidRPr="00B4585F">
        <w:lastRenderedPageBreak/>
        <w:t>in PMC, 2014). Only the researcher and, if necessary, a small supervisory team will have access to the raw data. The duty of confidentiality extends not just to the handling of data, but also to the way findings are reported—care will be taken to avoid including any information that could inadvertently reveal someone’s identity, especially in small or close-knit university communities (Emerald, 2022).</w:t>
      </w:r>
    </w:p>
    <w:p w14:paraId="7F820461" w14:textId="2CF6A0C2" w:rsidR="00B4585F" w:rsidRPr="00B4585F" w:rsidRDefault="00B4585F" w:rsidP="00B4585F">
      <w:pPr>
        <w:jc w:val="both"/>
      </w:pPr>
      <w:r w:rsidRPr="00B4585F">
        <w:rPr>
          <w:b/>
          <w:bCs/>
        </w:rPr>
        <w:t>Data protection</w:t>
      </w:r>
      <w:r w:rsidRPr="00B4585F">
        <w:t> is closely linked to confidentiality. All data will be stored securely, in accordance with the UK General Data Protection Regulation (GDPR) and university policies. Digital recordings, transcripts, and consent forms will be kept on encrypted, password-protected devices or secure institutional servers, and any physical documents will be locked away (UK Statistics Authority, 2025). Data will only be retained for as long as necessary for the research and will be securely destroyed once the project is complete. Participants will be informed about how their data will be managed, who will have access to it, and how long it will be kept, supporting transparency and trust (TASO, 2024).</w:t>
      </w:r>
    </w:p>
    <w:p w14:paraId="39EEFE31" w14:textId="438F3172" w:rsidR="00B4585F" w:rsidRPr="00B4585F" w:rsidRDefault="00B4585F" w:rsidP="00B4585F">
      <w:pPr>
        <w:jc w:val="both"/>
      </w:pPr>
      <w:r w:rsidRPr="00B4585F">
        <w:t>The </w:t>
      </w:r>
      <w:r w:rsidRPr="00B4585F">
        <w:rPr>
          <w:b/>
          <w:bCs/>
        </w:rPr>
        <w:t>position of the researcher</w:t>
      </w:r>
      <w:r w:rsidRPr="00B4585F">
        <w:t xml:space="preserve">—sometimes called reflexivity—is also a key ethical consideration in qualitative research. The close, often personal nature of interviews and focus groups means that researchers must be aware of their own biases, assumptions, and potential influence on participants (Emerald, 2022). It is important to build respectful, honest relationships with participants, while maintaining appropriate professional boundaries (Forum Qualitative </w:t>
      </w:r>
      <w:proofErr w:type="spellStart"/>
      <w:r w:rsidRPr="00B4585F">
        <w:t>Sozialforschung</w:t>
      </w:r>
      <w:proofErr w:type="spellEnd"/>
      <w:r w:rsidRPr="00B4585F">
        <w:t>, 2025). Researchers should reflect on their own role and how their background, values, or expectations might shape the research process and interpretation of findings. This reflexivity is especially important in the Welsh context, where issues of language, culture, and identity may affect both participants and the researcher.</w:t>
      </w:r>
    </w:p>
    <w:p w14:paraId="209A6882" w14:textId="2C340B40" w:rsidR="00B4585F" w:rsidRPr="00B4585F" w:rsidRDefault="00B4585F" w:rsidP="00B4585F">
      <w:pPr>
        <w:jc w:val="both"/>
      </w:pPr>
      <w:r w:rsidRPr="00B4585F">
        <w:t>Ethical research also means considering the </w:t>
      </w:r>
      <w:r w:rsidRPr="00B4585F">
        <w:rPr>
          <w:b/>
          <w:bCs/>
        </w:rPr>
        <w:t>potential risks and benefits</w:t>
      </w:r>
      <w:r w:rsidRPr="00B4585F">
        <w:t xml:space="preserve"> to participants. While discussing digital transformation and wellbeing may not seem high-risk, it could bring up feelings of stress, frustration, or vulnerability. The researcher must be sensitive to these possibilities, provide appropriate support or signposting if distress arises, and avoid any harm to participants (Emerald, 2022). The principle of ‘do no harm’ should guide all interactions, and participants’ welfare should always take priority over research objectives (PMC, 2014). Additionally, participants should be made aware of the broader value of the research, such as how it might inform better policies or practices in Welsh higher education, so they can see the potential benefits for themselves and their communities (Forum Qualitative </w:t>
      </w:r>
      <w:proofErr w:type="spellStart"/>
      <w:r w:rsidRPr="00B4585F">
        <w:t>Sozialforschung</w:t>
      </w:r>
      <w:proofErr w:type="spellEnd"/>
      <w:r w:rsidRPr="00B4585F">
        <w:t>, 2025).</w:t>
      </w:r>
    </w:p>
    <w:p w14:paraId="5EA7FA5F" w14:textId="5BF1C593" w:rsidR="00B4585F" w:rsidRDefault="00B4585F" w:rsidP="00B4585F">
      <w:pPr>
        <w:jc w:val="both"/>
      </w:pPr>
      <w:r w:rsidRPr="00B4585F">
        <w:t>Finally, the study will undergo </w:t>
      </w:r>
      <w:r w:rsidRPr="00B4585F">
        <w:rPr>
          <w:b/>
          <w:bCs/>
        </w:rPr>
        <w:t>ethical scrutiny and approval</w:t>
      </w:r>
      <w:r w:rsidRPr="00B4585F">
        <w:t xml:space="preserve"> by a university ethics committee before data collection begins. This review process ensures that all ethical issues have been carefully considered and that practical steps are in place to protect participants’ rights and wellbeing (TASO, 2024). Regular consultation with supervisors and, if needed, ethics advisors will help address any unexpected ethical dilemmas that arise during the research (Forum Qualitative </w:t>
      </w:r>
      <w:proofErr w:type="spellStart"/>
      <w:r w:rsidRPr="00B4585F">
        <w:t>Sozialforschung</w:t>
      </w:r>
      <w:proofErr w:type="spellEnd"/>
      <w:r w:rsidRPr="00B4585F">
        <w:t>, 2025</w:t>
      </w:r>
      <w:r w:rsidR="00C070B1">
        <w:t>).</w:t>
      </w:r>
    </w:p>
    <w:p w14:paraId="7E5CD51A" w14:textId="40AE0069" w:rsidR="00E51836" w:rsidRPr="00E51836" w:rsidRDefault="00E51836" w:rsidP="00B4585F">
      <w:pPr>
        <w:jc w:val="both"/>
        <w:rPr>
          <w:b/>
          <w:bCs/>
          <w:sz w:val="28"/>
          <w:szCs w:val="28"/>
        </w:rPr>
      </w:pPr>
      <w:r>
        <w:rPr>
          <w:b/>
          <w:bCs/>
          <w:sz w:val="28"/>
          <w:szCs w:val="28"/>
        </w:rPr>
        <w:lastRenderedPageBreak/>
        <w:t>10.</w:t>
      </w:r>
      <w:r w:rsidR="0032228A">
        <w:rPr>
          <w:b/>
          <w:bCs/>
          <w:sz w:val="28"/>
          <w:szCs w:val="28"/>
        </w:rPr>
        <w:t xml:space="preserve"> </w:t>
      </w:r>
      <w:r w:rsidRPr="00E51836">
        <w:rPr>
          <w:b/>
          <w:bCs/>
          <w:sz w:val="28"/>
          <w:szCs w:val="28"/>
        </w:rPr>
        <w:t xml:space="preserve">Limitations </w:t>
      </w:r>
    </w:p>
    <w:p w14:paraId="306A2305" w14:textId="2A209F85" w:rsidR="00D40EC2" w:rsidRPr="00D40EC2" w:rsidRDefault="00D40EC2" w:rsidP="00D40EC2">
      <w:pPr>
        <w:jc w:val="both"/>
      </w:pPr>
      <w:r w:rsidRPr="00D40EC2">
        <w:t>Every research project has its limitations, and it is important to be honest and transparent about them so that readers can interpret the findings appropriately and understand the boundaries of the study (Ross &amp; Zaidi, 2019;). In this qualitative study on the impact of digital transformation on employee wellbeing in Welsh higher education, several methodological and practical constraints must be acknowledged, along with strategies to address them.</w:t>
      </w:r>
    </w:p>
    <w:p w14:paraId="72CE542D" w14:textId="6026A058" w:rsidR="00D40EC2" w:rsidRPr="00D40EC2" w:rsidRDefault="00D40EC2" w:rsidP="00D40EC2">
      <w:pPr>
        <w:jc w:val="both"/>
      </w:pPr>
      <w:r w:rsidRPr="00D40EC2">
        <w:t xml:space="preserve">One of the main limitations of qualitative research is generalizability. Because this study uses in-depth interviews and </w:t>
      </w:r>
      <w:proofErr w:type="gramStart"/>
      <w:r w:rsidRPr="00D40EC2">
        <w:t>focus</w:t>
      </w:r>
      <w:proofErr w:type="gramEnd"/>
      <w:r w:rsidRPr="00D40EC2">
        <w:t xml:space="preserve"> groups with a relatively small, purposively selected sample, the findings will provide rich, detailed insights into participants’ experiences but may not be representative of all university staff in Wales or beyond (Queirós et al., 2017;). This is a common issue in qualitative research, where the goal is depth rather than breadth. To mitigate this, the study will use purposive sampling to include a diverse range of staff from different universities, roles, and backgrounds, and will provide thick descriptions so that readers can judge the transferability of the findings to other contexts (Lincoln &amp; Guba, 1985;).</w:t>
      </w:r>
    </w:p>
    <w:p w14:paraId="7080289F" w14:textId="6C9247D9" w:rsidR="00D40EC2" w:rsidRPr="00D40EC2" w:rsidRDefault="00D40EC2" w:rsidP="00D40EC2">
      <w:pPr>
        <w:jc w:val="both"/>
      </w:pPr>
      <w:r w:rsidRPr="00D40EC2">
        <w:t>Another limitation is the potential for researcher bias and subjectivity. In qualitative research, the researcher is the main instrument of data collection and analysis, which means their perspectives, assumptions, and interactions with participants can shape the data (</w:t>
      </w:r>
      <w:proofErr w:type="spellStart"/>
      <w:r w:rsidRPr="00D40EC2">
        <w:t>Mantula</w:t>
      </w:r>
      <w:proofErr w:type="spellEnd"/>
      <w:r w:rsidRPr="00D40EC2">
        <w:t xml:space="preserve"> et al., 2024;). Reflexivity—actively reflecting on and documenting one’s own position, values, and possible biases—will be used throughout the research process to increase transparency and trustworthiness (Berger, 2015). Member checking, where participants are invited to review and comment on the findings, will also help ensure that interpretations accurately reflect participants’ perspectives (Ross &amp; Zaidi, 2019).</w:t>
      </w:r>
    </w:p>
    <w:p w14:paraId="7FA359B6" w14:textId="35920C25" w:rsidR="00D40EC2" w:rsidRPr="00D40EC2" w:rsidRDefault="00D40EC2" w:rsidP="00D40EC2">
      <w:pPr>
        <w:jc w:val="both"/>
      </w:pPr>
      <w:r w:rsidRPr="00D40EC2">
        <w:t xml:space="preserve">Time and resource constraints are another practical limitation. Qualitative research, especially involving interviews and focus groups, is time-consuming and can be costly, as it requires scheduling, transcribing, and </w:t>
      </w:r>
      <w:proofErr w:type="spellStart"/>
      <w:r w:rsidRPr="00D40EC2">
        <w:t>analysing</w:t>
      </w:r>
      <w:proofErr w:type="spellEnd"/>
      <w:r w:rsidRPr="00D40EC2">
        <w:t xml:space="preserve"> large volumes of data (</w:t>
      </w:r>
      <w:proofErr w:type="spellStart"/>
      <w:r w:rsidRPr="00D40EC2">
        <w:t>Mantula</w:t>
      </w:r>
      <w:proofErr w:type="spellEnd"/>
      <w:r w:rsidRPr="00D40EC2">
        <w:t xml:space="preserve"> et al., 2024;). To address this, the study will use clear project management strategies, such as setting realistic timelines and using qualitative data analysis software to streamline coding and theme development.</w:t>
      </w:r>
    </w:p>
    <w:p w14:paraId="38B5A85C" w14:textId="08ED5280" w:rsidR="00D40EC2" w:rsidRPr="00D40EC2" w:rsidRDefault="00D40EC2" w:rsidP="00D40EC2">
      <w:pPr>
        <w:jc w:val="both"/>
      </w:pPr>
      <w:r w:rsidRPr="00D40EC2">
        <w:t>Scope boundaries are also a consideration. This study focuses specifically on staff in Welsh higher education and on the relationship between digital transformation and wellbeing. As such, it will not address student experiences or other sectors, nor will it examine all possible factors influencing wellbeing. These boundaries are necessary to keep the research focused and manageable, but they do mean that some relevant issues may not be explored in depth (Ross &amp; Zaidi, 2019</w:t>
      </w:r>
      <w:r w:rsidR="00385481">
        <w:t>;</w:t>
      </w:r>
      <w:r w:rsidRPr="00D40EC2">
        <w:t>). The study will clearly state its scope and delimitations, and suggest areas for future research that fall outside its focus.</w:t>
      </w:r>
    </w:p>
    <w:p w14:paraId="6023E31A" w14:textId="3FB63744" w:rsidR="00D40EC2" w:rsidRPr="00D40EC2" w:rsidRDefault="00D40EC2" w:rsidP="00D40EC2">
      <w:pPr>
        <w:jc w:val="both"/>
      </w:pPr>
      <w:r w:rsidRPr="00D40EC2">
        <w:t xml:space="preserve">Self-selection bias is another potential limitation. Staff who choose to participate may have particularly strong opinions or experiences related to digital transformation, which could skew the findings (Queirós et al., 2017;). Efforts will be made to encourage participation from a wide </w:t>
      </w:r>
      <w:r w:rsidRPr="00D40EC2">
        <w:lastRenderedPageBreak/>
        <w:t>spectrum of staff, including those who may feel less confident or positive about digital change, by working with university HR departments and ensuring confidentiality and a supportive interview environment.</w:t>
      </w:r>
      <w:r w:rsidR="00335DCD">
        <w:t xml:space="preserve"> </w:t>
      </w:r>
      <w:r w:rsidRPr="00D40EC2">
        <w:t xml:space="preserve">Finally, policy-makers and some stakeholders may perceive qualitative findings as less credible or actionable than quantitative data (Rahman, 2017;). To address this, the study will </w:t>
      </w:r>
      <w:proofErr w:type="spellStart"/>
      <w:r w:rsidRPr="00D40EC2">
        <w:t>emphasise</w:t>
      </w:r>
      <w:proofErr w:type="spellEnd"/>
      <w:r w:rsidRPr="00D40EC2">
        <w:t xml:space="preserve"> the value of qualitative research for understanding complex, context-dependent phenomena, and will present findings in a clear, accessible way that highlights their relevance for practice and policy (</w:t>
      </w:r>
      <w:proofErr w:type="spellStart"/>
      <w:r w:rsidRPr="00D40EC2">
        <w:t>Mantula</w:t>
      </w:r>
      <w:proofErr w:type="spellEnd"/>
      <w:r w:rsidRPr="00D40EC2">
        <w:t xml:space="preserve"> et al., 2024;</w:t>
      </w:r>
      <w:r w:rsidR="00403FCC">
        <w:t>)</w:t>
      </w:r>
    </w:p>
    <w:p w14:paraId="6C41CE2F" w14:textId="77777777" w:rsidR="00C143AB" w:rsidRDefault="00C143AB">
      <w:r>
        <w:br w:type="page"/>
      </w:r>
    </w:p>
    <w:p w14:paraId="567714C8" w14:textId="6B92728F" w:rsidR="00AD7F0F" w:rsidRPr="00CA2AA4" w:rsidRDefault="00AD7F0F" w:rsidP="00AD7F0F">
      <w:pPr>
        <w:rPr>
          <w:b/>
          <w:bCs/>
          <w:sz w:val="28"/>
          <w:szCs w:val="28"/>
        </w:rPr>
      </w:pPr>
      <w:r w:rsidRPr="00CA2AA4">
        <w:rPr>
          <w:b/>
          <w:bCs/>
          <w:sz w:val="28"/>
          <w:szCs w:val="28"/>
        </w:rPr>
        <w:lastRenderedPageBreak/>
        <w:t xml:space="preserve">References </w:t>
      </w:r>
    </w:p>
    <w:p w14:paraId="31651885" w14:textId="77777777" w:rsidR="00AD7F0F" w:rsidRDefault="00AD7F0F" w:rsidP="00AD7F0F">
      <w:pPr>
        <w:pStyle w:val="ListParagraph"/>
        <w:numPr>
          <w:ilvl w:val="0"/>
          <w:numId w:val="1"/>
        </w:numPr>
        <w:jc w:val="both"/>
      </w:pPr>
      <w:r w:rsidRPr="00830477">
        <w:t>Brynjolfsson, E. and McAfee, A. (2014) </w:t>
      </w:r>
      <w:r w:rsidRPr="00830477">
        <w:rPr>
          <w:i/>
          <w:iCs/>
        </w:rPr>
        <w:t>The Second Machine Age: Work, Progress, and Prosperity in a Time of Brilliant Technologies</w:t>
      </w:r>
      <w:r w:rsidRPr="00830477">
        <w:t>. New York: W.W. Norton &amp; Company.</w:t>
      </w:r>
    </w:p>
    <w:p w14:paraId="0E6A7452" w14:textId="77777777" w:rsidR="00AD7F0F" w:rsidRPr="00830477" w:rsidRDefault="00AD7F0F" w:rsidP="00AD7F0F">
      <w:pPr>
        <w:pStyle w:val="ListParagraph"/>
        <w:numPr>
          <w:ilvl w:val="0"/>
          <w:numId w:val="1"/>
        </w:numPr>
        <w:jc w:val="both"/>
      </w:pPr>
      <w:proofErr w:type="spellStart"/>
      <w:r w:rsidRPr="00830477">
        <w:t>Jisc</w:t>
      </w:r>
      <w:proofErr w:type="spellEnd"/>
      <w:r w:rsidRPr="00830477">
        <w:t xml:space="preserve"> (2022) </w:t>
      </w:r>
      <w:r w:rsidRPr="00830477">
        <w:rPr>
          <w:i/>
          <w:iCs/>
        </w:rPr>
        <w:t>Digital Experience Insights Survey: Higher Education Staff 2022</w:t>
      </w:r>
      <w:r w:rsidRPr="00830477">
        <w:t>. Available at: </w:t>
      </w:r>
      <w:hyperlink r:id="rId10" w:tgtFrame="_blank" w:history="1">
        <w:r w:rsidRPr="00830477">
          <w:rPr>
            <w:rStyle w:val="Hyperlink"/>
            <w:color w:val="auto"/>
            <w:u w:val="none"/>
          </w:rPr>
          <w:t>https://www.jisc.ac.uk/reports/digital-experience-insights-survey-2022</w:t>
        </w:r>
      </w:hyperlink>
      <w:r w:rsidRPr="00830477">
        <w:t> (Accessed: 28 May 2025).</w:t>
      </w:r>
    </w:p>
    <w:p w14:paraId="24FD24A3" w14:textId="77777777" w:rsidR="00AD7F0F" w:rsidRPr="00830477" w:rsidRDefault="00AD7F0F" w:rsidP="00AD7F0F">
      <w:pPr>
        <w:pStyle w:val="ListParagraph"/>
        <w:numPr>
          <w:ilvl w:val="0"/>
          <w:numId w:val="1"/>
        </w:numPr>
        <w:jc w:val="both"/>
      </w:pPr>
      <w:proofErr w:type="spellStart"/>
      <w:r w:rsidRPr="00830477">
        <w:t>Watermeyer</w:t>
      </w:r>
      <w:proofErr w:type="spellEnd"/>
      <w:r w:rsidRPr="00830477">
        <w:t>, R., Crick, T., Knight, C. and Goodall, J. (2021) ‘COVID-19 and digital disruption in UK universities: afflictions and affordances of emergency online migration’, </w:t>
      </w:r>
      <w:r w:rsidRPr="00830477">
        <w:rPr>
          <w:i/>
          <w:iCs/>
        </w:rPr>
        <w:t>Higher Education</w:t>
      </w:r>
      <w:r w:rsidRPr="00830477">
        <w:t>, 81, pp. 623–641.</w:t>
      </w:r>
    </w:p>
    <w:p w14:paraId="1E73598F" w14:textId="77777777" w:rsidR="00AD7F0F" w:rsidRPr="00830477" w:rsidRDefault="00AD7F0F" w:rsidP="00AD7F0F">
      <w:pPr>
        <w:pStyle w:val="ListParagraph"/>
        <w:numPr>
          <w:ilvl w:val="0"/>
          <w:numId w:val="1"/>
        </w:numPr>
        <w:jc w:val="both"/>
      </w:pPr>
      <w:r w:rsidRPr="00830477">
        <w:t>Universities Wales (2024) </w:t>
      </w:r>
      <w:r w:rsidRPr="00830477">
        <w:rPr>
          <w:i/>
          <w:iCs/>
        </w:rPr>
        <w:t>Welsh Higher Education Facts and Figures 2024</w:t>
      </w:r>
      <w:r w:rsidRPr="00830477">
        <w:t>. Available at: </w:t>
      </w:r>
      <w:hyperlink r:id="rId11" w:tgtFrame="_blank" w:history="1">
        <w:r w:rsidRPr="00830477">
          <w:rPr>
            <w:rStyle w:val="Hyperlink"/>
            <w:color w:val="auto"/>
            <w:u w:val="none"/>
          </w:rPr>
          <w:t>https://www.uniswales.ac.uk/facts-figures</w:t>
        </w:r>
      </w:hyperlink>
      <w:r w:rsidRPr="00830477">
        <w:t> (Accessed: 28 May 2025).</w:t>
      </w:r>
    </w:p>
    <w:p w14:paraId="4A3F7C58" w14:textId="77777777" w:rsidR="00AD7F0F" w:rsidRPr="00830477" w:rsidRDefault="00AD7F0F" w:rsidP="00AD7F0F">
      <w:pPr>
        <w:pStyle w:val="ListParagraph"/>
        <w:numPr>
          <w:ilvl w:val="0"/>
          <w:numId w:val="1"/>
        </w:numPr>
        <w:jc w:val="both"/>
      </w:pPr>
      <w:r w:rsidRPr="00830477">
        <w:t>HESA (2024) ‘Higher Education Staff Statistics: Wales 2022/23’. Available at: </w:t>
      </w:r>
      <w:hyperlink r:id="rId12" w:tgtFrame="_blank" w:history="1">
        <w:r w:rsidRPr="00830477">
          <w:rPr>
            <w:rStyle w:val="Hyperlink"/>
            <w:color w:val="auto"/>
            <w:u w:val="none"/>
          </w:rPr>
          <w:t>https://www.hesa.ac.uk/data-and-analysis/staff</w:t>
        </w:r>
      </w:hyperlink>
      <w:r w:rsidRPr="00830477">
        <w:t> (Accessed: 28 May 2025).</w:t>
      </w:r>
    </w:p>
    <w:p w14:paraId="00921B0F" w14:textId="77777777" w:rsidR="00AD7F0F" w:rsidRPr="00830477" w:rsidRDefault="00AD7F0F" w:rsidP="00AD7F0F">
      <w:pPr>
        <w:pStyle w:val="ListParagraph"/>
        <w:numPr>
          <w:ilvl w:val="0"/>
          <w:numId w:val="1"/>
        </w:numPr>
        <w:jc w:val="both"/>
      </w:pPr>
      <w:r w:rsidRPr="00830477">
        <w:t>Cardiff University (2023) </w:t>
      </w:r>
      <w:r w:rsidRPr="00830477">
        <w:rPr>
          <w:i/>
          <w:iCs/>
        </w:rPr>
        <w:t>Digital Transformation Strategy</w:t>
      </w:r>
      <w:r w:rsidRPr="00830477">
        <w:t>. Available at: </w:t>
      </w:r>
      <w:hyperlink r:id="rId13" w:tgtFrame="_blank" w:history="1">
        <w:r w:rsidRPr="00830477">
          <w:rPr>
            <w:rStyle w:val="Hyperlink"/>
            <w:color w:val="auto"/>
            <w:u w:val="none"/>
          </w:rPr>
          <w:t>https://www.cardiff.ac.uk/digital-strategy</w:t>
        </w:r>
      </w:hyperlink>
      <w:r w:rsidRPr="00830477">
        <w:t> (Accessed: 28 May 2025).</w:t>
      </w:r>
    </w:p>
    <w:p w14:paraId="0024AED3" w14:textId="77777777" w:rsidR="00AD7F0F" w:rsidRPr="00830477" w:rsidRDefault="00AD7F0F" w:rsidP="00AD7F0F">
      <w:pPr>
        <w:pStyle w:val="ListParagraph"/>
        <w:numPr>
          <w:ilvl w:val="0"/>
          <w:numId w:val="1"/>
        </w:numPr>
        <w:jc w:val="both"/>
      </w:pPr>
      <w:r w:rsidRPr="00830477">
        <w:t>Swansea University (2023) </w:t>
      </w:r>
      <w:r w:rsidRPr="00830477">
        <w:rPr>
          <w:i/>
          <w:iCs/>
        </w:rPr>
        <w:t>AI in Student Support Services</w:t>
      </w:r>
      <w:r w:rsidRPr="00830477">
        <w:t>. Available at: </w:t>
      </w:r>
      <w:hyperlink r:id="rId14" w:tgtFrame="_blank" w:history="1">
        <w:r w:rsidRPr="00830477">
          <w:rPr>
            <w:rStyle w:val="Hyperlink"/>
            <w:color w:val="auto"/>
            <w:u w:val="none"/>
          </w:rPr>
          <w:t>https://www.swansea.ac.uk/ai-student-support</w:t>
        </w:r>
      </w:hyperlink>
      <w:r w:rsidRPr="00830477">
        <w:t> (Accessed: 28 May 2025).</w:t>
      </w:r>
    </w:p>
    <w:p w14:paraId="1A5373C0" w14:textId="77777777" w:rsidR="00AD7F0F" w:rsidRDefault="00AD7F0F" w:rsidP="00AD7F0F">
      <w:pPr>
        <w:pStyle w:val="ListParagraph"/>
        <w:numPr>
          <w:ilvl w:val="0"/>
          <w:numId w:val="1"/>
        </w:numPr>
        <w:jc w:val="both"/>
      </w:pPr>
      <w:r w:rsidRPr="00830477">
        <w:t>University of South Wales (2023) </w:t>
      </w:r>
      <w:r w:rsidRPr="00830477">
        <w:rPr>
          <w:i/>
          <w:iCs/>
        </w:rPr>
        <w:t>Cloud-Based Administration Case Study</w:t>
      </w:r>
      <w:r w:rsidRPr="00830477">
        <w:t>. Available at: </w:t>
      </w:r>
      <w:hyperlink r:id="rId15" w:tgtFrame="_blank" w:history="1">
        <w:r w:rsidRPr="00830477">
          <w:rPr>
            <w:rStyle w:val="Hyperlink"/>
            <w:color w:val="auto"/>
            <w:u w:val="none"/>
          </w:rPr>
          <w:t>https://www.southwales.ac.uk/cloud-admin</w:t>
        </w:r>
      </w:hyperlink>
      <w:r w:rsidRPr="00830477">
        <w:t> (Accessed: 28 May 2025).</w:t>
      </w:r>
    </w:p>
    <w:p w14:paraId="0E8C5A57" w14:textId="77777777" w:rsidR="00AD7F0F" w:rsidRPr="00830477" w:rsidRDefault="00AD7F0F" w:rsidP="00AD7F0F">
      <w:pPr>
        <w:pStyle w:val="ListParagraph"/>
        <w:numPr>
          <w:ilvl w:val="0"/>
          <w:numId w:val="1"/>
        </w:numPr>
        <w:jc w:val="both"/>
      </w:pPr>
      <w:r w:rsidRPr="00830477">
        <w:t>Universities Wales (2023) </w:t>
      </w:r>
      <w:r w:rsidRPr="00830477">
        <w:rPr>
          <w:i/>
          <w:iCs/>
        </w:rPr>
        <w:t>Staff Wellbeing and Digital Transformation Survey</w:t>
      </w:r>
      <w:r w:rsidRPr="00830477">
        <w:t>. Available at: </w:t>
      </w:r>
      <w:hyperlink r:id="rId16" w:tgtFrame="_blank" w:history="1">
        <w:r w:rsidRPr="00830477">
          <w:rPr>
            <w:rStyle w:val="Hyperlink"/>
            <w:color w:val="auto"/>
            <w:u w:val="none"/>
          </w:rPr>
          <w:t>https://www.uniswales.ac.uk/digital-wellbeing-survey</w:t>
        </w:r>
      </w:hyperlink>
      <w:r w:rsidRPr="00830477">
        <w:t> (Accessed: 28 May 2025).</w:t>
      </w:r>
    </w:p>
    <w:p w14:paraId="3972718E" w14:textId="77777777" w:rsidR="00AD7F0F" w:rsidRPr="00830477" w:rsidRDefault="00AD7F0F" w:rsidP="00AD7F0F">
      <w:pPr>
        <w:pStyle w:val="ListParagraph"/>
        <w:numPr>
          <w:ilvl w:val="0"/>
          <w:numId w:val="1"/>
        </w:numPr>
        <w:jc w:val="both"/>
      </w:pPr>
      <w:r w:rsidRPr="00830477">
        <w:t>Aberystwyth University (2022) </w:t>
      </w:r>
      <w:r w:rsidRPr="00830477">
        <w:rPr>
          <w:i/>
          <w:iCs/>
        </w:rPr>
        <w:t xml:space="preserve">Digital Resilience and Wellbeing </w:t>
      </w:r>
      <w:proofErr w:type="spellStart"/>
      <w:r w:rsidRPr="00830477">
        <w:rPr>
          <w:i/>
          <w:iCs/>
        </w:rPr>
        <w:t>Programme</w:t>
      </w:r>
      <w:proofErr w:type="spellEnd"/>
      <w:r w:rsidRPr="00830477">
        <w:t>. Available at: </w:t>
      </w:r>
      <w:hyperlink r:id="rId17" w:tgtFrame="_blank" w:history="1">
        <w:r w:rsidRPr="00830477">
          <w:rPr>
            <w:rStyle w:val="Hyperlink"/>
            <w:color w:val="auto"/>
            <w:u w:val="none"/>
          </w:rPr>
          <w:t>https://www.aber.ac.uk/en/digital-wellbeing</w:t>
        </w:r>
      </w:hyperlink>
      <w:r w:rsidRPr="00830477">
        <w:t> (Accessed: 28 May 2025).</w:t>
      </w:r>
    </w:p>
    <w:p w14:paraId="767B2608" w14:textId="77777777" w:rsidR="00AD7F0F" w:rsidRPr="00830477" w:rsidRDefault="00AD7F0F" w:rsidP="00AD7F0F">
      <w:pPr>
        <w:pStyle w:val="ListParagraph"/>
        <w:numPr>
          <w:ilvl w:val="0"/>
          <w:numId w:val="1"/>
        </w:numPr>
        <w:jc w:val="both"/>
      </w:pPr>
      <w:r w:rsidRPr="00830477">
        <w:t>Bangor University (2023) </w:t>
      </w:r>
      <w:r w:rsidRPr="00830477">
        <w:rPr>
          <w:i/>
          <w:iCs/>
        </w:rPr>
        <w:t>Staff Digital Wellbeing Initiatives</w:t>
      </w:r>
      <w:r w:rsidRPr="00830477">
        <w:t>. Available at: </w:t>
      </w:r>
      <w:hyperlink r:id="rId18" w:tgtFrame="_blank" w:history="1">
        <w:r w:rsidRPr="00830477">
          <w:rPr>
            <w:rStyle w:val="Hyperlink"/>
            <w:color w:val="auto"/>
            <w:u w:val="none"/>
          </w:rPr>
          <w:t>https://www.bangor.ac.uk/digital-wellbeing</w:t>
        </w:r>
      </w:hyperlink>
      <w:r w:rsidRPr="00830477">
        <w:t> (Accessed: 28 May 2025).</w:t>
      </w:r>
    </w:p>
    <w:p w14:paraId="6D6EEBC0" w14:textId="77777777" w:rsidR="00AD7F0F" w:rsidRDefault="00AD7F0F" w:rsidP="00AD7F0F">
      <w:pPr>
        <w:pStyle w:val="ListParagraph"/>
        <w:numPr>
          <w:ilvl w:val="0"/>
          <w:numId w:val="1"/>
        </w:numPr>
        <w:jc w:val="both"/>
      </w:pPr>
      <w:r w:rsidRPr="00830477">
        <w:t>Creswell, J.W. (2013) </w:t>
      </w:r>
      <w:r w:rsidRPr="00830477">
        <w:rPr>
          <w:i/>
          <w:iCs/>
        </w:rPr>
        <w:t>Qualitative Inquiry and Research Design: Choosing Among Five Approaches</w:t>
      </w:r>
      <w:r w:rsidRPr="00830477">
        <w:t xml:space="preserve">. 3rd </w:t>
      </w:r>
      <w:proofErr w:type="spellStart"/>
      <w:r w:rsidRPr="00830477">
        <w:t>edn</w:t>
      </w:r>
      <w:proofErr w:type="spellEnd"/>
      <w:r w:rsidRPr="00830477">
        <w:t>. Thousand Oaks, CA: Sage.</w:t>
      </w:r>
    </w:p>
    <w:p w14:paraId="535725DA" w14:textId="77777777" w:rsidR="00AD7F0F" w:rsidRPr="00076692" w:rsidRDefault="00AD7F0F" w:rsidP="00AD7F0F">
      <w:pPr>
        <w:pStyle w:val="ListParagraph"/>
        <w:numPr>
          <w:ilvl w:val="0"/>
          <w:numId w:val="1"/>
        </w:numPr>
        <w:jc w:val="both"/>
      </w:pPr>
      <w:r w:rsidRPr="00076692">
        <w:t>Tarafdar, M., Pullins, E.B. and Ragu-Nathan, T.S. (2019) ‘Technostress: Negative Effect on Performance and Possible Mitigations’, </w:t>
      </w:r>
      <w:r w:rsidRPr="00076692">
        <w:rPr>
          <w:i/>
          <w:iCs/>
        </w:rPr>
        <w:t>Information Systems Journal</w:t>
      </w:r>
      <w:r w:rsidRPr="00076692">
        <w:t>, 29(2), pp. 306–335.</w:t>
      </w:r>
    </w:p>
    <w:p w14:paraId="5153F4D6" w14:textId="77777777" w:rsidR="00AD7F0F" w:rsidRPr="00076692" w:rsidRDefault="00AD7F0F" w:rsidP="00AD7F0F">
      <w:pPr>
        <w:pStyle w:val="ListParagraph"/>
        <w:numPr>
          <w:ilvl w:val="0"/>
          <w:numId w:val="1"/>
        </w:numPr>
        <w:jc w:val="both"/>
      </w:pPr>
      <w:r w:rsidRPr="00076692">
        <w:t>European University Association (2022) </w:t>
      </w:r>
      <w:r w:rsidRPr="00076692">
        <w:rPr>
          <w:i/>
          <w:iCs/>
        </w:rPr>
        <w:t>The Impact of COVID-19 on University Staff in Europe</w:t>
      </w:r>
      <w:r w:rsidRPr="00076692">
        <w:t>. Available at: </w:t>
      </w:r>
      <w:hyperlink r:id="rId19" w:tgtFrame="_blank" w:history="1">
        <w:r w:rsidRPr="00076692">
          <w:rPr>
            <w:rStyle w:val="Hyperlink"/>
            <w:color w:val="auto"/>
            <w:u w:val="none"/>
          </w:rPr>
          <w:t>https://eua.eu/resources/publications/101:the-impact-of-covid-19-on-university-staff.html</w:t>
        </w:r>
      </w:hyperlink>
      <w:r w:rsidRPr="00076692">
        <w:t> (Accessed: 28 May 2025).</w:t>
      </w:r>
    </w:p>
    <w:p w14:paraId="1CE48B03" w14:textId="77777777" w:rsidR="00AD7F0F" w:rsidRPr="00076692" w:rsidRDefault="00AD7F0F" w:rsidP="00AD7F0F">
      <w:pPr>
        <w:pStyle w:val="ListParagraph"/>
        <w:numPr>
          <w:ilvl w:val="0"/>
          <w:numId w:val="1"/>
        </w:numPr>
        <w:jc w:val="both"/>
      </w:pPr>
      <w:r w:rsidRPr="00076692">
        <w:t>Davis, F.D. (1989) ‘Perceived Usefulness, Perceived Ease of Use, and User Acceptance of Information Technology’, </w:t>
      </w:r>
      <w:r w:rsidRPr="00076692">
        <w:rPr>
          <w:i/>
          <w:iCs/>
        </w:rPr>
        <w:t>MIS Quarterly</w:t>
      </w:r>
      <w:r w:rsidRPr="00076692">
        <w:t>, 13(3), pp. 319–340.</w:t>
      </w:r>
    </w:p>
    <w:p w14:paraId="06B5C0B2" w14:textId="77777777" w:rsidR="00AD7F0F" w:rsidRPr="00076692" w:rsidRDefault="00AD7F0F" w:rsidP="00AD7F0F">
      <w:pPr>
        <w:pStyle w:val="ListParagraph"/>
        <w:numPr>
          <w:ilvl w:val="0"/>
          <w:numId w:val="1"/>
        </w:numPr>
        <w:jc w:val="both"/>
      </w:pPr>
      <w:r w:rsidRPr="00076692">
        <w:t>Venkatesh, V. and Davis, F.D. (2000) ‘A Theoretical Extension of the Technology Acceptance Model: Four Longitudinal Field Studies’, </w:t>
      </w:r>
      <w:r w:rsidRPr="00076692">
        <w:rPr>
          <w:i/>
          <w:iCs/>
        </w:rPr>
        <w:t>Management Science</w:t>
      </w:r>
      <w:r w:rsidRPr="00076692">
        <w:t>, 46(2), pp. 186–204.</w:t>
      </w:r>
    </w:p>
    <w:p w14:paraId="05AE0E89" w14:textId="77777777" w:rsidR="00AD7F0F" w:rsidRPr="005C2513" w:rsidRDefault="00AD7F0F" w:rsidP="00AD7F0F">
      <w:pPr>
        <w:pStyle w:val="ListParagraph"/>
        <w:numPr>
          <w:ilvl w:val="0"/>
          <w:numId w:val="1"/>
        </w:numPr>
        <w:jc w:val="both"/>
      </w:pPr>
      <w:r w:rsidRPr="005C2513">
        <w:t>Bravo, E., Salas-Pilco, S., &amp; Limani, Y. (2021) ‘Digital transformation maturity in higher education: A multidimensional approach’, </w:t>
      </w:r>
      <w:r w:rsidRPr="005C2513">
        <w:rPr>
          <w:i/>
          <w:iCs/>
        </w:rPr>
        <w:t>Frontiers in Computer Science</w:t>
      </w:r>
      <w:r w:rsidRPr="005C2513">
        <w:t>, 3, 1549262.</w:t>
      </w:r>
    </w:p>
    <w:p w14:paraId="01705525" w14:textId="77777777" w:rsidR="00AD7F0F" w:rsidRPr="005C2513" w:rsidRDefault="00AD7F0F" w:rsidP="00AD7F0F">
      <w:pPr>
        <w:pStyle w:val="ListParagraph"/>
        <w:numPr>
          <w:ilvl w:val="0"/>
          <w:numId w:val="1"/>
        </w:numPr>
        <w:jc w:val="both"/>
      </w:pPr>
      <w:r w:rsidRPr="005C2513">
        <w:lastRenderedPageBreak/>
        <w:t>Limani, Y., Salas-Pilco, S., &amp; Bravo, E. (2019) ‘Digital maturity in higher education institutions’, </w:t>
      </w:r>
      <w:r w:rsidRPr="005C2513">
        <w:rPr>
          <w:i/>
          <w:iCs/>
        </w:rPr>
        <w:t>Education and Information Technologies</w:t>
      </w:r>
      <w:r w:rsidRPr="005C2513">
        <w:t>, 24(6), pp. 3653–3670.</w:t>
      </w:r>
    </w:p>
    <w:p w14:paraId="4D7F28D5" w14:textId="77777777" w:rsidR="00AD7F0F" w:rsidRPr="005C2513" w:rsidRDefault="00AD7F0F" w:rsidP="00AD7F0F">
      <w:pPr>
        <w:pStyle w:val="ListParagraph"/>
        <w:numPr>
          <w:ilvl w:val="0"/>
          <w:numId w:val="1"/>
        </w:numPr>
        <w:jc w:val="both"/>
      </w:pPr>
      <w:r w:rsidRPr="005C2513">
        <w:t>Salas-Pilco, S., Limani, Y., &amp; Bravo, E. (2022) ‘Digital transformation in higher education: Stakeholder perspectives’, </w:t>
      </w:r>
      <w:r w:rsidRPr="005C2513">
        <w:rPr>
          <w:i/>
          <w:iCs/>
        </w:rPr>
        <w:t>Frontiers in Computer Science</w:t>
      </w:r>
      <w:r w:rsidRPr="005C2513">
        <w:t>, 4, 1549262.</w:t>
      </w:r>
    </w:p>
    <w:p w14:paraId="224E5CA8" w14:textId="77777777" w:rsidR="00AD7F0F" w:rsidRDefault="00AD7F0F" w:rsidP="00AD7F0F">
      <w:pPr>
        <w:pStyle w:val="ListParagraph"/>
        <w:numPr>
          <w:ilvl w:val="0"/>
          <w:numId w:val="1"/>
        </w:numPr>
        <w:jc w:val="both"/>
      </w:pPr>
      <w:r w:rsidRPr="005C2513">
        <w:t>Smith, J., Maier, D., &amp; von der Linden, J. (2022) ‘Digital transformation and institutional strategy in higher education’, </w:t>
      </w:r>
      <w:r w:rsidRPr="005C2513">
        <w:rPr>
          <w:i/>
          <w:iCs/>
        </w:rPr>
        <w:t>Studies in Higher Education</w:t>
      </w:r>
      <w:r w:rsidRPr="005C2513">
        <w:t>, 47(2), pp. 345–360.</w:t>
      </w:r>
    </w:p>
    <w:p w14:paraId="33455FD7" w14:textId="77777777" w:rsidR="00AD7F0F" w:rsidRPr="005C2513" w:rsidRDefault="00AD7F0F" w:rsidP="00AD7F0F">
      <w:pPr>
        <w:pStyle w:val="ListParagraph"/>
        <w:numPr>
          <w:ilvl w:val="0"/>
          <w:numId w:val="1"/>
        </w:numPr>
        <w:jc w:val="both"/>
      </w:pPr>
      <w:proofErr w:type="spellStart"/>
      <w:r w:rsidRPr="005C2513">
        <w:t>Santally</w:t>
      </w:r>
      <w:proofErr w:type="spellEnd"/>
      <w:r w:rsidRPr="005C2513">
        <w:t>, M., Limani, Y., &amp; Salas-Pilco, S. (2020) ‘A systemic perspective for understanding digital transformation in higher education’, </w:t>
      </w:r>
      <w:r w:rsidRPr="005C2513">
        <w:rPr>
          <w:i/>
          <w:iCs/>
        </w:rPr>
        <w:t>Sustainability</w:t>
      </w:r>
      <w:r w:rsidRPr="005C2513">
        <w:t>, 12(23), 12956.</w:t>
      </w:r>
    </w:p>
    <w:p w14:paraId="077A8789" w14:textId="77777777" w:rsidR="00AD7F0F" w:rsidRPr="005C2513" w:rsidRDefault="00AD7F0F" w:rsidP="00AD7F0F">
      <w:pPr>
        <w:pStyle w:val="ListParagraph"/>
        <w:numPr>
          <w:ilvl w:val="0"/>
          <w:numId w:val="1"/>
        </w:numPr>
        <w:jc w:val="both"/>
      </w:pPr>
      <w:r w:rsidRPr="005C2513">
        <w:t>Robertson, D. (2023) ‘Possible Approach to Artificial Intelligence and Digital Transformation in Higher Education’, </w:t>
      </w:r>
      <w:r w:rsidRPr="005C2513">
        <w:rPr>
          <w:i/>
          <w:iCs/>
        </w:rPr>
        <w:t>LinkedIn Pulse</w:t>
      </w:r>
      <w:r w:rsidRPr="005C2513">
        <w:t>, 3 June. Available at: </w:t>
      </w:r>
      <w:hyperlink r:id="rId20" w:tgtFrame="_blank" w:history="1">
        <w:r w:rsidRPr="005C2513">
          <w:rPr>
            <w:rStyle w:val="Hyperlink"/>
            <w:color w:val="auto"/>
            <w:u w:val="none"/>
          </w:rPr>
          <w:t>https://www.linkedin.com/pulse/possible-approach-artificial-intelligence-digital-david-robertson</w:t>
        </w:r>
      </w:hyperlink>
      <w:r w:rsidRPr="005C2513">
        <w:t> (Accessed: 28 May 2025).</w:t>
      </w:r>
    </w:p>
    <w:p w14:paraId="02AE50BD" w14:textId="77777777" w:rsidR="00AD7F0F" w:rsidRPr="005C2513" w:rsidRDefault="00AD7F0F" w:rsidP="00AD7F0F">
      <w:pPr>
        <w:pStyle w:val="ListParagraph"/>
        <w:numPr>
          <w:ilvl w:val="0"/>
          <w:numId w:val="1"/>
        </w:numPr>
        <w:jc w:val="both"/>
      </w:pPr>
      <w:r w:rsidRPr="005C2513">
        <w:t>Maier, D. &amp; von der Linden, J. (2021) ‘Academic management and digital transformation’, </w:t>
      </w:r>
      <w:r w:rsidRPr="005C2513">
        <w:rPr>
          <w:i/>
          <w:iCs/>
        </w:rPr>
        <w:t>Studies in Higher Education</w:t>
      </w:r>
      <w:r w:rsidRPr="005C2513">
        <w:t>, 46(8), pp. 1567–1583.</w:t>
      </w:r>
    </w:p>
    <w:p w14:paraId="745C1E73" w14:textId="77777777" w:rsidR="00AD7F0F" w:rsidRPr="005C2513" w:rsidRDefault="00AD7F0F" w:rsidP="00AD7F0F">
      <w:pPr>
        <w:pStyle w:val="ListParagraph"/>
        <w:numPr>
          <w:ilvl w:val="0"/>
          <w:numId w:val="1"/>
        </w:numPr>
        <w:jc w:val="both"/>
      </w:pPr>
      <w:r w:rsidRPr="005C2513">
        <w:t xml:space="preserve">Ozturk, M. &amp; Kocak, M. (2021) ‘Administrative management and </w:t>
      </w:r>
      <w:proofErr w:type="spellStart"/>
      <w:r w:rsidRPr="005C2513">
        <w:t>digitalisation</w:t>
      </w:r>
      <w:proofErr w:type="spellEnd"/>
      <w:r w:rsidRPr="005C2513">
        <w:t>’, </w:t>
      </w:r>
      <w:r w:rsidRPr="005C2513">
        <w:rPr>
          <w:i/>
          <w:iCs/>
        </w:rPr>
        <w:t>International Journal of Educational Management</w:t>
      </w:r>
      <w:r w:rsidRPr="005C2513">
        <w:t>, 35(3), pp. 601–617.</w:t>
      </w:r>
    </w:p>
    <w:p w14:paraId="0D09200A" w14:textId="77777777" w:rsidR="00AD7F0F" w:rsidRPr="005C2513" w:rsidRDefault="00AD7F0F" w:rsidP="00AD7F0F">
      <w:pPr>
        <w:pStyle w:val="ListParagraph"/>
        <w:numPr>
          <w:ilvl w:val="0"/>
          <w:numId w:val="1"/>
        </w:numPr>
        <w:jc w:val="both"/>
      </w:pPr>
      <w:proofErr w:type="spellStart"/>
      <w:r w:rsidRPr="005C2513">
        <w:t>Gürdür</w:t>
      </w:r>
      <w:proofErr w:type="spellEnd"/>
      <w:r w:rsidRPr="005C2513">
        <w:t xml:space="preserve"> Broo, D., Boman, M., &amp; Berglund, F. (2021) ‘Digital transformation in higher education: A review’, </w:t>
      </w:r>
      <w:r w:rsidRPr="005C2513">
        <w:rPr>
          <w:i/>
          <w:iCs/>
        </w:rPr>
        <w:t>Computers &amp; Education</w:t>
      </w:r>
      <w:r w:rsidRPr="005C2513">
        <w:t>, 169, 104225.</w:t>
      </w:r>
    </w:p>
    <w:p w14:paraId="321EC639" w14:textId="77777777" w:rsidR="00AD7F0F" w:rsidRPr="005C2513" w:rsidRDefault="00AD7F0F" w:rsidP="00AD7F0F">
      <w:pPr>
        <w:pStyle w:val="ListParagraph"/>
        <w:numPr>
          <w:ilvl w:val="0"/>
          <w:numId w:val="1"/>
        </w:numPr>
        <w:jc w:val="both"/>
      </w:pPr>
      <w:proofErr w:type="spellStart"/>
      <w:r w:rsidRPr="005C2513">
        <w:t>Poletaikin</w:t>
      </w:r>
      <w:proofErr w:type="spellEnd"/>
      <w:r w:rsidRPr="005C2513">
        <w:t>, V., Salas-Pilco, S., &amp; Bravo, E. (2021) ‘Digital transformation and research innovation in universities’, </w:t>
      </w:r>
      <w:r w:rsidRPr="005C2513">
        <w:rPr>
          <w:i/>
          <w:iCs/>
        </w:rPr>
        <w:t>Education and Information Technologies</w:t>
      </w:r>
      <w:r w:rsidRPr="005C2513">
        <w:t>, 26(2), pp. 2345–2363.</w:t>
      </w:r>
    </w:p>
    <w:p w14:paraId="61A74116" w14:textId="77777777" w:rsidR="00AD7F0F" w:rsidRPr="007A0FEB" w:rsidRDefault="00AD7F0F" w:rsidP="00AD7F0F">
      <w:pPr>
        <w:pStyle w:val="ListParagraph"/>
        <w:numPr>
          <w:ilvl w:val="0"/>
          <w:numId w:val="1"/>
        </w:numPr>
        <w:jc w:val="both"/>
      </w:pPr>
      <w:r w:rsidRPr="007A0FEB">
        <w:t>Kane, G.C., Palmer, D., Phillips, A.N., Kiron, D., &amp; Buckley, N. (2019) ‘Accelerating digital innovation inside and out: Agile teams, ecosystems, and ethics’, </w:t>
      </w:r>
      <w:r w:rsidRPr="007A0FEB">
        <w:rPr>
          <w:i/>
          <w:iCs/>
        </w:rPr>
        <w:t>MIT Sloan Management Review</w:t>
      </w:r>
      <w:r w:rsidRPr="007A0FEB">
        <w:t>, 60(3), pp. 34–44.</w:t>
      </w:r>
    </w:p>
    <w:p w14:paraId="6878D4A9" w14:textId="77777777" w:rsidR="00AD7F0F" w:rsidRPr="007A0FEB" w:rsidRDefault="00AD7F0F" w:rsidP="00AD7F0F">
      <w:pPr>
        <w:pStyle w:val="ListParagraph"/>
        <w:numPr>
          <w:ilvl w:val="0"/>
          <w:numId w:val="1"/>
        </w:numPr>
        <w:jc w:val="both"/>
      </w:pPr>
      <w:r w:rsidRPr="007A0FEB">
        <w:t xml:space="preserve">Kallio, K., Kallio, T., </w:t>
      </w:r>
      <w:proofErr w:type="spellStart"/>
      <w:r w:rsidRPr="007A0FEB">
        <w:t>Tienari</w:t>
      </w:r>
      <w:proofErr w:type="spellEnd"/>
      <w:r w:rsidRPr="007A0FEB">
        <w:t>, J., &amp; Hyvönen, T. (2022) ‘Digitalization and employee wellbeing in higher education’, </w:t>
      </w:r>
      <w:r w:rsidRPr="007A0FEB">
        <w:rPr>
          <w:i/>
          <w:iCs/>
        </w:rPr>
        <w:t>Studies in Higher Education</w:t>
      </w:r>
      <w:r w:rsidRPr="007A0FEB">
        <w:t>, 47(2), pp. 318–332.</w:t>
      </w:r>
    </w:p>
    <w:p w14:paraId="7E835845" w14:textId="77777777" w:rsidR="00AD7F0F" w:rsidRPr="007A0FEB" w:rsidRDefault="00AD7F0F" w:rsidP="00AD7F0F">
      <w:pPr>
        <w:pStyle w:val="ListParagraph"/>
        <w:numPr>
          <w:ilvl w:val="0"/>
          <w:numId w:val="1"/>
        </w:numPr>
        <w:jc w:val="both"/>
      </w:pPr>
      <w:r w:rsidRPr="007A0FEB">
        <w:t>Bennett, L., Lockyer, L. &amp; Agostinho, S. (2021) ‘Digital transformation in higher education: A qualitative study of academic staff experiences’, </w:t>
      </w:r>
      <w:r w:rsidRPr="007A0FEB">
        <w:rPr>
          <w:i/>
          <w:iCs/>
        </w:rPr>
        <w:t>British Journal of Educational Technology</w:t>
      </w:r>
      <w:r w:rsidRPr="007A0FEB">
        <w:t>, 52(3), pp. 1121–1135.</w:t>
      </w:r>
    </w:p>
    <w:p w14:paraId="0FDE3918" w14:textId="77777777" w:rsidR="00AD7F0F" w:rsidRPr="007A0FEB" w:rsidRDefault="00AD7F0F" w:rsidP="00AD7F0F">
      <w:pPr>
        <w:pStyle w:val="ListParagraph"/>
        <w:numPr>
          <w:ilvl w:val="0"/>
          <w:numId w:val="1"/>
        </w:numPr>
        <w:jc w:val="both"/>
      </w:pPr>
      <w:r w:rsidRPr="007A0FEB">
        <w:t>Morrison, E., Jones, S., &amp; Black, L. (2023) ‘Rurality, digital transformation, and staff wellbeing in higher education: A narrative inquiry’, </w:t>
      </w:r>
      <w:r w:rsidRPr="007A0FEB">
        <w:rPr>
          <w:i/>
          <w:iCs/>
        </w:rPr>
        <w:t>International Journal of Educational Research</w:t>
      </w:r>
      <w:r w:rsidRPr="007A0FEB">
        <w:t>, 117, 102145.</w:t>
      </w:r>
    </w:p>
    <w:p w14:paraId="5B410218" w14:textId="77777777" w:rsidR="00AD7F0F" w:rsidRPr="007A0FEB" w:rsidRDefault="00AD7F0F" w:rsidP="00AD7F0F">
      <w:pPr>
        <w:pStyle w:val="ListParagraph"/>
        <w:numPr>
          <w:ilvl w:val="0"/>
          <w:numId w:val="1"/>
        </w:numPr>
        <w:jc w:val="both"/>
      </w:pPr>
      <w:proofErr w:type="spellStart"/>
      <w:r w:rsidRPr="007A0FEB">
        <w:t>Bolisani</w:t>
      </w:r>
      <w:proofErr w:type="spellEnd"/>
      <w:r w:rsidRPr="007A0FEB">
        <w:t>, E., Papa, A., De Marco, M., &amp; Vismara, L. (2022) ‘Organizational change and digital transformation: A systematic literature review’, </w:t>
      </w:r>
      <w:r w:rsidRPr="007A0FEB">
        <w:rPr>
          <w:i/>
          <w:iCs/>
        </w:rPr>
        <w:t>Journal of Business Research</w:t>
      </w:r>
      <w:r w:rsidRPr="007A0FEB">
        <w:t>, 138, pp. 700–713.</w:t>
      </w:r>
    </w:p>
    <w:p w14:paraId="67FA2B48" w14:textId="77777777" w:rsidR="00AD7F0F" w:rsidRPr="007A0FEB" w:rsidRDefault="00AD7F0F" w:rsidP="00AD7F0F">
      <w:pPr>
        <w:pStyle w:val="ListParagraph"/>
        <w:numPr>
          <w:ilvl w:val="0"/>
          <w:numId w:val="1"/>
        </w:numPr>
        <w:jc w:val="both"/>
      </w:pPr>
      <w:r w:rsidRPr="007A0FEB">
        <w:t>Kraus, S., Palmer, C., Kailer, N., Kallinger, F.L., &amp; Spitzer, J. (2021) ‘Digital transformation: An overview of the current state of the art of research’, </w:t>
      </w:r>
      <w:r w:rsidRPr="007A0FEB">
        <w:rPr>
          <w:i/>
          <w:iCs/>
        </w:rPr>
        <w:t>SAGE Open</w:t>
      </w:r>
      <w:r w:rsidRPr="007A0FEB">
        <w:t>, 11(3), pp. 1–17.</w:t>
      </w:r>
    </w:p>
    <w:p w14:paraId="035B5DD3" w14:textId="77777777" w:rsidR="00AD7F0F" w:rsidRPr="007A0FEB" w:rsidRDefault="00AD7F0F" w:rsidP="00AD7F0F">
      <w:pPr>
        <w:pStyle w:val="ListParagraph"/>
        <w:numPr>
          <w:ilvl w:val="0"/>
          <w:numId w:val="1"/>
        </w:numPr>
        <w:jc w:val="both"/>
      </w:pPr>
      <w:r w:rsidRPr="007A0FEB">
        <w:t>HEIW (2023) </w:t>
      </w:r>
      <w:r w:rsidRPr="007A0FEB">
        <w:rPr>
          <w:i/>
          <w:iCs/>
        </w:rPr>
        <w:t>Digital and Data Strategy 2023–28</w:t>
      </w:r>
      <w:r w:rsidRPr="007A0FEB">
        <w:t>. Health Education and Improvement Wales. Available at: </w:t>
      </w:r>
      <w:hyperlink r:id="rId21" w:tgtFrame="_blank" w:history="1">
        <w:r w:rsidRPr="007C3179">
          <w:rPr>
            <w:rStyle w:val="Hyperlink"/>
            <w:color w:val="auto"/>
            <w:u w:val="none"/>
          </w:rPr>
          <w:t>https://heiw.nhs.wales/files/heiw-digital-and-data-strategy-2023-28/</w:t>
        </w:r>
      </w:hyperlink>
      <w:r w:rsidRPr="007C3179">
        <w:t> (Acces</w:t>
      </w:r>
      <w:r w:rsidRPr="007A0FEB">
        <w:t>sed: 28 May 2025).</w:t>
      </w:r>
    </w:p>
    <w:p w14:paraId="632B1402" w14:textId="77777777" w:rsidR="00AD7F0F" w:rsidRPr="007A0FEB" w:rsidRDefault="00AD7F0F" w:rsidP="00AD7F0F">
      <w:pPr>
        <w:pStyle w:val="ListParagraph"/>
        <w:numPr>
          <w:ilvl w:val="0"/>
          <w:numId w:val="1"/>
        </w:numPr>
        <w:jc w:val="both"/>
      </w:pPr>
      <w:r w:rsidRPr="0017689B">
        <w:lastRenderedPageBreak/>
        <w:t>Welsh Government (2025) </w:t>
      </w:r>
      <w:r w:rsidRPr="0017689B">
        <w:rPr>
          <w:i/>
          <w:iCs/>
        </w:rPr>
        <w:t>Digital Communities Wales: Digital Confidence, Health and Well-being (Final Evaluation)</w:t>
      </w:r>
      <w:r w:rsidRPr="0017689B">
        <w:t>. Available at: </w:t>
      </w:r>
      <w:hyperlink r:id="rId22" w:tgtFrame="_blank" w:history="1">
        <w:r w:rsidRPr="0017689B">
          <w:rPr>
            <w:rStyle w:val="Hyperlink"/>
            <w:color w:val="auto"/>
            <w:u w:val="none"/>
          </w:rPr>
          <w:t>https://www.gov.wales/sites/default/files/statistics-and-research/2025-02/digital-communities-wales-digital-confidence-health-and-well-being-final-evaluation.pdf</w:t>
        </w:r>
      </w:hyperlink>
      <w:r w:rsidRPr="0017689B">
        <w:t> </w:t>
      </w:r>
      <w:r w:rsidRPr="007A0FEB">
        <w:t>(Accessed: 28 May 2025).</w:t>
      </w:r>
    </w:p>
    <w:p w14:paraId="06AB7EF3" w14:textId="77777777" w:rsidR="00AD7F0F" w:rsidRPr="007A0FEB" w:rsidRDefault="00AD7F0F" w:rsidP="00AD7F0F">
      <w:pPr>
        <w:pStyle w:val="ListParagraph"/>
        <w:numPr>
          <w:ilvl w:val="0"/>
          <w:numId w:val="1"/>
        </w:numPr>
        <w:jc w:val="both"/>
      </w:pPr>
      <w:r w:rsidRPr="007A0FEB">
        <w:t>Social Care Wales (2021) </w:t>
      </w:r>
      <w:r w:rsidRPr="007A0FEB">
        <w:rPr>
          <w:i/>
          <w:iCs/>
        </w:rPr>
        <w:t>A Healthier Wales: Our Workforce Strategy for Health and Social Care</w:t>
      </w:r>
      <w:r w:rsidRPr="007A0FEB">
        <w:t>. Available at: </w:t>
      </w:r>
      <w:hyperlink r:id="rId23" w:tgtFrame="_blank" w:history="1">
        <w:r w:rsidRPr="00411B17">
          <w:rPr>
            <w:rStyle w:val="Hyperlink"/>
            <w:color w:val="auto"/>
            <w:u w:val="none"/>
          </w:rPr>
          <w:t>https://socialcare.wales/cms-assets/documents/Workforce-strategy-ENG-March-2021.pdf</w:t>
        </w:r>
      </w:hyperlink>
      <w:r w:rsidRPr="00411B17">
        <w:t> </w:t>
      </w:r>
      <w:r w:rsidRPr="007A0FEB">
        <w:t>(Accessed: 28 May 2025).</w:t>
      </w:r>
    </w:p>
    <w:p w14:paraId="7C31EB2B" w14:textId="77777777" w:rsidR="00AD7F0F" w:rsidRPr="0017689B" w:rsidRDefault="00AD7F0F" w:rsidP="00AD7F0F">
      <w:pPr>
        <w:pStyle w:val="ListParagraph"/>
        <w:numPr>
          <w:ilvl w:val="0"/>
          <w:numId w:val="1"/>
        </w:numPr>
        <w:jc w:val="both"/>
      </w:pPr>
      <w:r w:rsidRPr="007A0FEB">
        <w:t>University of South Wales (2021) </w:t>
      </w:r>
      <w:r w:rsidRPr="007A0FEB">
        <w:rPr>
          <w:i/>
          <w:iCs/>
        </w:rPr>
        <w:t>Health and Wellbeing Accelerator</w:t>
      </w:r>
      <w:r w:rsidRPr="007A0FEB">
        <w:t>. Available at: </w:t>
      </w:r>
      <w:hyperlink r:id="rId24" w:tgtFrame="_blank" w:history="1">
        <w:r w:rsidRPr="0017689B">
          <w:rPr>
            <w:rStyle w:val="Hyperlink"/>
            <w:color w:val="auto"/>
            <w:u w:val="none"/>
          </w:rPr>
          <w:t>https://www.southwales.ac.uk/about/our-strategy/health-and-wellbeing-accelerator/</w:t>
        </w:r>
      </w:hyperlink>
      <w:r w:rsidRPr="0017689B">
        <w:t> (Accessed: 28 May 2025).</w:t>
      </w:r>
    </w:p>
    <w:p w14:paraId="2217C7FC" w14:textId="77777777" w:rsidR="00AD7F0F" w:rsidRPr="00866A26" w:rsidRDefault="00AD7F0F" w:rsidP="00AD7F0F">
      <w:pPr>
        <w:pStyle w:val="ListParagraph"/>
        <w:numPr>
          <w:ilvl w:val="0"/>
          <w:numId w:val="1"/>
        </w:numPr>
        <w:jc w:val="both"/>
      </w:pPr>
      <w:proofErr w:type="spellStart"/>
      <w:r w:rsidRPr="00866A26">
        <w:t>LSHub</w:t>
      </w:r>
      <w:proofErr w:type="spellEnd"/>
      <w:r w:rsidRPr="00866A26">
        <w:t xml:space="preserve"> Wales (2021) </w:t>
      </w:r>
      <w:r w:rsidRPr="00866A26">
        <w:rPr>
          <w:i/>
          <w:iCs/>
        </w:rPr>
        <w:t>A Guide to Health and Social Care Innovation Policy: A Review of Welsh Government Policy on Innovation</w:t>
      </w:r>
      <w:r w:rsidRPr="00866A26">
        <w:t>. Available at: </w:t>
      </w:r>
      <w:hyperlink r:id="rId25" w:history="1">
        <w:r w:rsidRPr="00866A26">
          <w:rPr>
            <w:rStyle w:val="Hyperlink"/>
            <w:color w:val="auto"/>
            <w:u w:val="none"/>
          </w:rPr>
          <w:t>https://lshubwales.com/sites/default/files/202106/A%20Guide%20to%20Health%20and%20Social%20Care%20Innovation%20Policy%20%20a%20review%20of%20Welsh%20Government%20policy%20on%20innovation.pdf</w:t>
        </w:r>
      </w:hyperlink>
      <w:r w:rsidRPr="00866A26">
        <w:t> (Accessed: 28 May 2025).</w:t>
      </w:r>
    </w:p>
    <w:p w14:paraId="055FCFAA" w14:textId="77777777" w:rsidR="00AD7F0F" w:rsidRDefault="00AD7F0F" w:rsidP="00AD7F0F">
      <w:pPr>
        <w:pStyle w:val="ListParagraph"/>
        <w:numPr>
          <w:ilvl w:val="0"/>
          <w:numId w:val="1"/>
        </w:numPr>
        <w:jc w:val="both"/>
      </w:pPr>
      <w:r w:rsidRPr="00F66015">
        <w:t xml:space="preserve">Bond, M., </w:t>
      </w:r>
      <w:proofErr w:type="spellStart"/>
      <w:r w:rsidRPr="00F66015">
        <w:t>Bedenlier</w:t>
      </w:r>
      <w:proofErr w:type="spellEnd"/>
      <w:r w:rsidRPr="00F66015">
        <w:t>, S. &amp; Zawacki-Richter, O. (2023) ‘Digital transformation in higher education: A systematic literature review’, </w:t>
      </w:r>
      <w:r w:rsidRPr="003624CC">
        <w:rPr>
          <w:i/>
          <w:iCs/>
        </w:rPr>
        <w:t>Educational Technology Research and Development</w:t>
      </w:r>
      <w:r w:rsidRPr="00F66015">
        <w:t>, 71(1), pp. 1–25.</w:t>
      </w:r>
    </w:p>
    <w:p w14:paraId="47AE5A50" w14:textId="77777777" w:rsidR="00AD7F0F" w:rsidRPr="00F66015" w:rsidRDefault="00AD7F0F" w:rsidP="00AD7F0F">
      <w:pPr>
        <w:pStyle w:val="ListParagraph"/>
        <w:numPr>
          <w:ilvl w:val="0"/>
          <w:numId w:val="1"/>
        </w:numPr>
        <w:spacing w:after="0" w:line="360" w:lineRule="auto"/>
        <w:jc w:val="both"/>
      </w:pPr>
      <w:r w:rsidRPr="00F66015">
        <w:t>Manca, S. (2020) ‘Digital transformation in higher education: The need for a critical approach’, </w:t>
      </w:r>
      <w:r w:rsidRPr="00F66015">
        <w:rPr>
          <w:i/>
          <w:iCs/>
        </w:rPr>
        <w:t>International Journal of Educational Technology in Higher Education</w:t>
      </w:r>
      <w:r w:rsidRPr="00F66015">
        <w:t>, 17(1), pp. 1–15.</w:t>
      </w:r>
    </w:p>
    <w:p w14:paraId="06CB99B0" w14:textId="77777777" w:rsidR="00AD7F0F" w:rsidRPr="00F66015" w:rsidRDefault="00AD7F0F" w:rsidP="00AD7F0F">
      <w:pPr>
        <w:pStyle w:val="ListParagraph"/>
        <w:numPr>
          <w:ilvl w:val="0"/>
          <w:numId w:val="1"/>
        </w:numPr>
        <w:spacing w:after="0" w:line="360" w:lineRule="auto"/>
        <w:jc w:val="both"/>
      </w:pPr>
      <w:r w:rsidRPr="00F66015">
        <w:t>Wang, Y., Han, X. &amp; Yang, J. (2021) ‘Revisiting the Technology Acceptance Model in higher education’, </w:t>
      </w:r>
      <w:r w:rsidRPr="00F66015">
        <w:rPr>
          <w:i/>
          <w:iCs/>
        </w:rPr>
        <w:t>Computers &amp; Education</w:t>
      </w:r>
      <w:r w:rsidRPr="00F66015">
        <w:t>, 168, 104210.</w:t>
      </w:r>
    </w:p>
    <w:p w14:paraId="4BD3BA9F" w14:textId="77777777" w:rsidR="00AD7F0F" w:rsidRPr="00F66015" w:rsidRDefault="00AD7F0F" w:rsidP="00AD7F0F">
      <w:pPr>
        <w:pStyle w:val="ListParagraph"/>
        <w:numPr>
          <w:ilvl w:val="0"/>
          <w:numId w:val="1"/>
        </w:numPr>
        <w:spacing w:after="0" w:line="360" w:lineRule="auto"/>
        <w:jc w:val="both"/>
      </w:pPr>
      <w:proofErr w:type="spellStart"/>
      <w:r w:rsidRPr="00F66015">
        <w:t>Ifenthaler</w:t>
      </w:r>
      <w:proofErr w:type="spellEnd"/>
      <w:r w:rsidRPr="00F66015">
        <w:t>, D. &amp; Schumacher, C. (2016) ‘Student perceptions of privacy principles for learning analytics’, </w:t>
      </w:r>
      <w:r w:rsidRPr="00F66015">
        <w:rPr>
          <w:i/>
          <w:iCs/>
        </w:rPr>
        <w:t>Educational Technology Research and Development</w:t>
      </w:r>
      <w:r w:rsidRPr="00F66015">
        <w:t>, 64(5), pp. 923–938.</w:t>
      </w:r>
    </w:p>
    <w:p w14:paraId="14AB3CC2" w14:textId="77777777" w:rsidR="00AD7F0F" w:rsidRPr="00F66015" w:rsidRDefault="00AD7F0F" w:rsidP="00AD7F0F">
      <w:pPr>
        <w:pStyle w:val="ListParagraph"/>
        <w:numPr>
          <w:ilvl w:val="0"/>
          <w:numId w:val="1"/>
        </w:numPr>
        <w:spacing w:after="0" w:line="360" w:lineRule="auto"/>
        <w:jc w:val="both"/>
      </w:pPr>
      <w:r w:rsidRPr="00F66015">
        <w:t>Baxter, G. &amp; Sommerville, I. (2011) ‘Socio-technical systems: From design methods to systems engineering’, </w:t>
      </w:r>
      <w:r w:rsidRPr="00F66015">
        <w:rPr>
          <w:i/>
          <w:iCs/>
        </w:rPr>
        <w:t>Interacting with Computers</w:t>
      </w:r>
      <w:r w:rsidRPr="00F66015">
        <w:t>, 23(1), pp. 4–17.</w:t>
      </w:r>
    </w:p>
    <w:p w14:paraId="08468D89" w14:textId="77777777" w:rsidR="00AD7F0F" w:rsidRPr="00F66015" w:rsidRDefault="00AD7F0F" w:rsidP="00AD7F0F">
      <w:pPr>
        <w:pStyle w:val="ListParagraph"/>
        <w:numPr>
          <w:ilvl w:val="0"/>
          <w:numId w:val="1"/>
        </w:numPr>
        <w:spacing w:after="0" w:line="360" w:lineRule="auto"/>
        <w:jc w:val="both"/>
      </w:pPr>
      <w:r w:rsidRPr="00F66015">
        <w:t>Kinman, G. &amp; Wray, S. (2021) ‘Wellbeing in academic staff: The impact of digital transformation’, </w:t>
      </w:r>
      <w:r w:rsidRPr="00F66015">
        <w:rPr>
          <w:i/>
          <w:iCs/>
        </w:rPr>
        <w:t>Higher Education Quarterly</w:t>
      </w:r>
      <w:r w:rsidRPr="00F66015">
        <w:t>, 75(4), pp. 456–472.</w:t>
      </w:r>
    </w:p>
    <w:p w14:paraId="15B076F2" w14:textId="77777777" w:rsidR="00AD7F0F" w:rsidRPr="00F66015" w:rsidRDefault="00AD7F0F" w:rsidP="00AD7F0F">
      <w:pPr>
        <w:pStyle w:val="ListParagraph"/>
        <w:numPr>
          <w:ilvl w:val="0"/>
          <w:numId w:val="1"/>
        </w:numPr>
        <w:spacing w:after="0" w:line="360" w:lineRule="auto"/>
        <w:jc w:val="both"/>
      </w:pPr>
      <w:r w:rsidRPr="00F66015">
        <w:t>García-González, J., Torrano, F. &amp; García-González, A. (2020) ‘Impact of digital transformation on university staff wellbeing: A mixed-methods study’, </w:t>
      </w:r>
      <w:r w:rsidRPr="00F66015">
        <w:rPr>
          <w:i/>
          <w:iCs/>
        </w:rPr>
        <w:t>Studies in Higher Education</w:t>
      </w:r>
      <w:r w:rsidRPr="00F66015">
        <w:t>, 45(11), pp. 2287–2301.</w:t>
      </w:r>
    </w:p>
    <w:p w14:paraId="2DCFE1E7" w14:textId="77777777" w:rsidR="00AD7F0F" w:rsidRPr="00F66015" w:rsidRDefault="00AD7F0F" w:rsidP="00AD7F0F">
      <w:pPr>
        <w:pStyle w:val="ListParagraph"/>
        <w:numPr>
          <w:ilvl w:val="0"/>
          <w:numId w:val="1"/>
        </w:numPr>
        <w:spacing w:after="0" w:line="360" w:lineRule="auto"/>
        <w:jc w:val="both"/>
      </w:pPr>
      <w:r w:rsidRPr="00F66015">
        <w:t xml:space="preserve">Al-Emran, M., </w:t>
      </w:r>
      <w:proofErr w:type="spellStart"/>
      <w:r w:rsidRPr="00F66015">
        <w:t>Mezhuyev</w:t>
      </w:r>
      <w:proofErr w:type="spellEnd"/>
      <w:r w:rsidRPr="00F66015">
        <w:t>, V. &amp; Kamaludin, A. (2021) ‘Technology adoption in higher education: A systematic review’, </w:t>
      </w:r>
      <w:r w:rsidRPr="00F66015">
        <w:rPr>
          <w:i/>
          <w:iCs/>
        </w:rPr>
        <w:t>Computers &amp; Education</w:t>
      </w:r>
      <w:r w:rsidRPr="00F66015">
        <w:t>, 165, 104115.</w:t>
      </w:r>
    </w:p>
    <w:p w14:paraId="1B1A3968" w14:textId="77777777" w:rsidR="00AD7F0F" w:rsidRPr="00F66015" w:rsidRDefault="00AD7F0F" w:rsidP="00AD7F0F">
      <w:pPr>
        <w:pStyle w:val="ListParagraph"/>
        <w:numPr>
          <w:ilvl w:val="0"/>
          <w:numId w:val="1"/>
        </w:numPr>
        <w:spacing w:after="0" w:line="360" w:lineRule="auto"/>
        <w:jc w:val="both"/>
      </w:pPr>
      <w:r w:rsidRPr="00F66015">
        <w:lastRenderedPageBreak/>
        <w:t>Sharma, R. &amp; Sharma, P. (2022) ‘Digital transformation and job satisfaction among academic staff: Evidence from India’, </w:t>
      </w:r>
      <w:r w:rsidRPr="00F66015">
        <w:rPr>
          <w:i/>
          <w:iCs/>
        </w:rPr>
        <w:t>Education and Information Technologies</w:t>
      </w:r>
      <w:r w:rsidRPr="00F66015">
        <w:t>, 27(1), pp. 345–362.</w:t>
      </w:r>
    </w:p>
    <w:p w14:paraId="58190021" w14:textId="77777777" w:rsidR="00AD7F0F" w:rsidRPr="00F66015" w:rsidRDefault="00AD7F0F" w:rsidP="00AD7F0F">
      <w:pPr>
        <w:pStyle w:val="ListParagraph"/>
        <w:numPr>
          <w:ilvl w:val="0"/>
          <w:numId w:val="1"/>
        </w:numPr>
        <w:spacing w:after="0" w:line="360" w:lineRule="auto"/>
        <w:jc w:val="both"/>
      </w:pPr>
      <w:r w:rsidRPr="00F66015">
        <w:t>Lee, J., Kim, H. &amp; Lee, S. (2022) ‘Digital transformation and academic burnout: Evidence from South Korea’, </w:t>
      </w:r>
      <w:r w:rsidRPr="00F66015">
        <w:rPr>
          <w:i/>
          <w:iCs/>
        </w:rPr>
        <w:t>Asia Pacific Education Review</w:t>
      </w:r>
      <w:r w:rsidRPr="00F66015">
        <w:t>, 23(3), pp. 521–538.</w:t>
      </w:r>
    </w:p>
    <w:p w14:paraId="5226D86A" w14:textId="77777777" w:rsidR="00AD7F0F" w:rsidRPr="00F66015" w:rsidRDefault="00AD7F0F" w:rsidP="00AD7F0F">
      <w:pPr>
        <w:pStyle w:val="ListParagraph"/>
        <w:numPr>
          <w:ilvl w:val="0"/>
          <w:numId w:val="1"/>
        </w:numPr>
        <w:spacing w:after="0" w:line="360" w:lineRule="auto"/>
        <w:jc w:val="both"/>
      </w:pPr>
      <w:r w:rsidRPr="00F66015">
        <w:t xml:space="preserve">Molino, M., </w:t>
      </w:r>
      <w:proofErr w:type="spellStart"/>
      <w:r w:rsidRPr="00F66015">
        <w:t>Ingusci</w:t>
      </w:r>
      <w:proofErr w:type="spellEnd"/>
      <w:r w:rsidRPr="00F66015">
        <w:t>, E. &amp; Signore, F. (2020) ‘Wellbeing and technostress in remote teaching: A mixed-methods study’, </w:t>
      </w:r>
      <w:r w:rsidRPr="00F66015">
        <w:rPr>
          <w:i/>
          <w:iCs/>
        </w:rPr>
        <w:t>Computers in Human Behavior</w:t>
      </w:r>
      <w:r w:rsidRPr="00F66015">
        <w:t>, 109, 106402.</w:t>
      </w:r>
    </w:p>
    <w:p w14:paraId="37493FF6" w14:textId="77777777" w:rsidR="00AD7F0F" w:rsidRPr="00F66015" w:rsidRDefault="00AD7F0F" w:rsidP="00AD7F0F">
      <w:pPr>
        <w:pStyle w:val="ListParagraph"/>
        <w:numPr>
          <w:ilvl w:val="0"/>
          <w:numId w:val="1"/>
        </w:numPr>
        <w:spacing w:after="0" w:line="360" w:lineRule="auto"/>
        <w:jc w:val="both"/>
      </w:pPr>
      <w:proofErr w:type="spellStart"/>
      <w:r w:rsidRPr="00F66015">
        <w:t>Salanova</w:t>
      </w:r>
      <w:proofErr w:type="spellEnd"/>
      <w:r w:rsidRPr="00F66015">
        <w:t xml:space="preserve">, M., Llorens, S. &amp; </w:t>
      </w:r>
      <w:proofErr w:type="spellStart"/>
      <w:r w:rsidRPr="00F66015">
        <w:t>Cifre</w:t>
      </w:r>
      <w:proofErr w:type="spellEnd"/>
      <w:r w:rsidRPr="00F66015">
        <w:t>, E. (2021) ‘Technostress and wellbeing in the digital university’, </w:t>
      </w:r>
      <w:r w:rsidRPr="00F66015">
        <w:rPr>
          <w:i/>
          <w:iCs/>
        </w:rPr>
        <w:t>Frontiers in Psychology</w:t>
      </w:r>
      <w:r w:rsidRPr="00F66015">
        <w:t>, 12, 628032.</w:t>
      </w:r>
    </w:p>
    <w:p w14:paraId="102797F6" w14:textId="77777777" w:rsidR="00AD7F0F" w:rsidRPr="00F66015" w:rsidRDefault="00AD7F0F" w:rsidP="00AD7F0F">
      <w:pPr>
        <w:pStyle w:val="ListParagraph"/>
        <w:numPr>
          <w:ilvl w:val="0"/>
          <w:numId w:val="1"/>
        </w:numPr>
        <w:spacing w:after="0" w:line="360" w:lineRule="auto"/>
        <w:jc w:val="both"/>
      </w:pPr>
      <w:r w:rsidRPr="00F66015">
        <w:t>Jones, R. &amp; Lewis, H. (2022) ‘Bilingual digital transformation in Welsh universities: Challenges and opportunities’, </w:t>
      </w:r>
      <w:r w:rsidRPr="00F66015">
        <w:rPr>
          <w:i/>
          <w:iCs/>
        </w:rPr>
        <w:t>Welsh Journal of Education</w:t>
      </w:r>
      <w:r w:rsidRPr="00F66015">
        <w:t>, 24(1), pp. 56–74.</w:t>
      </w:r>
    </w:p>
    <w:p w14:paraId="59FD78CE" w14:textId="77777777" w:rsidR="00AD7F0F" w:rsidRPr="00F66015" w:rsidRDefault="00AD7F0F" w:rsidP="00AD7F0F">
      <w:pPr>
        <w:pStyle w:val="ListParagraph"/>
        <w:numPr>
          <w:ilvl w:val="0"/>
          <w:numId w:val="1"/>
        </w:numPr>
        <w:spacing w:after="0" w:line="360" w:lineRule="auto"/>
        <w:jc w:val="both"/>
      </w:pPr>
      <w:r w:rsidRPr="00F66015">
        <w:t>Thomas, R., Evans, J. &amp; Davies, S. (2023) ‘Digital skills, rurality, and higher education staff in Wales’, </w:t>
      </w:r>
      <w:r w:rsidRPr="00F66015">
        <w:rPr>
          <w:i/>
          <w:iCs/>
        </w:rPr>
        <w:t>Journal of Educational Administration</w:t>
      </w:r>
      <w:r w:rsidRPr="00F66015">
        <w:t>, 61(2), pp. 210–228.</w:t>
      </w:r>
    </w:p>
    <w:p w14:paraId="6C1058C4" w14:textId="77777777" w:rsidR="00AD7F0F" w:rsidRPr="00F66015" w:rsidRDefault="00AD7F0F" w:rsidP="00AD7F0F">
      <w:pPr>
        <w:pStyle w:val="ListParagraph"/>
        <w:numPr>
          <w:ilvl w:val="0"/>
          <w:numId w:val="1"/>
        </w:numPr>
        <w:spacing w:after="0" w:line="360" w:lineRule="auto"/>
        <w:jc w:val="both"/>
      </w:pPr>
      <w:r w:rsidRPr="00F66015">
        <w:t>Morris, D. &amp; Williams, C. (2022) ‘Rural digital exclusion and staff wellbeing in Welsh higher education’, </w:t>
      </w:r>
      <w:r w:rsidRPr="00F66015">
        <w:rPr>
          <w:i/>
          <w:iCs/>
        </w:rPr>
        <w:t>Journal of Rural Studies</w:t>
      </w:r>
      <w:r w:rsidRPr="00F66015">
        <w:t>, 89, pp. 123–134.</w:t>
      </w:r>
    </w:p>
    <w:p w14:paraId="4A2A408D" w14:textId="77777777" w:rsidR="00AD7F0F" w:rsidRPr="00F66015" w:rsidRDefault="00AD7F0F" w:rsidP="00AD7F0F">
      <w:pPr>
        <w:pStyle w:val="ListParagraph"/>
        <w:numPr>
          <w:ilvl w:val="0"/>
          <w:numId w:val="1"/>
        </w:numPr>
        <w:spacing w:after="0" w:line="360" w:lineRule="auto"/>
        <w:jc w:val="both"/>
      </w:pPr>
      <w:r w:rsidRPr="00F66015">
        <w:t>Williams, G. &amp; Parry, J. (2021) ‘Digital transformation, community, and cultural identity in Welsh universities’, </w:t>
      </w:r>
      <w:r w:rsidRPr="00F66015">
        <w:rPr>
          <w:i/>
          <w:iCs/>
        </w:rPr>
        <w:t>Culture and Organization</w:t>
      </w:r>
      <w:r w:rsidRPr="00F66015">
        <w:t>, 27(4), pp. 389–406.</w:t>
      </w:r>
    </w:p>
    <w:p w14:paraId="51FB4A0C" w14:textId="77777777" w:rsidR="00AD7F0F" w:rsidRPr="00F66015" w:rsidRDefault="00AD7F0F" w:rsidP="00AD7F0F">
      <w:pPr>
        <w:pStyle w:val="ListParagraph"/>
        <w:numPr>
          <w:ilvl w:val="0"/>
          <w:numId w:val="1"/>
        </w:numPr>
        <w:spacing w:after="0" w:line="360" w:lineRule="auto"/>
        <w:jc w:val="both"/>
      </w:pPr>
      <w:r w:rsidRPr="00F66015">
        <w:t>Bennett, L., Agostinho, S. &amp; Lockyer, L. (2022) ‘Digital transformation and academic wellbeing: A qualitative study’, </w:t>
      </w:r>
      <w:r w:rsidRPr="00F66015">
        <w:rPr>
          <w:i/>
          <w:iCs/>
        </w:rPr>
        <w:t>British Journal of Educational Technology</w:t>
      </w:r>
      <w:r w:rsidRPr="00F66015">
        <w:t>, 53(2), pp. 453–468.</w:t>
      </w:r>
    </w:p>
    <w:p w14:paraId="30548C9F" w14:textId="77777777" w:rsidR="00AD7F0F" w:rsidRPr="00F66015" w:rsidRDefault="00AD7F0F" w:rsidP="00AD7F0F">
      <w:pPr>
        <w:pStyle w:val="ListParagraph"/>
        <w:numPr>
          <w:ilvl w:val="0"/>
          <w:numId w:val="1"/>
        </w:numPr>
        <w:spacing w:after="0" w:line="360" w:lineRule="auto"/>
        <w:jc w:val="both"/>
      </w:pPr>
      <w:r w:rsidRPr="00F66015">
        <w:t>Nguyen, T., Netto, C. &amp; Wilkins, S. (2022) ‘Leadership, digital transformation, and staff wellbeing in universities’, </w:t>
      </w:r>
      <w:r w:rsidRPr="00F66015">
        <w:rPr>
          <w:i/>
          <w:iCs/>
        </w:rPr>
        <w:t>International Journal of Educational Management</w:t>
      </w:r>
      <w:r w:rsidRPr="00F66015">
        <w:t>, 36(3), pp. 412–429.</w:t>
      </w:r>
    </w:p>
    <w:p w14:paraId="36A37692" w14:textId="77777777" w:rsidR="00AD7F0F" w:rsidRDefault="00AD7F0F" w:rsidP="00AD7F0F">
      <w:pPr>
        <w:pStyle w:val="ListParagraph"/>
        <w:numPr>
          <w:ilvl w:val="0"/>
          <w:numId w:val="1"/>
        </w:numPr>
        <w:spacing w:after="0" w:line="360" w:lineRule="auto"/>
        <w:jc w:val="both"/>
      </w:pPr>
      <w:proofErr w:type="spellStart"/>
      <w:r>
        <w:t>Almaiah</w:t>
      </w:r>
      <w:proofErr w:type="spellEnd"/>
      <w:r>
        <w:t>, M.A., Al-</w:t>
      </w:r>
      <w:proofErr w:type="spellStart"/>
      <w:r>
        <w:t>Khasawneh</w:t>
      </w:r>
      <w:proofErr w:type="spellEnd"/>
      <w:r>
        <w:t xml:space="preserve">, A. &amp; </w:t>
      </w:r>
      <w:proofErr w:type="spellStart"/>
      <w:r>
        <w:t>Althunibat</w:t>
      </w:r>
      <w:proofErr w:type="spellEnd"/>
      <w:r>
        <w:t xml:space="preserve">, A. (2022) ‘Exploring the critical challenges </w:t>
      </w:r>
    </w:p>
    <w:p w14:paraId="38088B77" w14:textId="77777777" w:rsidR="00AD7F0F" w:rsidRDefault="00AD7F0F" w:rsidP="00AD7F0F">
      <w:pPr>
        <w:pStyle w:val="ListParagraph"/>
        <w:numPr>
          <w:ilvl w:val="0"/>
          <w:numId w:val="1"/>
        </w:numPr>
        <w:spacing w:after="0" w:line="360" w:lineRule="auto"/>
        <w:jc w:val="both"/>
      </w:pPr>
      <w:r>
        <w:t>and factors influencing the e-learning system usage during COVID-19 pandemic’, Education and Information Technologies, 27, pp. 1323–1346.</w:t>
      </w:r>
    </w:p>
    <w:p w14:paraId="3ADB388F" w14:textId="77777777" w:rsidR="00AD7F0F" w:rsidRDefault="00AD7F0F" w:rsidP="00AD7F0F">
      <w:pPr>
        <w:pStyle w:val="ListParagraph"/>
        <w:numPr>
          <w:ilvl w:val="0"/>
          <w:numId w:val="1"/>
        </w:numPr>
        <w:spacing w:after="0" w:line="360" w:lineRule="auto"/>
        <w:jc w:val="both"/>
      </w:pPr>
      <w:r>
        <w:t xml:space="preserve">Arango Serna, M.D., </w:t>
      </w:r>
      <w:proofErr w:type="spellStart"/>
      <w:r>
        <w:t>Adarme</w:t>
      </w:r>
      <w:proofErr w:type="spellEnd"/>
      <w:r>
        <w:t xml:space="preserve"> Jaimes, W., &amp; Cárdenas Espinosa, C. (2022) ‘Analysis of the digital transformation of higher education institutions: A theoretical framework’, Frontiers in Psychology, 13, 1081595.</w:t>
      </w:r>
    </w:p>
    <w:p w14:paraId="0715A81C" w14:textId="77777777" w:rsidR="00AD7F0F" w:rsidRDefault="00AD7F0F" w:rsidP="00AD7F0F">
      <w:pPr>
        <w:pStyle w:val="ListParagraph"/>
        <w:numPr>
          <w:ilvl w:val="0"/>
          <w:numId w:val="1"/>
        </w:numPr>
        <w:spacing w:after="0" w:line="360" w:lineRule="auto"/>
        <w:jc w:val="both"/>
      </w:pPr>
      <w:r>
        <w:t xml:space="preserve">Molino, M., </w:t>
      </w:r>
      <w:proofErr w:type="spellStart"/>
      <w:r>
        <w:t>Ingusci</w:t>
      </w:r>
      <w:proofErr w:type="spellEnd"/>
      <w:r>
        <w:t xml:space="preserve">, E., Signore, F., </w:t>
      </w:r>
      <w:proofErr w:type="spellStart"/>
      <w:r>
        <w:t>Manuti</w:t>
      </w:r>
      <w:proofErr w:type="spellEnd"/>
      <w:r>
        <w:t xml:space="preserve">, A., Giancaspro, M.L., Russo, V., Zito, M. &amp; Cortese, C.G. (2020) ‘Wellbeing costs of technology use during COVID-19 remote </w:t>
      </w:r>
      <w:r>
        <w:lastRenderedPageBreak/>
        <w:t>working: An investigation using the Italian translation of the Technostress Creators Scale’, Sustainability, 12(15), 5911.</w:t>
      </w:r>
    </w:p>
    <w:p w14:paraId="64DEEBB3" w14:textId="77777777" w:rsidR="00AD7F0F" w:rsidRDefault="00AD7F0F" w:rsidP="00AD7F0F">
      <w:pPr>
        <w:pStyle w:val="ListParagraph"/>
        <w:numPr>
          <w:ilvl w:val="0"/>
          <w:numId w:val="1"/>
        </w:numPr>
        <w:spacing w:after="0" w:line="360" w:lineRule="auto"/>
        <w:jc w:val="both"/>
      </w:pPr>
      <w:r>
        <w:t>García-</w:t>
      </w:r>
      <w:proofErr w:type="spellStart"/>
      <w:r>
        <w:t>Peñalvo</w:t>
      </w:r>
      <w:proofErr w:type="spellEnd"/>
      <w:r>
        <w:t>, F.J., Corell, A., Abella-García, V. &amp; Grande, M. (2022) ‘Online assessment in higher education in the time of COVID-19’, Education in the Knowledge Society, 23, e25477.</w:t>
      </w:r>
    </w:p>
    <w:p w14:paraId="57050E57" w14:textId="77777777" w:rsidR="00AD7F0F" w:rsidRDefault="00AD7F0F" w:rsidP="00AD7F0F">
      <w:pPr>
        <w:pStyle w:val="ListParagraph"/>
        <w:numPr>
          <w:ilvl w:val="0"/>
          <w:numId w:val="1"/>
        </w:numPr>
        <w:spacing w:after="0" w:line="360" w:lineRule="auto"/>
        <w:jc w:val="both"/>
      </w:pPr>
      <w:proofErr w:type="spellStart"/>
      <w:r>
        <w:t>Livari</w:t>
      </w:r>
      <w:proofErr w:type="spellEnd"/>
      <w:r>
        <w:t xml:space="preserve">, N., Sharma, S. &amp; </w:t>
      </w:r>
      <w:proofErr w:type="spellStart"/>
      <w:r>
        <w:t>Ventä</w:t>
      </w:r>
      <w:proofErr w:type="spellEnd"/>
      <w:r>
        <w:t>-Olkkonen, L. (2020) ‘Digital transformation of everyday life—How COVID-19 pandemic transformed the basic education of the young generation and why information management research should care?’, International Journal of Information Management, 55, 102183.</w:t>
      </w:r>
    </w:p>
    <w:p w14:paraId="7803F10D" w14:textId="77777777" w:rsidR="00AD7F0F" w:rsidRDefault="00AD7F0F" w:rsidP="00AD7F0F">
      <w:pPr>
        <w:pStyle w:val="ListParagraph"/>
        <w:numPr>
          <w:ilvl w:val="0"/>
          <w:numId w:val="1"/>
        </w:numPr>
        <w:spacing w:after="0" w:line="360" w:lineRule="auto"/>
        <w:jc w:val="both"/>
      </w:pPr>
      <w:r>
        <w:t xml:space="preserve">Almaraz, J., Lizcano, D., Ramos, C. &amp; Sánchez, J. (2017) ‘Digital transformation in higher education: A framework for maturity assessment’, RIED. </w:t>
      </w:r>
      <w:proofErr w:type="spellStart"/>
      <w:r>
        <w:t>Revista</w:t>
      </w:r>
      <w:proofErr w:type="spellEnd"/>
      <w:r>
        <w:t xml:space="preserve"> Iberoamericana de </w:t>
      </w:r>
      <w:proofErr w:type="spellStart"/>
      <w:r>
        <w:t>Educación</w:t>
      </w:r>
      <w:proofErr w:type="spellEnd"/>
      <w:r>
        <w:t xml:space="preserve"> a Distancia, 20(1), pp. 131–153.</w:t>
      </w:r>
    </w:p>
    <w:p w14:paraId="4A436A92" w14:textId="77777777" w:rsidR="00AD7F0F" w:rsidRPr="00DA3704" w:rsidRDefault="00AD7F0F" w:rsidP="00AD7F0F">
      <w:pPr>
        <w:pStyle w:val="ListParagraph"/>
        <w:numPr>
          <w:ilvl w:val="0"/>
          <w:numId w:val="1"/>
        </w:numPr>
        <w:spacing w:after="0" w:line="360" w:lineRule="auto"/>
        <w:jc w:val="both"/>
      </w:pPr>
      <w:r w:rsidRPr="00DA3704">
        <w:t>Sonnentag, S. &amp; Fritz, C. (2023) ‘Recovery from job stress: The stressor-detachment model as an integrative framework’, </w:t>
      </w:r>
      <w:r w:rsidRPr="00DA3704">
        <w:rPr>
          <w:i/>
          <w:iCs/>
        </w:rPr>
        <w:t>Journal of Organizational Behavior</w:t>
      </w:r>
      <w:r w:rsidRPr="00DA3704">
        <w:t>, 44(1), pp. 1–19.</w:t>
      </w:r>
    </w:p>
    <w:p w14:paraId="175C3DC8" w14:textId="77777777" w:rsidR="00AD7F0F" w:rsidRPr="00DA3704" w:rsidRDefault="00AD7F0F" w:rsidP="00AD7F0F">
      <w:pPr>
        <w:pStyle w:val="ListParagraph"/>
        <w:numPr>
          <w:ilvl w:val="0"/>
          <w:numId w:val="1"/>
        </w:numPr>
        <w:spacing w:after="0" w:line="360" w:lineRule="auto"/>
        <w:jc w:val="both"/>
      </w:pPr>
      <w:r w:rsidRPr="00DA3704">
        <w:t>Ng, W., Nicholas, H. &amp; Williams, A. (2021) ‘Digital literacy and staff wellbeing in higher education’, </w:t>
      </w:r>
      <w:r w:rsidRPr="00DA3704">
        <w:rPr>
          <w:i/>
          <w:iCs/>
        </w:rPr>
        <w:t>Australasian Journal of Educational Technology</w:t>
      </w:r>
      <w:r w:rsidRPr="00DA3704">
        <w:t>, 37(6), pp. 45–59.</w:t>
      </w:r>
    </w:p>
    <w:p w14:paraId="2FECF994" w14:textId="77777777" w:rsidR="00AD7F0F" w:rsidRDefault="00AD7F0F" w:rsidP="00AD7F0F">
      <w:pPr>
        <w:pStyle w:val="ListParagraph"/>
        <w:numPr>
          <w:ilvl w:val="0"/>
          <w:numId w:val="1"/>
        </w:numPr>
        <w:spacing w:after="0" w:line="360" w:lineRule="auto"/>
        <w:jc w:val="both"/>
      </w:pPr>
      <w:r w:rsidRPr="00DA3704">
        <w:t>Schein, E.H. (2017) </w:t>
      </w:r>
      <w:r w:rsidRPr="00DA3704">
        <w:rPr>
          <w:i/>
          <w:iCs/>
        </w:rPr>
        <w:t>Organizational Culture and Leadership</w:t>
      </w:r>
      <w:r w:rsidRPr="00DA3704">
        <w:t xml:space="preserve">. 5th </w:t>
      </w:r>
      <w:proofErr w:type="spellStart"/>
      <w:r w:rsidRPr="00DA3704">
        <w:t>edn</w:t>
      </w:r>
      <w:proofErr w:type="spellEnd"/>
      <w:r w:rsidRPr="00DA3704">
        <w:t xml:space="preserve">. Hoboken: </w:t>
      </w:r>
      <w:proofErr w:type="spellStart"/>
      <w:r w:rsidRPr="00DA3704">
        <w:t>Wiley.</w:t>
      </w:r>
      <w:r w:rsidR="006871F1" w:rsidRPr="001A06A9">
        <w:t>Saunders</w:t>
      </w:r>
      <w:proofErr w:type="spellEnd"/>
      <w:r w:rsidR="006871F1" w:rsidRPr="001A06A9">
        <w:t>, M., Lewis, P. &amp; Thornhill, A. (2019) </w:t>
      </w:r>
      <w:r w:rsidR="006871F1" w:rsidRPr="00AD7F0F">
        <w:rPr>
          <w:i/>
          <w:iCs/>
        </w:rPr>
        <w:t>Research Methods for Business Students</w:t>
      </w:r>
      <w:r w:rsidR="006871F1" w:rsidRPr="001A06A9">
        <w:t xml:space="preserve">. 8th </w:t>
      </w:r>
      <w:proofErr w:type="spellStart"/>
      <w:r w:rsidR="006871F1" w:rsidRPr="001A06A9">
        <w:t>edn</w:t>
      </w:r>
      <w:proofErr w:type="spellEnd"/>
      <w:r w:rsidR="006871F1" w:rsidRPr="001A06A9">
        <w:t>. Harlow: Pearson.</w:t>
      </w:r>
    </w:p>
    <w:p w14:paraId="1C05407D" w14:textId="05E4A725" w:rsidR="006871F1" w:rsidRPr="001A06A9" w:rsidRDefault="006871F1" w:rsidP="00AD7F0F">
      <w:pPr>
        <w:pStyle w:val="ListParagraph"/>
        <w:numPr>
          <w:ilvl w:val="0"/>
          <w:numId w:val="1"/>
        </w:numPr>
        <w:spacing w:after="0" w:line="360" w:lineRule="auto"/>
        <w:jc w:val="both"/>
      </w:pPr>
      <w:r w:rsidRPr="001A06A9">
        <w:t>Scotland, J. (2012) ‘Exploring the philosophical underpinnings of research: Relating ontology and epistemology to the methodology and methods of the scientific, interpretive, and critical research paradigms’, </w:t>
      </w:r>
      <w:r w:rsidRPr="00AD7F0F">
        <w:rPr>
          <w:i/>
          <w:iCs/>
        </w:rPr>
        <w:t>English Language Teaching</w:t>
      </w:r>
      <w:r w:rsidRPr="001A06A9">
        <w:t>, 5(9), pp. 9–16.</w:t>
      </w:r>
    </w:p>
    <w:p w14:paraId="4712A64B" w14:textId="77777777" w:rsidR="00F638C2" w:rsidRPr="001A06A9" w:rsidRDefault="00F638C2" w:rsidP="00AD7F0F">
      <w:pPr>
        <w:pStyle w:val="ListParagraph"/>
        <w:numPr>
          <w:ilvl w:val="0"/>
          <w:numId w:val="1"/>
        </w:numPr>
        <w:spacing w:after="0" w:line="360" w:lineRule="auto"/>
        <w:jc w:val="both"/>
      </w:pPr>
      <w:r w:rsidRPr="001A06A9">
        <w:t>Kincheloe, J.L., McLaren, P. &amp; Steinberg, S.R. (2018) ‘Critical pedagogy and qualitative research: Moving to the bricolage’, in Denzin, N.K. &amp; Lincoln, Y.S. (eds) </w:t>
      </w:r>
      <w:r w:rsidRPr="001A06A9">
        <w:rPr>
          <w:i/>
          <w:iCs/>
        </w:rPr>
        <w:t>The Sage Handbook of Qualitative Research</w:t>
      </w:r>
      <w:r w:rsidRPr="001A06A9">
        <w:t xml:space="preserve">. 5th </w:t>
      </w:r>
      <w:proofErr w:type="spellStart"/>
      <w:r w:rsidRPr="001A06A9">
        <w:t>edn</w:t>
      </w:r>
      <w:proofErr w:type="spellEnd"/>
      <w:r w:rsidRPr="001A06A9">
        <w:t>. Thousand Oaks, CA: Sage, pp. 235–260.</w:t>
      </w:r>
    </w:p>
    <w:p w14:paraId="7B1E689A" w14:textId="62C9AAC6" w:rsidR="00673DCE" w:rsidRPr="00F15AA1" w:rsidRDefault="00C33C29" w:rsidP="00AD7F0F">
      <w:pPr>
        <w:pStyle w:val="ListParagraph"/>
        <w:numPr>
          <w:ilvl w:val="0"/>
          <w:numId w:val="1"/>
        </w:numPr>
        <w:spacing w:after="0" w:line="360" w:lineRule="auto"/>
        <w:jc w:val="both"/>
      </w:pPr>
      <w:r w:rsidRPr="001A06A9">
        <w:t>Creswell, J.W. &amp; Poth, C.N. (2018) </w:t>
      </w:r>
      <w:r w:rsidRPr="001A06A9">
        <w:rPr>
          <w:i/>
          <w:iCs/>
        </w:rPr>
        <w:t>Qualitative Inquiry and Research Design: Choosing Among Five Approaches</w:t>
      </w:r>
      <w:r w:rsidRPr="001A06A9">
        <w:t xml:space="preserve">. 4th </w:t>
      </w:r>
      <w:proofErr w:type="spellStart"/>
      <w:r w:rsidRPr="001A06A9">
        <w:t>edn</w:t>
      </w:r>
      <w:proofErr w:type="spellEnd"/>
      <w:r w:rsidRPr="001A06A9">
        <w:t>. Thousand Oaks, CA: Sage.</w:t>
      </w:r>
    </w:p>
    <w:p w14:paraId="1B83BE2B" w14:textId="53D58A6B" w:rsidR="00F15AA1" w:rsidRDefault="0068526F" w:rsidP="00AD7F0F">
      <w:pPr>
        <w:pStyle w:val="ListParagraph"/>
        <w:numPr>
          <w:ilvl w:val="0"/>
          <w:numId w:val="1"/>
        </w:numPr>
        <w:spacing w:after="0" w:line="360" w:lineRule="auto"/>
        <w:jc w:val="both"/>
      </w:pPr>
      <w:r w:rsidRPr="001A06A9">
        <w:t xml:space="preserve">Kelliher, F. (2005) ‘Interpretivism and the pursuit of research </w:t>
      </w:r>
      <w:proofErr w:type="spellStart"/>
      <w:r w:rsidRPr="001A06A9">
        <w:t>legitimisation</w:t>
      </w:r>
      <w:proofErr w:type="spellEnd"/>
      <w:r w:rsidRPr="001A06A9">
        <w:t>: An integrated approach to single case design’, </w:t>
      </w:r>
      <w:r w:rsidRPr="001A06A9">
        <w:rPr>
          <w:i/>
          <w:iCs/>
        </w:rPr>
        <w:t>Electronic Journal of Business Research Methods</w:t>
      </w:r>
      <w:r w:rsidRPr="001A06A9">
        <w:t>, 3(2), pp. 123–132.</w:t>
      </w:r>
    </w:p>
    <w:p w14:paraId="3F3F6F69" w14:textId="77777777" w:rsidR="00F15AA1" w:rsidRPr="001A06A9" w:rsidRDefault="00F15AA1" w:rsidP="00AD7F0F">
      <w:pPr>
        <w:pStyle w:val="ListParagraph"/>
        <w:numPr>
          <w:ilvl w:val="0"/>
          <w:numId w:val="1"/>
        </w:numPr>
        <w:spacing w:after="0" w:line="360" w:lineRule="auto"/>
        <w:jc w:val="both"/>
      </w:pPr>
      <w:r w:rsidRPr="001A06A9">
        <w:lastRenderedPageBreak/>
        <w:t>Cardiff University (2022) ‘Ethnography, Culture and Interpretive Analysis’. Available at: </w:t>
      </w:r>
      <w:hyperlink r:id="rId26" w:tgtFrame="_blank" w:history="1">
        <w:r w:rsidRPr="001A06A9">
          <w:rPr>
            <w:rStyle w:val="Hyperlink"/>
            <w:color w:val="auto"/>
            <w:u w:val="none"/>
          </w:rPr>
          <w:t>https://www.cardiff.ac.uk/research/explore/research-units/ethnography-culture-and-interpretive-analysis</w:t>
        </w:r>
      </w:hyperlink>
      <w:r w:rsidRPr="001A06A9">
        <w:t> (Accessed: 30 May 2025).</w:t>
      </w:r>
    </w:p>
    <w:p w14:paraId="49AA0B63" w14:textId="632F88F0" w:rsidR="00F15AA1" w:rsidRDefault="00D3375F" w:rsidP="00AD7F0F">
      <w:pPr>
        <w:pStyle w:val="ListParagraph"/>
        <w:numPr>
          <w:ilvl w:val="0"/>
          <w:numId w:val="1"/>
        </w:numPr>
        <w:spacing w:after="0" w:line="360" w:lineRule="auto"/>
        <w:jc w:val="both"/>
      </w:pPr>
      <w:r w:rsidRPr="00D3375F">
        <w:t>Creswell, J.W. (2007) </w:t>
      </w:r>
      <w:r w:rsidRPr="00D3375F">
        <w:rPr>
          <w:i/>
          <w:iCs/>
        </w:rPr>
        <w:t>Qualitative Inquiry and Research Design: Choosing Among Five Approaches</w:t>
      </w:r>
      <w:r w:rsidRPr="00D3375F">
        <w:t xml:space="preserve">. 2nd </w:t>
      </w:r>
      <w:proofErr w:type="spellStart"/>
      <w:r w:rsidRPr="00D3375F">
        <w:t>edn</w:t>
      </w:r>
      <w:proofErr w:type="spellEnd"/>
      <w:r w:rsidRPr="00D3375F">
        <w:t>. Thousand Oaks, CA: Sage.</w:t>
      </w:r>
    </w:p>
    <w:p w14:paraId="1BE9C837" w14:textId="3FC056BD" w:rsidR="00294CCC" w:rsidRDefault="00294CCC" w:rsidP="00AD7F0F">
      <w:pPr>
        <w:pStyle w:val="ListParagraph"/>
        <w:numPr>
          <w:ilvl w:val="0"/>
          <w:numId w:val="1"/>
        </w:numPr>
        <w:spacing w:after="0" w:line="360" w:lineRule="auto"/>
        <w:jc w:val="both"/>
      </w:pPr>
      <w:proofErr w:type="spellStart"/>
      <w:r w:rsidRPr="00294CCC">
        <w:t>Clandinin</w:t>
      </w:r>
      <w:proofErr w:type="spellEnd"/>
      <w:r w:rsidRPr="00294CCC">
        <w:t>, D.J. &amp; Connelly, F.M. (2000) </w:t>
      </w:r>
      <w:r w:rsidRPr="00294CCC">
        <w:rPr>
          <w:i/>
          <w:iCs/>
        </w:rPr>
        <w:t>Narrative Inquiry: Experience and Story in Qualitative Research</w:t>
      </w:r>
      <w:r w:rsidRPr="00294CCC">
        <w:t>. San Francisco: Jossey-</w:t>
      </w:r>
      <w:proofErr w:type="spellStart"/>
      <w:r w:rsidRPr="00294CCC">
        <w:t>Bas</w:t>
      </w:r>
      <w:proofErr w:type="spellEnd"/>
      <w:r w:rsidR="00C309D7">
        <w:t>.</w:t>
      </w:r>
    </w:p>
    <w:p w14:paraId="4A3043ED" w14:textId="4516C065" w:rsidR="00C309D7" w:rsidRDefault="00C309D7" w:rsidP="00AD7F0F">
      <w:pPr>
        <w:pStyle w:val="ListParagraph"/>
        <w:numPr>
          <w:ilvl w:val="0"/>
          <w:numId w:val="1"/>
        </w:numPr>
        <w:spacing w:after="0" w:line="360" w:lineRule="auto"/>
        <w:jc w:val="both"/>
      </w:pPr>
      <w:r w:rsidRPr="00C309D7">
        <w:t>Moustakas, C. (1994) </w:t>
      </w:r>
      <w:r w:rsidRPr="00C309D7">
        <w:rPr>
          <w:i/>
          <w:iCs/>
        </w:rPr>
        <w:t>Phenomenological Research Methods</w:t>
      </w:r>
      <w:r w:rsidRPr="00C309D7">
        <w:t>. Thousand Oaks, CA: Sage.</w:t>
      </w:r>
    </w:p>
    <w:p w14:paraId="0B88B694" w14:textId="022B0F2C" w:rsidR="00C61F61" w:rsidRDefault="00C61F61" w:rsidP="00AD7F0F">
      <w:pPr>
        <w:pStyle w:val="ListParagraph"/>
        <w:numPr>
          <w:ilvl w:val="0"/>
          <w:numId w:val="1"/>
        </w:numPr>
        <w:spacing w:after="0" w:line="360" w:lineRule="auto"/>
        <w:jc w:val="both"/>
      </w:pPr>
      <w:r w:rsidRPr="00C61F61">
        <w:t>Corbin, J. &amp; Strauss, A. (2007) </w:t>
      </w:r>
      <w:r w:rsidRPr="00C61F61">
        <w:rPr>
          <w:i/>
          <w:iCs/>
        </w:rPr>
        <w:t>Basics of Qualitative Research: Techniques and Procedures for Developing Grounded Theory</w:t>
      </w:r>
      <w:r w:rsidRPr="00C61F61">
        <w:t xml:space="preserve">. 3rd </w:t>
      </w:r>
      <w:proofErr w:type="spellStart"/>
      <w:r w:rsidRPr="00C61F61">
        <w:t>edn</w:t>
      </w:r>
      <w:proofErr w:type="spellEnd"/>
      <w:r w:rsidRPr="00C61F61">
        <w:t>. Thousand Oaks, CA: Sage.</w:t>
      </w:r>
    </w:p>
    <w:p w14:paraId="5091E591" w14:textId="6D77A4CC" w:rsidR="00CE7E9D" w:rsidRDefault="00CE7E9D" w:rsidP="00AD7F0F">
      <w:pPr>
        <w:pStyle w:val="ListParagraph"/>
        <w:numPr>
          <w:ilvl w:val="0"/>
          <w:numId w:val="1"/>
        </w:numPr>
        <w:spacing w:after="0" w:line="360" w:lineRule="auto"/>
        <w:jc w:val="both"/>
      </w:pPr>
      <w:r w:rsidRPr="00CE7E9D">
        <w:t>Yin, R.K. (2018) </w:t>
      </w:r>
      <w:r w:rsidRPr="00CE7E9D">
        <w:rPr>
          <w:i/>
          <w:iCs/>
        </w:rPr>
        <w:t>Case Study Research and Applications: Design and Methods</w:t>
      </w:r>
      <w:r w:rsidRPr="00CE7E9D">
        <w:t xml:space="preserve">. 6th </w:t>
      </w:r>
      <w:proofErr w:type="spellStart"/>
      <w:r w:rsidRPr="00CE7E9D">
        <w:t>edn</w:t>
      </w:r>
      <w:proofErr w:type="spellEnd"/>
      <w:r w:rsidRPr="00CE7E9D">
        <w:t>. Thousand Oaks, CA: Sage.</w:t>
      </w:r>
    </w:p>
    <w:p w14:paraId="56FEA055" w14:textId="26E13237" w:rsidR="00B00826" w:rsidRDefault="00B00826" w:rsidP="00AD7F0F">
      <w:pPr>
        <w:pStyle w:val="ListParagraph"/>
        <w:numPr>
          <w:ilvl w:val="0"/>
          <w:numId w:val="1"/>
        </w:numPr>
        <w:spacing w:after="0" w:line="360" w:lineRule="auto"/>
        <w:jc w:val="both"/>
      </w:pPr>
      <w:proofErr w:type="spellStart"/>
      <w:r w:rsidRPr="00B00826">
        <w:t>MeasuringU</w:t>
      </w:r>
      <w:proofErr w:type="spellEnd"/>
      <w:r w:rsidRPr="00B00826">
        <w:t xml:space="preserve"> (2015) ‘5 Types of Qualitative Methods’. Available at: </w:t>
      </w:r>
      <w:hyperlink r:id="rId27" w:tgtFrame="_blank" w:history="1">
        <w:r w:rsidRPr="00000435">
          <w:rPr>
            <w:rStyle w:val="Hyperlink"/>
            <w:color w:val="auto"/>
            <w:u w:val="none"/>
          </w:rPr>
          <w:t>https://measuringu.com/qual-methods/</w:t>
        </w:r>
      </w:hyperlink>
      <w:r w:rsidRPr="00000435">
        <w:t> </w:t>
      </w:r>
      <w:r w:rsidRPr="00B00826">
        <w:t>(Accessed: 31 May 2025).</w:t>
      </w:r>
    </w:p>
    <w:p w14:paraId="21979263" w14:textId="77777777" w:rsidR="00B62B0C" w:rsidRPr="001A06A9" w:rsidRDefault="00B62B0C" w:rsidP="00AD7F0F">
      <w:pPr>
        <w:pStyle w:val="ListParagraph"/>
        <w:numPr>
          <w:ilvl w:val="0"/>
          <w:numId w:val="1"/>
        </w:numPr>
        <w:spacing w:after="0" w:line="360" w:lineRule="auto"/>
        <w:jc w:val="both"/>
      </w:pPr>
      <w:r w:rsidRPr="001A06A9">
        <w:t>King, N. &amp; Brooks, J. (2017) </w:t>
      </w:r>
      <w:r w:rsidRPr="001A06A9">
        <w:rPr>
          <w:i/>
          <w:iCs/>
        </w:rPr>
        <w:t>Template Analysis for Business and Management Students</w:t>
      </w:r>
      <w:r w:rsidRPr="001A06A9">
        <w:t>. London: Sage.</w:t>
      </w:r>
    </w:p>
    <w:p w14:paraId="438FF610" w14:textId="77777777" w:rsidR="00B62B0C" w:rsidRPr="001A06A9" w:rsidRDefault="00B62B0C" w:rsidP="00AD7F0F">
      <w:pPr>
        <w:pStyle w:val="ListParagraph"/>
        <w:numPr>
          <w:ilvl w:val="0"/>
          <w:numId w:val="1"/>
        </w:numPr>
        <w:spacing w:after="0" w:line="360" w:lineRule="auto"/>
        <w:jc w:val="both"/>
      </w:pPr>
      <w:r w:rsidRPr="001A06A9">
        <w:t>Morgan, D.L. (2019) </w:t>
      </w:r>
      <w:r w:rsidRPr="001A06A9">
        <w:rPr>
          <w:i/>
          <w:iCs/>
        </w:rPr>
        <w:t>Focus Groups as Qualitative Research</w:t>
      </w:r>
      <w:r w:rsidRPr="001A06A9">
        <w:t xml:space="preserve">. 3rd </w:t>
      </w:r>
      <w:proofErr w:type="spellStart"/>
      <w:r w:rsidRPr="001A06A9">
        <w:t>edn</w:t>
      </w:r>
      <w:proofErr w:type="spellEnd"/>
      <w:r w:rsidRPr="001A06A9">
        <w:t>. Thousand Oaks, CA: Sage.</w:t>
      </w:r>
    </w:p>
    <w:p w14:paraId="4A7C5417" w14:textId="77777777" w:rsidR="00C20BC1" w:rsidRPr="001A06A9" w:rsidRDefault="00C20BC1" w:rsidP="00AD7F0F">
      <w:pPr>
        <w:pStyle w:val="ListParagraph"/>
        <w:numPr>
          <w:ilvl w:val="0"/>
          <w:numId w:val="1"/>
        </w:numPr>
        <w:spacing w:after="0" w:line="360" w:lineRule="auto"/>
        <w:jc w:val="both"/>
      </w:pPr>
      <w:r w:rsidRPr="001A06A9">
        <w:t>Bowen, G.A. (2009) ‘Document analysis as a qualitative research method’, </w:t>
      </w:r>
      <w:r w:rsidRPr="001A06A9">
        <w:rPr>
          <w:i/>
          <w:iCs/>
        </w:rPr>
        <w:t>Qualitative Research Journal</w:t>
      </w:r>
      <w:r w:rsidRPr="001A06A9">
        <w:t>, 9(2), pp. 27–40.</w:t>
      </w:r>
    </w:p>
    <w:p w14:paraId="7F240C02" w14:textId="77777777" w:rsidR="00D2587B" w:rsidRDefault="00D2587B" w:rsidP="00AD7F0F">
      <w:pPr>
        <w:pStyle w:val="ListParagraph"/>
        <w:numPr>
          <w:ilvl w:val="0"/>
          <w:numId w:val="1"/>
        </w:numPr>
        <w:spacing w:after="0" w:line="360" w:lineRule="auto"/>
        <w:jc w:val="both"/>
      </w:pPr>
      <w:r w:rsidRPr="001A06A9">
        <w:t xml:space="preserve">Palinkas, L.A., Horwitz, S.M., Green, C.A., Wisdom, J.P., Duan, N. &amp; </w:t>
      </w:r>
      <w:proofErr w:type="spellStart"/>
      <w:r w:rsidRPr="001A06A9">
        <w:t>Hoagwood</w:t>
      </w:r>
      <w:proofErr w:type="spellEnd"/>
      <w:r w:rsidRPr="001A06A9">
        <w:t>, K. (2015) ‘Purposeful sampling for qualitative data collection and analysis in mixed method implementation research’, </w:t>
      </w:r>
      <w:r w:rsidRPr="001A06A9">
        <w:rPr>
          <w:i/>
          <w:iCs/>
        </w:rPr>
        <w:t>Administration and Policy in Mental Health and Mental Health Services Research</w:t>
      </w:r>
      <w:r w:rsidRPr="001A06A9">
        <w:t>, 42(5), pp. 533–544.</w:t>
      </w:r>
    </w:p>
    <w:p w14:paraId="37A88FB2" w14:textId="3B60798E" w:rsidR="00D2587B" w:rsidRPr="001A06A9" w:rsidRDefault="00D2587B" w:rsidP="00AD7F0F">
      <w:pPr>
        <w:pStyle w:val="ListParagraph"/>
        <w:numPr>
          <w:ilvl w:val="0"/>
          <w:numId w:val="1"/>
        </w:numPr>
        <w:spacing w:after="0" w:line="360" w:lineRule="auto"/>
        <w:jc w:val="both"/>
      </w:pPr>
      <w:r w:rsidRPr="001A06A9">
        <w:t>Guest, G., Namey, E. &amp; Chen, M. (2020) ‘A simple method to assess and report thematic saturation in qualitative research’, </w:t>
      </w:r>
      <w:proofErr w:type="spellStart"/>
      <w:r w:rsidRPr="00D2587B">
        <w:rPr>
          <w:i/>
          <w:iCs/>
        </w:rPr>
        <w:t>PLoS</w:t>
      </w:r>
      <w:proofErr w:type="spellEnd"/>
      <w:r w:rsidRPr="00D2587B">
        <w:rPr>
          <w:i/>
          <w:iCs/>
        </w:rPr>
        <w:t xml:space="preserve"> ONE</w:t>
      </w:r>
      <w:r w:rsidRPr="001A06A9">
        <w:t>, 15(5), e0232076.</w:t>
      </w:r>
    </w:p>
    <w:p w14:paraId="7B71A8FF" w14:textId="77777777" w:rsidR="001A06A9" w:rsidRPr="00D2587B" w:rsidRDefault="001A06A9" w:rsidP="00AD7F0F">
      <w:pPr>
        <w:pStyle w:val="ListParagraph"/>
        <w:numPr>
          <w:ilvl w:val="0"/>
          <w:numId w:val="1"/>
        </w:numPr>
        <w:spacing w:after="0" w:line="360" w:lineRule="auto"/>
        <w:jc w:val="both"/>
      </w:pPr>
      <w:r w:rsidRPr="00D2587B">
        <w:t>Berger, R. (2015) ‘Now I see it, now I don’t: Researcher’s position and reflexivity in qualitative research’, </w:t>
      </w:r>
      <w:r w:rsidRPr="00D2587B">
        <w:rPr>
          <w:i/>
          <w:iCs/>
        </w:rPr>
        <w:t>Qualitative Research</w:t>
      </w:r>
      <w:r w:rsidRPr="00D2587B">
        <w:t>, 15(2), pp. 219–234.</w:t>
      </w:r>
    </w:p>
    <w:p w14:paraId="15EF01E4" w14:textId="77777777" w:rsidR="001A06A9" w:rsidRDefault="001A06A9" w:rsidP="00AD7F0F">
      <w:pPr>
        <w:pStyle w:val="ListParagraph"/>
        <w:numPr>
          <w:ilvl w:val="0"/>
          <w:numId w:val="1"/>
        </w:numPr>
        <w:spacing w:after="0" w:line="360" w:lineRule="auto"/>
        <w:jc w:val="both"/>
      </w:pPr>
      <w:r w:rsidRPr="001A06A9">
        <w:t>Lincoln, Y.S. &amp; Guba, E.G. (1985) </w:t>
      </w:r>
      <w:r w:rsidRPr="001A06A9">
        <w:rPr>
          <w:i/>
          <w:iCs/>
        </w:rPr>
        <w:t>Naturalistic Inquiry</w:t>
      </w:r>
      <w:r w:rsidRPr="001A06A9">
        <w:t>. Beverly Hills, CA: Sage.</w:t>
      </w:r>
    </w:p>
    <w:p w14:paraId="1560E1F1" w14:textId="1E33DE64" w:rsidR="00436E6F" w:rsidRDefault="00436E6F" w:rsidP="00AD7F0F">
      <w:pPr>
        <w:pStyle w:val="ListParagraph"/>
        <w:numPr>
          <w:ilvl w:val="0"/>
          <w:numId w:val="1"/>
        </w:numPr>
        <w:spacing w:line="360" w:lineRule="auto"/>
        <w:jc w:val="both"/>
      </w:pPr>
      <w:r w:rsidRPr="00C45C45">
        <w:t>UK Statistics Authority (2025) ‘Ethical considerations associated with Qualitative Research methods.</w:t>
      </w:r>
      <w:r w:rsidR="000D3FF0">
        <w:t xml:space="preserve"> </w:t>
      </w:r>
      <w:r w:rsidRPr="00C45C45">
        <w:t xml:space="preserve">Available </w:t>
      </w:r>
      <w:r w:rsidRPr="00C45C45">
        <w:lastRenderedPageBreak/>
        <w:t>at: </w:t>
      </w:r>
      <w:hyperlink r:id="rId28" w:tgtFrame="_blank" w:history="1">
        <w:r w:rsidRPr="00C45C45">
          <w:rPr>
            <w:rStyle w:val="Hyperlink"/>
            <w:color w:val="auto"/>
            <w:u w:val="none"/>
          </w:rPr>
          <w:t>https://uksa.statisticsauthority.gov.uk/publication/ethical-considerations-associated-with-qualitative-research-methods/pages/9/</w:t>
        </w:r>
      </w:hyperlink>
      <w:r w:rsidR="003431DA">
        <w:t>.</w:t>
      </w:r>
    </w:p>
    <w:p w14:paraId="169B38EB" w14:textId="62FDBF7F" w:rsidR="00AD5D08" w:rsidRDefault="00AD5D08" w:rsidP="00AD7F0F">
      <w:pPr>
        <w:pStyle w:val="ListParagraph"/>
        <w:numPr>
          <w:ilvl w:val="0"/>
          <w:numId w:val="1"/>
        </w:numPr>
        <w:spacing w:line="360" w:lineRule="auto"/>
        <w:jc w:val="both"/>
      </w:pPr>
      <w:r w:rsidRPr="00C45C45">
        <w:t>TASO (2024) ‘Research ethics guidance’. Available at: </w:t>
      </w:r>
      <w:hyperlink r:id="rId29" w:tgtFrame="_blank" w:history="1">
        <w:r w:rsidRPr="00C45C45">
          <w:rPr>
            <w:rStyle w:val="Hyperlink"/>
            <w:color w:val="auto"/>
            <w:u w:val="none"/>
          </w:rPr>
          <w:t>https://taso.org.uk/libraryitem/research-ethics-guidance/</w:t>
        </w:r>
      </w:hyperlink>
      <w:r w:rsidR="008E369A" w:rsidRPr="008E369A">
        <w:t>.</w:t>
      </w:r>
    </w:p>
    <w:p w14:paraId="13C700EB" w14:textId="18A64B6B" w:rsidR="004D2F5C" w:rsidRDefault="004D2F5C" w:rsidP="00AD7F0F">
      <w:pPr>
        <w:pStyle w:val="ListParagraph"/>
        <w:numPr>
          <w:ilvl w:val="0"/>
          <w:numId w:val="1"/>
        </w:numPr>
        <w:spacing w:line="360" w:lineRule="auto"/>
        <w:jc w:val="both"/>
      </w:pPr>
      <w:r w:rsidRPr="004D2F5C">
        <w:t xml:space="preserve">PMC (2014) ‘Ethical challenges of researchers in qualitative </w:t>
      </w:r>
      <w:proofErr w:type="gramStart"/>
      <w:r w:rsidRPr="004D2F5C">
        <w:t>studies’</w:t>
      </w:r>
      <w:proofErr w:type="gramEnd"/>
      <w:r w:rsidRPr="004D2F5C">
        <w:t>. </w:t>
      </w:r>
      <w:r w:rsidRPr="004D2F5C">
        <w:rPr>
          <w:i/>
          <w:iCs/>
        </w:rPr>
        <w:t>Journal of Medical Ethics and History of Medicine</w:t>
      </w:r>
      <w:r w:rsidRPr="004D2F5C">
        <w:t>, 7, 7. Available at: </w:t>
      </w:r>
      <w:hyperlink r:id="rId30" w:tgtFrame="_blank" w:history="1">
        <w:r w:rsidRPr="00316C80">
          <w:rPr>
            <w:rStyle w:val="Hyperlink"/>
            <w:color w:val="auto"/>
            <w:u w:val="none"/>
          </w:rPr>
          <w:t>https://pmc.ncbi.nlm.nih.gov/articles/PMC4263394/</w:t>
        </w:r>
      </w:hyperlink>
      <w:r w:rsidRPr="00316C80">
        <w:t> </w:t>
      </w:r>
    </w:p>
    <w:p w14:paraId="0F8EE37B" w14:textId="45080454" w:rsidR="00506399" w:rsidRDefault="00506399" w:rsidP="00AD7F0F">
      <w:pPr>
        <w:pStyle w:val="ListParagraph"/>
        <w:numPr>
          <w:ilvl w:val="0"/>
          <w:numId w:val="1"/>
        </w:numPr>
        <w:spacing w:line="360" w:lineRule="auto"/>
        <w:jc w:val="both"/>
      </w:pPr>
      <w:r w:rsidRPr="00506399">
        <w:t xml:space="preserve">Sanjari, M., </w:t>
      </w:r>
      <w:proofErr w:type="spellStart"/>
      <w:r w:rsidRPr="00506399">
        <w:t>Bahramnezhad</w:t>
      </w:r>
      <w:proofErr w:type="spellEnd"/>
      <w:r w:rsidRPr="00506399">
        <w:t xml:space="preserve">, F., </w:t>
      </w:r>
      <w:proofErr w:type="spellStart"/>
      <w:r w:rsidRPr="00506399">
        <w:t>Fomani</w:t>
      </w:r>
      <w:proofErr w:type="spellEnd"/>
      <w:r w:rsidRPr="00506399">
        <w:t xml:space="preserve">, F.K., </w:t>
      </w:r>
      <w:proofErr w:type="spellStart"/>
      <w:r w:rsidRPr="00506399">
        <w:t>Shoghi</w:t>
      </w:r>
      <w:proofErr w:type="spellEnd"/>
      <w:r w:rsidRPr="00506399">
        <w:t>, M. and Cheraghi, M.A., 2014. Ethical challenges of researchers in qualitative studies: The necessity to develop a specific guideline. </w:t>
      </w:r>
      <w:r w:rsidRPr="00506399">
        <w:rPr>
          <w:i/>
          <w:iCs/>
        </w:rPr>
        <w:t>Journal of medical ethics and history of medicine</w:t>
      </w:r>
      <w:r w:rsidRPr="00506399">
        <w:t>, </w:t>
      </w:r>
      <w:r w:rsidRPr="00506399">
        <w:rPr>
          <w:i/>
          <w:iCs/>
        </w:rPr>
        <w:t>7</w:t>
      </w:r>
      <w:r w:rsidRPr="00506399">
        <w:t>, p.14.</w:t>
      </w:r>
    </w:p>
    <w:p w14:paraId="154BFD95" w14:textId="7CB7820C" w:rsidR="007C48E1" w:rsidRPr="005F6B42" w:rsidRDefault="007C48E1" w:rsidP="00AD7F0F">
      <w:pPr>
        <w:pStyle w:val="ListParagraph"/>
        <w:numPr>
          <w:ilvl w:val="0"/>
          <w:numId w:val="1"/>
        </w:numPr>
        <w:spacing w:line="360" w:lineRule="auto"/>
        <w:jc w:val="both"/>
      </w:pPr>
      <w:r w:rsidRPr="007C48E1">
        <w:t xml:space="preserve">Emerald (2022) ‘Systematic review of ethics in qualitative data collection through interviews and focus </w:t>
      </w:r>
      <w:proofErr w:type="gramStart"/>
      <w:r w:rsidRPr="007C48E1">
        <w:t>groups’</w:t>
      </w:r>
      <w:proofErr w:type="gramEnd"/>
      <w:r w:rsidRPr="007C48E1">
        <w:t>. </w:t>
      </w:r>
      <w:r w:rsidRPr="007C48E1">
        <w:rPr>
          <w:i/>
          <w:iCs/>
        </w:rPr>
        <w:t>Journal of Engineering, Education and Technology</w:t>
      </w:r>
      <w:r w:rsidRPr="007C48E1">
        <w:t>, 10(2). Available at: </w:t>
      </w:r>
      <w:hyperlink r:id="rId31" w:tgtFrame="_blank" w:history="1">
        <w:r w:rsidRPr="005F6B42">
          <w:rPr>
            <w:rStyle w:val="Hyperlink"/>
            <w:color w:val="auto"/>
            <w:u w:val="none"/>
          </w:rPr>
          <w:t>https://www.emerald.com/insight/content/doi/10.1108/jeet-09-2022-0014/full/html</w:t>
        </w:r>
      </w:hyperlink>
      <w:r w:rsidRPr="005F6B42">
        <w:t> </w:t>
      </w:r>
      <w:r w:rsidR="00EB38CB" w:rsidRPr="005F6B42">
        <w:t>.</w:t>
      </w:r>
    </w:p>
    <w:p w14:paraId="589D0B89" w14:textId="2704F687" w:rsidR="00C45C45" w:rsidRDefault="00C45C45" w:rsidP="00AD7F0F">
      <w:pPr>
        <w:pStyle w:val="ListParagraph"/>
        <w:numPr>
          <w:ilvl w:val="0"/>
          <w:numId w:val="1"/>
        </w:numPr>
        <w:spacing w:line="360" w:lineRule="auto"/>
        <w:jc w:val="both"/>
      </w:pPr>
      <w:r w:rsidRPr="005F6B42">
        <w:t xml:space="preserve">Forum Qualitative </w:t>
      </w:r>
      <w:proofErr w:type="spellStart"/>
      <w:r w:rsidRPr="005F6B42">
        <w:t>Sozialforschung</w:t>
      </w:r>
      <w:proofErr w:type="spellEnd"/>
      <w:r w:rsidRPr="005F6B42">
        <w:t xml:space="preserve"> (2025) ‘Negotiating Research Ethics in Qualitative Research’. </w:t>
      </w:r>
      <w:r w:rsidRPr="005F6B42">
        <w:rPr>
          <w:i/>
          <w:iCs/>
        </w:rPr>
        <w:t xml:space="preserve">Forum Qualitative </w:t>
      </w:r>
      <w:proofErr w:type="spellStart"/>
      <w:r w:rsidRPr="005F6B42">
        <w:rPr>
          <w:i/>
          <w:iCs/>
        </w:rPr>
        <w:t>Sozialforschung</w:t>
      </w:r>
      <w:proofErr w:type="spellEnd"/>
      <w:r w:rsidRPr="005F6B42">
        <w:rPr>
          <w:i/>
          <w:iCs/>
        </w:rPr>
        <w:t xml:space="preserve"> / Forum: Qualitative Social Research</w:t>
      </w:r>
      <w:r w:rsidRPr="005F6B42">
        <w:t>, 26(1). Available at: </w:t>
      </w:r>
      <w:hyperlink r:id="rId32" w:tgtFrame="_blank" w:history="1">
        <w:r w:rsidRPr="005F6B42">
          <w:rPr>
            <w:rStyle w:val="Hyperlink"/>
            <w:color w:val="auto"/>
            <w:u w:val="none"/>
          </w:rPr>
          <w:t>https://www.qualitative-research.net/index.php/fqs/article/view/4262</w:t>
        </w:r>
      </w:hyperlink>
      <w:r w:rsidR="00EB38CB" w:rsidRPr="005F6B42">
        <w:t>.</w:t>
      </w:r>
    </w:p>
    <w:p w14:paraId="755C3892" w14:textId="7BA901BC" w:rsidR="00947A5E" w:rsidRPr="00274B97" w:rsidRDefault="00947A5E" w:rsidP="00AD7F0F">
      <w:pPr>
        <w:pStyle w:val="ListParagraph"/>
        <w:numPr>
          <w:ilvl w:val="0"/>
          <w:numId w:val="1"/>
        </w:numPr>
        <w:spacing w:line="360" w:lineRule="auto"/>
        <w:jc w:val="both"/>
        <w:rPr>
          <w:rFonts w:cstheme="minorHAnsi"/>
        </w:rPr>
      </w:pPr>
      <w:r w:rsidRPr="00274B97">
        <w:rPr>
          <w:rFonts w:cstheme="minorHAnsi"/>
        </w:rPr>
        <w:t>Ross, K. &amp; Zaidi, S. (2019) ‘Research limitations: the need for honesty and common sense’, </w:t>
      </w:r>
      <w:r w:rsidRPr="00274B97">
        <w:rPr>
          <w:rFonts w:cstheme="minorHAnsi"/>
          <w:i/>
          <w:iCs/>
        </w:rPr>
        <w:t>Interactive Learning Environments</w:t>
      </w:r>
      <w:r w:rsidRPr="00274B97">
        <w:rPr>
          <w:rFonts w:cstheme="minorHAnsi"/>
        </w:rPr>
        <w:t>, 27(7), pp. 906–908.</w:t>
      </w:r>
    </w:p>
    <w:p w14:paraId="45F2BA70" w14:textId="3C26E002" w:rsidR="004069F0" w:rsidRPr="00274B97" w:rsidRDefault="004069F0" w:rsidP="00AD7F0F">
      <w:pPr>
        <w:pStyle w:val="ListParagraph"/>
        <w:numPr>
          <w:ilvl w:val="0"/>
          <w:numId w:val="1"/>
        </w:numPr>
        <w:spacing w:line="360" w:lineRule="auto"/>
        <w:jc w:val="both"/>
        <w:rPr>
          <w:rFonts w:cstheme="minorHAnsi"/>
        </w:rPr>
      </w:pPr>
      <w:r w:rsidRPr="00274B97">
        <w:rPr>
          <w:rFonts w:cstheme="minorHAnsi"/>
        </w:rPr>
        <w:t>Queirós, A., Faria, D. &amp; Almeida, F. (2017) ‘Strengths and Limitations of Qualitative and Quantitative Research Methods’, </w:t>
      </w:r>
      <w:r w:rsidRPr="00274B97">
        <w:rPr>
          <w:rFonts w:cstheme="minorHAnsi"/>
          <w:i/>
          <w:iCs/>
        </w:rPr>
        <w:t>European Journal of Education Studies</w:t>
      </w:r>
      <w:r w:rsidRPr="00274B97">
        <w:rPr>
          <w:rFonts w:cstheme="minorHAnsi"/>
        </w:rPr>
        <w:t>, 3(9), pp. 369–387.</w:t>
      </w:r>
    </w:p>
    <w:p w14:paraId="002972AE" w14:textId="774D0283" w:rsidR="00A12E4B" w:rsidRPr="00274B97" w:rsidRDefault="00A12E4B" w:rsidP="00AD7F0F">
      <w:pPr>
        <w:pStyle w:val="ListParagraph"/>
        <w:numPr>
          <w:ilvl w:val="0"/>
          <w:numId w:val="1"/>
        </w:numPr>
        <w:spacing w:line="360" w:lineRule="auto"/>
        <w:jc w:val="both"/>
        <w:rPr>
          <w:rFonts w:cstheme="minorHAnsi"/>
        </w:rPr>
      </w:pPr>
      <w:r w:rsidRPr="00274B97">
        <w:rPr>
          <w:rFonts w:cstheme="minorHAnsi"/>
        </w:rPr>
        <w:t>Lincoln, Y.S. &amp; Guba, E.G. (1985) </w:t>
      </w:r>
      <w:r w:rsidRPr="00274B97">
        <w:rPr>
          <w:rFonts w:cstheme="minorHAnsi"/>
          <w:i/>
          <w:iCs/>
        </w:rPr>
        <w:t>Naturalistic Inquiry</w:t>
      </w:r>
      <w:r w:rsidRPr="00274B97">
        <w:rPr>
          <w:rFonts w:cstheme="minorHAnsi"/>
        </w:rPr>
        <w:t>. Beverly Hills, CA: Sage.</w:t>
      </w:r>
    </w:p>
    <w:p w14:paraId="27560E6B" w14:textId="578F34C5" w:rsidR="000C676A" w:rsidRDefault="000C676A" w:rsidP="00AD7F0F">
      <w:pPr>
        <w:pStyle w:val="ListParagraph"/>
        <w:numPr>
          <w:ilvl w:val="0"/>
          <w:numId w:val="1"/>
        </w:numPr>
        <w:spacing w:line="360" w:lineRule="auto"/>
        <w:jc w:val="both"/>
        <w:rPr>
          <w:rFonts w:cstheme="minorHAnsi"/>
        </w:rPr>
      </w:pPr>
      <w:proofErr w:type="spellStart"/>
      <w:r w:rsidRPr="00274B97">
        <w:rPr>
          <w:rFonts w:cstheme="minorHAnsi"/>
        </w:rPr>
        <w:t>Mantula</w:t>
      </w:r>
      <w:proofErr w:type="spellEnd"/>
      <w:r w:rsidRPr="00274B97">
        <w:rPr>
          <w:rFonts w:cstheme="minorHAnsi"/>
        </w:rPr>
        <w:t>, F., Mpofu, A. C., Mpofu, F. Y. &amp; Shava, G. N. (2024) ‘Qualitative Research Approach in Higher Education: Application, Challenges and Opportunities’, </w:t>
      </w:r>
      <w:r w:rsidRPr="00274B97">
        <w:rPr>
          <w:rFonts w:cstheme="minorHAnsi"/>
          <w:i/>
          <w:iCs/>
        </w:rPr>
        <w:t>East African Journal of Education and Social Sciences</w:t>
      </w:r>
      <w:r w:rsidRPr="00274B97">
        <w:rPr>
          <w:rFonts w:cstheme="minorHAnsi"/>
        </w:rPr>
        <w:t>, 5(1), pp. 1–10.</w:t>
      </w:r>
    </w:p>
    <w:p w14:paraId="55A32173" w14:textId="2C5B7C38" w:rsidR="00BD4B07" w:rsidRDefault="00BD4B07" w:rsidP="00AD7F0F">
      <w:pPr>
        <w:pStyle w:val="ListParagraph"/>
        <w:numPr>
          <w:ilvl w:val="0"/>
          <w:numId w:val="1"/>
        </w:numPr>
        <w:spacing w:line="360" w:lineRule="auto"/>
        <w:jc w:val="both"/>
        <w:rPr>
          <w:rFonts w:cstheme="minorHAnsi"/>
        </w:rPr>
      </w:pPr>
      <w:r w:rsidRPr="00BD4B07">
        <w:rPr>
          <w:rFonts w:cstheme="minorHAnsi"/>
        </w:rPr>
        <w:t>Berger, R. (2015) ‘Now I see it, now I don’t: Researcher’s position and reflexivity in qualitative research’, </w:t>
      </w:r>
      <w:r w:rsidRPr="00BD4B07">
        <w:rPr>
          <w:rFonts w:cstheme="minorHAnsi"/>
          <w:i/>
          <w:iCs/>
        </w:rPr>
        <w:t>Qualitative Research</w:t>
      </w:r>
      <w:r w:rsidRPr="00BD4B07">
        <w:rPr>
          <w:rFonts w:cstheme="minorHAnsi"/>
        </w:rPr>
        <w:t>, 15(2), pp. 219–234.</w:t>
      </w:r>
    </w:p>
    <w:p w14:paraId="3D2BD7B2" w14:textId="737B7F80" w:rsidR="00515AAB" w:rsidRPr="00274B97" w:rsidRDefault="00515AAB" w:rsidP="00AD7F0F">
      <w:pPr>
        <w:pStyle w:val="ListParagraph"/>
        <w:numPr>
          <w:ilvl w:val="0"/>
          <w:numId w:val="1"/>
        </w:numPr>
        <w:spacing w:line="360" w:lineRule="auto"/>
        <w:jc w:val="both"/>
        <w:rPr>
          <w:rFonts w:cstheme="minorHAnsi"/>
        </w:rPr>
      </w:pPr>
      <w:r w:rsidRPr="00515AAB">
        <w:rPr>
          <w:rFonts w:cstheme="minorHAnsi"/>
        </w:rPr>
        <w:t>Rahman, M.S. (2017) ‘The Advantages and Disadvantages of Using Qualitative and Quantitative Approaches and Methods in Language “Testing and Assessment” Research: A Literature Review’, </w:t>
      </w:r>
      <w:r w:rsidRPr="00515AAB">
        <w:rPr>
          <w:rFonts w:cstheme="minorHAnsi"/>
          <w:i/>
          <w:iCs/>
        </w:rPr>
        <w:t>Journal of Education and Learning</w:t>
      </w:r>
      <w:r w:rsidRPr="00515AAB">
        <w:rPr>
          <w:rFonts w:cstheme="minorHAnsi"/>
        </w:rPr>
        <w:t>, 6(1), pp. 102–112.</w:t>
      </w:r>
    </w:p>
    <w:sectPr w:rsidR="00515AAB" w:rsidRPr="00274B97" w:rsidSect="00025F80">
      <w:footerReference w:type="default" r:id="rId3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EC52E" w14:textId="77777777" w:rsidR="00BB76B0" w:rsidRDefault="00BB76B0" w:rsidP="001D0482">
      <w:pPr>
        <w:spacing w:after="0" w:line="240" w:lineRule="auto"/>
      </w:pPr>
      <w:r>
        <w:separator/>
      </w:r>
    </w:p>
  </w:endnote>
  <w:endnote w:type="continuationSeparator" w:id="0">
    <w:p w14:paraId="0ABB3E53" w14:textId="77777777" w:rsidR="00BB76B0" w:rsidRDefault="00BB76B0" w:rsidP="001D0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216093"/>
      <w:docPartObj>
        <w:docPartGallery w:val="Page Numbers (Bottom of Page)"/>
        <w:docPartUnique/>
      </w:docPartObj>
    </w:sdtPr>
    <w:sdtEndPr>
      <w:rPr>
        <w:noProof/>
      </w:rPr>
    </w:sdtEndPr>
    <w:sdtContent>
      <w:p w14:paraId="310C64BF" w14:textId="3A25B1C0" w:rsidR="001D0482" w:rsidRDefault="001D04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0C2A65" w14:textId="77777777" w:rsidR="001D0482" w:rsidRDefault="001D0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8A45D" w14:textId="77777777" w:rsidR="00BB76B0" w:rsidRDefault="00BB76B0" w:rsidP="001D0482">
      <w:pPr>
        <w:spacing w:after="0" w:line="240" w:lineRule="auto"/>
      </w:pPr>
      <w:r>
        <w:separator/>
      </w:r>
    </w:p>
  </w:footnote>
  <w:footnote w:type="continuationSeparator" w:id="0">
    <w:p w14:paraId="78D0C463" w14:textId="77777777" w:rsidR="00BB76B0" w:rsidRDefault="00BB76B0" w:rsidP="001D04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632F6"/>
    <w:multiLevelType w:val="multilevel"/>
    <w:tmpl w:val="8F009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2B5ADC"/>
    <w:multiLevelType w:val="multilevel"/>
    <w:tmpl w:val="C75479DA"/>
    <w:lvl w:ilvl="0">
      <w:start w:val="1"/>
      <w:numFmt w:val="decimal"/>
      <w:lvlText w:val="%1"/>
      <w:lvlJc w:val="left"/>
      <w:pPr>
        <w:ind w:left="360" w:hanging="360"/>
      </w:pPr>
      <w:rPr>
        <w:rFonts w:hint="default"/>
        <w:sz w:val="24"/>
      </w:rPr>
    </w:lvl>
    <w:lvl w:ilvl="1">
      <w:start w:val="3"/>
      <w:numFmt w:val="decimal"/>
      <w:lvlText w:val="%1.%2"/>
      <w:lvlJc w:val="left"/>
      <w:pPr>
        <w:ind w:left="550" w:hanging="360"/>
      </w:pPr>
      <w:rPr>
        <w:rFonts w:hint="default"/>
        <w:sz w:val="24"/>
      </w:rPr>
    </w:lvl>
    <w:lvl w:ilvl="2">
      <w:start w:val="1"/>
      <w:numFmt w:val="decimal"/>
      <w:lvlText w:val="%1.%2.%3"/>
      <w:lvlJc w:val="left"/>
      <w:pPr>
        <w:ind w:left="1100" w:hanging="720"/>
      </w:pPr>
      <w:rPr>
        <w:rFonts w:hint="default"/>
        <w:sz w:val="24"/>
      </w:rPr>
    </w:lvl>
    <w:lvl w:ilvl="3">
      <w:start w:val="1"/>
      <w:numFmt w:val="decimal"/>
      <w:lvlText w:val="%1.%2.%3.%4"/>
      <w:lvlJc w:val="left"/>
      <w:pPr>
        <w:ind w:left="1290" w:hanging="720"/>
      </w:pPr>
      <w:rPr>
        <w:rFonts w:hint="default"/>
        <w:sz w:val="24"/>
      </w:rPr>
    </w:lvl>
    <w:lvl w:ilvl="4">
      <w:start w:val="1"/>
      <w:numFmt w:val="decimal"/>
      <w:lvlText w:val="%1.%2.%3.%4.%5"/>
      <w:lvlJc w:val="left"/>
      <w:pPr>
        <w:ind w:left="1840" w:hanging="1080"/>
      </w:pPr>
      <w:rPr>
        <w:rFonts w:hint="default"/>
        <w:sz w:val="24"/>
      </w:rPr>
    </w:lvl>
    <w:lvl w:ilvl="5">
      <w:start w:val="1"/>
      <w:numFmt w:val="decimal"/>
      <w:lvlText w:val="%1.%2.%3.%4.%5.%6"/>
      <w:lvlJc w:val="left"/>
      <w:pPr>
        <w:ind w:left="2030" w:hanging="1080"/>
      </w:pPr>
      <w:rPr>
        <w:rFonts w:hint="default"/>
        <w:sz w:val="24"/>
      </w:rPr>
    </w:lvl>
    <w:lvl w:ilvl="6">
      <w:start w:val="1"/>
      <w:numFmt w:val="decimal"/>
      <w:lvlText w:val="%1.%2.%3.%4.%5.%6.%7"/>
      <w:lvlJc w:val="left"/>
      <w:pPr>
        <w:ind w:left="2580" w:hanging="1440"/>
      </w:pPr>
      <w:rPr>
        <w:rFonts w:hint="default"/>
        <w:sz w:val="24"/>
      </w:rPr>
    </w:lvl>
    <w:lvl w:ilvl="7">
      <w:start w:val="1"/>
      <w:numFmt w:val="decimal"/>
      <w:lvlText w:val="%1.%2.%3.%4.%5.%6.%7.%8"/>
      <w:lvlJc w:val="left"/>
      <w:pPr>
        <w:ind w:left="2770" w:hanging="1440"/>
      </w:pPr>
      <w:rPr>
        <w:rFonts w:hint="default"/>
        <w:sz w:val="24"/>
      </w:rPr>
    </w:lvl>
    <w:lvl w:ilvl="8">
      <w:start w:val="1"/>
      <w:numFmt w:val="decimal"/>
      <w:lvlText w:val="%1.%2.%3.%4.%5.%6.%7.%8.%9"/>
      <w:lvlJc w:val="left"/>
      <w:pPr>
        <w:ind w:left="3320" w:hanging="1800"/>
      </w:pPr>
      <w:rPr>
        <w:rFonts w:hint="default"/>
        <w:sz w:val="24"/>
      </w:rPr>
    </w:lvl>
  </w:abstractNum>
  <w:abstractNum w:abstractNumId="2" w15:restartNumberingAfterBreak="0">
    <w:nsid w:val="066C1DEB"/>
    <w:multiLevelType w:val="multilevel"/>
    <w:tmpl w:val="E1D09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8D29F0"/>
    <w:multiLevelType w:val="hybridMultilevel"/>
    <w:tmpl w:val="0C2C5C18"/>
    <w:lvl w:ilvl="0" w:tplc="FFFFFFFF">
      <w:start w:val="1"/>
      <w:numFmt w:val="decimal"/>
      <w:lvlText w:val="%1."/>
      <w:lvlJc w:val="left"/>
      <w:pPr>
        <w:ind w:left="720" w:hanging="360"/>
      </w:pPr>
    </w:lvl>
    <w:lvl w:ilvl="1" w:tplc="0409000F">
      <w:start w:val="1"/>
      <w:numFmt w:val="decimal"/>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C4168B"/>
    <w:multiLevelType w:val="multilevel"/>
    <w:tmpl w:val="0A96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F0769E"/>
    <w:multiLevelType w:val="multilevel"/>
    <w:tmpl w:val="9B860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407BF9"/>
    <w:multiLevelType w:val="multilevel"/>
    <w:tmpl w:val="A772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491CE1"/>
    <w:multiLevelType w:val="hybridMultilevel"/>
    <w:tmpl w:val="2326BF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9655ABB"/>
    <w:multiLevelType w:val="hybridMultilevel"/>
    <w:tmpl w:val="25185A1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D1F64"/>
    <w:multiLevelType w:val="multilevel"/>
    <w:tmpl w:val="0E149024"/>
    <w:lvl w:ilvl="0">
      <w:start w:val="1"/>
      <w:numFmt w:val="decimal"/>
      <w:lvlText w:val="%1"/>
      <w:lvlJc w:val="left"/>
      <w:pPr>
        <w:ind w:left="360" w:hanging="360"/>
      </w:pPr>
      <w:rPr>
        <w:rFonts w:hint="default"/>
      </w:rPr>
    </w:lvl>
    <w:lvl w:ilvl="1">
      <w:start w:val="1"/>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10" w15:restartNumberingAfterBreak="0">
    <w:nsid w:val="1C8E17B9"/>
    <w:multiLevelType w:val="multilevel"/>
    <w:tmpl w:val="AD3EDA40"/>
    <w:lvl w:ilvl="0">
      <w:start w:val="8"/>
      <w:numFmt w:val="decimal"/>
      <w:lvlText w:val="%1"/>
      <w:lvlJc w:val="left"/>
      <w:pPr>
        <w:ind w:left="360" w:hanging="360"/>
      </w:pPr>
      <w:rPr>
        <w:rFonts w:hint="default"/>
        <w:sz w:val="24"/>
      </w:rPr>
    </w:lvl>
    <w:lvl w:ilvl="1">
      <w:start w:val="1"/>
      <w:numFmt w:val="decimal"/>
      <w:lvlText w:val="%1.%2"/>
      <w:lvlJc w:val="left"/>
      <w:pPr>
        <w:ind w:left="630" w:hanging="360"/>
      </w:pPr>
      <w:rPr>
        <w:rFonts w:hint="default"/>
        <w:sz w:val="24"/>
      </w:rPr>
    </w:lvl>
    <w:lvl w:ilvl="2">
      <w:start w:val="1"/>
      <w:numFmt w:val="decimal"/>
      <w:lvlText w:val="%1.%2.%3"/>
      <w:lvlJc w:val="left"/>
      <w:pPr>
        <w:ind w:left="1260" w:hanging="720"/>
      </w:pPr>
      <w:rPr>
        <w:rFonts w:hint="default"/>
        <w:sz w:val="24"/>
      </w:rPr>
    </w:lvl>
    <w:lvl w:ilvl="3">
      <w:start w:val="1"/>
      <w:numFmt w:val="decimal"/>
      <w:lvlText w:val="%1.%2.%3.%4"/>
      <w:lvlJc w:val="left"/>
      <w:pPr>
        <w:ind w:left="1530" w:hanging="720"/>
      </w:pPr>
      <w:rPr>
        <w:rFonts w:hint="default"/>
        <w:sz w:val="24"/>
      </w:rPr>
    </w:lvl>
    <w:lvl w:ilvl="4">
      <w:start w:val="1"/>
      <w:numFmt w:val="decimal"/>
      <w:lvlText w:val="%1.%2.%3.%4.%5"/>
      <w:lvlJc w:val="left"/>
      <w:pPr>
        <w:ind w:left="2160" w:hanging="1080"/>
      </w:pPr>
      <w:rPr>
        <w:rFonts w:hint="default"/>
        <w:sz w:val="24"/>
      </w:rPr>
    </w:lvl>
    <w:lvl w:ilvl="5">
      <w:start w:val="1"/>
      <w:numFmt w:val="decimal"/>
      <w:lvlText w:val="%1.%2.%3.%4.%5.%6"/>
      <w:lvlJc w:val="left"/>
      <w:pPr>
        <w:ind w:left="2430" w:hanging="1080"/>
      </w:pPr>
      <w:rPr>
        <w:rFonts w:hint="default"/>
        <w:sz w:val="24"/>
      </w:rPr>
    </w:lvl>
    <w:lvl w:ilvl="6">
      <w:start w:val="1"/>
      <w:numFmt w:val="decimal"/>
      <w:lvlText w:val="%1.%2.%3.%4.%5.%6.%7"/>
      <w:lvlJc w:val="left"/>
      <w:pPr>
        <w:ind w:left="3060" w:hanging="1440"/>
      </w:pPr>
      <w:rPr>
        <w:rFonts w:hint="default"/>
        <w:sz w:val="24"/>
      </w:rPr>
    </w:lvl>
    <w:lvl w:ilvl="7">
      <w:start w:val="1"/>
      <w:numFmt w:val="decimal"/>
      <w:lvlText w:val="%1.%2.%3.%4.%5.%6.%7.%8"/>
      <w:lvlJc w:val="left"/>
      <w:pPr>
        <w:ind w:left="3330" w:hanging="1440"/>
      </w:pPr>
      <w:rPr>
        <w:rFonts w:hint="default"/>
        <w:sz w:val="24"/>
      </w:rPr>
    </w:lvl>
    <w:lvl w:ilvl="8">
      <w:start w:val="1"/>
      <w:numFmt w:val="decimal"/>
      <w:lvlText w:val="%1.%2.%3.%4.%5.%6.%7.%8.%9"/>
      <w:lvlJc w:val="left"/>
      <w:pPr>
        <w:ind w:left="3600" w:hanging="1440"/>
      </w:pPr>
      <w:rPr>
        <w:rFonts w:hint="default"/>
        <w:sz w:val="24"/>
      </w:rPr>
    </w:lvl>
  </w:abstractNum>
  <w:abstractNum w:abstractNumId="11" w15:restartNumberingAfterBreak="0">
    <w:nsid w:val="1E793376"/>
    <w:multiLevelType w:val="hybridMultilevel"/>
    <w:tmpl w:val="02E444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EFC69E8"/>
    <w:multiLevelType w:val="hybridMultilevel"/>
    <w:tmpl w:val="5284E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740D4E"/>
    <w:multiLevelType w:val="multilevel"/>
    <w:tmpl w:val="2CEE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7213BF"/>
    <w:multiLevelType w:val="multilevel"/>
    <w:tmpl w:val="8D403AA8"/>
    <w:lvl w:ilvl="0">
      <w:start w:val="5"/>
      <w:numFmt w:val="decimal"/>
      <w:lvlText w:val="%1"/>
      <w:lvlJc w:val="left"/>
      <w:pPr>
        <w:ind w:left="360" w:hanging="360"/>
      </w:pPr>
      <w:rPr>
        <w:rFonts w:hint="default"/>
        <w:b w:val="0"/>
        <w:sz w:val="24"/>
      </w:rPr>
    </w:lvl>
    <w:lvl w:ilvl="1">
      <w:start w:val="1"/>
      <w:numFmt w:val="decimal"/>
      <w:lvlText w:val="%1.%2"/>
      <w:lvlJc w:val="left"/>
      <w:pPr>
        <w:ind w:left="63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2160" w:hanging="2160"/>
      </w:pPr>
      <w:rPr>
        <w:rFonts w:hint="default"/>
        <w:b w:val="0"/>
        <w:sz w:val="24"/>
      </w:rPr>
    </w:lvl>
  </w:abstractNum>
  <w:abstractNum w:abstractNumId="15" w15:restartNumberingAfterBreak="0">
    <w:nsid w:val="29184095"/>
    <w:multiLevelType w:val="hybridMultilevel"/>
    <w:tmpl w:val="8EC48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056D06"/>
    <w:multiLevelType w:val="multilevel"/>
    <w:tmpl w:val="7F3A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8F71CC"/>
    <w:multiLevelType w:val="multilevel"/>
    <w:tmpl w:val="EEA2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01A0E33"/>
    <w:multiLevelType w:val="multilevel"/>
    <w:tmpl w:val="F2262242"/>
    <w:lvl w:ilvl="0">
      <w:start w:val="1"/>
      <w:numFmt w:val="decimal"/>
      <w:lvlText w:val="%1"/>
      <w:lvlJc w:val="left"/>
      <w:pPr>
        <w:ind w:left="360" w:hanging="360"/>
      </w:pPr>
      <w:rPr>
        <w:rFonts w:hint="default"/>
      </w:rPr>
    </w:lvl>
    <w:lvl w:ilvl="1">
      <w:start w:val="5"/>
      <w:numFmt w:val="decimal"/>
      <w:lvlText w:val="%1.%2"/>
      <w:lvlJc w:val="left"/>
      <w:pPr>
        <w:ind w:left="13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3990" w:hanging="72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530" w:hanging="108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070" w:hanging="1440"/>
      </w:pPr>
      <w:rPr>
        <w:rFonts w:hint="default"/>
      </w:rPr>
    </w:lvl>
    <w:lvl w:ilvl="8">
      <w:start w:val="1"/>
      <w:numFmt w:val="decimal"/>
      <w:lvlText w:val="%1.%2.%3.%4.%5.%6.%7.%8.%9"/>
      <w:lvlJc w:val="left"/>
      <w:pPr>
        <w:ind w:left="10520" w:hanging="1800"/>
      </w:pPr>
      <w:rPr>
        <w:rFonts w:hint="default"/>
      </w:rPr>
    </w:lvl>
  </w:abstractNum>
  <w:abstractNum w:abstractNumId="19" w15:restartNumberingAfterBreak="0">
    <w:nsid w:val="36063A09"/>
    <w:multiLevelType w:val="multilevel"/>
    <w:tmpl w:val="4DC2A0F0"/>
    <w:lvl w:ilvl="0">
      <w:start w:val="5"/>
      <w:numFmt w:val="decimal"/>
      <w:lvlText w:val="%1"/>
      <w:lvlJc w:val="left"/>
      <w:pPr>
        <w:ind w:left="360" w:hanging="360"/>
      </w:pPr>
      <w:rPr>
        <w:rFonts w:hint="default"/>
        <w:b w:val="0"/>
        <w:sz w:val="24"/>
      </w:rPr>
    </w:lvl>
    <w:lvl w:ilvl="1">
      <w:start w:val="1"/>
      <w:numFmt w:val="decimal"/>
      <w:lvlText w:val="%1.%2"/>
      <w:lvlJc w:val="left"/>
      <w:pPr>
        <w:ind w:left="63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20" w15:restartNumberingAfterBreak="0">
    <w:nsid w:val="37167C9E"/>
    <w:multiLevelType w:val="hybridMultilevel"/>
    <w:tmpl w:val="A1B41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F310D0"/>
    <w:multiLevelType w:val="hybridMultilevel"/>
    <w:tmpl w:val="5718A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BED4626"/>
    <w:multiLevelType w:val="multilevel"/>
    <w:tmpl w:val="B66CF956"/>
    <w:lvl w:ilvl="0">
      <w:start w:val="4"/>
      <w:numFmt w:val="decimal"/>
      <w:lvlText w:val="%1"/>
      <w:lvlJc w:val="left"/>
      <w:pPr>
        <w:ind w:left="480" w:hanging="480"/>
      </w:pPr>
      <w:rPr>
        <w:rFonts w:hint="default"/>
      </w:rPr>
    </w:lvl>
    <w:lvl w:ilvl="1">
      <w:start w:val="3"/>
      <w:numFmt w:val="decimal"/>
      <w:lvlText w:val="%1.%2"/>
      <w:lvlJc w:val="left"/>
      <w:pPr>
        <w:ind w:left="645" w:hanging="480"/>
      </w:pPr>
      <w:rPr>
        <w:rFonts w:hint="default"/>
      </w:rPr>
    </w:lvl>
    <w:lvl w:ilvl="2">
      <w:start w:val="1"/>
      <w:numFmt w:val="decimal"/>
      <w:lvlText w:val="%1.%2.%3"/>
      <w:lvlJc w:val="left"/>
      <w:pPr>
        <w:ind w:left="1050" w:hanging="720"/>
      </w:pPr>
      <w:rPr>
        <w:rFonts w:hint="default"/>
      </w:rPr>
    </w:lvl>
    <w:lvl w:ilvl="3">
      <w:start w:val="1"/>
      <w:numFmt w:val="decimal"/>
      <w:lvlText w:val="%1.%2.%3.%4"/>
      <w:lvlJc w:val="left"/>
      <w:pPr>
        <w:ind w:left="1215" w:hanging="720"/>
      </w:pPr>
      <w:rPr>
        <w:rFonts w:hint="default"/>
      </w:rPr>
    </w:lvl>
    <w:lvl w:ilvl="4">
      <w:start w:val="1"/>
      <w:numFmt w:val="decimal"/>
      <w:lvlText w:val="%1.%2.%3.%4.%5"/>
      <w:lvlJc w:val="left"/>
      <w:pPr>
        <w:ind w:left="1740" w:hanging="1080"/>
      </w:pPr>
      <w:rPr>
        <w:rFonts w:hint="default"/>
      </w:rPr>
    </w:lvl>
    <w:lvl w:ilvl="5">
      <w:start w:val="1"/>
      <w:numFmt w:val="decimal"/>
      <w:lvlText w:val="%1.%2.%3.%4.%5.%6"/>
      <w:lvlJc w:val="left"/>
      <w:pPr>
        <w:ind w:left="1905" w:hanging="1080"/>
      </w:pPr>
      <w:rPr>
        <w:rFonts w:hint="default"/>
      </w:rPr>
    </w:lvl>
    <w:lvl w:ilvl="6">
      <w:start w:val="1"/>
      <w:numFmt w:val="decimal"/>
      <w:lvlText w:val="%1.%2.%3.%4.%5.%6.%7"/>
      <w:lvlJc w:val="left"/>
      <w:pPr>
        <w:ind w:left="2430" w:hanging="1440"/>
      </w:pPr>
      <w:rPr>
        <w:rFonts w:hint="default"/>
      </w:rPr>
    </w:lvl>
    <w:lvl w:ilvl="7">
      <w:start w:val="1"/>
      <w:numFmt w:val="decimal"/>
      <w:lvlText w:val="%1.%2.%3.%4.%5.%6.%7.%8"/>
      <w:lvlJc w:val="left"/>
      <w:pPr>
        <w:ind w:left="2595" w:hanging="1440"/>
      </w:pPr>
      <w:rPr>
        <w:rFonts w:hint="default"/>
      </w:rPr>
    </w:lvl>
    <w:lvl w:ilvl="8">
      <w:start w:val="1"/>
      <w:numFmt w:val="decimal"/>
      <w:lvlText w:val="%1.%2.%3.%4.%5.%6.%7.%8.%9"/>
      <w:lvlJc w:val="left"/>
      <w:pPr>
        <w:ind w:left="3120" w:hanging="1800"/>
      </w:pPr>
      <w:rPr>
        <w:rFonts w:hint="default"/>
      </w:rPr>
    </w:lvl>
  </w:abstractNum>
  <w:abstractNum w:abstractNumId="23" w15:restartNumberingAfterBreak="0">
    <w:nsid w:val="3DA82661"/>
    <w:multiLevelType w:val="multilevel"/>
    <w:tmpl w:val="40C05D2A"/>
    <w:lvl w:ilvl="0">
      <w:start w:val="1"/>
      <w:numFmt w:val="decimal"/>
      <w:lvlText w:val="%1"/>
      <w:lvlJc w:val="left"/>
      <w:pPr>
        <w:ind w:left="360" w:hanging="360"/>
      </w:pPr>
      <w:rPr>
        <w:rFonts w:hint="default"/>
      </w:rPr>
    </w:lvl>
    <w:lvl w:ilvl="1">
      <w:start w:val="4"/>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4" w15:restartNumberingAfterBreak="0">
    <w:nsid w:val="3DAB1A02"/>
    <w:multiLevelType w:val="hybridMultilevel"/>
    <w:tmpl w:val="EC6C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512971"/>
    <w:multiLevelType w:val="multilevel"/>
    <w:tmpl w:val="3C14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1B45A86"/>
    <w:multiLevelType w:val="multilevel"/>
    <w:tmpl w:val="457A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4357A93"/>
    <w:multiLevelType w:val="multilevel"/>
    <w:tmpl w:val="63D0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502293E"/>
    <w:multiLevelType w:val="multilevel"/>
    <w:tmpl w:val="08145D6A"/>
    <w:lvl w:ilvl="0">
      <w:start w:val="2"/>
      <w:numFmt w:val="decimal"/>
      <w:lvlText w:val="%1."/>
      <w:lvlJc w:val="left"/>
      <w:pPr>
        <w:ind w:left="4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05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5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2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29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6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3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1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46FF62F5"/>
    <w:multiLevelType w:val="multilevel"/>
    <w:tmpl w:val="243C8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660808"/>
    <w:multiLevelType w:val="multilevel"/>
    <w:tmpl w:val="98C4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9EF2C5F"/>
    <w:multiLevelType w:val="hybridMultilevel"/>
    <w:tmpl w:val="5B66E3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B397D50"/>
    <w:multiLevelType w:val="multilevel"/>
    <w:tmpl w:val="4EAE0200"/>
    <w:lvl w:ilvl="0">
      <w:start w:val="4"/>
      <w:numFmt w:val="decimal"/>
      <w:lvlText w:val="%1"/>
      <w:lvlJc w:val="left"/>
      <w:pPr>
        <w:ind w:left="480" w:hanging="480"/>
      </w:pPr>
      <w:rPr>
        <w:rFonts w:hint="default"/>
      </w:rPr>
    </w:lvl>
    <w:lvl w:ilvl="1">
      <w:start w:val="3"/>
      <w:numFmt w:val="decimal"/>
      <w:lvlText w:val="%1.%2"/>
      <w:lvlJc w:val="left"/>
      <w:pPr>
        <w:ind w:left="615" w:hanging="480"/>
      </w:pPr>
      <w:rPr>
        <w:rFonts w:hint="default"/>
      </w:rPr>
    </w:lvl>
    <w:lvl w:ilvl="2">
      <w:start w:val="3"/>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880" w:hanging="1800"/>
      </w:pPr>
      <w:rPr>
        <w:rFonts w:hint="default"/>
      </w:rPr>
    </w:lvl>
  </w:abstractNum>
  <w:abstractNum w:abstractNumId="33" w15:restartNumberingAfterBreak="0">
    <w:nsid w:val="4B856C57"/>
    <w:multiLevelType w:val="multilevel"/>
    <w:tmpl w:val="29C8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C5815CB"/>
    <w:multiLevelType w:val="multilevel"/>
    <w:tmpl w:val="786A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43A6CA4"/>
    <w:multiLevelType w:val="multilevel"/>
    <w:tmpl w:val="4E381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4B61538"/>
    <w:multiLevelType w:val="hybridMultilevel"/>
    <w:tmpl w:val="63F2B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3B3E8D"/>
    <w:multiLevelType w:val="multilevel"/>
    <w:tmpl w:val="CC7C3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64D5314"/>
    <w:multiLevelType w:val="multilevel"/>
    <w:tmpl w:val="D8A86412"/>
    <w:lvl w:ilvl="0">
      <w:start w:val="1"/>
      <w:numFmt w:val="decimal"/>
      <w:lvlText w:val="%1"/>
      <w:lvlJc w:val="left"/>
      <w:pPr>
        <w:ind w:left="360" w:hanging="360"/>
      </w:pPr>
      <w:rPr>
        <w:rFonts w:hint="default"/>
      </w:rPr>
    </w:lvl>
    <w:lvl w:ilvl="1">
      <w:start w:val="4"/>
      <w:numFmt w:val="decimal"/>
      <w:lvlText w:val="%1.%2"/>
      <w:lvlJc w:val="left"/>
      <w:pPr>
        <w:ind w:left="81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3990" w:hanging="72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530" w:hanging="108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070" w:hanging="1440"/>
      </w:pPr>
      <w:rPr>
        <w:rFonts w:hint="default"/>
      </w:rPr>
    </w:lvl>
    <w:lvl w:ilvl="8">
      <w:start w:val="1"/>
      <w:numFmt w:val="decimal"/>
      <w:lvlText w:val="%1.%2.%3.%4.%5.%6.%7.%8.%9"/>
      <w:lvlJc w:val="left"/>
      <w:pPr>
        <w:ind w:left="10520" w:hanging="1800"/>
      </w:pPr>
      <w:rPr>
        <w:rFonts w:hint="default"/>
      </w:rPr>
    </w:lvl>
  </w:abstractNum>
  <w:abstractNum w:abstractNumId="39" w15:restartNumberingAfterBreak="0">
    <w:nsid w:val="671609F6"/>
    <w:multiLevelType w:val="multilevel"/>
    <w:tmpl w:val="9540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9E41F24"/>
    <w:multiLevelType w:val="multilevel"/>
    <w:tmpl w:val="D55A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E8E0B01"/>
    <w:multiLevelType w:val="multilevel"/>
    <w:tmpl w:val="A29606E2"/>
    <w:lvl w:ilvl="0">
      <w:start w:val="1"/>
      <w:numFmt w:val="decimal"/>
      <w:lvlText w:val="%1."/>
      <w:lvlJc w:val="left"/>
      <w:pPr>
        <w:ind w:left="63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5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75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71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43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15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87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59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31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6F63756A"/>
    <w:multiLevelType w:val="hybridMultilevel"/>
    <w:tmpl w:val="F0E05188"/>
    <w:lvl w:ilvl="0" w:tplc="9F563E8C">
      <w:start w:val="9"/>
      <w:numFmt w:val="decimal"/>
      <w:lvlText w:val="%1."/>
      <w:lvlJc w:val="left"/>
      <w:pPr>
        <w:ind w:left="360" w:hanging="360"/>
      </w:pPr>
      <w:rPr>
        <w:rFonts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25C04B9"/>
    <w:multiLevelType w:val="multilevel"/>
    <w:tmpl w:val="CC6C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30718AA"/>
    <w:multiLevelType w:val="multilevel"/>
    <w:tmpl w:val="C42AFD30"/>
    <w:lvl w:ilvl="0">
      <w:start w:val="4"/>
      <w:numFmt w:val="decimal"/>
      <w:lvlText w:val="%1"/>
      <w:lvlJc w:val="left"/>
      <w:pPr>
        <w:ind w:left="480" w:hanging="480"/>
      </w:pPr>
      <w:rPr>
        <w:rFonts w:hint="default"/>
      </w:rPr>
    </w:lvl>
    <w:lvl w:ilvl="1">
      <w:start w:val="3"/>
      <w:numFmt w:val="decimal"/>
      <w:lvlText w:val="%1.%2"/>
      <w:lvlJc w:val="left"/>
      <w:pPr>
        <w:ind w:left="615" w:hanging="480"/>
      </w:pPr>
      <w:rPr>
        <w:rFonts w:hint="default"/>
      </w:rPr>
    </w:lvl>
    <w:lvl w:ilvl="2">
      <w:start w:val="2"/>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880" w:hanging="1800"/>
      </w:pPr>
      <w:rPr>
        <w:rFonts w:hint="default"/>
      </w:rPr>
    </w:lvl>
  </w:abstractNum>
  <w:abstractNum w:abstractNumId="45" w15:restartNumberingAfterBreak="0">
    <w:nsid w:val="76950276"/>
    <w:multiLevelType w:val="multilevel"/>
    <w:tmpl w:val="49E66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7401E03"/>
    <w:multiLevelType w:val="multilevel"/>
    <w:tmpl w:val="11288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7643097">
    <w:abstractNumId w:val="20"/>
  </w:num>
  <w:num w:numId="2" w16cid:durableId="1946844699">
    <w:abstractNumId w:val="12"/>
  </w:num>
  <w:num w:numId="3" w16cid:durableId="1967928578">
    <w:abstractNumId w:val="21"/>
  </w:num>
  <w:num w:numId="4" w16cid:durableId="730661098">
    <w:abstractNumId w:val="43"/>
  </w:num>
  <w:num w:numId="5" w16cid:durableId="442963353">
    <w:abstractNumId w:val="34"/>
  </w:num>
  <w:num w:numId="6" w16cid:durableId="1320845119">
    <w:abstractNumId w:val="35"/>
  </w:num>
  <w:num w:numId="7" w16cid:durableId="396977760">
    <w:abstractNumId w:val="24"/>
  </w:num>
  <w:num w:numId="8" w16cid:durableId="495607427">
    <w:abstractNumId w:val="3"/>
  </w:num>
  <w:num w:numId="9" w16cid:durableId="826358495">
    <w:abstractNumId w:val="17"/>
  </w:num>
  <w:num w:numId="10" w16cid:durableId="1425296793">
    <w:abstractNumId w:val="46"/>
  </w:num>
  <w:num w:numId="11" w16cid:durableId="986055372">
    <w:abstractNumId w:val="13"/>
  </w:num>
  <w:num w:numId="12" w16cid:durableId="1437292096">
    <w:abstractNumId w:val="45"/>
  </w:num>
  <w:num w:numId="13" w16cid:durableId="1662540191">
    <w:abstractNumId w:val="16"/>
  </w:num>
  <w:num w:numId="14" w16cid:durableId="1553272346">
    <w:abstractNumId w:val="11"/>
  </w:num>
  <w:num w:numId="15" w16cid:durableId="606042536">
    <w:abstractNumId w:val="6"/>
  </w:num>
  <w:num w:numId="16" w16cid:durableId="1716926906">
    <w:abstractNumId w:val="39"/>
  </w:num>
  <w:num w:numId="17" w16cid:durableId="403722164">
    <w:abstractNumId w:val="37"/>
  </w:num>
  <w:num w:numId="18" w16cid:durableId="485166123">
    <w:abstractNumId w:val="0"/>
  </w:num>
  <w:num w:numId="19" w16cid:durableId="64110532">
    <w:abstractNumId w:val="4"/>
  </w:num>
  <w:num w:numId="20" w16cid:durableId="302153386">
    <w:abstractNumId w:val="7"/>
  </w:num>
  <w:num w:numId="21" w16cid:durableId="219102223">
    <w:abstractNumId w:val="5"/>
  </w:num>
  <w:num w:numId="22" w16cid:durableId="1515655334">
    <w:abstractNumId w:val="33"/>
  </w:num>
  <w:num w:numId="23" w16cid:durableId="543369180">
    <w:abstractNumId w:val="40"/>
  </w:num>
  <w:num w:numId="24" w16cid:durableId="1004630374">
    <w:abstractNumId w:val="15"/>
  </w:num>
  <w:num w:numId="25" w16cid:durableId="949359738">
    <w:abstractNumId w:val="2"/>
  </w:num>
  <w:num w:numId="26" w16cid:durableId="746147513">
    <w:abstractNumId w:val="25"/>
  </w:num>
  <w:num w:numId="27" w16cid:durableId="1390152465">
    <w:abstractNumId w:val="30"/>
  </w:num>
  <w:num w:numId="28" w16cid:durableId="1410886137">
    <w:abstractNumId w:val="27"/>
  </w:num>
  <w:num w:numId="29" w16cid:durableId="2039426862">
    <w:abstractNumId w:val="29"/>
  </w:num>
  <w:num w:numId="30" w16cid:durableId="665784301">
    <w:abstractNumId w:val="8"/>
  </w:num>
  <w:num w:numId="31" w16cid:durableId="110366198">
    <w:abstractNumId w:val="36"/>
  </w:num>
  <w:num w:numId="32" w16cid:durableId="1300916180">
    <w:abstractNumId w:val="26"/>
  </w:num>
  <w:num w:numId="33" w16cid:durableId="1478496031">
    <w:abstractNumId w:val="31"/>
  </w:num>
  <w:num w:numId="34" w16cid:durableId="2058897414">
    <w:abstractNumId w:val="41"/>
  </w:num>
  <w:num w:numId="35" w16cid:durableId="200240976">
    <w:abstractNumId w:val="28"/>
  </w:num>
  <w:num w:numId="36" w16cid:durableId="1495493688">
    <w:abstractNumId w:val="18"/>
  </w:num>
  <w:num w:numId="37" w16cid:durableId="1376082733">
    <w:abstractNumId w:val="38"/>
  </w:num>
  <w:num w:numId="38" w16cid:durableId="379137207">
    <w:abstractNumId w:val="1"/>
  </w:num>
  <w:num w:numId="39" w16cid:durableId="637029912">
    <w:abstractNumId w:val="9"/>
  </w:num>
  <w:num w:numId="40" w16cid:durableId="1312756157">
    <w:abstractNumId w:val="23"/>
  </w:num>
  <w:num w:numId="41" w16cid:durableId="142238316">
    <w:abstractNumId w:val="32"/>
  </w:num>
  <w:num w:numId="42" w16cid:durableId="1482773984">
    <w:abstractNumId w:val="19"/>
  </w:num>
  <w:num w:numId="43" w16cid:durableId="1439985654">
    <w:abstractNumId w:val="14"/>
  </w:num>
  <w:num w:numId="44" w16cid:durableId="1947468402">
    <w:abstractNumId w:val="44"/>
  </w:num>
  <w:num w:numId="45" w16cid:durableId="2104034025">
    <w:abstractNumId w:val="22"/>
  </w:num>
  <w:num w:numId="46" w16cid:durableId="631398662">
    <w:abstractNumId w:val="10"/>
  </w:num>
  <w:num w:numId="47" w16cid:durableId="179582447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477"/>
    <w:rsid w:val="00000435"/>
    <w:rsid w:val="000020CD"/>
    <w:rsid w:val="000167FA"/>
    <w:rsid w:val="00017975"/>
    <w:rsid w:val="000231B5"/>
    <w:rsid w:val="00025F80"/>
    <w:rsid w:val="0003288B"/>
    <w:rsid w:val="00035839"/>
    <w:rsid w:val="00037DD2"/>
    <w:rsid w:val="00042148"/>
    <w:rsid w:val="00046E0E"/>
    <w:rsid w:val="000556FF"/>
    <w:rsid w:val="00061B5F"/>
    <w:rsid w:val="00061E0C"/>
    <w:rsid w:val="00064B16"/>
    <w:rsid w:val="00076692"/>
    <w:rsid w:val="00076A48"/>
    <w:rsid w:val="00082162"/>
    <w:rsid w:val="00087934"/>
    <w:rsid w:val="000904D2"/>
    <w:rsid w:val="00090520"/>
    <w:rsid w:val="000914C0"/>
    <w:rsid w:val="000A4F1B"/>
    <w:rsid w:val="000A62D6"/>
    <w:rsid w:val="000B0C84"/>
    <w:rsid w:val="000C676A"/>
    <w:rsid w:val="000C69E7"/>
    <w:rsid w:val="000D3FF0"/>
    <w:rsid w:val="000E086D"/>
    <w:rsid w:val="000F6A35"/>
    <w:rsid w:val="000F7C2B"/>
    <w:rsid w:val="00112DAC"/>
    <w:rsid w:val="00114D42"/>
    <w:rsid w:val="00131B10"/>
    <w:rsid w:val="0014129B"/>
    <w:rsid w:val="00162134"/>
    <w:rsid w:val="0017074C"/>
    <w:rsid w:val="0017689B"/>
    <w:rsid w:val="001823C4"/>
    <w:rsid w:val="00185E4E"/>
    <w:rsid w:val="001A06A9"/>
    <w:rsid w:val="001A0D83"/>
    <w:rsid w:val="001A2EB3"/>
    <w:rsid w:val="001B6657"/>
    <w:rsid w:val="001C17FC"/>
    <w:rsid w:val="001D0482"/>
    <w:rsid w:val="001E162D"/>
    <w:rsid w:val="001F142E"/>
    <w:rsid w:val="00205D98"/>
    <w:rsid w:val="00206610"/>
    <w:rsid w:val="0021396F"/>
    <w:rsid w:val="00215382"/>
    <w:rsid w:val="00215C79"/>
    <w:rsid w:val="00221291"/>
    <w:rsid w:val="00223E0C"/>
    <w:rsid w:val="0022671F"/>
    <w:rsid w:val="00234D7A"/>
    <w:rsid w:val="00250662"/>
    <w:rsid w:val="00252F2E"/>
    <w:rsid w:val="002640E2"/>
    <w:rsid w:val="0027199B"/>
    <w:rsid w:val="00274B97"/>
    <w:rsid w:val="00294CCC"/>
    <w:rsid w:val="00295723"/>
    <w:rsid w:val="00295EAD"/>
    <w:rsid w:val="002A49CE"/>
    <w:rsid w:val="002A6DC1"/>
    <w:rsid w:val="002B44CD"/>
    <w:rsid w:val="002C2177"/>
    <w:rsid w:val="002C4683"/>
    <w:rsid w:val="002C58EA"/>
    <w:rsid w:val="002D1326"/>
    <w:rsid w:val="002D6114"/>
    <w:rsid w:val="002D64F2"/>
    <w:rsid w:val="002E5FBF"/>
    <w:rsid w:val="002F1E83"/>
    <w:rsid w:val="002F1FBF"/>
    <w:rsid w:val="002F71F1"/>
    <w:rsid w:val="00301B85"/>
    <w:rsid w:val="00307052"/>
    <w:rsid w:val="003075B3"/>
    <w:rsid w:val="00310DC7"/>
    <w:rsid w:val="00315F7C"/>
    <w:rsid w:val="00316C80"/>
    <w:rsid w:val="00320A10"/>
    <w:rsid w:val="00321C36"/>
    <w:rsid w:val="0032228A"/>
    <w:rsid w:val="0032398A"/>
    <w:rsid w:val="0032665F"/>
    <w:rsid w:val="00327DA7"/>
    <w:rsid w:val="00335031"/>
    <w:rsid w:val="00335DCD"/>
    <w:rsid w:val="003431DA"/>
    <w:rsid w:val="003444D8"/>
    <w:rsid w:val="00346949"/>
    <w:rsid w:val="00355E54"/>
    <w:rsid w:val="00360487"/>
    <w:rsid w:val="00360C91"/>
    <w:rsid w:val="00361F07"/>
    <w:rsid w:val="0036397C"/>
    <w:rsid w:val="00370FE5"/>
    <w:rsid w:val="00371153"/>
    <w:rsid w:val="00377C72"/>
    <w:rsid w:val="00377EB9"/>
    <w:rsid w:val="00385481"/>
    <w:rsid w:val="00393F87"/>
    <w:rsid w:val="003A1631"/>
    <w:rsid w:val="003C28A5"/>
    <w:rsid w:val="003C3D54"/>
    <w:rsid w:val="003C3DC0"/>
    <w:rsid w:val="003E4195"/>
    <w:rsid w:val="003F0ADF"/>
    <w:rsid w:val="003F1491"/>
    <w:rsid w:val="003F5D79"/>
    <w:rsid w:val="00401BC5"/>
    <w:rsid w:val="00402C5C"/>
    <w:rsid w:val="004036E8"/>
    <w:rsid w:val="00403FCC"/>
    <w:rsid w:val="004069F0"/>
    <w:rsid w:val="00411B17"/>
    <w:rsid w:val="00421AF5"/>
    <w:rsid w:val="00432028"/>
    <w:rsid w:val="00436E6F"/>
    <w:rsid w:val="00443859"/>
    <w:rsid w:val="00473514"/>
    <w:rsid w:val="00475F76"/>
    <w:rsid w:val="004769FE"/>
    <w:rsid w:val="00482D24"/>
    <w:rsid w:val="004928A2"/>
    <w:rsid w:val="0049514F"/>
    <w:rsid w:val="004A18D2"/>
    <w:rsid w:val="004A466E"/>
    <w:rsid w:val="004A4F77"/>
    <w:rsid w:val="004B4C3B"/>
    <w:rsid w:val="004B769F"/>
    <w:rsid w:val="004D26A6"/>
    <w:rsid w:val="004D2F5C"/>
    <w:rsid w:val="004D6F05"/>
    <w:rsid w:val="004E70C1"/>
    <w:rsid w:val="00500FA6"/>
    <w:rsid w:val="0050103A"/>
    <w:rsid w:val="0050335B"/>
    <w:rsid w:val="00505BEA"/>
    <w:rsid w:val="00506399"/>
    <w:rsid w:val="00510201"/>
    <w:rsid w:val="00511FDB"/>
    <w:rsid w:val="00515AAB"/>
    <w:rsid w:val="005213E9"/>
    <w:rsid w:val="00541380"/>
    <w:rsid w:val="00541D4E"/>
    <w:rsid w:val="00550CD6"/>
    <w:rsid w:val="00561B40"/>
    <w:rsid w:val="00570D7B"/>
    <w:rsid w:val="00576E59"/>
    <w:rsid w:val="0058138B"/>
    <w:rsid w:val="00581E12"/>
    <w:rsid w:val="005C2513"/>
    <w:rsid w:val="005D7FC8"/>
    <w:rsid w:val="005E2004"/>
    <w:rsid w:val="005E65EC"/>
    <w:rsid w:val="005E79CB"/>
    <w:rsid w:val="005F0556"/>
    <w:rsid w:val="005F6B42"/>
    <w:rsid w:val="00611018"/>
    <w:rsid w:val="00624D84"/>
    <w:rsid w:val="006312B5"/>
    <w:rsid w:val="006363CA"/>
    <w:rsid w:val="00643653"/>
    <w:rsid w:val="00647117"/>
    <w:rsid w:val="00647E65"/>
    <w:rsid w:val="006501B3"/>
    <w:rsid w:val="0065629B"/>
    <w:rsid w:val="00656E42"/>
    <w:rsid w:val="00663697"/>
    <w:rsid w:val="00672506"/>
    <w:rsid w:val="00673DCE"/>
    <w:rsid w:val="0068208B"/>
    <w:rsid w:val="0068526F"/>
    <w:rsid w:val="006871F1"/>
    <w:rsid w:val="006972C7"/>
    <w:rsid w:val="00697937"/>
    <w:rsid w:val="006A62B7"/>
    <w:rsid w:val="006A682E"/>
    <w:rsid w:val="006B2143"/>
    <w:rsid w:val="006C1FC2"/>
    <w:rsid w:val="006C200E"/>
    <w:rsid w:val="006C41E4"/>
    <w:rsid w:val="006E3D33"/>
    <w:rsid w:val="006F6D45"/>
    <w:rsid w:val="007135A2"/>
    <w:rsid w:val="007143F1"/>
    <w:rsid w:val="0073008A"/>
    <w:rsid w:val="007356F6"/>
    <w:rsid w:val="007440A9"/>
    <w:rsid w:val="00744795"/>
    <w:rsid w:val="007504F1"/>
    <w:rsid w:val="00751FE2"/>
    <w:rsid w:val="0075591A"/>
    <w:rsid w:val="007631EE"/>
    <w:rsid w:val="0076718D"/>
    <w:rsid w:val="0077158E"/>
    <w:rsid w:val="00776AD5"/>
    <w:rsid w:val="007821CD"/>
    <w:rsid w:val="00792BA1"/>
    <w:rsid w:val="00793253"/>
    <w:rsid w:val="00797012"/>
    <w:rsid w:val="007A0FEB"/>
    <w:rsid w:val="007A5756"/>
    <w:rsid w:val="007B2F50"/>
    <w:rsid w:val="007B3F0C"/>
    <w:rsid w:val="007B52E2"/>
    <w:rsid w:val="007C3179"/>
    <w:rsid w:val="007C48E1"/>
    <w:rsid w:val="007D423F"/>
    <w:rsid w:val="007D4C97"/>
    <w:rsid w:val="007F1218"/>
    <w:rsid w:val="007F1C75"/>
    <w:rsid w:val="007F3F9B"/>
    <w:rsid w:val="00810A0A"/>
    <w:rsid w:val="00811077"/>
    <w:rsid w:val="008118D7"/>
    <w:rsid w:val="008157CF"/>
    <w:rsid w:val="0082215F"/>
    <w:rsid w:val="008236AD"/>
    <w:rsid w:val="00823EB2"/>
    <w:rsid w:val="00826E28"/>
    <w:rsid w:val="0082758E"/>
    <w:rsid w:val="00830477"/>
    <w:rsid w:val="00860D0E"/>
    <w:rsid w:val="00871267"/>
    <w:rsid w:val="00880E57"/>
    <w:rsid w:val="008830C4"/>
    <w:rsid w:val="0088479A"/>
    <w:rsid w:val="00892ECA"/>
    <w:rsid w:val="008B3291"/>
    <w:rsid w:val="008C0089"/>
    <w:rsid w:val="008D56DC"/>
    <w:rsid w:val="008E1E65"/>
    <w:rsid w:val="008E369A"/>
    <w:rsid w:val="008E6D3C"/>
    <w:rsid w:val="008F501E"/>
    <w:rsid w:val="008F5B58"/>
    <w:rsid w:val="00903966"/>
    <w:rsid w:val="00906BC7"/>
    <w:rsid w:val="00914340"/>
    <w:rsid w:val="009163F2"/>
    <w:rsid w:val="00920F05"/>
    <w:rsid w:val="00924BCF"/>
    <w:rsid w:val="009442CF"/>
    <w:rsid w:val="00947A5E"/>
    <w:rsid w:val="009629BF"/>
    <w:rsid w:val="00976E93"/>
    <w:rsid w:val="00980185"/>
    <w:rsid w:val="00981CB3"/>
    <w:rsid w:val="009A20A1"/>
    <w:rsid w:val="009A636E"/>
    <w:rsid w:val="009B15A2"/>
    <w:rsid w:val="009B315E"/>
    <w:rsid w:val="009B3211"/>
    <w:rsid w:val="009B7C90"/>
    <w:rsid w:val="009C28A8"/>
    <w:rsid w:val="009D7823"/>
    <w:rsid w:val="009E35AC"/>
    <w:rsid w:val="009F7521"/>
    <w:rsid w:val="00A002E9"/>
    <w:rsid w:val="00A00B41"/>
    <w:rsid w:val="00A012A7"/>
    <w:rsid w:val="00A07980"/>
    <w:rsid w:val="00A12E4B"/>
    <w:rsid w:val="00A13E2F"/>
    <w:rsid w:val="00A175F5"/>
    <w:rsid w:val="00A17A9C"/>
    <w:rsid w:val="00A21BFC"/>
    <w:rsid w:val="00A303A3"/>
    <w:rsid w:val="00A3403C"/>
    <w:rsid w:val="00A34084"/>
    <w:rsid w:val="00A34385"/>
    <w:rsid w:val="00A4539C"/>
    <w:rsid w:val="00A461C4"/>
    <w:rsid w:val="00A529BB"/>
    <w:rsid w:val="00A5491A"/>
    <w:rsid w:val="00A54E31"/>
    <w:rsid w:val="00A61830"/>
    <w:rsid w:val="00A623B0"/>
    <w:rsid w:val="00A636D9"/>
    <w:rsid w:val="00A673BC"/>
    <w:rsid w:val="00A70B59"/>
    <w:rsid w:val="00A71E38"/>
    <w:rsid w:val="00A8061B"/>
    <w:rsid w:val="00A90427"/>
    <w:rsid w:val="00A92688"/>
    <w:rsid w:val="00A95C66"/>
    <w:rsid w:val="00AB71CA"/>
    <w:rsid w:val="00AD00D5"/>
    <w:rsid w:val="00AD5D08"/>
    <w:rsid w:val="00AD7F0F"/>
    <w:rsid w:val="00AE5195"/>
    <w:rsid w:val="00AE5559"/>
    <w:rsid w:val="00AE7667"/>
    <w:rsid w:val="00AF560D"/>
    <w:rsid w:val="00AF66F7"/>
    <w:rsid w:val="00B00826"/>
    <w:rsid w:val="00B010D6"/>
    <w:rsid w:val="00B06F30"/>
    <w:rsid w:val="00B13F29"/>
    <w:rsid w:val="00B25FE6"/>
    <w:rsid w:val="00B37BB0"/>
    <w:rsid w:val="00B42BE4"/>
    <w:rsid w:val="00B4542D"/>
    <w:rsid w:val="00B4585F"/>
    <w:rsid w:val="00B50F9C"/>
    <w:rsid w:val="00B56782"/>
    <w:rsid w:val="00B616B2"/>
    <w:rsid w:val="00B62B0C"/>
    <w:rsid w:val="00B8166D"/>
    <w:rsid w:val="00B81BBC"/>
    <w:rsid w:val="00BA312B"/>
    <w:rsid w:val="00BA3A0C"/>
    <w:rsid w:val="00BB01BF"/>
    <w:rsid w:val="00BB256A"/>
    <w:rsid w:val="00BB76B0"/>
    <w:rsid w:val="00BC4729"/>
    <w:rsid w:val="00BC4BBF"/>
    <w:rsid w:val="00BC74E5"/>
    <w:rsid w:val="00BD4B07"/>
    <w:rsid w:val="00BE3A24"/>
    <w:rsid w:val="00BE4F5C"/>
    <w:rsid w:val="00BF34BC"/>
    <w:rsid w:val="00BF6508"/>
    <w:rsid w:val="00C070B1"/>
    <w:rsid w:val="00C143AB"/>
    <w:rsid w:val="00C144B7"/>
    <w:rsid w:val="00C206A4"/>
    <w:rsid w:val="00C20BC1"/>
    <w:rsid w:val="00C22351"/>
    <w:rsid w:val="00C309D7"/>
    <w:rsid w:val="00C33C29"/>
    <w:rsid w:val="00C45C45"/>
    <w:rsid w:val="00C51F5D"/>
    <w:rsid w:val="00C54773"/>
    <w:rsid w:val="00C55271"/>
    <w:rsid w:val="00C57EB2"/>
    <w:rsid w:val="00C61F61"/>
    <w:rsid w:val="00C737A3"/>
    <w:rsid w:val="00C813EA"/>
    <w:rsid w:val="00C87BE8"/>
    <w:rsid w:val="00C9320C"/>
    <w:rsid w:val="00CA2B7E"/>
    <w:rsid w:val="00CB2A2F"/>
    <w:rsid w:val="00CB72A0"/>
    <w:rsid w:val="00CD1ECF"/>
    <w:rsid w:val="00CD5BE1"/>
    <w:rsid w:val="00CE1BFE"/>
    <w:rsid w:val="00CE20F7"/>
    <w:rsid w:val="00CE3535"/>
    <w:rsid w:val="00CE5A7F"/>
    <w:rsid w:val="00CE7E9D"/>
    <w:rsid w:val="00D07CC3"/>
    <w:rsid w:val="00D13AC0"/>
    <w:rsid w:val="00D245F2"/>
    <w:rsid w:val="00D24C1E"/>
    <w:rsid w:val="00D2587B"/>
    <w:rsid w:val="00D26C80"/>
    <w:rsid w:val="00D31DD0"/>
    <w:rsid w:val="00D3375F"/>
    <w:rsid w:val="00D348B9"/>
    <w:rsid w:val="00D40EC2"/>
    <w:rsid w:val="00D42518"/>
    <w:rsid w:val="00D451A0"/>
    <w:rsid w:val="00D50FA5"/>
    <w:rsid w:val="00D713AE"/>
    <w:rsid w:val="00D7210F"/>
    <w:rsid w:val="00D862E7"/>
    <w:rsid w:val="00DA3704"/>
    <w:rsid w:val="00DE3CC3"/>
    <w:rsid w:val="00DE6574"/>
    <w:rsid w:val="00DF1EB0"/>
    <w:rsid w:val="00DF33B4"/>
    <w:rsid w:val="00E13D31"/>
    <w:rsid w:val="00E20F29"/>
    <w:rsid w:val="00E2524B"/>
    <w:rsid w:val="00E30864"/>
    <w:rsid w:val="00E32C94"/>
    <w:rsid w:val="00E3327E"/>
    <w:rsid w:val="00E3377F"/>
    <w:rsid w:val="00E341F9"/>
    <w:rsid w:val="00E47714"/>
    <w:rsid w:val="00E503D8"/>
    <w:rsid w:val="00E505FA"/>
    <w:rsid w:val="00E51836"/>
    <w:rsid w:val="00E52262"/>
    <w:rsid w:val="00E644FC"/>
    <w:rsid w:val="00E67CB1"/>
    <w:rsid w:val="00E726AE"/>
    <w:rsid w:val="00E85825"/>
    <w:rsid w:val="00E947EC"/>
    <w:rsid w:val="00E959F8"/>
    <w:rsid w:val="00EA52CC"/>
    <w:rsid w:val="00EA6E37"/>
    <w:rsid w:val="00EB38CB"/>
    <w:rsid w:val="00EC161B"/>
    <w:rsid w:val="00EC2CF8"/>
    <w:rsid w:val="00EC3F5E"/>
    <w:rsid w:val="00ED09A2"/>
    <w:rsid w:val="00ED70BC"/>
    <w:rsid w:val="00ED769C"/>
    <w:rsid w:val="00EE2F65"/>
    <w:rsid w:val="00EE6EAC"/>
    <w:rsid w:val="00EF2A9B"/>
    <w:rsid w:val="00EF3536"/>
    <w:rsid w:val="00F004E8"/>
    <w:rsid w:val="00F127D0"/>
    <w:rsid w:val="00F15AA1"/>
    <w:rsid w:val="00F22102"/>
    <w:rsid w:val="00F31667"/>
    <w:rsid w:val="00F34134"/>
    <w:rsid w:val="00F3514A"/>
    <w:rsid w:val="00F40230"/>
    <w:rsid w:val="00F43C39"/>
    <w:rsid w:val="00F44502"/>
    <w:rsid w:val="00F450EF"/>
    <w:rsid w:val="00F5584D"/>
    <w:rsid w:val="00F638C2"/>
    <w:rsid w:val="00F66015"/>
    <w:rsid w:val="00F664A4"/>
    <w:rsid w:val="00F66BC6"/>
    <w:rsid w:val="00F702E9"/>
    <w:rsid w:val="00F72A21"/>
    <w:rsid w:val="00F732A3"/>
    <w:rsid w:val="00F7363B"/>
    <w:rsid w:val="00F86354"/>
    <w:rsid w:val="00F863CE"/>
    <w:rsid w:val="00F9016C"/>
    <w:rsid w:val="00F95592"/>
    <w:rsid w:val="00FA1385"/>
    <w:rsid w:val="00FA2643"/>
    <w:rsid w:val="00FA4388"/>
    <w:rsid w:val="00FD22AA"/>
    <w:rsid w:val="00FD38E5"/>
    <w:rsid w:val="00FE427B"/>
    <w:rsid w:val="00FE655C"/>
    <w:rsid w:val="00FF251A"/>
    <w:rsid w:val="00FF364A"/>
    <w:rsid w:val="00FF6C24"/>
    <w:rsid w:val="00FF6D9B"/>
    <w:rsid w:val="00FF7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736AC"/>
  <w15:chartTrackingRefBased/>
  <w15:docId w15:val="{DF50A5F2-9A54-49EB-8109-3E817A99D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4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04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304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04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04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04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4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4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4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4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04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8304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04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304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304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4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4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477"/>
    <w:rPr>
      <w:rFonts w:eastAsiaTheme="majorEastAsia" w:cstheme="majorBidi"/>
      <w:color w:val="272727" w:themeColor="text1" w:themeTint="D8"/>
    </w:rPr>
  </w:style>
  <w:style w:type="paragraph" w:styleId="Title">
    <w:name w:val="Title"/>
    <w:basedOn w:val="Normal"/>
    <w:next w:val="Normal"/>
    <w:link w:val="TitleChar"/>
    <w:uiPriority w:val="10"/>
    <w:qFormat/>
    <w:rsid w:val="008304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4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4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4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477"/>
    <w:pPr>
      <w:spacing w:before="160"/>
      <w:jc w:val="center"/>
    </w:pPr>
    <w:rPr>
      <w:i/>
      <w:iCs/>
      <w:color w:val="404040" w:themeColor="text1" w:themeTint="BF"/>
    </w:rPr>
  </w:style>
  <w:style w:type="character" w:customStyle="1" w:styleId="QuoteChar">
    <w:name w:val="Quote Char"/>
    <w:basedOn w:val="DefaultParagraphFont"/>
    <w:link w:val="Quote"/>
    <w:uiPriority w:val="29"/>
    <w:rsid w:val="00830477"/>
    <w:rPr>
      <w:i/>
      <w:iCs/>
      <w:color w:val="404040" w:themeColor="text1" w:themeTint="BF"/>
    </w:rPr>
  </w:style>
  <w:style w:type="paragraph" w:styleId="ListParagraph">
    <w:name w:val="List Paragraph"/>
    <w:basedOn w:val="Normal"/>
    <w:uiPriority w:val="34"/>
    <w:qFormat/>
    <w:rsid w:val="00830477"/>
    <w:pPr>
      <w:ind w:left="720"/>
      <w:contextualSpacing/>
    </w:pPr>
  </w:style>
  <w:style w:type="character" w:styleId="IntenseEmphasis">
    <w:name w:val="Intense Emphasis"/>
    <w:basedOn w:val="DefaultParagraphFont"/>
    <w:uiPriority w:val="21"/>
    <w:qFormat/>
    <w:rsid w:val="00830477"/>
    <w:rPr>
      <w:i/>
      <w:iCs/>
      <w:color w:val="2F5496" w:themeColor="accent1" w:themeShade="BF"/>
    </w:rPr>
  </w:style>
  <w:style w:type="paragraph" w:styleId="IntenseQuote">
    <w:name w:val="Intense Quote"/>
    <w:basedOn w:val="Normal"/>
    <w:next w:val="Normal"/>
    <w:link w:val="IntenseQuoteChar"/>
    <w:uiPriority w:val="30"/>
    <w:qFormat/>
    <w:rsid w:val="008304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30477"/>
    <w:rPr>
      <w:i/>
      <w:iCs/>
      <w:color w:val="2F5496" w:themeColor="accent1" w:themeShade="BF"/>
    </w:rPr>
  </w:style>
  <w:style w:type="character" w:styleId="IntenseReference">
    <w:name w:val="Intense Reference"/>
    <w:basedOn w:val="DefaultParagraphFont"/>
    <w:uiPriority w:val="32"/>
    <w:qFormat/>
    <w:rsid w:val="00830477"/>
    <w:rPr>
      <w:b/>
      <w:bCs/>
      <w:smallCaps/>
      <w:color w:val="2F5496" w:themeColor="accent1" w:themeShade="BF"/>
      <w:spacing w:val="5"/>
    </w:rPr>
  </w:style>
  <w:style w:type="character" w:styleId="Hyperlink">
    <w:name w:val="Hyperlink"/>
    <w:basedOn w:val="DefaultParagraphFont"/>
    <w:uiPriority w:val="99"/>
    <w:unhideWhenUsed/>
    <w:rsid w:val="00830477"/>
    <w:rPr>
      <w:color w:val="0563C1" w:themeColor="hyperlink"/>
      <w:u w:val="single"/>
    </w:rPr>
  </w:style>
  <w:style w:type="character" w:styleId="UnresolvedMention">
    <w:name w:val="Unresolved Mention"/>
    <w:basedOn w:val="DefaultParagraphFont"/>
    <w:uiPriority w:val="99"/>
    <w:semiHidden/>
    <w:unhideWhenUsed/>
    <w:rsid w:val="00830477"/>
    <w:rPr>
      <w:color w:val="605E5C"/>
      <w:shd w:val="clear" w:color="auto" w:fill="E1DFDD"/>
    </w:rPr>
  </w:style>
  <w:style w:type="paragraph" w:styleId="Header">
    <w:name w:val="header"/>
    <w:basedOn w:val="Normal"/>
    <w:link w:val="HeaderChar"/>
    <w:uiPriority w:val="99"/>
    <w:unhideWhenUsed/>
    <w:rsid w:val="001D04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0482"/>
  </w:style>
  <w:style w:type="paragraph" w:styleId="Footer">
    <w:name w:val="footer"/>
    <w:basedOn w:val="Normal"/>
    <w:link w:val="FooterChar"/>
    <w:uiPriority w:val="99"/>
    <w:unhideWhenUsed/>
    <w:rsid w:val="001D04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47188">
      <w:bodyDiv w:val="1"/>
      <w:marLeft w:val="0"/>
      <w:marRight w:val="0"/>
      <w:marTop w:val="0"/>
      <w:marBottom w:val="0"/>
      <w:divBdr>
        <w:top w:val="none" w:sz="0" w:space="0" w:color="auto"/>
        <w:left w:val="none" w:sz="0" w:space="0" w:color="auto"/>
        <w:bottom w:val="none" w:sz="0" w:space="0" w:color="auto"/>
        <w:right w:val="none" w:sz="0" w:space="0" w:color="auto"/>
      </w:divBdr>
    </w:div>
    <w:div w:id="201988826">
      <w:bodyDiv w:val="1"/>
      <w:marLeft w:val="0"/>
      <w:marRight w:val="0"/>
      <w:marTop w:val="0"/>
      <w:marBottom w:val="0"/>
      <w:divBdr>
        <w:top w:val="none" w:sz="0" w:space="0" w:color="auto"/>
        <w:left w:val="none" w:sz="0" w:space="0" w:color="auto"/>
        <w:bottom w:val="none" w:sz="0" w:space="0" w:color="auto"/>
        <w:right w:val="none" w:sz="0" w:space="0" w:color="auto"/>
      </w:divBdr>
    </w:div>
    <w:div w:id="208611303">
      <w:bodyDiv w:val="1"/>
      <w:marLeft w:val="0"/>
      <w:marRight w:val="0"/>
      <w:marTop w:val="0"/>
      <w:marBottom w:val="0"/>
      <w:divBdr>
        <w:top w:val="none" w:sz="0" w:space="0" w:color="auto"/>
        <w:left w:val="none" w:sz="0" w:space="0" w:color="auto"/>
        <w:bottom w:val="none" w:sz="0" w:space="0" w:color="auto"/>
        <w:right w:val="none" w:sz="0" w:space="0" w:color="auto"/>
      </w:divBdr>
    </w:div>
    <w:div w:id="211231116">
      <w:bodyDiv w:val="1"/>
      <w:marLeft w:val="0"/>
      <w:marRight w:val="0"/>
      <w:marTop w:val="0"/>
      <w:marBottom w:val="0"/>
      <w:divBdr>
        <w:top w:val="none" w:sz="0" w:space="0" w:color="auto"/>
        <w:left w:val="none" w:sz="0" w:space="0" w:color="auto"/>
        <w:bottom w:val="none" w:sz="0" w:space="0" w:color="auto"/>
        <w:right w:val="none" w:sz="0" w:space="0" w:color="auto"/>
      </w:divBdr>
    </w:div>
    <w:div w:id="223954964">
      <w:bodyDiv w:val="1"/>
      <w:marLeft w:val="0"/>
      <w:marRight w:val="0"/>
      <w:marTop w:val="0"/>
      <w:marBottom w:val="0"/>
      <w:divBdr>
        <w:top w:val="none" w:sz="0" w:space="0" w:color="auto"/>
        <w:left w:val="none" w:sz="0" w:space="0" w:color="auto"/>
        <w:bottom w:val="none" w:sz="0" w:space="0" w:color="auto"/>
        <w:right w:val="none" w:sz="0" w:space="0" w:color="auto"/>
      </w:divBdr>
    </w:div>
    <w:div w:id="228687268">
      <w:bodyDiv w:val="1"/>
      <w:marLeft w:val="0"/>
      <w:marRight w:val="0"/>
      <w:marTop w:val="0"/>
      <w:marBottom w:val="0"/>
      <w:divBdr>
        <w:top w:val="none" w:sz="0" w:space="0" w:color="auto"/>
        <w:left w:val="none" w:sz="0" w:space="0" w:color="auto"/>
        <w:bottom w:val="none" w:sz="0" w:space="0" w:color="auto"/>
        <w:right w:val="none" w:sz="0" w:space="0" w:color="auto"/>
      </w:divBdr>
    </w:div>
    <w:div w:id="275645769">
      <w:bodyDiv w:val="1"/>
      <w:marLeft w:val="0"/>
      <w:marRight w:val="0"/>
      <w:marTop w:val="0"/>
      <w:marBottom w:val="0"/>
      <w:divBdr>
        <w:top w:val="none" w:sz="0" w:space="0" w:color="auto"/>
        <w:left w:val="none" w:sz="0" w:space="0" w:color="auto"/>
        <w:bottom w:val="none" w:sz="0" w:space="0" w:color="auto"/>
        <w:right w:val="none" w:sz="0" w:space="0" w:color="auto"/>
      </w:divBdr>
    </w:div>
    <w:div w:id="359665244">
      <w:bodyDiv w:val="1"/>
      <w:marLeft w:val="0"/>
      <w:marRight w:val="0"/>
      <w:marTop w:val="0"/>
      <w:marBottom w:val="0"/>
      <w:divBdr>
        <w:top w:val="none" w:sz="0" w:space="0" w:color="auto"/>
        <w:left w:val="none" w:sz="0" w:space="0" w:color="auto"/>
        <w:bottom w:val="none" w:sz="0" w:space="0" w:color="auto"/>
        <w:right w:val="none" w:sz="0" w:space="0" w:color="auto"/>
      </w:divBdr>
    </w:div>
    <w:div w:id="385643901">
      <w:bodyDiv w:val="1"/>
      <w:marLeft w:val="0"/>
      <w:marRight w:val="0"/>
      <w:marTop w:val="0"/>
      <w:marBottom w:val="0"/>
      <w:divBdr>
        <w:top w:val="none" w:sz="0" w:space="0" w:color="auto"/>
        <w:left w:val="none" w:sz="0" w:space="0" w:color="auto"/>
        <w:bottom w:val="none" w:sz="0" w:space="0" w:color="auto"/>
        <w:right w:val="none" w:sz="0" w:space="0" w:color="auto"/>
      </w:divBdr>
    </w:div>
    <w:div w:id="452287358">
      <w:bodyDiv w:val="1"/>
      <w:marLeft w:val="0"/>
      <w:marRight w:val="0"/>
      <w:marTop w:val="0"/>
      <w:marBottom w:val="0"/>
      <w:divBdr>
        <w:top w:val="none" w:sz="0" w:space="0" w:color="auto"/>
        <w:left w:val="none" w:sz="0" w:space="0" w:color="auto"/>
        <w:bottom w:val="none" w:sz="0" w:space="0" w:color="auto"/>
        <w:right w:val="none" w:sz="0" w:space="0" w:color="auto"/>
      </w:divBdr>
    </w:div>
    <w:div w:id="479229377">
      <w:bodyDiv w:val="1"/>
      <w:marLeft w:val="0"/>
      <w:marRight w:val="0"/>
      <w:marTop w:val="0"/>
      <w:marBottom w:val="0"/>
      <w:divBdr>
        <w:top w:val="none" w:sz="0" w:space="0" w:color="auto"/>
        <w:left w:val="none" w:sz="0" w:space="0" w:color="auto"/>
        <w:bottom w:val="none" w:sz="0" w:space="0" w:color="auto"/>
        <w:right w:val="none" w:sz="0" w:space="0" w:color="auto"/>
      </w:divBdr>
    </w:div>
    <w:div w:id="536553265">
      <w:bodyDiv w:val="1"/>
      <w:marLeft w:val="0"/>
      <w:marRight w:val="0"/>
      <w:marTop w:val="0"/>
      <w:marBottom w:val="0"/>
      <w:divBdr>
        <w:top w:val="none" w:sz="0" w:space="0" w:color="auto"/>
        <w:left w:val="none" w:sz="0" w:space="0" w:color="auto"/>
        <w:bottom w:val="none" w:sz="0" w:space="0" w:color="auto"/>
        <w:right w:val="none" w:sz="0" w:space="0" w:color="auto"/>
      </w:divBdr>
    </w:div>
    <w:div w:id="580022656">
      <w:bodyDiv w:val="1"/>
      <w:marLeft w:val="0"/>
      <w:marRight w:val="0"/>
      <w:marTop w:val="0"/>
      <w:marBottom w:val="0"/>
      <w:divBdr>
        <w:top w:val="none" w:sz="0" w:space="0" w:color="auto"/>
        <w:left w:val="none" w:sz="0" w:space="0" w:color="auto"/>
        <w:bottom w:val="none" w:sz="0" w:space="0" w:color="auto"/>
        <w:right w:val="none" w:sz="0" w:space="0" w:color="auto"/>
      </w:divBdr>
    </w:div>
    <w:div w:id="605576744">
      <w:bodyDiv w:val="1"/>
      <w:marLeft w:val="0"/>
      <w:marRight w:val="0"/>
      <w:marTop w:val="0"/>
      <w:marBottom w:val="0"/>
      <w:divBdr>
        <w:top w:val="none" w:sz="0" w:space="0" w:color="auto"/>
        <w:left w:val="none" w:sz="0" w:space="0" w:color="auto"/>
        <w:bottom w:val="none" w:sz="0" w:space="0" w:color="auto"/>
        <w:right w:val="none" w:sz="0" w:space="0" w:color="auto"/>
      </w:divBdr>
    </w:div>
    <w:div w:id="612051641">
      <w:bodyDiv w:val="1"/>
      <w:marLeft w:val="0"/>
      <w:marRight w:val="0"/>
      <w:marTop w:val="0"/>
      <w:marBottom w:val="0"/>
      <w:divBdr>
        <w:top w:val="none" w:sz="0" w:space="0" w:color="auto"/>
        <w:left w:val="none" w:sz="0" w:space="0" w:color="auto"/>
        <w:bottom w:val="none" w:sz="0" w:space="0" w:color="auto"/>
        <w:right w:val="none" w:sz="0" w:space="0" w:color="auto"/>
      </w:divBdr>
    </w:div>
    <w:div w:id="710375269">
      <w:bodyDiv w:val="1"/>
      <w:marLeft w:val="0"/>
      <w:marRight w:val="0"/>
      <w:marTop w:val="0"/>
      <w:marBottom w:val="0"/>
      <w:divBdr>
        <w:top w:val="none" w:sz="0" w:space="0" w:color="auto"/>
        <w:left w:val="none" w:sz="0" w:space="0" w:color="auto"/>
        <w:bottom w:val="none" w:sz="0" w:space="0" w:color="auto"/>
        <w:right w:val="none" w:sz="0" w:space="0" w:color="auto"/>
      </w:divBdr>
    </w:div>
    <w:div w:id="807010400">
      <w:bodyDiv w:val="1"/>
      <w:marLeft w:val="0"/>
      <w:marRight w:val="0"/>
      <w:marTop w:val="0"/>
      <w:marBottom w:val="0"/>
      <w:divBdr>
        <w:top w:val="none" w:sz="0" w:space="0" w:color="auto"/>
        <w:left w:val="none" w:sz="0" w:space="0" w:color="auto"/>
        <w:bottom w:val="none" w:sz="0" w:space="0" w:color="auto"/>
        <w:right w:val="none" w:sz="0" w:space="0" w:color="auto"/>
      </w:divBdr>
    </w:div>
    <w:div w:id="817914052">
      <w:bodyDiv w:val="1"/>
      <w:marLeft w:val="0"/>
      <w:marRight w:val="0"/>
      <w:marTop w:val="0"/>
      <w:marBottom w:val="0"/>
      <w:divBdr>
        <w:top w:val="none" w:sz="0" w:space="0" w:color="auto"/>
        <w:left w:val="none" w:sz="0" w:space="0" w:color="auto"/>
        <w:bottom w:val="none" w:sz="0" w:space="0" w:color="auto"/>
        <w:right w:val="none" w:sz="0" w:space="0" w:color="auto"/>
      </w:divBdr>
    </w:div>
    <w:div w:id="829640669">
      <w:bodyDiv w:val="1"/>
      <w:marLeft w:val="0"/>
      <w:marRight w:val="0"/>
      <w:marTop w:val="0"/>
      <w:marBottom w:val="0"/>
      <w:divBdr>
        <w:top w:val="none" w:sz="0" w:space="0" w:color="auto"/>
        <w:left w:val="none" w:sz="0" w:space="0" w:color="auto"/>
        <w:bottom w:val="none" w:sz="0" w:space="0" w:color="auto"/>
        <w:right w:val="none" w:sz="0" w:space="0" w:color="auto"/>
      </w:divBdr>
    </w:div>
    <w:div w:id="848324802">
      <w:bodyDiv w:val="1"/>
      <w:marLeft w:val="0"/>
      <w:marRight w:val="0"/>
      <w:marTop w:val="0"/>
      <w:marBottom w:val="0"/>
      <w:divBdr>
        <w:top w:val="none" w:sz="0" w:space="0" w:color="auto"/>
        <w:left w:val="none" w:sz="0" w:space="0" w:color="auto"/>
        <w:bottom w:val="none" w:sz="0" w:space="0" w:color="auto"/>
        <w:right w:val="none" w:sz="0" w:space="0" w:color="auto"/>
      </w:divBdr>
    </w:div>
    <w:div w:id="957763174">
      <w:bodyDiv w:val="1"/>
      <w:marLeft w:val="0"/>
      <w:marRight w:val="0"/>
      <w:marTop w:val="0"/>
      <w:marBottom w:val="0"/>
      <w:divBdr>
        <w:top w:val="none" w:sz="0" w:space="0" w:color="auto"/>
        <w:left w:val="none" w:sz="0" w:space="0" w:color="auto"/>
        <w:bottom w:val="none" w:sz="0" w:space="0" w:color="auto"/>
        <w:right w:val="none" w:sz="0" w:space="0" w:color="auto"/>
      </w:divBdr>
    </w:div>
    <w:div w:id="979656651">
      <w:bodyDiv w:val="1"/>
      <w:marLeft w:val="0"/>
      <w:marRight w:val="0"/>
      <w:marTop w:val="0"/>
      <w:marBottom w:val="0"/>
      <w:divBdr>
        <w:top w:val="none" w:sz="0" w:space="0" w:color="auto"/>
        <w:left w:val="none" w:sz="0" w:space="0" w:color="auto"/>
        <w:bottom w:val="none" w:sz="0" w:space="0" w:color="auto"/>
        <w:right w:val="none" w:sz="0" w:space="0" w:color="auto"/>
      </w:divBdr>
    </w:div>
    <w:div w:id="1009212741">
      <w:bodyDiv w:val="1"/>
      <w:marLeft w:val="0"/>
      <w:marRight w:val="0"/>
      <w:marTop w:val="0"/>
      <w:marBottom w:val="0"/>
      <w:divBdr>
        <w:top w:val="none" w:sz="0" w:space="0" w:color="auto"/>
        <w:left w:val="none" w:sz="0" w:space="0" w:color="auto"/>
        <w:bottom w:val="none" w:sz="0" w:space="0" w:color="auto"/>
        <w:right w:val="none" w:sz="0" w:space="0" w:color="auto"/>
      </w:divBdr>
    </w:div>
    <w:div w:id="1040007973">
      <w:bodyDiv w:val="1"/>
      <w:marLeft w:val="0"/>
      <w:marRight w:val="0"/>
      <w:marTop w:val="0"/>
      <w:marBottom w:val="0"/>
      <w:divBdr>
        <w:top w:val="none" w:sz="0" w:space="0" w:color="auto"/>
        <w:left w:val="none" w:sz="0" w:space="0" w:color="auto"/>
        <w:bottom w:val="none" w:sz="0" w:space="0" w:color="auto"/>
        <w:right w:val="none" w:sz="0" w:space="0" w:color="auto"/>
      </w:divBdr>
    </w:div>
    <w:div w:id="1077552582">
      <w:bodyDiv w:val="1"/>
      <w:marLeft w:val="0"/>
      <w:marRight w:val="0"/>
      <w:marTop w:val="0"/>
      <w:marBottom w:val="0"/>
      <w:divBdr>
        <w:top w:val="none" w:sz="0" w:space="0" w:color="auto"/>
        <w:left w:val="none" w:sz="0" w:space="0" w:color="auto"/>
        <w:bottom w:val="none" w:sz="0" w:space="0" w:color="auto"/>
        <w:right w:val="none" w:sz="0" w:space="0" w:color="auto"/>
      </w:divBdr>
    </w:div>
    <w:div w:id="1096245758">
      <w:bodyDiv w:val="1"/>
      <w:marLeft w:val="0"/>
      <w:marRight w:val="0"/>
      <w:marTop w:val="0"/>
      <w:marBottom w:val="0"/>
      <w:divBdr>
        <w:top w:val="none" w:sz="0" w:space="0" w:color="auto"/>
        <w:left w:val="none" w:sz="0" w:space="0" w:color="auto"/>
        <w:bottom w:val="none" w:sz="0" w:space="0" w:color="auto"/>
        <w:right w:val="none" w:sz="0" w:space="0" w:color="auto"/>
      </w:divBdr>
    </w:div>
    <w:div w:id="1098986327">
      <w:bodyDiv w:val="1"/>
      <w:marLeft w:val="0"/>
      <w:marRight w:val="0"/>
      <w:marTop w:val="0"/>
      <w:marBottom w:val="0"/>
      <w:divBdr>
        <w:top w:val="none" w:sz="0" w:space="0" w:color="auto"/>
        <w:left w:val="none" w:sz="0" w:space="0" w:color="auto"/>
        <w:bottom w:val="none" w:sz="0" w:space="0" w:color="auto"/>
        <w:right w:val="none" w:sz="0" w:space="0" w:color="auto"/>
      </w:divBdr>
    </w:div>
    <w:div w:id="1124731286">
      <w:bodyDiv w:val="1"/>
      <w:marLeft w:val="0"/>
      <w:marRight w:val="0"/>
      <w:marTop w:val="0"/>
      <w:marBottom w:val="0"/>
      <w:divBdr>
        <w:top w:val="none" w:sz="0" w:space="0" w:color="auto"/>
        <w:left w:val="none" w:sz="0" w:space="0" w:color="auto"/>
        <w:bottom w:val="none" w:sz="0" w:space="0" w:color="auto"/>
        <w:right w:val="none" w:sz="0" w:space="0" w:color="auto"/>
      </w:divBdr>
    </w:div>
    <w:div w:id="1255943369">
      <w:bodyDiv w:val="1"/>
      <w:marLeft w:val="0"/>
      <w:marRight w:val="0"/>
      <w:marTop w:val="0"/>
      <w:marBottom w:val="0"/>
      <w:divBdr>
        <w:top w:val="none" w:sz="0" w:space="0" w:color="auto"/>
        <w:left w:val="none" w:sz="0" w:space="0" w:color="auto"/>
        <w:bottom w:val="none" w:sz="0" w:space="0" w:color="auto"/>
        <w:right w:val="none" w:sz="0" w:space="0" w:color="auto"/>
      </w:divBdr>
    </w:div>
    <w:div w:id="1259410535">
      <w:bodyDiv w:val="1"/>
      <w:marLeft w:val="0"/>
      <w:marRight w:val="0"/>
      <w:marTop w:val="0"/>
      <w:marBottom w:val="0"/>
      <w:divBdr>
        <w:top w:val="none" w:sz="0" w:space="0" w:color="auto"/>
        <w:left w:val="none" w:sz="0" w:space="0" w:color="auto"/>
        <w:bottom w:val="none" w:sz="0" w:space="0" w:color="auto"/>
        <w:right w:val="none" w:sz="0" w:space="0" w:color="auto"/>
      </w:divBdr>
    </w:div>
    <w:div w:id="1278179914">
      <w:bodyDiv w:val="1"/>
      <w:marLeft w:val="0"/>
      <w:marRight w:val="0"/>
      <w:marTop w:val="0"/>
      <w:marBottom w:val="0"/>
      <w:divBdr>
        <w:top w:val="none" w:sz="0" w:space="0" w:color="auto"/>
        <w:left w:val="none" w:sz="0" w:space="0" w:color="auto"/>
        <w:bottom w:val="none" w:sz="0" w:space="0" w:color="auto"/>
        <w:right w:val="none" w:sz="0" w:space="0" w:color="auto"/>
      </w:divBdr>
    </w:div>
    <w:div w:id="1289435070">
      <w:bodyDiv w:val="1"/>
      <w:marLeft w:val="0"/>
      <w:marRight w:val="0"/>
      <w:marTop w:val="0"/>
      <w:marBottom w:val="0"/>
      <w:divBdr>
        <w:top w:val="none" w:sz="0" w:space="0" w:color="auto"/>
        <w:left w:val="none" w:sz="0" w:space="0" w:color="auto"/>
        <w:bottom w:val="none" w:sz="0" w:space="0" w:color="auto"/>
        <w:right w:val="none" w:sz="0" w:space="0" w:color="auto"/>
      </w:divBdr>
    </w:div>
    <w:div w:id="1333488061">
      <w:bodyDiv w:val="1"/>
      <w:marLeft w:val="0"/>
      <w:marRight w:val="0"/>
      <w:marTop w:val="0"/>
      <w:marBottom w:val="0"/>
      <w:divBdr>
        <w:top w:val="none" w:sz="0" w:space="0" w:color="auto"/>
        <w:left w:val="none" w:sz="0" w:space="0" w:color="auto"/>
        <w:bottom w:val="none" w:sz="0" w:space="0" w:color="auto"/>
        <w:right w:val="none" w:sz="0" w:space="0" w:color="auto"/>
      </w:divBdr>
    </w:div>
    <w:div w:id="1349991058">
      <w:bodyDiv w:val="1"/>
      <w:marLeft w:val="0"/>
      <w:marRight w:val="0"/>
      <w:marTop w:val="0"/>
      <w:marBottom w:val="0"/>
      <w:divBdr>
        <w:top w:val="none" w:sz="0" w:space="0" w:color="auto"/>
        <w:left w:val="none" w:sz="0" w:space="0" w:color="auto"/>
        <w:bottom w:val="none" w:sz="0" w:space="0" w:color="auto"/>
        <w:right w:val="none" w:sz="0" w:space="0" w:color="auto"/>
      </w:divBdr>
    </w:div>
    <w:div w:id="1352418616">
      <w:bodyDiv w:val="1"/>
      <w:marLeft w:val="0"/>
      <w:marRight w:val="0"/>
      <w:marTop w:val="0"/>
      <w:marBottom w:val="0"/>
      <w:divBdr>
        <w:top w:val="none" w:sz="0" w:space="0" w:color="auto"/>
        <w:left w:val="none" w:sz="0" w:space="0" w:color="auto"/>
        <w:bottom w:val="none" w:sz="0" w:space="0" w:color="auto"/>
        <w:right w:val="none" w:sz="0" w:space="0" w:color="auto"/>
      </w:divBdr>
    </w:div>
    <w:div w:id="1364599812">
      <w:bodyDiv w:val="1"/>
      <w:marLeft w:val="0"/>
      <w:marRight w:val="0"/>
      <w:marTop w:val="0"/>
      <w:marBottom w:val="0"/>
      <w:divBdr>
        <w:top w:val="none" w:sz="0" w:space="0" w:color="auto"/>
        <w:left w:val="none" w:sz="0" w:space="0" w:color="auto"/>
        <w:bottom w:val="none" w:sz="0" w:space="0" w:color="auto"/>
        <w:right w:val="none" w:sz="0" w:space="0" w:color="auto"/>
      </w:divBdr>
    </w:div>
    <w:div w:id="1371152024">
      <w:bodyDiv w:val="1"/>
      <w:marLeft w:val="0"/>
      <w:marRight w:val="0"/>
      <w:marTop w:val="0"/>
      <w:marBottom w:val="0"/>
      <w:divBdr>
        <w:top w:val="none" w:sz="0" w:space="0" w:color="auto"/>
        <w:left w:val="none" w:sz="0" w:space="0" w:color="auto"/>
        <w:bottom w:val="none" w:sz="0" w:space="0" w:color="auto"/>
        <w:right w:val="none" w:sz="0" w:space="0" w:color="auto"/>
      </w:divBdr>
    </w:div>
    <w:div w:id="1485586327">
      <w:bodyDiv w:val="1"/>
      <w:marLeft w:val="0"/>
      <w:marRight w:val="0"/>
      <w:marTop w:val="0"/>
      <w:marBottom w:val="0"/>
      <w:divBdr>
        <w:top w:val="none" w:sz="0" w:space="0" w:color="auto"/>
        <w:left w:val="none" w:sz="0" w:space="0" w:color="auto"/>
        <w:bottom w:val="none" w:sz="0" w:space="0" w:color="auto"/>
        <w:right w:val="none" w:sz="0" w:space="0" w:color="auto"/>
      </w:divBdr>
    </w:div>
    <w:div w:id="1530755300">
      <w:bodyDiv w:val="1"/>
      <w:marLeft w:val="0"/>
      <w:marRight w:val="0"/>
      <w:marTop w:val="0"/>
      <w:marBottom w:val="0"/>
      <w:divBdr>
        <w:top w:val="none" w:sz="0" w:space="0" w:color="auto"/>
        <w:left w:val="none" w:sz="0" w:space="0" w:color="auto"/>
        <w:bottom w:val="none" w:sz="0" w:space="0" w:color="auto"/>
        <w:right w:val="none" w:sz="0" w:space="0" w:color="auto"/>
      </w:divBdr>
    </w:div>
    <w:div w:id="1568033491">
      <w:bodyDiv w:val="1"/>
      <w:marLeft w:val="0"/>
      <w:marRight w:val="0"/>
      <w:marTop w:val="0"/>
      <w:marBottom w:val="0"/>
      <w:divBdr>
        <w:top w:val="none" w:sz="0" w:space="0" w:color="auto"/>
        <w:left w:val="none" w:sz="0" w:space="0" w:color="auto"/>
        <w:bottom w:val="none" w:sz="0" w:space="0" w:color="auto"/>
        <w:right w:val="none" w:sz="0" w:space="0" w:color="auto"/>
      </w:divBdr>
    </w:div>
    <w:div w:id="1599562392">
      <w:bodyDiv w:val="1"/>
      <w:marLeft w:val="0"/>
      <w:marRight w:val="0"/>
      <w:marTop w:val="0"/>
      <w:marBottom w:val="0"/>
      <w:divBdr>
        <w:top w:val="none" w:sz="0" w:space="0" w:color="auto"/>
        <w:left w:val="none" w:sz="0" w:space="0" w:color="auto"/>
        <w:bottom w:val="none" w:sz="0" w:space="0" w:color="auto"/>
        <w:right w:val="none" w:sz="0" w:space="0" w:color="auto"/>
      </w:divBdr>
    </w:div>
    <w:div w:id="1608267905">
      <w:bodyDiv w:val="1"/>
      <w:marLeft w:val="0"/>
      <w:marRight w:val="0"/>
      <w:marTop w:val="0"/>
      <w:marBottom w:val="0"/>
      <w:divBdr>
        <w:top w:val="none" w:sz="0" w:space="0" w:color="auto"/>
        <w:left w:val="none" w:sz="0" w:space="0" w:color="auto"/>
        <w:bottom w:val="none" w:sz="0" w:space="0" w:color="auto"/>
        <w:right w:val="none" w:sz="0" w:space="0" w:color="auto"/>
      </w:divBdr>
    </w:div>
    <w:div w:id="1613898119">
      <w:bodyDiv w:val="1"/>
      <w:marLeft w:val="0"/>
      <w:marRight w:val="0"/>
      <w:marTop w:val="0"/>
      <w:marBottom w:val="0"/>
      <w:divBdr>
        <w:top w:val="none" w:sz="0" w:space="0" w:color="auto"/>
        <w:left w:val="none" w:sz="0" w:space="0" w:color="auto"/>
        <w:bottom w:val="none" w:sz="0" w:space="0" w:color="auto"/>
        <w:right w:val="none" w:sz="0" w:space="0" w:color="auto"/>
      </w:divBdr>
    </w:div>
    <w:div w:id="1634094781">
      <w:bodyDiv w:val="1"/>
      <w:marLeft w:val="0"/>
      <w:marRight w:val="0"/>
      <w:marTop w:val="0"/>
      <w:marBottom w:val="0"/>
      <w:divBdr>
        <w:top w:val="none" w:sz="0" w:space="0" w:color="auto"/>
        <w:left w:val="none" w:sz="0" w:space="0" w:color="auto"/>
        <w:bottom w:val="none" w:sz="0" w:space="0" w:color="auto"/>
        <w:right w:val="none" w:sz="0" w:space="0" w:color="auto"/>
      </w:divBdr>
    </w:div>
    <w:div w:id="1639259117">
      <w:bodyDiv w:val="1"/>
      <w:marLeft w:val="0"/>
      <w:marRight w:val="0"/>
      <w:marTop w:val="0"/>
      <w:marBottom w:val="0"/>
      <w:divBdr>
        <w:top w:val="none" w:sz="0" w:space="0" w:color="auto"/>
        <w:left w:val="none" w:sz="0" w:space="0" w:color="auto"/>
        <w:bottom w:val="none" w:sz="0" w:space="0" w:color="auto"/>
        <w:right w:val="none" w:sz="0" w:space="0" w:color="auto"/>
      </w:divBdr>
    </w:div>
    <w:div w:id="1665081910">
      <w:bodyDiv w:val="1"/>
      <w:marLeft w:val="0"/>
      <w:marRight w:val="0"/>
      <w:marTop w:val="0"/>
      <w:marBottom w:val="0"/>
      <w:divBdr>
        <w:top w:val="none" w:sz="0" w:space="0" w:color="auto"/>
        <w:left w:val="none" w:sz="0" w:space="0" w:color="auto"/>
        <w:bottom w:val="none" w:sz="0" w:space="0" w:color="auto"/>
        <w:right w:val="none" w:sz="0" w:space="0" w:color="auto"/>
      </w:divBdr>
    </w:div>
    <w:div w:id="1761675355">
      <w:bodyDiv w:val="1"/>
      <w:marLeft w:val="0"/>
      <w:marRight w:val="0"/>
      <w:marTop w:val="0"/>
      <w:marBottom w:val="0"/>
      <w:divBdr>
        <w:top w:val="none" w:sz="0" w:space="0" w:color="auto"/>
        <w:left w:val="none" w:sz="0" w:space="0" w:color="auto"/>
        <w:bottom w:val="none" w:sz="0" w:space="0" w:color="auto"/>
        <w:right w:val="none" w:sz="0" w:space="0" w:color="auto"/>
      </w:divBdr>
    </w:div>
    <w:div w:id="1775856426">
      <w:bodyDiv w:val="1"/>
      <w:marLeft w:val="0"/>
      <w:marRight w:val="0"/>
      <w:marTop w:val="0"/>
      <w:marBottom w:val="0"/>
      <w:divBdr>
        <w:top w:val="none" w:sz="0" w:space="0" w:color="auto"/>
        <w:left w:val="none" w:sz="0" w:space="0" w:color="auto"/>
        <w:bottom w:val="none" w:sz="0" w:space="0" w:color="auto"/>
        <w:right w:val="none" w:sz="0" w:space="0" w:color="auto"/>
      </w:divBdr>
    </w:div>
    <w:div w:id="1800878918">
      <w:bodyDiv w:val="1"/>
      <w:marLeft w:val="0"/>
      <w:marRight w:val="0"/>
      <w:marTop w:val="0"/>
      <w:marBottom w:val="0"/>
      <w:divBdr>
        <w:top w:val="none" w:sz="0" w:space="0" w:color="auto"/>
        <w:left w:val="none" w:sz="0" w:space="0" w:color="auto"/>
        <w:bottom w:val="none" w:sz="0" w:space="0" w:color="auto"/>
        <w:right w:val="none" w:sz="0" w:space="0" w:color="auto"/>
      </w:divBdr>
    </w:div>
    <w:div w:id="1847941713">
      <w:bodyDiv w:val="1"/>
      <w:marLeft w:val="0"/>
      <w:marRight w:val="0"/>
      <w:marTop w:val="0"/>
      <w:marBottom w:val="0"/>
      <w:divBdr>
        <w:top w:val="none" w:sz="0" w:space="0" w:color="auto"/>
        <w:left w:val="none" w:sz="0" w:space="0" w:color="auto"/>
        <w:bottom w:val="none" w:sz="0" w:space="0" w:color="auto"/>
        <w:right w:val="none" w:sz="0" w:space="0" w:color="auto"/>
      </w:divBdr>
    </w:div>
    <w:div w:id="1891110197">
      <w:bodyDiv w:val="1"/>
      <w:marLeft w:val="0"/>
      <w:marRight w:val="0"/>
      <w:marTop w:val="0"/>
      <w:marBottom w:val="0"/>
      <w:divBdr>
        <w:top w:val="none" w:sz="0" w:space="0" w:color="auto"/>
        <w:left w:val="none" w:sz="0" w:space="0" w:color="auto"/>
        <w:bottom w:val="none" w:sz="0" w:space="0" w:color="auto"/>
        <w:right w:val="none" w:sz="0" w:space="0" w:color="auto"/>
      </w:divBdr>
    </w:div>
    <w:div w:id="1902791050">
      <w:bodyDiv w:val="1"/>
      <w:marLeft w:val="0"/>
      <w:marRight w:val="0"/>
      <w:marTop w:val="0"/>
      <w:marBottom w:val="0"/>
      <w:divBdr>
        <w:top w:val="none" w:sz="0" w:space="0" w:color="auto"/>
        <w:left w:val="none" w:sz="0" w:space="0" w:color="auto"/>
        <w:bottom w:val="none" w:sz="0" w:space="0" w:color="auto"/>
        <w:right w:val="none" w:sz="0" w:space="0" w:color="auto"/>
      </w:divBdr>
    </w:div>
    <w:div w:id="2009361857">
      <w:bodyDiv w:val="1"/>
      <w:marLeft w:val="0"/>
      <w:marRight w:val="0"/>
      <w:marTop w:val="0"/>
      <w:marBottom w:val="0"/>
      <w:divBdr>
        <w:top w:val="none" w:sz="0" w:space="0" w:color="auto"/>
        <w:left w:val="none" w:sz="0" w:space="0" w:color="auto"/>
        <w:bottom w:val="none" w:sz="0" w:space="0" w:color="auto"/>
        <w:right w:val="none" w:sz="0" w:space="0" w:color="auto"/>
      </w:divBdr>
    </w:div>
    <w:div w:id="2027247436">
      <w:bodyDiv w:val="1"/>
      <w:marLeft w:val="0"/>
      <w:marRight w:val="0"/>
      <w:marTop w:val="0"/>
      <w:marBottom w:val="0"/>
      <w:divBdr>
        <w:top w:val="none" w:sz="0" w:space="0" w:color="auto"/>
        <w:left w:val="none" w:sz="0" w:space="0" w:color="auto"/>
        <w:bottom w:val="none" w:sz="0" w:space="0" w:color="auto"/>
        <w:right w:val="none" w:sz="0" w:space="0" w:color="auto"/>
      </w:divBdr>
    </w:div>
    <w:div w:id="2054768553">
      <w:bodyDiv w:val="1"/>
      <w:marLeft w:val="0"/>
      <w:marRight w:val="0"/>
      <w:marTop w:val="0"/>
      <w:marBottom w:val="0"/>
      <w:divBdr>
        <w:top w:val="none" w:sz="0" w:space="0" w:color="auto"/>
        <w:left w:val="none" w:sz="0" w:space="0" w:color="auto"/>
        <w:bottom w:val="none" w:sz="0" w:space="0" w:color="auto"/>
        <w:right w:val="none" w:sz="0" w:space="0" w:color="auto"/>
      </w:divBdr>
    </w:div>
    <w:div w:id="2079554591">
      <w:bodyDiv w:val="1"/>
      <w:marLeft w:val="0"/>
      <w:marRight w:val="0"/>
      <w:marTop w:val="0"/>
      <w:marBottom w:val="0"/>
      <w:divBdr>
        <w:top w:val="none" w:sz="0" w:space="0" w:color="auto"/>
        <w:left w:val="none" w:sz="0" w:space="0" w:color="auto"/>
        <w:bottom w:val="none" w:sz="0" w:space="0" w:color="auto"/>
        <w:right w:val="none" w:sz="0" w:space="0" w:color="auto"/>
      </w:divBdr>
    </w:div>
    <w:div w:id="213444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diff.ac.uk/digital-strategy" TargetMode="External"/><Relationship Id="rId18" Type="http://schemas.openxmlformats.org/officeDocument/2006/relationships/hyperlink" Target="https://www.bangor.ac.uk/digital-wellbeing" TargetMode="External"/><Relationship Id="rId26" Type="http://schemas.openxmlformats.org/officeDocument/2006/relationships/hyperlink" Target="https://www.cardiff.ac.uk/research/explore/research-units/ethnography-culture-and-interpretive-analysis" TargetMode="External"/><Relationship Id="rId3" Type="http://schemas.openxmlformats.org/officeDocument/2006/relationships/styles" Target="styles.xml"/><Relationship Id="rId21" Type="http://schemas.openxmlformats.org/officeDocument/2006/relationships/hyperlink" Target="https://heiw.nhs.wales/files/heiw-digital-and-data-strategy-2023-2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esa.ac.uk/data-and-analysis/staff" TargetMode="External"/><Relationship Id="rId17" Type="http://schemas.openxmlformats.org/officeDocument/2006/relationships/hyperlink" Target="https://www.aber.ac.uk/en/digital-wellbeing" TargetMode="External"/><Relationship Id="rId25" Type="http://schemas.openxmlformats.org/officeDocument/2006/relationships/hyperlink" Target="https://lshubwales.com/sites/default/files/202106/A%20Guide%20to%20Health%20and%20Social%20Care%20Innovation%20Policy%20%20a%20review%20of%20Welsh%20Government%20policy%20on%20innovation.pdf"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uniswales.ac.uk/digital-wellbeing-survey" TargetMode="External"/><Relationship Id="rId20" Type="http://schemas.openxmlformats.org/officeDocument/2006/relationships/hyperlink" Target="https://www.linkedin.com/pulse/possible-approach-artificial-intelligence-digital-david-robertson" TargetMode="External"/><Relationship Id="rId29" Type="http://schemas.openxmlformats.org/officeDocument/2006/relationships/hyperlink" Target="https://taso.org.uk/libraryitem/research-ethics-guid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swales.ac.uk/facts-figures" TargetMode="External"/><Relationship Id="rId24" Type="http://schemas.openxmlformats.org/officeDocument/2006/relationships/hyperlink" Target="https://www.southwales.ac.uk/about/our-strategy/health-and-wellbeing-accelerator/" TargetMode="External"/><Relationship Id="rId32" Type="http://schemas.openxmlformats.org/officeDocument/2006/relationships/hyperlink" Target="https://www.qualitative-research.net/index.php/fqs/article/view/4262" TargetMode="External"/><Relationship Id="rId5" Type="http://schemas.openxmlformats.org/officeDocument/2006/relationships/webSettings" Target="webSettings.xml"/><Relationship Id="rId15" Type="http://schemas.openxmlformats.org/officeDocument/2006/relationships/hyperlink" Target="https://www.southwales.ac.uk/cloud-admin" TargetMode="External"/><Relationship Id="rId23" Type="http://schemas.openxmlformats.org/officeDocument/2006/relationships/hyperlink" Target="https://socialcare.wales/cms-assets/documents/Workforce-strategy-ENG-March-2021.pdf" TargetMode="External"/><Relationship Id="rId28" Type="http://schemas.openxmlformats.org/officeDocument/2006/relationships/hyperlink" Target="https://uksa.statisticsauthority.gov.uk/publication/ethical-considerations-associated-with-qualitative-research-methods/pages/9/" TargetMode="External"/><Relationship Id="rId10" Type="http://schemas.openxmlformats.org/officeDocument/2006/relationships/hyperlink" Target="https://www.jisc.ac.uk/reports/digital-experience-insights-survey-2022" TargetMode="External"/><Relationship Id="rId19" Type="http://schemas.openxmlformats.org/officeDocument/2006/relationships/hyperlink" Target="https://eua.eu/resources/publications/101:the-impact-of-covid-19-on-university-staff.html" TargetMode="External"/><Relationship Id="rId31" Type="http://schemas.openxmlformats.org/officeDocument/2006/relationships/hyperlink" Target="https://www.emerald.com/insight/content/doi/10.1108/jeet-09-2022-0014/full/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wansea.ac.uk/ai-student-support" TargetMode="External"/><Relationship Id="rId22" Type="http://schemas.openxmlformats.org/officeDocument/2006/relationships/hyperlink" Target="https://www.gov.wales/sites/default/files/statistics-and-research/2025-02/digital-communities-wales-digital-confidence-health-and-well-being-final-evaluation.pdf" TargetMode="External"/><Relationship Id="rId27" Type="http://schemas.openxmlformats.org/officeDocument/2006/relationships/hyperlink" Target="https://measuringu.com/qual-methods/" TargetMode="External"/><Relationship Id="rId30" Type="http://schemas.openxmlformats.org/officeDocument/2006/relationships/hyperlink" Target="https://pmc.ncbi.nlm.nih.gov/articles/PMC4263394/"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A3C84-561E-42BA-9BCB-DE8691C5F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33</Pages>
  <Words>12777</Words>
  <Characters>72832</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Ansar Hayat</dc:creator>
  <cp:keywords/>
  <dc:description/>
  <cp:lastModifiedBy>Ansar Hayat</cp:lastModifiedBy>
  <cp:revision>443</cp:revision>
  <dcterms:created xsi:type="dcterms:W3CDTF">2025-05-29T15:15:00Z</dcterms:created>
  <dcterms:modified xsi:type="dcterms:W3CDTF">2025-06-01T17:57:00Z</dcterms:modified>
</cp:coreProperties>
</file>