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BC0E4" w14:textId="77777777" w:rsidR="0096781E" w:rsidRDefault="0096781E" w:rsidP="00006815">
      <w:pPr>
        <w:spacing w:line="360" w:lineRule="auto"/>
        <w:rPr>
          <w:rFonts w:ascii="Times New Roman" w:hAnsi="Times New Roman" w:cs="Times New Roman"/>
          <w:b/>
          <w:bCs/>
          <w:sz w:val="32"/>
          <w:szCs w:val="32"/>
        </w:rPr>
      </w:pPr>
    </w:p>
    <w:p w14:paraId="50534356" w14:textId="77777777" w:rsidR="0096781E" w:rsidRDefault="0096781E" w:rsidP="0096781E">
      <w:pPr>
        <w:spacing w:line="360" w:lineRule="auto"/>
        <w:jc w:val="center"/>
        <w:rPr>
          <w:rFonts w:ascii="Times New Roman" w:hAnsi="Times New Roman" w:cs="Times New Roman"/>
          <w:b/>
          <w:bCs/>
          <w:sz w:val="32"/>
          <w:szCs w:val="32"/>
        </w:rPr>
      </w:pPr>
    </w:p>
    <w:p w14:paraId="4C037EAA" w14:textId="77777777" w:rsidR="0096781E" w:rsidRDefault="0096781E" w:rsidP="0096781E">
      <w:pPr>
        <w:spacing w:line="360" w:lineRule="auto"/>
        <w:jc w:val="center"/>
        <w:rPr>
          <w:rFonts w:ascii="Times New Roman" w:hAnsi="Times New Roman" w:cs="Times New Roman"/>
          <w:b/>
          <w:bCs/>
          <w:sz w:val="32"/>
          <w:szCs w:val="32"/>
        </w:rPr>
      </w:pPr>
    </w:p>
    <w:p w14:paraId="6BE3E2BC" w14:textId="01CD4CEC" w:rsidR="0096781E" w:rsidRPr="00F85239" w:rsidRDefault="00F85239" w:rsidP="0096781E">
      <w:pPr>
        <w:spacing w:line="360" w:lineRule="auto"/>
        <w:jc w:val="center"/>
        <w:rPr>
          <w:rFonts w:ascii="Times New Roman" w:hAnsi="Times New Roman" w:cs="Times New Roman"/>
          <w:b/>
          <w:bCs/>
          <w:color w:val="000000" w:themeColor="text1"/>
          <w:sz w:val="32"/>
          <w:szCs w:val="32"/>
        </w:rPr>
      </w:pPr>
      <w:r w:rsidRPr="00F85239">
        <w:rPr>
          <w:noProof/>
          <w:color w:val="000000" w:themeColor="text1"/>
          <w:lang w:val="en-IN" w:eastAsia="en-IN"/>
        </w:rPr>
        <w:drawing>
          <wp:inline distT="0" distB="0" distL="0" distR="0" wp14:anchorId="3C0CAEEF" wp14:editId="4D9FDF5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A987782" w14:textId="2333D62F" w:rsidR="00006815" w:rsidRPr="00F85239" w:rsidRDefault="004D61C5" w:rsidP="00006815">
      <w:pPr>
        <w:jc w:val="center"/>
        <w:rPr>
          <w:color w:val="000000" w:themeColor="text1"/>
        </w:rPr>
      </w:pPr>
      <w:r>
        <w:rPr>
          <w:color w:val="000000" w:themeColor="text1"/>
        </w:rPr>
        <w:t xml:space="preserve">                                 </w:t>
      </w:r>
      <w:r w:rsidR="00006815" w:rsidRPr="00F85239">
        <w:rPr>
          <w:color w:val="000000" w:themeColor="text1"/>
        </w:rPr>
        <w:fldChar w:fldCharType="begin"/>
      </w:r>
      <w:r w:rsidR="00006815" w:rsidRPr="00F85239">
        <w:rPr>
          <w:color w:val="000000" w:themeColor="text1"/>
        </w:rPr>
        <w:instrText xml:space="preserve"> INCLUDEPICTURE "C:\\Users\\AzZedin01\\Library\\Group Containers\\UBF8T346G9.ms\\WebArchiveCopyPasteTempFiles\\com.microsoft.Word\\8P2xdp3q1g646AAAAAElFTkSuQmCC" \* MERGEFORMAT </w:instrText>
      </w:r>
      <w:r w:rsidR="00006815" w:rsidRPr="00F85239">
        <w:rPr>
          <w:color w:val="000000" w:themeColor="text1"/>
        </w:rPr>
        <w:fldChar w:fldCharType="end"/>
      </w:r>
    </w:p>
    <w:p w14:paraId="362D79F6" w14:textId="68E78C8C" w:rsidR="00006815" w:rsidRPr="004D61C5" w:rsidRDefault="004D61C5" w:rsidP="00006815">
      <w:pPr>
        <w:jc w:val="center"/>
        <w:rPr>
          <w:b/>
          <w:bCs/>
          <w:color w:val="000000" w:themeColor="text1"/>
          <w:sz w:val="28"/>
          <w:szCs w:val="28"/>
        </w:rPr>
      </w:pPr>
      <w:r w:rsidRPr="004D61C5">
        <w:rPr>
          <w:b/>
          <w:bCs/>
          <w:color w:val="000000" w:themeColor="text1"/>
          <w:sz w:val="28"/>
          <w:szCs w:val="28"/>
        </w:rPr>
        <w:t xml:space="preserve">         </w:t>
      </w:r>
      <w:proofErr w:type="spellStart"/>
      <w:proofErr w:type="gramStart"/>
      <w:r w:rsidR="00EE29E4" w:rsidRPr="004D61C5">
        <w:rPr>
          <w:b/>
          <w:bCs/>
          <w:color w:val="000000" w:themeColor="text1"/>
          <w:sz w:val="28"/>
          <w:szCs w:val="28"/>
        </w:rPr>
        <w:t>Programme</w:t>
      </w:r>
      <w:proofErr w:type="spellEnd"/>
      <w:r w:rsidR="00EE29E4" w:rsidRPr="004D61C5">
        <w:rPr>
          <w:b/>
          <w:bCs/>
          <w:color w:val="000000" w:themeColor="text1"/>
          <w:sz w:val="28"/>
          <w:szCs w:val="28"/>
        </w:rPr>
        <w:t xml:space="preserve"> :Master</w:t>
      </w:r>
      <w:proofErr w:type="gramEnd"/>
      <w:r w:rsidR="00EE29E4" w:rsidRPr="004D61C5">
        <w:rPr>
          <w:b/>
          <w:bCs/>
          <w:color w:val="000000" w:themeColor="text1"/>
          <w:sz w:val="28"/>
          <w:szCs w:val="28"/>
        </w:rPr>
        <w:t xml:space="preserve"> of business Administration </w:t>
      </w:r>
    </w:p>
    <w:p w14:paraId="0EFE052B" w14:textId="540795D9" w:rsidR="00EE29E4" w:rsidRDefault="00EE29E4" w:rsidP="00EE29E4">
      <w:pPr>
        <w:spacing w:line="360" w:lineRule="auto"/>
        <w:jc w:val="center"/>
        <w:rPr>
          <w:rFonts w:ascii="Times New Roman" w:hAnsi="Times New Roman" w:cs="Times New Roman"/>
          <w:b/>
          <w:bCs/>
          <w:color w:val="000000" w:themeColor="text1"/>
        </w:rPr>
      </w:pPr>
      <w:r w:rsidRPr="00F85239">
        <w:rPr>
          <w:rFonts w:ascii="Times New Roman" w:hAnsi="Times New Roman" w:cs="Times New Roman"/>
          <w:b/>
          <w:bCs/>
          <w:color w:val="000000" w:themeColor="text1"/>
        </w:rPr>
        <w:t>Module Name: Marketing Management</w:t>
      </w:r>
      <w:r>
        <w:rPr>
          <w:rFonts w:ascii="Times New Roman" w:hAnsi="Times New Roman" w:cs="Times New Roman"/>
          <w:b/>
          <w:bCs/>
          <w:color w:val="000000" w:themeColor="text1"/>
        </w:rPr>
        <w:t xml:space="preserve">  </w:t>
      </w:r>
    </w:p>
    <w:p w14:paraId="7EB13084" w14:textId="17B52D34" w:rsidR="00EE29E4" w:rsidRDefault="004D61C5" w:rsidP="00EE29E4">
      <w:pPr>
        <w:spacing w:line="360"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 xml:space="preserve"> </w:t>
      </w:r>
      <w:r w:rsidR="00EE29E4" w:rsidRPr="00F85239">
        <w:rPr>
          <w:rFonts w:ascii="Times New Roman" w:hAnsi="Times New Roman" w:cs="Times New Roman"/>
          <w:b/>
          <w:bCs/>
          <w:color w:val="000000" w:themeColor="text1"/>
        </w:rPr>
        <w:t>Module Code: LCMB7024</w:t>
      </w:r>
    </w:p>
    <w:p w14:paraId="2FC595B9" w14:textId="7CE52B0B" w:rsidR="00006815" w:rsidRPr="00F85239" w:rsidRDefault="00006815" w:rsidP="00EE29E4">
      <w:pPr>
        <w:spacing w:line="360" w:lineRule="auto"/>
        <w:jc w:val="center"/>
        <w:rPr>
          <w:rFonts w:ascii="Times New Roman" w:hAnsi="Times New Roman" w:cs="Times New Roman"/>
          <w:b/>
          <w:bCs/>
          <w:color w:val="000000" w:themeColor="text1"/>
        </w:rPr>
      </w:pPr>
      <w:r w:rsidRPr="00F85239">
        <w:rPr>
          <w:rFonts w:ascii="Times New Roman" w:hAnsi="Times New Roman" w:cs="Times New Roman"/>
          <w:b/>
          <w:bCs/>
          <w:color w:val="000000" w:themeColor="text1"/>
        </w:rPr>
        <w:t>Student Name:</w:t>
      </w:r>
      <w:r w:rsidR="00F85239">
        <w:rPr>
          <w:rFonts w:ascii="Times New Roman" w:hAnsi="Times New Roman" w:cs="Times New Roman"/>
          <w:b/>
          <w:bCs/>
          <w:color w:val="000000" w:themeColor="text1"/>
        </w:rPr>
        <w:t xml:space="preserve"> Md </w:t>
      </w:r>
      <w:proofErr w:type="spellStart"/>
      <w:r w:rsidR="00F85239">
        <w:rPr>
          <w:rFonts w:ascii="Times New Roman" w:hAnsi="Times New Roman" w:cs="Times New Roman"/>
          <w:b/>
          <w:bCs/>
          <w:color w:val="000000" w:themeColor="text1"/>
        </w:rPr>
        <w:t>Sohidul</w:t>
      </w:r>
      <w:proofErr w:type="spellEnd"/>
      <w:r w:rsidR="00F85239">
        <w:rPr>
          <w:rFonts w:ascii="Times New Roman" w:hAnsi="Times New Roman" w:cs="Times New Roman"/>
          <w:b/>
          <w:bCs/>
          <w:color w:val="000000" w:themeColor="text1"/>
        </w:rPr>
        <w:t xml:space="preserve"> Islam</w:t>
      </w:r>
    </w:p>
    <w:p w14:paraId="15018375" w14:textId="061575EA" w:rsidR="00006815" w:rsidRPr="00F85239" w:rsidRDefault="00006815" w:rsidP="00EE29E4">
      <w:pPr>
        <w:spacing w:line="360" w:lineRule="auto"/>
        <w:jc w:val="center"/>
        <w:rPr>
          <w:rFonts w:ascii="Times New Roman" w:hAnsi="Times New Roman" w:cs="Times New Roman"/>
          <w:b/>
          <w:bCs/>
          <w:color w:val="000000" w:themeColor="text1"/>
        </w:rPr>
      </w:pPr>
      <w:r w:rsidRPr="00F85239">
        <w:rPr>
          <w:rFonts w:ascii="Times New Roman" w:hAnsi="Times New Roman" w:cs="Times New Roman"/>
          <w:b/>
          <w:bCs/>
          <w:color w:val="000000" w:themeColor="text1"/>
        </w:rPr>
        <w:t>Student ID:</w:t>
      </w:r>
      <w:r w:rsidR="00F85239">
        <w:rPr>
          <w:rFonts w:ascii="Times New Roman" w:hAnsi="Times New Roman" w:cs="Times New Roman"/>
          <w:b/>
          <w:bCs/>
          <w:color w:val="000000" w:themeColor="text1"/>
        </w:rPr>
        <w:t xml:space="preserve"> </w:t>
      </w:r>
      <w:r w:rsidR="00270CBE">
        <w:rPr>
          <w:rFonts w:ascii="Times New Roman" w:hAnsi="Times New Roman" w:cs="Times New Roman"/>
          <w:b/>
          <w:bCs/>
          <w:color w:val="000000" w:themeColor="text1"/>
        </w:rPr>
        <w:t xml:space="preserve"> 2504070</w:t>
      </w:r>
    </w:p>
    <w:p w14:paraId="76AF33B3" w14:textId="6767035F" w:rsidR="00006815" w:rsidRPr="00F85239" w:rsidRDefault="00006815" w:rsidP="004D61C5">
      <w:pPr>
        <w:spacing w:line="360" w:lineRule="auto"/>
        <w:jc w:val="center"/>
        <w:rPr>
          <w:rFonts w:ascii="Times New Roman" w:hAnsi="Times New Roman" w:cs="Times New Roman"/>
          <w:b/>
          <w:bCs/>
          <w:color w:val="000000" w:themeColor="text1"/>
        </w:rPr>
      </w:pPr>
      <w:r w:rsidRPr="00F85239">
        <w:rPr>
          <w:rFonts w:ascii="Times New Roman" w:hAnsi="Times New Roman" w:cs="Times New Roman"/>
          <w:b/>
          <w:bCs/>
          <w:color w:val="000000" w:themeColor="text1"/>
        </w:rPr>
        <w:t>Lecturer’s Name:</w:t>
      </w:r>
      <w:r w:rsidR="00270CBE">
        <w:rPr>
          <w:rFonts w:ascii="Times New Roman" w:hAnsi="Times New Roman" w:cs="Times New Roman"/>
          <w:b/>
          <w:bCs/>
          <w:color w:val="000000" w:themeColor="text1"/>
        </w:rPr>
        <w:t xml:space="preserve"> Dr </w:t>
      </w:r>
      <w:proofErr w:type="spellStart"/>
      <w:r w:rsidR="00270CBE">
        <w:rPr>
          <w:rFonts w:ascii="Times New Roman" w:hAnsi="Times New Roman" w:cs="Times New Roman"/>
          <w:b/>
          <w:bCs/>
          <w:color w:val="000000" w:themeColor="text1"/>
        </w:rPr>
        <w:t>Tushara</w:t>
      </w:r>
      <w:proofErr w:type="spellEnd"/>
      <w:r w:rsidR="00270CBE">
        <w:rPr>
          <w:rFonts w:ascii="Times New Roman" w:hAnsi="Times New Roman" w:cs="Times New Roman"/>
          <w:b/>
          <w:bCs/>
          <w:color w:val="000000" w:themeColor="text1"/>
        </w:rPr>
        <w:t xml:space="preserve"> </w:t>
      </w:r>
      <w:proofErr w:type="spellStart"/>
      <w:r w:rsidR="00270CBE">
        <w:rPr>
          <w:rFonts w:ascii="Times New Roman" w:hAnsi="Times New Roman" w:cs="Times New Roman"/>
          <w:b/>
          <w:bCs/>
          <w:color w:val="000000" w:themeColor="text1"/>
        </w:rPr>
        <w:t>B</w:t>
      </w:r>
      <w:r w:rsidR="00EE29E4">
        <w:rPr>
          <w:rFonts w:ascii="Times New Roman" w:hAnsi="Times New Roman" w:cs="Times New Roman"/>
          <w:b/>
          <w:bCs/>
          <w:color w:val="000000" w:themeColor="text1"/>
        </w:rPr>
        <w:t>alendran</w:t>
      </w:r>
      <w:proofErr w:type="spellEnd"/>
    </w:p>
    <w:p w14:paraId="647F76D5" w14:textId="601FDDB6" w:rsidR="00006815" w:rsidRDefault="00EE29E4" w:rsidP="00006815">
      <w:pPr>
        <w:spacing w:line="360"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 xml:space="preserve">Summative Assessment </w:t>
      </w:r>
      <w:proofErr w:type="gramStart"/>
      <w:r>
        <w:rPr>
          <w:rFonts w:ascii="Times New Roman" w:hAnsi="Times New Roman" w:cs="Times New Roman"/>
          <w:b/>
          <w:bCs/>
          <w:color w:val="000000" w:themeColor="text1"/>
        </w:rPr>
        <w:t>1:</w:t>
      </w:r>
      <w:r w:rsidR="004D61C5">
        <w:rPr>
          <w:rFonts w:ascii="Times New Roman" w:hAnsi="Times New Roman" w:cs="Times New Roman"/>
          <w:b/>
          <w:bCs/>
          <w:color w:val="000000" w:themeColor="text1"/>
        </w:rPr>
        <w:t>Report</w:t>
      </w:r>
      <w:proofErr w:type="gramEnd"/>
    </w:p>
    <w:p w14:paraId="21D0D8E8" w14:textId="57B2CAB5" w:rsidR="004D61C5" w:rsidRDefault="004D61C5" w:rsidP="00006815">
      <w:pPr>
        <w:spacing w:line="360" w:lineRule="auto"/>
        <w:jc w:val="center"/>
        <w:rPr>
          <w:rFonts w:ascii="Times New Roman" w:hAnsi="Times New Roman" w:cs="Times New Roman"/>
          <w:b/>
          <w:bCs/>
          <w:color w:val="000000" w:themeColor="text1"/>
        </w:rPr>
      </w:pPr>
      <w:proofErr w:type="gramStart"/>
      <w:r>
        <w:rPr>
          <w:rFonts w:ascii="Times New Roman" w:hAnsi="Times New Roman" w:cs="Times New Roman"/>
          <w:b/>
          <w:bCs/>
          <w:color w:val="000000" w:themeColor="text1"/>
        </w:rPr>
        <w:t>Group :</w:t>
      </w:r>
      <w:proofErr w:type="gramEnd"/>
      <w:r>
        <w:rPr>
          <w:rFonts w:ascii="Times New Roman" w:hAnsi="Times New Roman" w:cs="Times New Roman"/>
          <w:b/>
          <w:bCs/>
          <w:color w:val="000000" w:themeColor="text1"/>
        </w:rPr>
        <w:t xml:space="preserve"> 03</w:t>
      </w:r>
    </w:p>
    <w:p w14:paraId="41897DF0" w14:textId="13281152" w:rsidR="004D61C5" w:rsidRDefault="004D61C5" w:rsidP="00006815">
      <w:pPr>
        <w:spacing w:line="360"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Word count: 2572</w:t>
      </w:r>
    </w:p>
    <w:p w14:paraId="7A27109C" w14:textId="2AE41946" w:rsidR="004D61C5" w:rsidRPr="004D61C5" w:rsidRDefault="004D61C5" w:rsidP="00006815">
      <w:pPr>
        <w:spacing w:line="360" w:lineRule="auto"/>
        <w:jc w:val="center"/>
        <w:rPr>
          <w:rFonts w:ascii="Times New Roman" w:hAnsi="Times New Roman" w:cs="Times New Roman"/>
          <w:b/>
          <w:bCs/>
          <w:color w:val="000000" w:themeColor="text1"/>
          <w:sz w:val="22"/>
          <w:szCs w:val="22"/>
        </w:rPr>
      </w:pPr>
      <w:r>
        <w:rPr>
          <w:rFonts w:ascii="Times New Roman" w:hAnsi="Times New Roman" w:cs="Times New Roman"/>
          <w:b/>
          <w:bCs/>
          <w:color w:val="000000" w:themeColor="text1"/>
        </w:rPr>
        <w:t xml:space="preserve">Submission Date: 21 </w:t>
      </w:r>
      <w:r>
        <w:rPr>
          <w:rFonts w:ascii="Times New Roman" w:hAnsi="Times New Roman" w:cs="Times New Roman"/>
          <w:b/>
          <w:bCs/>
          <w:color w:val="000000" w:themeColor="text1"/>
          <w:sz w:val="22"/>
          <w:szCs w:val="22"/>
        </w:rPr>
        <w:t>November ,2025</w:t>
      </w:r>
    </w:p>
    <w:p w14:paraId="768C61FD" w14:textId="77777777" w:rsidR="004D61C5" w:rsidRPr="00F85239" w:rsidRDefault="004D61C5" w:rsidP="00006815">
      <w:pPr>
        <w:spacing w:line="360" w:lineRule="auto"/>
        <w:jc w:val="center"/>
        <w:rPr>
          <w:rFonts w:ascii="Times New Roman" w:hAnsi="Times New Roman" w:cs="Times New Roman"/>
          <w:b/>
          <w:bCs/>
          <w:color w:val="000000" w:themeColor="text1"/>
        </w:rPr>
      </w:pPr>
    </w:p>
    <w:p w14:paraId="08FEC2B1" w14:textId="77777777" w:rsidR="00006815" w:rsidRPr="00F85239" w:rsidRDefault="00006815" w:rsidP="00006815">
      <w:pPr>
        <w:rPr>
          <w:b/>
          <w:bCs/>
          <w:color w:val="000000" w:themeColor="text1"/>
        </w:rPr>
      </w:pPr>
      <w:r w:rsidRPr="00F85239">
        <w:rPr>
          <w:b/>
          <w:bCs/>
          <w:color w:val="000000" w:themeColor="text1"/>
        </w:rPr>
        <w:br w:type="page"/>
      </w:r>
    </w:p>
    <w:p w14:paraId="74D0B54D" w14:textId="77777777" w:rsidR="00006815" w:rsidRPr="00F85239" w:rsidRDefault="00006815" w:rsidP="00006815">
      <w:pPr>
        <w:rPr>
          <w:b/>
          <w:bCs/>
          <w:color w:val="000000" w:themeColor="text1"/>
        </w:rPr>
      </w:pPr>
    </w:p>
    <w:sdt>
      <w:sdtPr>
        <w:rPr>
          <w:rFonts w:asciiTheme="minorHAnsi" w:eastAsiaTheme="minorHAnsi" w:hAnsiTheme="minorHAnsi" w:cstheme="minorBidi"/>
          <w:color w:val="000000" w:themeColor="text1"/>
          <w:kern w:val="2"/>
          <w:sz w:val="24"/>
          <w:szCs w:val="24"/>
          <w14:ligatures w14:val="standardContextual"/>
        </w:rPr>
        <w:id w:val="-1451396463"/>
        <w:docPartObj>
          <w:docPartGallery w:val="Table of Contents"/>
          <w:docPartUnique/>
        </w:docPartObj>
      </w:sdtPr>
      <w:sdtEndPr>
        <w:rPr>
          <w:b/>
          <w:bCs/>
          <w:noProof/>
        </w:rPr>
      </w:sdtEndPr>
      <w:sdtContent>
        <w:p w14:paraId="443E76CD" w14:textId="09B736D2" w:rsidR="0096781E" w:rsidRPr="00F85239" w:rsidRDefault="0096781E" w:rsidP="0096781E">
          <w:pPr>
            <w:pStyle w:val="TOCHeading"/>
            <w:spacing w:line="360" w:lineRule="auto"/>
            <w:jc w:val="center"/>
            <w:rPr>
              <w:rFonts w:ascii="Times New Roman" w:hAnsi="Times New Roman" w:cs="Times New Roman"/>
              <w:b/>
              <w:bCs/>
              <w:color w:val="000000" w:themeColor="text1"/>
              <w:sz w:val="24"/>
              <w:szCs w:val="24"/>
              <w:u w:val="single"/>
            </w:rPr>
          </w:pPr>
          <w:r w:rsidRPr="00F85239">
            <w:rPr>
              <w:rFonts w:ascii="Times New Roman" w:hAnsi="Times New Roman" w:cs="Times New Roman"/>
              <w:b/>
              <w:bCs/>
              <w:color w:val="000000" w:themeColor="text1"/>
              <w:sz w:val="24"/>
              <w:szCs w:val="24"/>
              <w:u w:val="single"/>
            </w:rPr>
            <w:t>Table of Contents</w:t>
          </w:r>
        </w:p>
        <w:p w14:paraId="44A5C08A" w14:textId="07DE7A4C" w:rsidR="006310CE" w:rsidRPr="00F85239" w:rsidRDefault="0096781E" w:rsidP="006310CE">
          <w:pPr>
            <w:pStyle w:val="TOC1"/>
            <w:tabs>
              <w:tab w:val="right" w:leader="dot" w:pos="9350"/>
            </w:tabs>
            <w:spacing w:line="360" w:lineRule="auto"/>
            <w:jc w:val="both"/>
            <w:rPr>
              <w:rFonts w:ascii="Times New Roman" w:eastAsiaTheme="minorEastAsia" w:hAnsi="Times New Roman" w:cs="Times New Roman"/>
              <w:noProof/>
              <w:color w:val="000000" w:themeColor="text1"/>
            </w:rPr>
          </w:pPr>
          <w:r w:rsidRPr="00F85239">
            <w:rPr>
              <w:rFonts w:ascii="Times New Roman" w:hAnsi="Times New Roman" w:cs="Times New Roman"/>
              <w:color w:val="000000" w:themeColor="text1"/>
            </w:rPr>
            <w:fldChar w:fldCharType="begin"/>
          </w:r>
          <w:r w:rsidRPr="00F85239">
            <w:rPr>
              <w:rFonts w:ascii="Times New Roman" w:hAnsi="Times New Roman" w:cs="Times New Roman"/>
              <w:color w:val="000000" w:themeColor="text1"/>
            </w:rPr>
            <w:instrText xml:space="preserve"> TOC \o "1-3" \h \z \u </w:instrText>
          </w:r>
          <w:r w:rsidRPr="00F85239">
            <w:rPr>
              <w:rFonts w:ascii="Times New Roman" w:hAnsi="Times New Roman" w:cs="Times New Roman"/>
              <w:color w:val="000000" w:themeColor="text1"/>
            </w:rPr>
            <w:fldChar w:fldCharType="separate"/>
          </w:r>
          <w:hyperlink w:anchor="_Toc214497361" w:history="1">
            <w:r w:rsidR="006310CE" w:rsidRPr="00F85239">
              <w:rPr>
                <w:rStyle w:val="Hyperlink"/>
                <w:rFonts w:ascii="Times New Roman" w:hAnsi="Times New Roman" w:cs="Times New Roman"/>
                <w:noProof/>
                <w:color w:val="000000" w:themeColor="text1"/>
              </w:rPr>
              <w:t>Introduction</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_Toc214497361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3</w:t>
            </w:r>
            <w:r w:rsidR="006310CE" w:rsidRPr="00F85239">
              <w:rPr>
                <w:rFonts w:ascii="Times New Roman" w:hAnsi="Times New Roman" w:cs="Times New Roman"/>
                <w:noProof/>
                <w:webHidden/>
                <w:color w:val="000000" w:themeColor="text1"/>
              </w:rPr>
              <w:fldChar w:fldCharType="end"/>
            </w:r>
          </w:hyperlink>
        </w:p>
        <w:p w14:paraId="25D84B32" w14:textId="791CEC9E" w:rsidR="006310CE" w:rsidRPr="00F85239" w:rsidRDefault="002B5A97" w:rsidP="006310CE">
          <w:pPr>
            <w:pStyle w:val="TOC1"/>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2" w:history="1">
            <w:r w:rsidR="006310CE" w:rsidRPr="00F85239">
              <w:rPr>
                <w:rStyle w:val="Hyperlink"/>
                <w:rFonts w:ascii="Times New Roman" w:hAnsi="Times New Roman" w:cs="Times New Roman"/>
                <w:noProof/>
                <w:color w:val="000000" w:themeColor="text1"/>
              </w:rPr>
              <w:t>Task 1: Impact of External Macro Actors on Strategic Marketing Management</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_Toc214497362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3</w:t>
            </w:r>
            <w:r w:rsidR="006310CE" w:rsidRPr="00F85239">
              <w:rPr>
                <w:rFonts w:ascii="Times New Roman" w:hAnsi="Times New Roman" w:cs="Times New Roman"/>
                <w:noProof/>
                <w:webHidden/>
                <w:color w:val="000000" w:themeColor="text1"/>
              </w:rPr>
              <w:fldChar w:fldCharType="end"/>
            </w:r>
          </w:hyperlink>
        </w:p>
        <w:p w14:paraId="75C98791" w14:textId="7097395C" w:rsidR="006310CE" w:rsidRPr="00F85239" w:rsidRDefault="002B5A97" w:rsidP="006310CE">
          <w:pPr>
            <w:pStyle w:val="TOC2"/>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3" w:history="1">
            <w:r w:rsidR="006310CE" w:rsidRPr="00F85239">
              <w:rPr>
                <w:rStyle w:val="Hyperlink"/>
                <w:rFonts w:ascii="Times New Roman" w:hAnsi="Times New Roman" w:cs="Times New Roman"/>
                <w:noProof/>
                <w:color w:val="000000" w:themeColor="text1"/>
              </w:rPr>
              <w:t>Critical Analysis of the Macro Marketing Environment</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_Toc214497363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3</w:t>
            </w:r>
            <w:r w:rsidR="006310CE" w:rsidRPr="00F85239">
              <w:rPr>
                <w:rFonts w:ascii="Times New Roman" w:hAnsi="Times New Roman" w:cs="Times New Roman"/>
                <w:noProof/>
                <w:webHidden/>
                <w:color w:val="000000" w:themeColor="text1"/>
              </w:rPr>
              <w:fldChar w:fldCharType="end"/>
            </w:r>
          </w:hyperlink>
        </w:p>
        <w:p w14:paraId="4F62ADAD" w14:textId="7F3C00AA" w:rsidR="006310CE" w:rsidRPr="00F85239" w:rsidRDefault="002B5A97" w:rsidP="006310CE">
          <w:pPr>
            <w:pStyle w:val="TOC2"/>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4" w:history="1">
            <w:r w:rsidR="006310CE" w:rsidRPr="00F85239">
              <w:rPr>
                <w:rStyle w:val="Hyperlink"/>
                <w:rFonts w:ascii="Times New Roman" w:hAnsi="Times New Roman" w:cs="Times New Roman"/>
                <w:noProof/>
                <w:color w:val="000000" w:themeColor="text1"/>
              </w:rPr>
              <w:t>Technological Advancements and Strategic Marketing Implications</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_Toc214497364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4</w:t>
            </w:r>
            <w:r w:rsidR="006310CE" w:rsidRPr="00F85239">
              <w:rPr>
                <w:rFonts w:ascii="Times New Roman" w:hAnsi="Times New Roman" w:cs="Times New Roman"/>
                <w:noProof/>
                <w:webHidden/>
                <w:color w:val="000000" w:themeColor="text1"/>
              </w:rPr>
              <w:fldChar w:fldCharType="end"/>
            </w:r>
          </w:hyperlink>
        </w:p>
        <w:p w14:paraId="17ADA42F" w14:textId="62378D5A" w:rsidR="006310CE" w:rsidRPr="00F85239" w:rsidRDefault="002B5A97" w:rsidP="006310CE">
          <w:pPr>
            <w:pStyle w:val="TOC2"/>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5" w:history="1">
            <w:r w:rsidR="006310CE" w:rsidRPr="00F85239">
              <w:rPr>
                <w:rStyle w:val="Hyperlink"/>
                <w:rFonts w:ascii="Times New Roman" w:hAnsi="Times New Roman" w:cs="Times New Roman"/>
                <w:noProof/>
                <w:color w:val="000000" w:themeColor="text1"/>
              </w:rPr>
              <w:t>Economic Conditions and Strategic Marketing Implications</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_Toc214497365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4</w:t>
            </w:r>
            <w:r w:rsidR="006310CE" w:rsidRPr="00F85239">
              <w:rPr>
                <w:rFonts w:ascii="Times New Roman" w:hAnsi="Times New Roman" w:cs="Times New Roman"/>
                <w:noProof/>
                <w:webHidden/>
                <w:color w:val="000000" w:themeColor="text1"/>
              </w:rPr>
              <w:fldChar w:fldCharType="end"/>
            </w:r>
          </w:hyperlink>
        </w:p>
        <w:p w14:paraId="7B806CD9" w14:textId="31B15AFC" w:rsidR="006310CE" w:rsidRPr="00F85239" w:rsidRDefault="002B5A97" w:rsidP="006310CE">
          <w:pPr>
            <w:pStyle w:val="TOC2"/>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6" w:history="1">
            <w:r w:rsidR="006310CE" w:rsidRPr="00F85239">
              <w:rPr>
                <w:rStyle w:val="Hyperlink"/>
                <w:rFonts w:ascii="Times New Roman" w:hAnsi="Times New Roman" w:cs="Times New Roman"/>
                <w:noProof/>
                <w:color w:val="000000" w:themeColor="text1"/>
              </w:rPr>
              <w:t>Integrated Analysis Using PESTLE</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_Toc214497366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5</w:t>
            </w:r>
            <w:r w:rsidR="006310CE" w:rsidRPr="00F85239">
              <w:rPr>
                <w:rFonts w:ascii="Times New Roman" w:hAnsi="Times New Roman" w:cs="Times New Roman"/>
                <w:noProof/>
                <w:webHidden/>
                <w:color w:val="000000" w:themeColor="text1"/>
              </w:rPr>
              <w:fldChar w:fldCharType="end"/>
            </w:r>
          </w:hyperlink>
        </w:p>
        <w:p w14:paraId="08DCAF81" w14:textId="168A5CA7" w:rsidR="006310CE" w:rsidRPr="00F85239" w:rsidRDefault="002B5A97" w:rsidP="006310CE">
          <w:pPr>
            <w:pStyle w:val="TOC1"/>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7" w:history="1">
            <w:r w:rsidR="006310CE" w:rsidRPr="00F85239">
              <w:rPr>
                <w:rStyle w:val="Hyperlink"/>
                <w:rFonts w:ascii="Times New Roman" w:hAnsi="Times New Roman" w:cs="Times New Roman"/>
                <w:noProof/>
                <w:color w:val="000000" w:themeColor="text1"/>
              </w:rPr>
              <w:t>Task 2: Strategic Responses of Pioneering and Follower Organizations to External Macro Factors</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_Toc214497367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7</w:t>
            </w:r>
            <w:r w:rsidR="006310CE" w:rsidRPr="00F85239">
              <w:rPr>
                <w:rFonts w:ascii="Times New Roman" w:hAnsi="Times New Roman" w:cs="Times New Roman"/>
                <w:noProof/>
                <w:webHidden/>
                <w:color w:val="000000" w:themeColor="text1"/>
              </w:rPr>
              <w:fldChar w:fldCharType="end"/>
            </w:r>
          </w:hyperlink>
        </w:p>
        <w:p w14:paraId="1545A648" w14:textId="0F559B15" w:rsidR="006310CE" w:rsidRPr="00F85239" w:rsidRDefault="002B5A97" w:rsidP="006310CE">
          <w:pPr>
            <w:pStyle w:val="TOC2"/>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8" w:history="1">
            <w:r w:rsidR="006310CE" w:rsidRPr="00F85239">
              <w:rPr>
                <w:rStyle w:val="Hyperlink"/>
                <w:rFonts w:ascii="Times New Roman" w:hAnsi="Times New Roman" w:cs="Times New Roman"/>
                <w:noProof/>
                <w:color w:val="000000" w:themeColor="text1"/>
              </w:rPr>
              <w:t>Pioneering Organizations’ Strategic Responses</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_Toc214497368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7</w:t>
            </w:r>
            <w:r w:rsidR="006310CE" w:rsidRPr="00F85239">
              <w:rPr>
                <w:rFonts w:ascii="Times New Roman" w:hAnsi="Times New Roman" w:cs="Times New Roman"/>
                <w:noProof/>
                <w:webHidden/>
                <w:color w:val="000000" w:themeColor="text1"/>
              </w:rPr>
              <w:fldChar w:fldCharType="end"/>
            </w:r>
          </w:hyperlink>
        </w:p>
        <w:p w14:paraId="2C08D766" w14:textId="2AC5BB78" w:rsidR="006310CE" w:rsidRPr="00F85239" w:rsidRDefault="002B5A97" w:rsidP="006310CE">
          <w:pPr>
            <w:pStyle w:val="TOC2"/>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69" w:history="1">
            <w:r w:rsidR="006310CE" w:rsidRPr="00F85239">
              <w:rPr>
                <w:rStyle w:val="Hyperlink"/>
                <w:rFonts w:ascii="Times New Roman" w:hAnsi="Times New Roman" w:cs="Times New Roman"/>
                <w:noProof/>
                <w:color w:val="000000" w:themeColor="text1"/>
              </w:rPr>
              <w:t>Follower Organizations’ Strategic Responses</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_Toc214497369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8</w:t>
            </w:r>
            <w:r w:rsidR="006310CE" w:rsidRPr="00F85239">
              <w:rPr>
                <w:rFonts w:ascii="Times New Roman" w:hAnsi="Times New Roman" w:cs="Times New Roman"/>
                <w:noProof/>
                <w:webHidden/>
                <w:color w:val="000000" w:themeColor="text1"/>
              </w:rPr>
              <w:fldChar w:fldCharType="end"/>
            </w:r>
          </w:hyperlink>
        </w:p>
        <w:p w14:paraId="6A3C2338" w14:textId="19EDD9A9" w:rsidR="006310CE" w:rsidRPr="00F85239" w:rsidRDefault="002B5A97" w:rsidP="006310CE">
          <w:pPr>
            <w:pStyle w:val="TOC1"/>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70" w:history="1">
            <w:r w:rsidR="006310CE" w:rsidRPr="00F85239">
              <w:rPr>
                <w:rStyle w:val="Hyperlink"/>
                <w:rFonts w:ascii="Times New Roman" w:hAnsi="Times New Roman" w:cs="Times New Roman"/>
                <w:noProof/>
                <w:color w:val="000000" w:themeColor="text1"/>
              </w:rPr>
              <w:t>Conclusion</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_Toc214497370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10</w:t>
            </w:r>
            <w:r w:rsidR="006310CE" w:rsidRPr="00F85239">
              <w:rPr>
                <w:rFonts w:ascii="Times New Roman" w:hAnsi="Times New Roman" w:cs="Times New Roman"/>
                <w:noProof/>
                <w:webHidden/>
                <w:color w:val="000000" w:themeColor="text1"/>
              </w:rPr>
              <w:fldChar w:fldCharType="end"/>
            </w:r>
          </w:hyperlink>
        </w:p>
        <w:p w14:paraId="201FF9E8" w14:textId="7A3B3BA5" w:rsidR="006310CE" w:rsidRPr="00F85239" w:rsidRDefault="002B5A97" w:rsidP="006310CE">
          <w:pPr>
            <w:pStyle w:val="TOC1"/>
            <w:tabs>
              <w:tab w:val="right" w:leader="dot" w:pos="9350"/>
            </w:tabs>
            <w:spacing w:line="360" w:lineRule="auto"/>
            <w:jc w:val="both"/>
            <w:rPr>
              <w:rFonts w:ascii="Times New Roman" w:eastAsiaTheme="minorEastAsia" w:hAnsi="Times New Roman" w:cs="Times New Roman"/>
              <w:noProof/>
              <w:color w:val="000000" w:themeColor="text1"/>
            </w:rPr>
          </w:pPr>
          <w:hyperlink w:anchor="_Toc214497371" w:history="1">
            <w:r w:rsidR="006310CE" w:rsidRPr="00F85239">
              <w:rPr>
                <w:rStyle w:val="Hyperlink"/>
                <w:rFonts w:ascii="Times New Roman" w:hAnsi="Times New Roman" w:cs="Times New Roman"/>
                <w:noProof/>
                <w:color w:val="000000" w:themeColor="text1"/>
              </w:rPr>
              <w:t>Reference List</w:t>
            </w:r>
            <w:r w:rsidR="006310CE" w:rsidRPr="00F85239">
              <w:rPr>
                <w:rFonts w:ascii="Times New Roman" w:hAnsi="Times New Roman" w:cs="Times New Roman"/>
                <w:noProof/>
                <w:webHidden/>
                <w:color w:val="000000" w:themeColor="text1"/>
              </w:rPr>
              <w:tab/>
            </w:r>
            <w:r w:rsidR="006310CE" w:rsidRPr="00F85239">
              <w:rPr>
                <w:rFonts w:ascii="Times New Roman" w:hAnsi="Times New Roman" w:cs="Times New Roman"/>
                <w:noProof/>
                <w:webHidden/>
                <w:color w:val="000000" w:themeColor="text1"/>
              </w:rPr>
              <w:fldChar w:fldCharType="begin"/>
            </w:r>
            <w:r w:rsidR="006310CE" w:rsidRPr="00F85239">
              <w:rPr>
                <w:rFonts w:ascii="Times New Roman" w:hAnsi="Times New Roman" w:cs="Times New Roman"/>
                <w:noProof/>
                <w:webHidden/>
                <w:color w:val="000000" w:themeColor="text1"/>
              </w:rPr>
              <w:instrText xml:space="preserve"> PAGEREF _Toc214497371 \h </w:instrText>
            </w:r>
            <w:r w:rsidR="006310CE" w:rsidRPr="00F85239">
              <w:rPr>
                <w:rFonts w:ascii="Times New Roman" w:hAnsi="Times New Roman" w:cs="Times New Roman"/>
                <w:noProof/>
                <w:webHidden/>
                <w:color w:val="000000" w:themeColor="text1"/>
              </w:rPr>
            </w:r>
            <w:r w:rsidR="006310CE" w:rsidRPr="00F85239">
              <w:rPr>
                <w:rFonts w:ascii="Times New Roman" w:hAnsi="Times New Roman" w:cs="Times New Roman"/>
                <w:noProof/>
                <w:webHidden/>
                <w:color w:val="000000" w:themeColor="text1"/>
              </w:rPr>
              <w:fldChar w:fldCharType="separate"/>
            </w:r>
            <w:r w:rsidR="006310CE" w:rsidRPr="00F85239">
              <w:rPr>
                <w:rFonts w:ascii="Times New Roman" w:hAnsi="Times New Roman" w:cs="Times New Roman"/>
                <w:noProof/>
                <w:webHidden/>
                <w:color w:val="000000" w:themeColor="text1"/>
              </w:rPr>
              <w:t>11</w:t>
            </w:r>
            <w:r w:rsidR="006310CE" w:rsidRPr="00F85239">
              <w:rPr>
                <w:rFonts w:ascii="Times New Roman" w:hAnsi="Times New Roman" w:cs="Times New Roman"/>
                <w:noProof/>
                <w:webHidden/>
                <w:color w:val="000000" w:themeColor="text1"/>
              </w:rPr>
              <w:fldChar w:fldCharType="end"/>
            </w:r>
          </w:hyperlink>
        </w:p>
        <w:p w14:paraId="2B6071A9" w14:textId="05C2F59A" w:rsidR="0096781E" w:rsidRPr="00F85239" w:rsidRDefault="0096781E" w:rsidP="0096781E">
          <w:pPr>
            <w:spacing w:line="360" w:lineRule="auto"/>
            <w:jc w:val="both"/>
            <w:rPr>
              <w:color w:val="000000" w:themeColor="text1"/>
            </w:rPr>
          </w:pPr>
          <w:r w:rsidRPr="00F85239">
            <w:rPr>
              <w:rFonts w:ascii="Times New Roman" w:hAnsi="Times New Roman" w:cs="Times New Roman"/>
              <w:b/>
              <w:bCs/>
              <w:noProof/>
              <w:color w:val="000000" w:themeColor="text1"/>
            </w:rPr>
            <w:fldChar w:fldCharType="end"/>
          </w:r>
        </w:p>
      </w:sdtContent>
    </w:sdt>
    <w:p w14:paraId="2418C725" w14:textId="77777777" w:rsidR="0096781E" w:rsidRPr="00F85239" w:rsidRDefault="0096781E">
      <w:pPr>
        <w:rPr>
          <w:rFonts w:ascii="Times New Roman" w:hAnsi="Times New Roman" w:cs="Times New Roman"/>
          <w:b/>
          <w:bCs/>
          <w:color w:val="000000" w:themeColor="text1"/>
        </w:rPr>
      </w:pPr>
      <w:r w:rsidRPr="00F85239">
        <w:rPr>
          <w:color w:val="000000" w:themeColor="text1"/>
        </w:rPr>
        <w:br w:type="page"/>
      </w:r>
    </w:p>
    <w:p w14:paraId="710A0745" w14:textId="383D55FE" w:rsidR="00825094" w:rsidRPr="00F85239" w:rsidRDefault="00825094" w:rsidP="0096781E">
      <w:pPr>
        <w:pStyle w:val="Heading1"/>
        <w:rPr>
          <w:color w:val="000000" w:themeColor="text1"/>
        </w:rPr>
      </w:pPr>
      <w:bookmarkStart w:id="0" w:name="_Toc214497361"/>
      <w:r w:rsidRPr="00F85239">
        <w:rPr>
          <w:color w:val="000000" w:themeColor="text1"/>
        </w:rPr>
        <w:lastRenderedPageBreak/>
        <w:t>Introduction</w:t>
      </w:r>
      <w:bookmarkEnd w:id="0"/>
    </w:p>
    <w:p w14:paraId="1105E3D9"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The world has become more unstable as organisations are forced to adjust quickly to macro environmental forces in the external environment to stay afloat. Technological breakthrough, and economic developments are two of the most powerful weapons that influence strategic decisions in any given industry. The forces affect how firms become innovative, price, distribution and how they market their products and services using marketing communication. The first movers are the Innovative Companies, trying to establish a technological edge and to establish a strong brand equity through the incessant innovations and placing them in the upper section of the market. The case of Tesla, with its advanced battery technologies, autonomous driving, and direct-to-consumer approach make its leadership and influence the expectations of the market with the electric car segment.</w:t>
      </w:r>
    </w:p>
    <w:p w14:paraId="67AA5C9B" w14:textId="453A0DCB" w:rsidR="00825094"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On the other hand, the reaction of follower firms is rather different as they also resort to flexibility, cost effectiveness as well as economies of scale to seize market shares once the pioneers have set the standards. Since EVs are currently being sold at a high price and are new to the market, companies such as Volkswagen and Hyundai intend to design the competitively priced EVs that would appeal more to consumers within their brand, and establish themselves as cheap alternatives to the costly innovators. Xiaomi employs such cost-leadership approach that involves high value in technology afforestation in low-end smart phones to the point that it can potentially compete quite effectively in cost-sensitive markets. Through the combination of adapting prices, their multi-channel channel of distribution, and value-based promotion, the follower companies transform technological and economic change.</w:t>
      </w:r>
    </w:p>
    <w:p w14:paraId="15DB7872" w14:textId="2A6B0BA4" w:rsidR="00723400" w:rsidRPr="00F85239" w:rsidRDefault="00723400" w:rsidP="0096781E">
      <w:pPr>
        <w:pStyle w:val="Heading1"/>
        <w:rPr>
          <w:color w:val="000000" w:themeColor="text1"/>
        </w:rPr>
      </w:pPr>
      <w:bookmarkStart w:id="1" w:name="_Toc214497362"/>
      <w:r w:rsidRPr="00F85239">
        <w:rPr>
          <w:color w:val="000000" w:themeColor="text1"/>
        </w:rPr>
        <w:t>Task 1: Impact of External Macro Actors on Strategic Marketing Management</w:t>
      </w:r>
      <w:bookmarkEnd w:id="1"/>
    </w:p>
    <w:p w14:paraId="242568A6" w14:textId="36EF4FF7" w:rsidR="0078188E" w:rsidRPr="00F85239" w:rsidRDefault="0078188E" w:rsidP="0096781E">
      <w:pPr>
        <w:pStyle w:val="Heading2"/>
        <w:rPr>
          <w:color w:val="000000" w:themeColor="text1"/>
        </w:rPr>
      </w:pPr>
      <w:bookmarkStart w:id="2" w:name="_Toc214497363"/>
      <w:r w:rsidRPr="00F85239">
        <w:rPr>
          <w:color w:val="000000" w:themeColor="text1"/>
        </w:rPr>
        <w:t>Critical Analysis of the Macro Marketing Environment</w:t>
      </w:r>
      <w:bookmarkEnd w:id="2"/>
    </w:p>
    <w:p w14:paraId="25A9B839" w14:textId="00DDD94B" w:rsidR="0078188E" w:rsidRPr="00F85239" w:rsidRDefault="0078188E" w:rsidP="0078188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The macro marketing environment is made up of external forces which are by and large outside the control of the organizations but have a great impact on strategic marketing decisions.</w:t>
      </w:r>
      <w:r w:rsidR="00825094" w:rsidRPr="00F85239">
        <w:rPr>
          <w:rFonts w:ascii="Times New Roman" w:hAnsi="Times New Roman" w:cs="Times New Roman"/>
          <w:color w:val="000000" w:themeColor="text1"/>
        </w:rPr>
        <w:t xml:space="preserve"> </w:t>
      </w:r>
      <w:r w:rsidRPr="00F85239">
        <w:rPr>
          <w:rFonts w:ascii="Times New Roman" w:hAnsi="Times New Roman" w:cs="Times New Roman"/>
          <w:color w:val="000000" w:themeColor="text1"/>
        </w:rPr>
        <w:t>Technological evolution and economic conditions are some of the major macro-environmental forces</w:t>
      </w:r>
      <w:r w:rsidR="00825094" w:rsidRPr="00F85239">
        <w:rPr>
          <w:rFonts w:ascii="Times New Roman" w:hAnsi="Times New Roman" w:cs="Times New Roman"/>
          <w:color w:val="000000" w:themeColor="text1"/>
        </w:rPr>
        <w:t xml:space="preserve"> (Mohammed et al., 2022)</w:t>
      </w:r>
      <w:r w:rsidRPr="00F85239">
        <w:rPr>
          <w:rFonts w:ascii="Times New Roman" w:hAnsi="Times New Roman" w:cs="Times New Roman"/>
          <w:color w:val="000000" w:themeColor="text1"/>
        </w:rPr>
        <w:t xml:space="preserve">. Using a PESTLE prism, which entails evaluating the effects of changes in these outside forces, organizations can critically influence the impacts of these forces on the pioneering and follower firms. First mover, pioneers in a market tend to pursue leadership </w:t>
      </w:r>
      <w:r w:rsidRPr="00F85239">
        <w:rPr>
          <w:rFonts w:ascii="Times New Roman" w:hAnsi="Times New Roman" w:cs="Times New Roman"/>
          <w:color w:val="000000" w:themeColor="text1"/>
        </w:rPr>
        <w:lastRenderedPageBreak/>
        <w:t>in process of innovation, brand name, and premium positioning. Instead, followers take advantage of the option to follow, modify and innovate on the established technologies or market approaches.</w:t>
      </w:r>
    </w:p>
    <w:p w14:paraId="7B0D28E9" w14:textId="77777777" w:rsidR="0078188E" w:rsidRPr="00F85239" w:rsidRDefault="0078188E" w:rsidP="0096781E">
      <w:pPr>
        <w:pStyle w:val="Heading2"/>
        <w:rPr>
          <w:color w:val="000000" w:themeColor="text1"/>
        </w:rPr>
      </w:pPr>
      <w:bookmarkStart w:id="3" w:name="_Toc214497364"/>
      <w:r w:rsidRPr="00F85239">
        <w:rPr>
          <w:color w:val="000000" w:themeColor="text1"/>
        </w:rPr>
        <w:t>Technological Advancements and Strategic Marketing Implications</w:t>
      </w:r>
      <w:bookmarkEnd w:id="3"/>
    </w:p>
    <w:p w14:paraId="4D2BB2E3" w14:textId="6F976E53" w:rsidR="0078188E" w:rsidRPr="00F85239" w:rsidRDefault="0078188E" w:rsidP="0078188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One of the most vibrant macro-environmental forces when it comes to strategic marketing is technological advancements. The blistering changes in artificial intelligence, automation, online platforms, and analytics of data applications have reshaped the way organizations interact with clients, sell their products, and streamline their workflow</w:t>
      </w:r>
      <w:r w:rsidR="00825094" w:rsidRPr="00F85239">
        <w:rPr>
          <w:rFonts w:ascii="Times New Roman" w:hAnsi="Times New Roman" w:cs="Times New Roman"/>
          <w:color w:val="000000" w:themeColor="text1"/>
        </w:rPr>
        <w:t xml:space="preserve"> (Nair and Gupta, 2021)</w:t>
      </w:r>
      <w:r w:rsidRPr="00F85239">
        <w:rPr>
          <w:rFonts w:ascii="Times New Roman" w:hAnsi="Times New Roman" w:cs="Times New Roman"/>
          <w:color w:val="000000" w:themeColor="text1"/>
        </w:rPr>
        <w:t xml:space="preserve">. Examples of pioneering organizations such as Tesla show the advantages of the early adoption of technologies. Tesla has the capability to become a leader in innovations by making investments in proprietary battery technology, autonomous vehicle software, and massive EV charging network. Its marketing form focuses on performance, sustainability, and innovative technology that it can offer to attract early adopters and make the brand a key brand loyalty. Such benefits enable innovative companies to establish trends in the industry and sustain a high price. </w:t>
      </w:r>
    </w:p>
    <w:p w14:paraId="45501371" w14:textId="20ECB1D3" w:rsidR="0078188E" w:rsidRPr="00F85239" w:rsidRDefault="0078188E" w:rsidP="0078188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However, on the other hand, follower organizations, including Volkswagen and Hyundai getting into the EV market later than Tesla, can enjoy the experience of pioneers and their mistakes and implement proven technologies, and implement minor innovations with minimal R&amp;D expenditure</w:t>
      </w:r>
      <w:r w:rsidR="00825094" w:rsidRPr="00F85239">
        <w:rPr>
          <w:rFonts w:ascii="Times New Roman" w:hAnsi="Times New Roman" w:cs="Times New Roman"/>
          <w:color w:val="000000" w:themeColor="text1"/>
        </w:rPr>
        <w:t xml:space="preserve"> (Asrida et al., 2022)</w:t>
      </w:r>
      <w:r w:rsidRPr="00F85239">
        <w:rPr>
          <w:rFonts w:ascii="Times New Roman" w:hAnsi="Times New Roman" w:cs="Times New Roman"/>
          <w:color w:val="000000" w:themeColor="text1"/>
        </w:rPr>
        <w:t>. These benefits will enable the followers to use such campaigns in their promotional activities that revolve around value, reliability, and affordability. Nevertheless, technology change is very dangerous. Followers may have an incentive to actively develop innovation because the pioneer must continuously innovate to prevent being obsolete, or the brand has become entrenched, or network effects have been implemented by the pioneer, as in the case of Tesla charging infrastructure</w:t>
      </w:r>
      <w:r w:rsidR="00825094" w:rsidRPr="00F85239">
        <w:rPr>
          <w:rFonts w:ascii="Times New Roman" w:hAnsi="Times New Roman" w:cs="Times New Roman"/>
          <w:color w:val="000000" w:themeColor="text1"/>
        </w:rPr>
        <w:t xml:space="preserve"> (Li and Zhang, 2021)</w:t>
      </w:r>
      <w:r w:rsidRPr="00F85239">
        <w:rPr>
          <w:rFonts w:ascii="Times New Roman" w:hAnsi="Times New Roman" w:cs="Times New Roman"/>
          <w:color w:val="000000" w:themeColor="text1"/>
        </w:rPr>
        <w:t>. Environmental scanning must be continuous, the product development agile and the marketing messages must be flexible in this context to keep pace with a fast-changing technological environment.</w:t>
      </w:r>
    </w:p>
    <w:p w14:paraId="2C06B536" w14:textId="77777777" w:rsidR="0078188E" w:rsidRPr="00F85239" w:rsidRDefault="0078188E" w:rsidP="0096781E">
      <w:pPr>
        <w:pStyle w:val="Heading2"/>
        <w:rPr>
          <w:color w:val="000000" w:themeColor="text1"/>
        </w:rPr>
      </w:pPr>
      <w:bookmarkStart w:id="4" w:name="_Toc214497365"/>
      <w:r w:rsidRPr="00F85239">
        <w:rPr>
          <w:color w:val="000000" w:themeColor="text1"/>
        </w:rPr>
        <w:t>Economic Conditions and Strategic Marketing Implications</w:t>
      </w:r>
      <w:bookmarkEnd w:id="4"/>
    </w:p>
    <w:p w14:paraId="6B745890" w14:textId="73CE502B" w:rsidR="0078188E" w:rsidRPr="00F85239" w:rsidRDefault="0078188E" w:rsidP="0078188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Demand, pricing strategies and marketing budgets are directly affected by economic conditions such as growth of GDP, disposable income earned by customers and level of inflation, interest, and employment levels. Innovative companies, which in many cases are both premium and high-cost products, can take advantage of positive economic activities. Indicatively, Tesla premium EV </w:t>
      </w:r>
      <w:r w:rsidRPr="00F85239">
        <w:rPr>
          <w:rFonts w:ascii="Times New Roman" w:hAnsi="Times New Roman" w:cs="Times New Roman"/>
          <w:color w:val="000000" w:themeColor="text1"/>
        </w:rPr>
        <w:lastRenderedPageBreak/>
        <w:t>products do well in times of increasing consumer income and similar good financing facilities which make aggressive advertising campaigns, product development and market expansion possible</w:t>
      </w:r>
      <w:r w:rsidR="00825094" w:rsidRPr="00F85239">
        <w:rPr>
          <w:rFonts w:ascii="Times New Roman" w:hAnsi="Times New Roman" w:cs="Times New Roman"/>
          <w:color w:val="000000" w:themeColor="text1"/>
        </w:rPr>
        <w:t xml:space="preserve"> (Li, 2022)</w:t>
      </w:r>
      <w:r w:rsidRPr="00F85239">
        <w:rPr>
          <w:rFonts w:ascii="Times New Roman" w:hAnsi="Times New Roman" w:cs="Times New Roman"/>
          <w:color w:val="000000" w:themeColor="text1"/>
        </w:rPr>
        <w:t xml:space="preserve">. With economic growth, the pioneers can afford to aspire, status and innovate in their marketing by exploiting the economies of scale. </w:t>
      </w:r>
    </w:p>
    <w:p w14:paraId="1B935921" w14:textId="0ED0D215" w:rsidR="0078188E" w:rsidRPr="00F85239" w:rsidRDefault="0078188E" w:rsidP="0078188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In contrast, the follower organizations can take advantage of season of economic uncertainty or downfall by providing the low-cost options. Examples of this kind of approach include Xiaomi in the smartphone market with high-specification devices at competitive prices in the emerging markets stealing market share of the high-end brands. Economic volatility on the other hand is a threat to both forms of organizations</w:t>
      </w:r>
      <w:r w:rsidR="00825094" w:rsidRPr="00F85239">
        <w:rPr>
          <w:rFonts w:ascii="Times New Roman" w:hAnsi="Times New Roman" w:cs="Times New Roman"/>
          <w:color w:val="000000" w:themeColor="text1"/>
        </w:rPr>
        <w:t xml:space="preserve"> (Sulistyan et al., 2023)</w:t>
      </w:r>
      <w:r w:rsidRPr="00F85239">
        <w:rPr>
          <w:rFonts w:ascii="Times New Roman" w:hAnsi="Times New Roman" w:cs="Times New Roman"/>
          <w:color w:val="000000" w:themeColor="text1"/>
        </w:rPr>
        <w:t xml:space="preserve">. First-movers can also find lower demand for high-end products, more stringent access to capital, or shifts in consumer demand towards lower costs and must revise their marketing efforts. There will be a risk of losing competitiveness when the followers are not able to keep up with the innovative or branding of the pioneers due to constraints of resources the followers may have. </w:t>
      </w:r>
    </w:p>
    <w:p w14:paraId="7ECF0972" w14:textId="77777777" w:rsidR="0078188E" w:rsidRPr="00F85239" w:rsidRDefault="0078188E" w:rsidP="0096781E">
      <w:pPr>
        <w:pStyle w:val="Heading2"/>
        <w:rPr>
          <w:color w:val="000000" w:themeColor="text1"/>
        </w:rPr>
      </w:pPr>
      <w:bookmarkStart w:id="5" w:name="_Toc214497366"/>
      <w:r w:rsidRPr="00F85239">
        <w:rPr>
          <w:color w:val="000000" w:themeColor="text1"/>
        </w:rPr>
        <w:t>Integrated Analysis Using PESTLE</w:t>
      </w:r>
      <w:bookmarkEnd w:id="5"/>
    </w:p>
    <w:p w14:paraId="66CF2979" w14:textId="6F068FAC" w:rsidR="005C68E0" w:rsidRPr="00F85239" w:rsidRDefault="0078188E" w:rsidP="0078188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To better understand the impact of technological and economic factors on pioneers and followers, a PESTLE analysis provides a structured overview of opportunities and threats:</w:t>
      </w:r>
    </w:p>
    <w:tbl>
      <w:tblPr>
        <w:tblStyle w:val="GridTable4-Accent1"/>
        <w:tblW w:w="0" w:type="auto"/>
        <w:tblLook w:val="04A0" w:firstRow="1" w:lastRow="0" w:firstColumn="1" w:lastColumn="0" w:noHBand="0" w:noVBand="1"/>
      </w:tblPr>
      <w:tblGrid>
        <w:gridCol w:w="1366"/>
        <w:gridCol w:w="1408"/>
        <w:gridCol w:w="1167"/>
        <w:gridCol w:w="1377"/>
        <w:gridCol w:w="1450"/>
        <w:gridCol w:w="1212"/>
        <w:gridCol w:w="1370"/>
      </w:tblGrid>
      <w:tr w:rsidR="00F85239" w:rsidRPr="00F85239" w14:paraId="194678D2" w14:textId="77777777" w:rsidTr="001009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8A4907" w14:textId="77777777" w:rsidR="0010093C" w:rsidRPr="00F85239" w:rsidRDefault="0010093C" w:rsidP="0010093C">
            <w:pPr>
              <w:spacing w:after="160"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PASTEL Factor</w:t>
            </w:r>
          </w:p>
        </w:tc>
        <w:tc>
          <w:tcPr>
            <w:tcW w:w="0" w:type="auto"/>
            <w:hideMark/>
          </w:tcPr>
          <w:p w14:paraId="26207CFE" w14:textId="77777777" w:rsidR="0010093C" w:rsidRPr="00F85239" w:rsidRDefault="0010093C" w:rsidP="0010093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Technological Advances</w:t>
            </w:r>
          </w:p>
        </w:tc>
        <w:tc>
          <w:tcPr>
            <w:tcW w:w="0" w:type="auto"/>
            <w:hideMark/>
          </w:tcPr>
          <w:p w14:paraId="4767E208" w14:textId="77777777" w:rsidR="0010093C" w:rsidRPr="00F85239" w:rsidRDefault="0010093C" w:rsidP="0010093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Economic Conditions</w:t>
            </w:r>
          </w:p>
        </w:tc>
        <w:tc>
          <w:tcPr>
            <w:tcW w:w="0" w:type="auto"/>
            <w:hideMark/>
          </w:tcPr>
          <w:p w14:paraId="77572ADD" w14:textId="77777777" w:rsidR="0010093C" w:rsidRPr="00F85239" w:rsidRDefault="0010093C" w:rsidP="0010093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Impact on Pioneers (Tesla / Apple)</w:t>
            </w:r>
          </w:p>
        </w:tc>
        <w:tc>
          <w:tcPr>
            <w:tcW w:w="0" w:type="auto"/>
            <w:hideMark/>
          </w:tcPr>
          <w:p w14:paraId="661457F2" w14:textId="77777777" w:rsidR="0010093C" w:rsidRPr="00F85239" w:rsidRDefault="0010093C" w:rsidP="0010093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Impact on Followers (BYD / Xiaomi)</w:t>
            </w:r>
          </w:p>
        </w:tc>
        <w:tc>
          <w:tcPr>
            <w:tcW w:w="0" w:type="auto"/>
            <w:hideMark/>
          </w:tcPr>
          <w:p w14:paraId="357EBBE7" w14:textId="77777777" w:rsidR="0010093C" w:rsidRPr="00F85239" w:rsidRDefault="0010093C" w:rsidP="0010093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Threat Assessment</w:t>
            </w:r>
          </w:p>
        </w:tc>
        <w:tc>
          <w:tcPr>
            <w:tcW w:w="0" w:type="auto"/>
            <w:hideMark/>
          </w:tcPr>
          <w:p w14:paraId="59FB505A" w14:textId="77777777" w:rsidR="0010093C" w:rsidRPr="00F85239" w:rsidRDefault="0010093C" w:rsidP="0010093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Real-World Examples</w:t>
            </w:r>
          </w:p>
        </w:tc>
      </w:tr>
      <w:tr w:rsidR="00F85239" w:rsidRPr="00F85239" w14:paraId="2AE89D18" w14:textId="77777777" w:rsidTr="001009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C80B76" w14:textId="77777777" w:rsidR="0010093C" w:rsidRPr="00F85239" w:rsidRDefault="0010093C" w:rsidP="0010093C">
            <w:pPr>
              <w:spacing w:after="160" w:line="360" w:lineRule="auto"/>
              <w:jc w:val="both"/>
              <w:rPr>
                <w:rFonts w:ascii="Times New Roman" w:hAnsi="Times New Roman" w:cs="Times New Roman"/>
                <w:b w:val="0"/>
                <w:bCs w:val="0"/>
                <w:color w:val="000000" w:themeColor="text1"/>
              </w:rPr>
            </w:pPr>
            <w:r w:rsidRPr="00F85239">
              <w:rPr>
                <w:rFonts w:ascii="Times New Roman" w:hAnsi="Times New Roman" w:cs="Times New Roman"/>
                <w:b w:val="0"/>
                <w:bCs w:val="0"/>
                <w:color w:val="000000" w:themeColor="text1"/>
              </w:rPr>
              <w:t>Economic</w:t>
            </w:r>
          </w:p>
        </w:tc>
        <w:tc>
          <w:tcPr>
            <w:tcW w:w="0" w:type="auto"/>
            <w:hideMark/>
          </w:tcPr>
          <w:p w14:paraId="3E6C89BB" w14:textId="77777777" w:rsidR="0010093C" w:rsidRPr="00F85239" w:rsidRDefault="0010093C" w:rsidP="0010093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N/A</w:t>
            </w:r>
          </w:p>
        </w:tc>
        <w:tc>
          <w:tcPr>
            <w:tcW w:w="0" w:type="auto"/>
            <w:hideMark/>
          </w:tcPr>
          <w:p w14:paraId="64EC98EF" w14:textId="77777777" w:rsidR="0010093C" w:rsidRPr="00F85239" w:rsidRDefault="0010093C" w:rsidP="0010093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GDP growth, interest rates, consumer spending cycles</w:t>
            </w:r>
          </w:p>
        </w:tc>
        <w:tc>
          <w:tcPr>
            <w:tcW w:w="0" w:type="auto"/>
            <w:hideMark/>
          </w:tcPr>
          <w:p w14:paraId="63B3E608" w14:textId="77777777" w:rsidR="0010093C" w:rsidRPr="00F85239" w:rsidRDefault="0010093C" w:rsidP="0010093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 xml:space="preserve">Pioneers capture high-income buyers first; strong margins </w:t>
            </w:r>
            <w:r w:rsidRPr="00F85239">
              <w:rPr>
                <w:rFonts w:ascii="Times New Roman" w:hAnsi="Times New Roman" w:cs="Times New Roman"/>
                <w:color w:val="000000" w:themeColor="text1"/>
              </w:rPr>
              <w:lastRenderedPageBreak/>
              <w:t>enable heavy R&amp;D</w:t>
            </w:r>
          </w:p>
        </w:tc>
        <w:tc>
          <w:tcPr>
            <w:tcW w:w="0" w:type="auto"/>
            <w:hideMark/>
          </w:tcPr>
          <w:p w14:paraId="078CBF9D" w14:textId="77777777" w:rsidR="0010093C" w:rsidRPr="00F85239" w:rsidRDefault="0010093C" w:rsidP="0010093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lastRenderedPageBreak/>
              <w:t>Followers target price-sensitive segments with cost-efficient models</w:t>
            </w:r>
          </w:p>
        </w:tc>
        <w:tc>
          <w:tcPr>
            <w:tcW w:w="0" w:type="auto"/>
            <w:hideMark/>
          </w:tcPr>
          <w:p w14:paraId="3D9FA36E" w14:textId="77777777" w:rsidR="0010093C" w:rsidRPr="00F85239" w:rsidRDefault="0010093C" w:rsidP="0010093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 xml:space="preserve">BYD is a price threat to Tesla in emerging markets; Xiaomi threatens Apple by </w:t>
            </w:r>
            <w:r w:rsidRPr="00F85239">
              <w:rPr>
                <w:rFonts w:ascii="Times New Roman" w:hAnsi="Times New Roman" w:cs="Times New Roman"/>
                <w:color w:val="000000" w:themeColor="text1"/>
              </w:rPr>
              <w:lastRenderedPageBreak/>
              <w:t>offering premium-feel devices at budget prices</w:t>
            </w:r>
          </w:p>
        </w:tc>
        <w:tc>
          <w:tcPr>
            <w:tcW w:w="0" w:type="auto"/>
            <w:hideMark/>
          </w:tcPr>
          <w:p w14:paraId="304D920C" w14:textId="77777777" w:rsidR="0010093C" w:rsidRPr="00F85239" w:rsidRDefault="0010093C" w:rsidP="0010093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lastRenderedPageBreak/>
              <w:t xml:space="preserve">Tesla’s premium EV sales; Apple’s premium phone dominance; BYD’s affordable </w:t>
            </w:r>
            <w:r w:rsidRPr="00F85239">
              <w:rPr>
                <w:rFonts w:ascii="Times New Roman" w:hAnsi="Times New Roman" w:cs="Times New Roman"/>
                <w:color w:val="000000" w:themeColor="text1"/>
              </w:rPr>
              <w:lastRenderedPageBreak/>
              <w:t>EV lineup; Xiaomi’s aggressive low-cost smartphone expansion</w:t>
            </w:r>
          </w:p>
        </w:tc>
      </w:tr>
      <w:tr w:rsidR="00F85239" w:rsidRPr="00F85239" w14:paraId="5DE58CC6" w14:textId="77777777" w:rsidTr="0010093C">
        <w:tc>
          <w:tcPr>
            <w:cnfStyle w:val="001000000000" w:firstRow="0" w:lastRow="0" w:firstColumn="1" w:lastColumn="0" w:oddVBand="0" w:evenVBand="0" w:oddHBand="0" w:evenHBand="0" w:firstRowFirstColumn="0" w:firstRowLastColumn="0" w:lastRowFirstColumn="0" w:lastRowLastColumn="0"/>
            <w:tcW w:w="0" w:type="auto"/>
            <w:hideMark/>
          </w:tcPr>
          <w:p w14:paraId="6E46FAFE" w14:textId="77777777" w:rsidR="0010093C" w:rsidRPr="00F85239" w:rsidRDefault="0010093C" w:rsidP="0010093C">
            <w:pPr>
              <w:spacing w:after="160" w:line="360" w:lineRule="auto"/>
              <w:jc w:val="both"/>
              <w:rPr>
                <w:rFonts w:ascii="Times New Roman" w:hAnsi="Times New Roman" w:cs="Times New Roman"/>
                <w:b w:val="0"/>
                <w:bCs w:val="0"/>
                <w:color w:val="000000" w:themeColor="text1"/>
              </w:rPr>
            </w:pPr>
            <w:r w:rsidRPr="00F85239">
              <w:rPr>
                <w:rFonts w:ascii="Times New Roman" w:hAnsi="Times New Roman" w:cs="Times New Roman"/>
                <w:b w:val="0"/>
                <w:bCs w:val="0"/>
                <w:color w:val="000000" w:themeColor="text1"/>
              </w:rPr>
              <w:t>Technological</w:t>
            </w:r>
          </w:p>
        </w:tc>
        <w:tc>
          <w:tcPr>
            <w:tcW w:w="0" w:type="auto"/>
            <w:hideMark/>
          </w:tcPr>
          <w:p w14:paraId="3417E446" w14:textId="77777777" w:rsidR="0010093C" w:rsidRPr="00F85239" w:rsidRDefault="0010093C" w:rsidP="0010093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AI, automation, EV platforms, smartphone ecosystems</w:t>
            </w:r>
          </w:p>
        </w:tc>
        <w:tc>
          <w:tcPr>
            <w:tcW w:w="0" w:type="auto"/>
            <w:hideMark/>
          </w:tcPr>
          <w:p w14:paraId="139D30F7" w14:textId="77777777" w:rsidR="0010093C" w:rsidRPr="00F85239" w:rsidRDefault="0010093C" w:rsidP="0010093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N/A</w:t>
            </w:r>
          </w:p>
        </w:tc>
        <w:tc>
          <w:tcPr>
            <w:tcW w:w="0" w:type="auto"/>
            <w:hideMark/>
          </w:tcPr>
          <w:p w14:paraId="106C3DEA" w14:textId="77777777" w:rsidR="0010093C" w:rsidRPr="00F85239" w:rsidRDefault="0010093C" w:rsidP="0010093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Pioneers hold strong differentiation via proprietary tech (Tesla Autopilot, Apple A-series chips)</w:t>
            </w:r>
          </w:p>
        </w:tc>
        <w:tc>
          <w:tcPr>
            <w:tcW w:w="0" w:type="auto"/>
            <w:hideMark/>
          </w:tcPr>
          <w:p w14:paraId="238FE6BE" w14:textId="77777777" w:rsidR="0010093C" w:rsidRPr="00F85239" w:rsidRDefault="0010093C" w:rsidP="0010093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Followers learn from pioneer mistakes, adopt matured tech with lower risk (BYD LFP batteries, Xiaomi MIUI improvements)</w:t>
            </w:r>
          </w:p>
        </w:tc>
        <w:tc>
          <w:tcPr>
            <w:tcW w:w="0" w:type="auto"/>
            <w:hideMark/>
          </w:tcPr>
          <w:p w14:paraId="6293CB5B" w14:textId="77777777" w:rsidR="0010093C" w:rsidRPr="00F85239" w:rsidRDefault="0010093C" w:rsidP="0010093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BYD’s battery innovation now competes with Tesla’s, becoming a major threat; Xiaomi’s rapid feature copying threatens Apple’s innovation pace</w:t>
            </w:r>
          </w:p>
        </w:tc>
        <w:tc>
          <w:tcPr>
            <w:tcW w:w="0" w:type="auto"/>
            <w:hideMark/>
          </w:tcPr>
          <w:p w14:paraId="5AED5512" w14:textId="77777777" w:rsidR="0010093C" w:rsidRPr="00F85239" w:rsidRDefault="0010093C" w:rsidP="0010093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85239">
              <w:rPr>
                <w:rFonts w:ascii="Times New Roman" w:hAnsi="Times New Roman" w:cs="Times New Roman"/>
                <w:color w:val="000000" w:themeColor="text1"/>
              </w:rPr>
              <w:t>Tesla FSD; Apple silicon chips; BYD Blade battery; Xiaomi camera + AI enhancements</w:t>
            </w:r>
          </w:p>
        </w:tc>
      </w:tr>
    </w:tbl>
    <w:p w14:paraId="0D7628AD" w14:textId="77777777" w:rsidR="0010093C" w:rsidRPr="00F85239" w:rsidRDefault="0010093C" w:rsidP="0078188E">
      <w:pPr>
        <w:spacing w:line="360" w:lineRule="auto"/>
        <w:jc w:val="both"/>
        <w:rPr>
          <w:rFonts w:ascii="Times New Roman" w:hAnsi="Times New Roman" w:cs="Times New Roman"/>
          <w:color w:val="000000" w:themeColor="text1"/>
        </w:rPr>
      </w:pPr>
    </w:p>
    <w:p w14:paraId="1347E8C9" w14:textId="60AD7E26" w:rsidR="0078188E" w:rsidRPr="00F85239" w:rsidRDefault="00825094" w:rsidP="00825094">
      <w:pPr>
        <w:spacing w:line="360" w:lineRule="auto"/>
        <w:jc w:val="center"/>
        <w:rPr>
          <w:rFonts w:ascii="Times New Roman" w:hAnsi="Times New Roman" w:cs="Times New Roman"/>
          <w:b/>
          <w:bCs/>
          <w:color w:val="000000" w:themeColor="text1"/>
        </w:rPr>
      </w:pPr>
      <w:r w:rsidRPr="00F85239">
        <w:rPr>
          <w:rFonts w:ascii="Times New Roman" w:hAnsi="Times New Roman" w:cs="Times New Roman"/>
          <w:b/>
          <w:bCs/>
          <w:color w:val="000000" w:themeColor="text1"/>
        </w:rPr>
        <w:t>Table 1: PESTLE Analysis</w:t>
      </w:r>
    </w:p>
    <w:p w14:paraId="33D2E0D2" w14:textId="412B8F57" w:rsidR="00825094" w:rsidRPr="00F85239" w:rsidRDefault="00825094" w:rsidP="00825094">
      <w:pPr>
        <w:spacing w:line="360" w:lineRule="auto"/>
        <w:jc w:val="center"/>
        <w:rPr>
          <w:rFonts w:ascii="Times New Roman" w:hAnsi="Times New Roman" w:cs="Times New Roman"/>
          <w:color w:val="000000" w:themeColor="text1"/>
        </w:rPr>
      </w:pPr>
      <w:r w:rsidRPr="00F85239">
        <w:rPr>
          <w:rFonts w:ascii="Times New Roman" w:hAnsi="Times New Roman" w:cs="Times New Roman"/>
          <w:color w:val="000000" w:themeColor="text1"/>
        </w:rPr>
        <w:t>(Source: Bai et al., 2022)</w:t>
      </w:r>
    </w:p>
    <w:p w14:paraId="09B0AC99" w14:textId="0C144371" w:rsidR="0078188E" w:rsidRPr="00F85239" w:rsidRDefault="0010093C" w:rsidP="0078188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Tesla and Apple are leaders of their markets, enjoying the political incentives, excellent technological development, and high-end consumer markets. The followers (BYD and Xiaomi) </w:t>
      </w:r>
      <w:r w:rsidRPr="00F85239">
        <w:rPr>
          <w:rFonts w:ascii="Times New Roman" w:hAnsi="Times New Roman" w:cs="Times New Roman"/>
          <w:color w:val="000000" w:themeColor="text1"/>
        </w:rPr>
        <w:lastRenderedPageBreak/>
        <w:t>use the economic subsidies, advanced technologies, and cost-effective manufacturing to jeopardize the positions of pioneers in the market. By driving innovation in batteries with speed and cost, supported by the government, affordable EV models, BYD is a formidable challenge to Tesla that becomes a significant force in China and other countries. Xiaomi poses a threat to Apple by providing Smartphones that have a range of features at a lower cost, with local tax exemptions and high popularity among younger and more price-conscious buyers. Although leaders may have a lead in terms of patents, branding, and first-mover actions, follower companies are narrowing the distance with the help of social trends and regulatory encouragement, environmental pressures, with both markets becoming more threatened by competition.</w:t>
      </w:r>
    </w:p>
    <w:p w14:paraId="4ABB3E06" w14:textId="77777777" w:rsidR="00723400" w:rsidRPr="00F85239" w:rsidRDefault="00723400" w:rsidP="0096781E">
      <w:pPr>
        <w:pStyle w:val="Heading1"/>
        <w:rPr>
          <w:color w:val="000000" w:themeColor="text1"/>
        </w:rPr>
      </w:pPr>
      <w:bookmarkStart w:id="6" w:name="_Toc214497367"/>
      <w:r w:rsidRPr="00F85239">
        <w:rPr>
          <w:color w:val="000000" w:themeColor="text1"/>
        </w:rPr>
        <w:t>Task 2: Strategic Responses of Pioneering and Follower Organizations to External Macro Factors</w:t>
      </w:r>
      <w:bookmarkEnd w:id="6"/>
    </w:p>
    <w:p w14:paraId="2C774DD5" w14:textId="27AB2C25" w:rsidR="0065020B" w:rsidRPr="00F85239" w:rsidRDefault="006310CE" w:rsidP="006310CE">
      <w:pPr>
        <w:pStyle w:val="Heading2"/>
        <w:rPr>
          <w:color w:val="000000" w:themeColor="text1"/>
        </w:rPr>
      </w:pPr>
      <w:bookmarkStart w:id="7" w:name="_Toc214497368"/>
      <w:r w:rsidRPr="00F85239">
        <w:rPr>
          <w:color w:val="000000" w:themeColor="text1"/>
        </w:rPr>
        <w:t>Pioneering Organizations’ Strategic Responses</w:t>
      </w:r>
      <w:bookmarkEnd w:id="7"/>
    </w:p>
    <w:p w14:paraId="6A0C1618"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Leading organisations respond to the external threats and opportunities with a high degree of reliance on the innovation-based strategy of growth, which can be felt with respect to the product development and diversification course of action suggested by Ansoff. These firms are disruptive in nature and come with new technologies and better features to maintain their lead in the market amid an uncertainty in the technology. As an example, Tesla is continuously expanding into its EV potential through the innovation of the new battery, self-driving features, and automatic updates, which align with the strategy of product development proposed by Ansoff and allow the company to take up on the opportunity that has already been created by the growing interest in sustainable mobility worldwide. Through such efforts, the threat of high rate of technological change is also minimized, since the brand would be at the forefront of innovations.</w:t>
      </w:r>
    </w:p>
    <w:p w14:paraId="6CB884DC"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The competitive positioning of the first mover companies is based on the differentiation strategy of Porter. The pioneers create value to the customers by offering differentiated and high-performance products having superior technological features that the competitors cannot easily match. Specifically, Apple has been in a position to maintain its innovative status within the Smartphone industry due to its concentration on ecosystems integration, high design and its own processors that distinguish its phone among the follower brands. It is a strategy in which early entrants would enjoy the benefits of high-pricing as well as brand loyalty and barriers to entry. However, the fact of continuous innovation also brings problems, such as the prohibitive price of </w:t>
      </w:r>
      <w:r w:rsidRPr="00F85239">
        <w:rPr>
          <w:rFonts w:ascii="Times New Roman" w:hAnsi="Times New Roman" w:cs="Times New Roman"/>
          <w:color w:val="000000" w:themeColor="text1"/>
        </w:rPr>
        <w:lastRenderedPageBreak/>
        <w:t>the R&amp;D process and the risk of the consumers becoming increasingly more demanding of which companies are not able to make it.</w:t>
      </w:r>
    </w:p>
    <w:p w14:paraId="7DCDEC92"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The promotional stories of technological leadership and innovation support product development strategy of Ansoff, which is implemented by pioneers. Tesla has implemented the Porters differentiation strategy emphasizing high performance, autonomous cars, and first-mover as it develops inspirational brand loyalty (Kuzyk, 2023). This will help Tesla to take advantage of technological advantages by turning them into promotional avenues that enhance its competitive advantage. During prosperous economic periods Tesla undertakes luxury marketing activities which enhance brand exclusiveness, to reduce the dangers of future competition by future entrants which aim to destabilize its technological market share.</w:t>
      </w:r>
    </w:p>
    <w:p w14:paraId="737A7D98" w14:textId="1B39146B"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The diversification and market development strategy is also another response to global macroeconomic changes adopted by champion companies. One indication of the diversification quadrant suggested by Ansoff that has been increased is the diversification of Tesla to energy storage and solar solutions that has seen the company expand energy storage in every activity it is engaged in by not relying on the automotive industry but considering the renewable-energy market. Similarly, the example of Amazon migrating to cloud computing using the AWS demonstrates the innovative expanding of the opportunities into other businesses to eliminate the risks of competition and to balance the revenues in the environment of the competitors. Such strategic responses are capable of enabling pioneering organisations to endure in bad turbulent settings, but they are demanding in terms of amounts of investment, as well as in terms of the risk-taking. </w:t>
      </w:r>
    </w:p>
    <w:p w14:paraId="015E7E98" w14:textId="5B9AD510" w:rsidR="006310CE" w:rsidRPr="00F85239" w:rsidRDefault="006310CE" w:rsidP="006310CE">
      <w:pPr>
        <w:pStyle w:val="Heading2"/>
        <w:rPr>
          <w:color w:val="000000" w:themeColor="text1"/>
        </w:rPr>
      </w:pPr>
      <w:bookmarkStart w:id="8" w:name="_Toc214497369"/>
      <w:r w:rsidRPr="00F85239">
        <w:rPr>
          <w:color w:val="000000" w:themeColor="text1"/>
        </w:rPr>
        <w:t>Follower Organizations’ Strategic Responses</w:t>
      </w:r>
      <w:bookmarkEnd w:id="8"/>
    </w:p>
    <w:p w14:paraId="1B4C2D9E"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In response to external challenges and opportunities, the </w:t>
      </w:r>
      <w:proofErr w:type="gramStart"/>
      <w:r w:rsidRPr="00F85239">
        <w:rPr>
          <w:rFonts w:ascii="Times New Roman" w:hAnsi="Times New Roman" w:cs="Times New Roman"/>
          <w:color w:val="000000" w:themeColor="text1"/>
        </w:rPr>
        <w:t>followers</w:t>
      </w:r>
      <w:proofErr w:type="gramEnd"/>
      <w:r w:rsidRPr="00F85239">
        <w:rPr>
          <w:rFonts w:ascii="Times New Roman" w:hAnsi="Times New Roman" w:cs="Times New Roman"/>
          <w:color w:val="000000" w:themeColor="text1"/>
        </w:rPr>
        <w:t xml:space="preserve"> organisations pick up less risky efficiency-oriented options that resonate with the market penetration and product development strategies of the market provided by Ansoff. The followers fail to invest in radical innovation and are likely to enhance the current technologies and offer them at lower prices to more consumers. Tesla is a template on which Hyundai and Volkswagen operate in the EV market and build on affinity and dependability to attract the masses. This plan enables the followers to exploit the opportunities that first-movers have made accessible to them such as increased consumer awareness, and keeps the risk of having costly R&amp;D investments, and technological risk to a minimum.</w:t>
      </w:r>
    </w:p>
    <w:p w14:paraId="547ED226"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lastRenderedPageBreak/>
        <w:t>Majority of the follower organisations are built on the cost-leadership strategy that Porter has developed. The cost of production of followers is low and the economies of scale are also high and thus it offers competitive alternatives to the price sensitive markets. Xiaomi provides one example of this strategy, as it includes the addition of premium features, which were initially loaded into the devices by the disruptive smartphone manufacturers, in low priced devices. This will help the brand to gain entry into the emerging markets far better and in circumventing the exogenous risks of inflation or decreased consumer buying power. The followers then turn price sensitivity into a market threat into a strategic opportunity in order to enjoy enormous market share in price sensitive areas.</w:t>
      </w:r>
    </w:p>
    <w:p w14:paraId="2050EE26"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The followers follow the market penetration strategy provided by Ansoff on which the advertisement messages rely on the worth, the affordability, and the trustworthiness. VW and Hyundai focus on the competition of prices and a specific degree of availability of the technologies, citing Tesla again and again as the example of the effectiveness of their propositions of EV cars. Xiaomi uses influencer marketing, social media promotions, and word-of-the-mouth marketing to access low-end consumers and are also technology-oriented (Han et al., 2021). This is aligned to the Porters cost-leadership strategy of customers liking in a dismal economic environment. The followers have been in a position to convert the economic pressures into the market opportunities and to withstand the threat of facing premium pioneer brands through these dynamic promotional strategies.</w:t>
      </w:r>
    </w:p>
    <w:p w14:paraId="47063D06" w14:textId="5BCCE253"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In addition, subordinates often apply the market development strategy developed by Ansoff to expand geographically when it has been established by pioneers that they have been offered the first tenders on product categories. Examples include the fact that BYD capitalized on the demand of EV in the international market by entering the European and the Latin American market at a time the industry pioneers already had established awareness and infrastructure. The strategy reduces the risk of lack of knowledge on whether the product will be well received in the market. Incremental innovation such as extended battery life, design enhancements, or AI-assisted interfaces are another approach that followers pursue in order to remain competitive without necessarily risking the technological advances made by innovators. Generally, the follower organisations respond to the external pressures in such a manner that they are flexible, cheap, and </w:t>
      </w:r>
      <w:r w:rsidRPr="00F85239">
        <w:rPr>
          <w:rFonts w:ascii="Times New Roman" w:hAnsi="Times New Roman" w:cs="Times New Roman"/>
          <w:color w:val="000000" w:themeColor="text1"/>
        </w:rPr>
        <w:lastRenderedPageBreak/>
        <w:t>scale-efficient in converting into the solutions available in the mass market the technological breakthroughs achieved by pioneers.</w:t>
      </w:r>
    </w:p>
    <w:p w14:paraId="18E09640" w14:textId="77777777" w:rsidR="00825094" w:rsidRPr="00F85239" w:rsidRDefault="00825094" w:rsidP="0096781E">
      <w:pPr>
        <w:pStyle w:val="Heading1"/>
        <w:rPr>
          <w:color w:val="000000" w:themeColor="text1"/>
        </w:rPr>
      </w:pPr>
      <w:bookmarkStart w:id="9" w:name="_Toc214497370"/>
      <w:r w:rsidRPr="00F85239">
        <w:rPr>
          <w:color w:val="000000" w:themeColor="text1"/>
        </w:rPr>
        <w:t>Conclusion</w:t>
      </w:r>
      <w:bookmarkEnd w:id="9"/>
    </w:p>
    <w:p w14:paraId="3C3F14CD" w14:textId="77777777" w:rsidR="006310C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In conclusion, organisations have a high chance of surviving in a greatly changing technological and economic world through the ability of their organisations to adjust and modify the marketing mix. The reason why innovative firms remain leaders is that they have still invested in innovation, leading positions in the premium market, and operate on the distinction that they deploy the </w:t>
      </w:r>
      <w:proofErr w:type="gramStart"/>
      <w:r w:rsidRPr="00F85239">
        <w:rPr>
          <w:rFonts w:ascii="Times New Roman" w:hAnsi="Times New Roman" w:cs="Times New Roman"/>
          <w:color w:val="000000" w:themeColor="text1"/>
        </w:rPr>
        <w:t>high level</w:t>
      </w:r>
      <w:proofErr w:type="gramEnd"/>
      <w:r w:rsidRPr="00F85239">
        <w:rPr>
          <w:rFonts w:ascii="Times New Roman" w:hAnsi="Times New Roman" w:cs="Times New Roman"/>
          <w:color w:val="000000" w:themeColor="text1"/>
        </w:rPr>
        <w:t xml:space="preserve"> technology. Their original emphasis is on their marketing model on value creation, high brand name and products of the latest type which will therefore allow them define what consumers expect and influence the industry. This new edge comes in handy because they alleviate the competitive pressures and assert their dominances in the volatile international markets in the long run.</w:t>
      </w:r>
    </w:p>
    <w:p w14:paraId="2B9397D7" w14:textId="3BE6981E" w:rsidR="0096781E" w:rsidRPr="00F85239" w:rsidRDefault="006310CE" w:rsidP="006310C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 xml:space="preserve">Conversely, expansion of follower firms may be observed in terms of effective strategy of imitating successful innovations and </w:t>
      </w:r>
      <w:proofErr w:type="spellStart"/>
      <w:r w:rsidRPr="00F85239">
        <w:rPr>
          <w:rFonts w:ascii="Times New Roman" w:hAnsi="Times New Roman" w:cs="Times New Roman"/>
          <w:color w:val="000000" w:themeColor="text1"/>
        </w:rPr>
        <w:t>minimising</w:t>
      </w:r>
      <w:proofErr w:type="spellEnd"/>
      <w:r w:rsidRPr="00F85239">
        <w:rPr>
          <w:rFonts w:ascii="Times New Roman" w:hAnsi="Times New Roman" w:cs="Times New Roman"/>
          <w:color w:val="000000" w:themeColor="text1"/>
        </w:rPr>
        <w:t xml:space="preserve"> costs and writing them off as an alternative in terms of values. Their strength is that they are very efficient in their functioning and can be expanded and reacted easily to the market. The follower firms are effective in the utilization of an out of the production line technology and align it to other variables like pricing, promotion and distribution with the economic realities and also to larger segments of buyers. To both the first movers and follow up, long-term performance of any business would depend on the necessity to achieve a balance between the aspect of creativity and flexibility and ensuring that their marketing strategies are abreast with the evolving market demands. </w:t>
      </w:r>
    </w:p>
    <w:p w14:paraId="3C556663" w14:textId="77777777" w:rsidR="0096781E" w:rsidRPr="00F85239" w:rsidRDefault="0096781E">
      <w:pPr>
        <w:rPr>
          <w:rFonts w:ascii="Times New Roman" w:hAnsi="Times New Roman" w:cs="Times New Roman"/>
          <w:color w:val="000000" w:themeColor="text1"/>
        </w:rPr>
      </w:pPr>
      <w:r w:rsidRPr="00F85239">
        <w:rPr>
          <w:rFonts w:ascii="Times New Roman" w:hAnsi="Times New Roman" w:cs="Times New Roman"/>
          <w:color w:val="000000" w:themeColor="text1"/>
        </w:rPr>
        <w:br w:type="page"/>
      </w:r>
    </w:p>
    <w:p w14:paraId="4B0F5EDE" w14:textId="5FA4DD9D" w:rsidR="00825094" w:rsidRPr="00F85239" w:rsidRDefault="0096781E" w:rsidP="0096781E">
      <w:pPr>
        <w:pStyle w:val="Heading1"/>
        <w:rPr>
          <w:color w:val="000000" w:themeColor="text1"/>
        </w:rPr>
      </w:pPr>
      <w:bookmarkStart w:id="10" w:name="_Toc214497371"/>
      <w:r w:rsidRPr="00F85239">
        <w:rPr>
          <w:color w:val="000000" w:themeColor="text1"/>
        </w:rPr>
        <w:lastRenderedPageBreak/>
        <w:t>Reference List</w:t>
      </w:r>
      <w:bookmarkEnd w:id="10"/>
    </w:p>
    <w:p w14:paraId="421C0484" w14:textId="77777777" w:rsidR="0096781E" w:rsidRPr="00F85239" w:rsidRDefault="0096781E" w:rsidP="00825094">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Akin, I. and Akin, M., 2024. Behavioral finance impacts on US stock market volatility: an analysis of market anomalies. Behavioural Public Policy, pp.1-25.</w:t>
      </w:r>
    </w:p>
    <w:p w14:paraId="47E62347"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Alcon, F., Albaladejo-García, J.A., Martínez-García, V., Rossi, E.S., Blasi, E., Lehtonen, H., Martínez-Paz, J.M. and Zabala, J.A., 2024. Cost benefit analysis of diversified farming systems across Europe: Incorporating non-market benefits of ecosystem services. Science of the Total Environment, 912, p.169272.</w:t>
      </w:r>
    </w:p>
    <w:p w14:paraId="62E44723"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Asrida, A., Simahatie, M., Elfiana, E., Zahraini, Z. and Mangkuwinata, D.S., 2022. Swot Analysis And Marketing Strategy To Increase Home Business Sales Volume. Jurnal Ekonomi, 11(03), pp.1492-1495.</w:t>
      </w:r>
    </w:p>
    <w:p w14:paraId="6A89FC94"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Bai, X., Wang, K.T., Tran, T.K., Sadiq, M., Trung, L.M. and Khudoykulov, K., 2022. Measuring China’s green economic recovery and energy environment sustainability: Econometric analysis of sustainable development goals. Economic Analysis and Policy, 75, pp.768-779.</w:t>
      </w:r>
    </w:p>
    <w:p w14:paraId="4AABA510"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Cavalcante, W.Q.D.F., Coelho, A. and Bairrada, C.M., 2021. Sustainability and tourism marketing: A bibliometric analysis of publications between 1997 and 2020 using vosviewer software. Sustainability, 13(9), p.4987.</w:t>
      </w:r>
    </w:p>
    <w:p w14:paraId="35E834D9"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Correa, E.A.J., Palacio-López, S.M., Sánchez-Torres, J.A., Martínez, L.F.G., Zapata, J.P.A., Fernández, Y.L.H. and Lopera, C.P., 2021. Effectiveness of social responsibility marketing in young millennials-Generation Y: analysis of three cases for brand positioning. Heliyon, 7(10).</w:t>
      </w:r>
    </w:p>
    <w:p w14:paraId="28404119"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Cui, Y., Cao, Y., Ji, Y., Chang, I.S. and Wu, J., 2022. Determinant factors and business strategy in a sustainable business model: An explorative analysis for the promotion of solid waste recycling technologies. Business Strategy and the Environment, 31(5), pp.2533-2545.</w:t>
      </w:r>
    </w:p>
    <w:p w14:paraId="440E34DF"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Han, R., Lam, H.K., Zhan, Y., Wang, Y., Dwivedi, Y.K. and Tan, K.H., 2021. Artificial intelligence in business-to-business marketing: a bibliometric analysis of current research status, development and future directions. Industrial Management &amp; Data Systems, 121(12), pp.2467-2497.</w:t>
      </w:r>
    </w:p>
    <w:p w14:paraId="700F3237"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Kelly, K., Berry, C., Comello, M.L.G. and Ray, H.B., 2021. The regulatory and marketing environment surrounding the legalization of retail marijuana and the impact on youth. Journal of Public Policy &amp; Marketing, 40(1), pp.62-82.</w:t>
      </w:r>
    </w:p>
    <w:p w14:paraId="120654B4"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lastRenderedPageBreak/>
        <w:t>Kuzyk, O., 2023. Internet tools in marketing communications of agribusinesses in Ukraine. Universal Journal of Agricultural Research, 11(2), pp.217-229.</w:t>
      </w:r>
    </w:p>
    <w:p w14:paraId="17EC4673"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Li, L. and Zhang, J., 2021. Research and analysis of an enterprise E-commerce marketing system under the big data environment. Journal of Organizational and End User Computing (JOEUC), 33(6), pp.1-19.</w:t>
      </w:r>
    </w:p>
    <w:p w14:paraId="5E576113"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Li, Z., 2022. Accurate digital marketing communication based on intelligent data analysis. Scientific Programming, 2022(1), p.8294891.</w:t>
      </w:r>
    </w:p>
    <w:p w14:paraId="5933F1B0"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Malesev, S. and Cherry, M., 2021. Digital and social media marketing-growing market share for construction SMEs. Construction Economics and Building, 21(1), pp.65-82.</w:t>
      </w:r>
    </w:p>
    <w:p w14:paraId="38CBDA55"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Mohammad, A.A.S., 2025. The impact of COVID-19 on digital marketing and marketing philosophy: evidence from Jordan. International Journal of Business Information Systems, 48(2), pp.267-281.</w:t>
      </w:r>
    </w:p>
    <w:p w14:paraId="7F83D035"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Mohammed, D., Prawiyog, A.G. and Dewi, E.R., 2022. Environmental management/marketing research: Bibliographic analysis. Startupreneur Business Digital (SABDA Journal), 1(2), pp.191-197.</w:t>
      </w:r>
    </w:p>
    <w:p w14:paraId="7ED77F94"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Nair, K. and Gupta, R., 2021. Application of AI technology in modern digital marketing environment. World Journal of Entrepreneurship, Management and Sustainable Development, 17(3), pp.318-328.</w:t>
      </w:r>
    </w:p>
    <w:p w14:paraId="2C465A8F"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Quezado, T.C.C., Cavalcante, W.Q.F., Fortes, N. and Ramos, R.F., 2022. Corporate social responsibility and marketing: a bibliometric and visualization analysis of the literature between the years 1994 and 2020. Sustainability, 14(3), p.1694.</w:t>
      </w:r>
    </w:p>
    <w:p w14:paraId="220CFB4A"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Sulistyan, R.B., Carito, D.W., Cahyaningati, R. and Muttaqien, F., 2023. Application of Digital Marketing in Efforts to Empower Productive Communities and Preserve Banyuwangi Culture. International Journal of Public Devotion, 6(1), pp.75-82.</w:t>
      </w:r>
    </w:p>
    <w:p w14:paraId="67110977" w14:textId="77777777" w:rsidR="0096781E" w:rsidRPr="00F85239" w:rsidRDefault="0096781E" w:rsidP="0096781E">
      <w:pPr>
        <w:spacing w:line="360" w:lineRule="auto"/>
        <w:jc w:val="both"/>
        <w:rPr>
          <w:rFonts w:ascii="Times New Roman" w:hAnsi="Times New Roman" w:cs="Times New Roman"/>
          <w:color w:val="000000" w:themeColor="text1"/>
        </w:rPr>
      </w:pPr>
      <w:r w:rsidRPr="00F85239">
        <w:rPr>
          <w:rFonts w:ascii="Times New Roman" w:hAnsi="Times New Roman" w:cs="Times New Roman"/>
          <w:color w:val="000000" w:themeColor="text1"/>
        </w:rPr>
        <w:t>Zakhidov, G., 2024. Economic indicators: tools for analyzing market trends and predicting future performance. International Multidisciplinary Journal of Universal Scientific Prospectives, 2(3), pp.23-29.</w:t>
      </w:r>
    </w:p>
    <w:sectPr w:rsidR="0096781E" w:rsidRPr="00F85239" w:rsidSect="0096781E">
      <w:footerReference w:type="default" r:id="rId8"/>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50035" w14:textId="77777777" w:rsidR="002B5A97" w:rsidRDefault="002B5A97" w:rsidP="0096781E">
      <w:pPr>
        <w:spacing w:after="0" w:line="240" w:lineRule="auto"/>
      </w:pPr>
      <w:r>
        <w:separator/>
      </w:r>
    </w:p>
  </w:endnote>
  <w:endnote w:type="continuationSeparator" w:id="0">
    <w:p w14:paraId="388F4C91" w14:textId="77777777" w:rsidR="002B5A97" w:rsidRDefault="002B5A97" w:rsidP="00967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702440287"/>
      <w:docPartObj>
        <w:docPartGallery w:val="Page Numbers (Bottom of Page)"/>
        <w:docPartUnique/>
      </w:docPartObj>
    </w:sdtPr>
    <w:sdtEndPr>
      <w:rPr>
        <w:noProof/>
      </w:rPr>
    </w:sdtEndPr>
    <w:sdtContent>
      <w:p w14:paraId="3BD1EC75" w14:textId="7D39F019" w:rsidR="0096781E" w:rsidRPr="0096781E" w:rsidRDefault="0096781E">
        <w:pPr>
          <w:pStyle w:val="Footer"/>
          <w:jc w:val="center"/>
          <w:rPr>
            <w:rFonts w:ascii="Times New Roman" w:hAnsi="Times New Roman" w:cs="Times New Roman"/>
            <w:sz w:val="20"/>
            <w:szCs w:val="20"/>
          </w:rPr>
        </w:pPr>
        <w:r w:rsidRPr="0096781E">
          <w:rPr>
            <w:rFonts w:ascii="Times New Roman" w:hAnsi="Times New Roman" w:cs="Times New Roman"/>
            <w:sz w:val="20"/>
            <w:szCs w:val="20"/>
          </w:rPr>
          <w:fldChar w:fldCharType="begin"/>
        </w:r>
        <w:r w:rsidRPr="0096781E">
          <w:rPr>
            <w:rFonts w:ascii="Times New Roman" w:hAnsi="Times New Roman" w:cs="Times New Roman"/>
            <w:sz w:val="20"/>
            <w:szCs w:val="20"/>
          </w:rPr>
          <w:instrText xml:space="preserve"> PAGE   \* MERGEFORMAT </w:instrText>
        </w:r>
        <w:r w:rsidRPr="0096781E">
          <w:rPr>
            <w:rFonts w:ascii="Times New Roman" w:hAnsi="Times New Roman" w:cs="Times New Roman"/>
            <w:sz w:val="20"/>
            <w:szCs w:val="20"/>
          </w:rPr>
          <w:fldChar w:fldCharType="separate"/>
        </w:r>
        <w:r w:rsidRPr="0096781E">
          <w:rPr>
            <w:rFonts w:ascii="Times New Roman" w:hAnsi="Times New Roman" w:cs="Times New Roman"/>
            <w:noProof/>
            <w:sz w:val="20"/>
            <w:szCs w:val="20"/>
          </w:rPr>
          <w:t>2</w:t>
        </w:r>
        <w:r w:rsidRPr="0096781E">
          <w:rPr>
            <w:rFonts w:ascii="Times New Roman" w:hAnsi="Times New Roman" w:cs="Times New Roman"/>
            <w:noProof/>
            <w:sz w:val="20"/>
            <w:szCs w:val="20"/>
          </w:rPr>
          <w:fldChar w:fldCharType="end"/>
        </w:r>
      </w:p>
    </w:sdtContent>
  </w:sdt>
  <w:p w14:paraId="457255DD" w14:textId="77777777" w:rsidR="0096781E" w:rsidRPr="0096781E" w:rsidRDefault="0096781E">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589EE" w14:textId="77777777" w:rsidR="002B5A97" w:rsidRDefault="002B5A97" w:rsidP="0096781E">
      <w:pPr>
        <w:spacing w:after="0" w:line="240" w:lineRule="auto"/>
      </w:pPr>
      <w:r>
        <w:separator/>
      </w:r>
    </w:p>
  </w:footnote>
  <w:footnote w:type="continuationSeparator" w:id="0">
    <w:p w14:paraId="62E7AAAC" w14:textId="77777777" w:rsidR="002B5A97" w:rsidRDefault="002B5A97" w:rsidP="009678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88E"/>
    <w:rsid w:val="00006815"/>
    <w:rsid w:val="00020C07"/>
    <w:rsid w:val="00064BC3"/>
    <w:rsid w:val="00096B9A"/>
    <w:rsid w:val="000E70FA"/>
    <w:rsid w:val="0010093C"/>
    <w:rsid w:val="00150399"/>
    <w:rsid w:val="00253E5D"/>
    <w:rsid w:val="00270CBE"/>
    <w:rsid w:val="002B5A97"/>
    <w:rsid w:val="002F6A53"/>
    <w:rsid w:val="004073D2"/>
    <w:rsid w:val="00482014"/>
    <w:rsid w:val="004C394D"/>
    <w:rsid w:val="004D61C5"/>
    <w:rsid w:val="0052258A"/>
    <w:rsid w:val="005838FB"/>
    <w:rsid w:val="005A5B0B"/>
    <w:rsid w:val="005C3956"/>
    <w:rsid w:val="005C68E0"/>
    <w:rsid w:val="006310CE"/>
    <w:rsid w:val="0065020B"/>
    <w:rsid w:val="00723400"/>
    <w:rsid w:val="0078188E"/>
    <w:rsid w:val="00815A1D"/>
    <w:rsid w:val="00825094"/>
    <w:rsid w:val="00946D57"/>
    <w:rsid w:val="0096781E"/>
    <w:rsid w:val="009D4C6A"/>
    <w:rsid w:val="00C32410"/>
    <w:rsid w:val="00C718C9"/>
    <w:rsid w:val="00CA14C3"/>
    <w:rsid w:val="00EE29E4"/>
    <w:rsid w:val="00F226F3"/>
    <w:rsid w:val="00F51B9E"/>
    <w:rsid w:val="00F71A16"/>
    <w:rsid w:val="00F85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83F0C"/>
  <w15:chartTrackingRefBased/>
  <w15:docId w15:val="{5E8DA514-A52B-4F44-BB21-E2A8A5B55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81E"/>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96781E"/>
    <w:pPr>
      <w:spacing w:line="360" w:lineRule="auto"/>
      <w:jc w:val="both"/>
      <w:outlineLvl w:val="1"/>
    </w:pPr>
    <w:rPr>
      <w:rFonts w:ascii="Times New Roman" w:hAnsi="Times New Roman" w:cs="Times New Roman"/>
      <w:b/>
      <w:bCs/>
      <w:i/>
      <w:iCs/>
    </w:rPr>
  </w:style>
  <w:style w:type="paragraph" w:styleId="Heading3">
    <w:name w:val="heading 3"/>
    <w:basedOn w:val="Normal"/>
    <w:next w:val="Normal"/>
    <w:link w:val="Heading3Char"/>
    <w:uiPriority w:val="9"/>
    <w:semiHidden/>
    <w:unhideWhenUsed/>
    <w:qFormat/>
    <w:rsid w:val="007818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8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8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8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8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81E"/>
    <w:rPr>
      <w:rFonts w:ascii="Times New Roman" w:hAnsi="Times New Roman" w:cs="Times New Roman"/>
      <w:b/>
      <w:bCs/>
    </w:rPr>
  </w:style>
  <w:style w:type="character" w:customStyle="1" w:styleId="Heading2Char">
    <w:name w:val="Heading 2 Char"/>
    <w:basedOn w:val="DefaultParagraphFont"/>
    <w:link w:val="Heading2"/>
    <w:uiPriority w:val="9"/>
    <w:rsid w:val="0096781E"/>
    <w:rPr>
      <w:rFonts w:ascii="Times New Roman" w:hAnsi="Times New Roman" w:cs="Times New Roman"/>
      <w:b/>
      <w:bCs/>
      <w:i/>
      <w:iCs/>
    </w:rPr>
  </w:style>
  <w:style w:type="character" w:customStyle="1" w:styleId="Heading3Char">
    <w:name w:val="Heading 3 Char"/>
    <w:basedOn w:val="DefaultParagraphFont"/>
    <w:link w:val="Heading3"/>
    <w:uiPriority w:val="9"/>
    <w:semiHidden/>
    <w:rsid w:val="007818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88E"/>
    <w:rPr>
      <w:rFonts w:eastAsiaTheme="majorEastAsia" w:cstheme="majorBidi"/>
      <w:color w:val="272727" w:themeColor="text1" w:themeTint="D8"/>
    </w:rPr>
  </w:style>
  <w:style w:type="paragraph" w:styleId="Title">
    <w:name w:val="Title"/>
    <w:basedOn w:val="Normal"/>
    <w:next w:val="Normal"/>
    <w:link w:val="TitleChar"/>
    <w:uiPriority w:val="10"/>
    <w:qFormat/>
    <w:rsid w:val="007818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8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88E"/>
    <w:pPr>
      <w:spacing w:before="160"/>
      <w:jc w:val="center"/>
    </w:pPr>
    <w:rPr>
      <w:i/>
      <w:iCs/>
      <w:color w:val="404040" w:themeColor="text1" w:themeTint="BF"/>
    </w:rPr>
  </w:style>
  <w:style w:type="character" w:customStyle="1" w:styleId="QuoteChar">
    <w:name w:val="Quote Char"/>
    <w:basedOn w:val="DefaultParagraphFont"/>
    <w:link w:val="Quote"/>
    <w:uiPriority w:val="29"/>
    <w:rsid w:val="0078188E"/>
    <w:rPr>
      <w:i/>
      <w:iCs/>
      <w:color w:val="404040" w:themeColor="text1" w:themeTint="BF"/>
    </w:rPr>
  </w:style>
  <w:style w:type="paragraph" w:styleId="ListParagraph">
    <w:name w:val="List Paragraph"/>
    <w:basedOn w:val="Normal"/>
    <w:uiPriority w:val="34"/>
    <w:qFormat/>
    <w:rsid w:val="0078188E"/>
    <w:pPr>
      <w:ind w:left="720"/>
      <w:contextualSpacing/>
    </w:pPr>
  </w:style>
  <w:style w:type="character" w:styleId="IntenseEmphasis">
    <w:name w:val="Intense Emphasis"/>
    <w:basedOn w:val="DefaultParagraphFont"/>
    <w:uiPriority w:val="21"/>
    <w:qFormat/>
    <w:rsid w:val="0078188E"/>
    <w:rPr>
      <w:i/>
      <w:iCs/>
      <w:color w:val="0F4761" w:themeColor="accent1" w:themeShade="BF"/>
    </w:rPr>
  </w:style>
  <w:style w:type="paragraph" w:styleId="IntenseQuote">
    <w:name w:val="Intense Quote"/>
    <w:basedOn w:val="Normal"/>
    <w:next w:val="Normal"/>
    <w:link w:val="IntenseQuoteChar"/>
    <w:uiPriority w:val="30"/>
    <w:qFormat/>
    <w:rsid w:val="007818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88E"/>
    <w:rPr>
      <w:i/>
      <w:iCs/>
      <w:color w:val="0F4761" w:themeColor="accent1" w:themeShade="BF"/>
    </w:rPr>
  </w:style>
  <w:style w:type="character" w:styleId="IntenseReference">
    <w:name w:val="Intense Reference"/>
    <w:basedOn w:val="DefaultParagraphFont"/>
    <w:uiPriority w:val="32"/>
    <w:qFormat/>
    <w:rsid w:val="0078188E"/>
    <w:rPr>
      <w:b/>
      <w:bCs/>
      <w:smallCaps/>
      <w:color w:val="0F4761" w:themeColor="accent1" w:themeShade="BF"/>
      <w:spacing w:val="5"/>
    </w:rPr>
  </w:style>
  <w:style w:type="table" w:styleId="GridTable4-Accent1">
    <w:name w:val="Grid Table 4 Accent 1"/>
    <w:basedOn w:val="TableNormal"/>
    <w:uiPriority w:val="49"/>
    <w:rsid w:val="0078188E"/>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96781E"/>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96781E"/>
    <w:pPr>
      <w:spacing w:after="100"/>
    </w:pPr>
  </w:style>
  <w:style w:type="paragraph" w:styleId="TOC2">
    <w:name w:val="toc 2"/>
    <w:basedOn w:val="Normal"/>
    <w:next w:val="Normal"/>
    <w:autoRedefine/>
    <w:uiPriority w:val="39"/>
    <w:unhideWhenUsed/>
    <w:rsid w:val="0096781E"/>
    <w:pPr>
      <w:spacing w:after="100"/>
      <w:ind w:left="240"/>
    </w:pPr>
  </w:style>
  <w:style w:type="character" w:styleId="Hyperlink">
    <w:name w:val="Hyperlink"/>
    <w:basedOn w:val="DefaultParagraphFont"/>
    <w:uiPriority w:val="99"/>
    <w:unhideWhenUsed/>
    <w:rsid w:val="0096781E"/>
    <w:rPr>
      <w:color w:val="467886" w:themeColor="hyperlink"/>
      <w:u w:val="single"/>
    </w:rPr>
  </w:style>
  <w:style w:type="paragraph" w:styleId="Header">
    <w:name w:val="header"/>
    <w:basedOn w:val="Normal"/>
    <w:link w:val="HeaderChar"/>
    <w:uiPriority w:val="99"/>
    <w:unhideWhenUsed/>
    <w:rsid w:val="009678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781E"/>
  </w:style>
  <w:style w:type="paragraph" w:styleId="Footer">
    <w:name w:val="footer"/>
    <w:basedOn w:val="Normal"/>
    <w:link w:val="FooterChar"/>
    <w:uiPriority w:val="99"/>
    <w:unhideWhenUsed/>
    <w:rsid w:val="009678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7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18D108-657C-402B-AA91-3DEDB545D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3499</Words>
  <Characters>19948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hp</cp:lastModifiedBy>
  <cp:revision>2</cp:revision>
  <dcterms:created xsi:type="dcterms:W3CDTF">2025-11-20T16:45:00Z</dcterms:created>
  <dcterms:modified xsi:type="dcterms:W3CDTF">2025-11-20T16:45:00Z</dcterms:modified>
</cp:coreProperties>
</file>