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18AC1" w14:textId="77777777" w:rsidR="0026711B" w:rsidRDefault="0026711B" w:rsidP="0026711B">
      <w:pPr>
        <w:spacing w:line="360" w:lineRule="auto"/>
        <w:rPr>
          <w:b/>
          <w:sz w:val="28"/>
          <w:szCs w:val="28"/>
        </w:rPr>
      </w:pPr>
    </w:p>
    <w:p w14:paraId="2F224D63" w14:textId="3CE1A802" w:rsidR="0026711B" w:rsidRDefault="0026711B" w:rsidP="0026711B">
      <w:pPr>
        <w:spacing w:line="360" w:lineRule="auto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A0B0E18" wp14:editId="7FEEEA11">
            <wp:simplePos x="0" y="0"/>
            <wp:positionH relativeFrom="column">
              <wp:posOffset>1059180</wp:posOffset>
            </wp:positionH>
            <wp:positionV relativeFrom="paragraph">
              <wp:posOffset>10160</wp:posOffset>
            </wp:positionV>
            <wp:extent cx="3209925" cy="1428750"/>
            <wp:effectExtent l="0" t="0" r="9525" b="0"/>
            <wp:wrapTight wrapText="bothSides">
              <wp:wrapPolygon edited="0">
                <wp:start x="0" y="0"/>
                <wp:lineTo x="0" y="21312"/>
                <wp:lineTo x="21536" y="21312"/>
                <wp:lineTo x="21536" y="0"/>
                <wp:lineTo x="0" y="0"/>
              </wp:wrapPolygon>
            </wp:wrapTight>
            <wp:docPr id="6389424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57C63" w14:textId="7CA7D25F" w:rsidR="0026711B" w:rsidRDefault="0026711B" w:rsidP="0026711B">
      <w:pPr>
        <w:spacing w:line="360" w:lineRule="auto"/>
        <w:rPr>
          <w:b/>
          <w:sz w:val="28"/>
          <w:szCs w:val="28"/>
        </w:rPr>
      </w:pPr>
    </w:p>
    <w:p w14:paraId="12E5118B" w14:textId="77777777" w:rsidR="0026711B" w:rsidRDefault="0026711B" w:rsidP="0026711B">
      <w:pPr>
        <w:spacing w:line="360" w:lineRule="auto"/>
        <w:rPr>
          <w:b/>
          <w:sz w:val="28"/>
          <w:szCs w:val="28"/>
        </w:rPr>
      </w:pPr>
    </w:p>
    <w:p w14:paraId="150AC387" w14:textId="77777777" w:rsidR="0026711B" w:rsidRDefault="0026711B" w:rsidP="0026711B">
      <w:pPr>
        <w:spacing w:line="360" w:lineRule="auto"/>
        <w:rPr>
          <w:b/>
          <w:sz w:val="28"/>
          <w:szCs w:val="28"/>
        </w:rPr>
      </w:pPr>
    </w:p>
    <w:p w14:paraId="509E30EA" w14:textId="441A0271" w:rsidR="0026711B" w:rsidRDefault="0026711B" w:rsidP="0026711B">
      <w:pPr>
        <w:spacing w:line="360" w:lineRule="auto"/>
        <w:rPr>
          <w:b/>
          <w:sz w:val="28"/>
          <w:szCs w:val="28"/>
        </w:rPr>
      </w:pPr>
    </w:p>
    <w:p w14:paraId="7FF4B17B" w14:textId="77777777" w:rsidR="0026711B" w:rsidRDefault="0026711B" w:rsidP="0026711B">
      <w:pPr>
        <w:spacing w:line="360" w:lineRule="auto"/>
        <w:rPr>
          <w:b/>
          <w:sz w:val="28"/>
          <w:szCs w:val="28"/>
        </w:rPr>
      </w:pPr>
    </w:p>
    <w:p w14:paraId="44EF84FF" w14:textId="77777777" w:rsidR="0026711B" w:rsidRDefault="0026711B" w:rsidP="0026711B">
      <w:pPr>
        <w:spacing w:line="360" w:lineRule="auto"/>
        <w:rPr>
          <w:b/>
          <w:sz w:val="28"/>
          <w:szCs w:val="28"/>
        </w:rPr>
      </w:pPr>
    </w:p>
    <w:p w14:paraId="47847899" w14:textId="77777777" w:rsidR="0026711B" w:rsidRDefault="0026711B" w:rsidP="0026711B">
      <w:pPr>
        <w:spacing w:line="360" w:lineRule="auto"/>
        <w:rPr>
          <w:b/>
          <w:sz w:val="28"/>
          <w:szCs w:val="28"/>
        </w:rPr>
      </w:pPr>
    </w:p>
    <w:p w14:paraId="2D909B0D" w14:textId="0746A983" w:rsidR="0026711B" w:rsidRPr="0026711B" w:rsidRDefault="0026711B" w:rsidP="0026711B">
      <w:pPr>
        <w:spacing w:line="360" w:lineRule="auto"/>
        <w:rPr>
          <w:rFonts w:ascii="Arial" w:hAnsi="Arial" w:cs="Arial"/>
          <w:sz w:val="28"/>
          <w:szCs w:val="28"/>
        </w:rPr>
      </w:pPr>
      <w:r w:rsidRPr="0026711B">
        <w:rPr>
          <w:rFonts w:ascii="Arial" w:hAnsi="Arial" w:cs="Arial"/>
          <w:b/>
          <w:sz w:val="28"/>
          <w:szCs w:val="28"/>
        </w:rPr>
        <w:t>Zahra Begum – 2324332</w:t>
      </w:r>
    </w:p>
    <w:p w14:paraId="4E3C4C39" w14:textId="7A44FFB8" w:rsidR="0026711B" w:rsidRPr="0026711B" w:rsidRDefault="0026711B" w:rsidP="0026711B">
      <w:pPr>
        <w:spacing w:before="120" w:after="120"/>
        <w:rPr>
          <w:rFonts w:ascii="Arial" w:hAnsi="Arial" w:cs="Arial"/>
          <w:b/>
          <w:sz w:val="28"/>
          <w:szCs w:val="28"/>
        </w:rPr>
      </w:pPr>
      <w:r w:rsidRPr="0026711B">
        <w:rPr>
          <w:rFonts w:ascii="Arial" w:hAnsi="Arial" w:cs="Arial"/>
          <w:b/>
          <w:sz w:val="28"/>
          <w:szCs w:val="28"/>
        </w:rPr>
        <w:t>BMHP50</w:t>
      </w:r>
      <w:r w:rsidRPr="0026711B">
        <w:rPr>
          <w:rFonts w:ascii="Arial" w:hAnsi="Arial" w:cs="Arial"/>
          <w:b/>
          <w:sz w:val="28"/>
          <w:szCs w:val="28"/>
        </w:rPr>
        <w:t>21</w:t>
      </w:r>
      <w:r w:rsidRPr="0026711B">
        <w:rPr>
          <w:rFonts w:ascii="Arial" w:hAnsi="Arial" w:cs="Arial"/>
          <w:b/>
          <w:sz w:val="28"/>
          <w:szCs w:val="28"/>
        </w:rPr>
        <w:t xml:space="preserve"> – Protecting and Supporting Families in Health and Care</w:t>
      </w:r>
    </w:p>
    <w:p w14:paraId="4F6FD8BC" w14:textId="6C22CC8B" w:rsidR="0026711B" w:rsidRPr="0026711B" w:rsidRDefault="0026711B" w:rsidP="0026711B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26711B">
        <w:rPr>
          <w:rFonts w:ascii="Arial" w:hAnsi="Arial" w:cs="Arial"/>
          <w:b/>
          <w:sz w:val="28"/>
          <w:szCs w:val="28"/>
        </w:rPr>
        <w:t xml:space="preserve">Component 1 – </w:t>
      </w:r>
      <w:r w:rsidRPr="0026711B">
        <w:rPr>
          <w:rFonts w:ascii="Arial" w:hAnsi="Arial" w:cs="Arial"/>
          <w:b/>
          <w:sz w:val="28"/>
          <w:szCs w:val="28"/>
        </w:rPr>
        <w:t>Reference List</w:t>
      </w:r>
    </w:p>
    <w:p w14:paraId="59968FCF" w14:textId="77777777" w:rsidR="0026711B" w:rsidRDefault="0026711B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45AB0E9F" w14:textId="7D845AA6" w:rsidR="00EA58AD" w:rsidRPr="0026711B" w:rsidRDefault="0026711B" w:rsidP="0026711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6711B">
        <w:rPr>
          <w:rFonts w:ascii="Arial" w:hAnsi="Arial" w:cs="Arial"/>
          <w:b/>
          <w:bCs/>
          <w:sz w:val="22"/>
          <w:szCs w:val="22"/>
        </w:rPr>
        <w:lastRenderedPageBreak/>
        <w:t>Reference</w:t>
      </w:r>
    </w:p>
    <w:p w14:paraId="5652EA88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Children Act (1989) </w:t>
      </w:r>
      <w:r w:rsidRPr="0026711B">
        <w:rPr>
          <w:rFonts w:ascii="Arial" w:hAnsi="Arial" w:cs="Arial"/>
          <w:i/>
          <w:iCs/>
          <w:sz w:val="22"/>
          <w:szCs w:val="22"/>
        </w:rPr>
        <w:t>Legislation.gov.uk</w:t>
      </w:r>
      <w:r w:rsidRPr="0026711B">
        <w:rPr>
          <w:rFonts w:ascii="Arial" w:hAnsi="Arial" w:cs="Arial"/>
          <w:sz w:val="22"/>
          <w:szCs w:val="22"/>
        </w:rPr>
        <w:t xml:space="preserve">. Available at: </w:t>
      </w:r>
      <w:hyperlink r:id="rId10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https://www.legislation.gov.uk/ukpga/1989/41/contents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45FC40B1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Children Act (2004) </w:t>
      </w:r>
      <w:r w:rsidRPr="0026711B">
        <w:rPr>
          <w:rFonts w:ascii="Arial" w:hAnsi="Arial" w:cs="Arial"/>
          <w:i/>
          <w:iCs/>
          <w:sz w:val="22"/>
          <w:szCs w:val="22"/>
        </w:rPr>
        <w:t>Legislation.gov.uk</w:t>
      </w:r>
      <w:r w:rsidRPr="0026711B"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794AA59B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College of Policing (2023) </w:t>
      </w:r>
      <w:r w:rsidRPr="0026711B">
        <w:rPr>
          <w:rFonts w:ascii="Arial" w:hAnsi="Arial" w:cs="Arial"/>
          <w:i/>
          <w:iCs/>
          <w:sz w:val="22"/>
          <w:szCs w:val="22"/>
        </w:rPr>
        <w:t>Risk and associated investigations</w:t>
      </w:r>
      <w:r w:rsidRPr="0026711B">
        <w:rPr>
          <w:rFonts w:ascii="Arial" w:hAnsi="Arial" w:cs="Arial"/>
          <w:sz w:val="22"/>
          <w:szCs w:val="22"/>
        </w:rPr>
        <w:t xml:space="preserve">. Authorised Professional Practice. Available at: </w:t>
      </w:r>
      <w:hyperlink r:id="rId12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https://www.college.police.uk/app/major-investigation-and-public-protection/investigating-child-abuse-and-safeguarding-children/police-response-investigating-child-abuse/risk-and-associated-investigations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3FC02D4F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Department for Education (2018) </w:t>
      </w:r>
      <w:r w:rsidRPr="0026711B">
        <w:rPr>
          <w:rFonts w:ascii="Arial" w:hAnsi="Arial" w:cs="Arial"/>
          <w:i/>
          <w:iCs/>
          <w:sz w:val="22"/>
          <w:szCs w:val="22"/>
        </w:rPr>
        <w:t>Working Together to Safeguard Children: A Guide to Inter-agency Working to Safeguard and Promote the Welfare of Children</w:t>
      </w:r>
      <w:r w:rsidRPr="0026711B">
        <w:rPr>
          <w:rFonts w:ascii="Arial" w:hAnsi="Arial" w:cs="Arial"/>
          <w:sz w:val="22"/>
          <w:szCs w:val="22"/>
        </w:rPr>
        <w:t xml:space="preserve">. Available at: </w:t>
      </w:r>
      <w:hyperlink r:id="rId13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4A970F3C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Department for Education (2018) </w:t>
      </w:r>
      <w:r w:rsidRPr="0026711B">
        <w:rPr>
          <w:rFonts w:ascii="Arial" w:hAnsi="Arial" w:cs="Arial"/>
          <w:i/>
          <w:iCs/>
          <w:sz w:val="22"/>
          <w:szCs w:val="22"/>
        </w:rPr>
        <w:t>Information Sharing: Advice for Practitioners Providing Safeguarding Services to Children, Young People, Parents and Carers</w:t>
      </w:r>
      <w:r w:rsidRPr="0026711B">
        <w:rPr>
          <w:rFonts w:ascii="Arial" w:hAnsi="Arial" w:cs="Arial"/>
          <w:sz w:val="22"/>
          <w:szCs w:val="22"/>
        </w:rPr>
        <w:t xml:space="preserve">. Available at: </w:t>
      </w:r>
      <w:hyperlink r:id="rId14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https://www.gov.uk/government/publications/information-sharing-to-safeguard-children-and-young-people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20303AFA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Department for Education (2026) </w:t>
      </w:r>
      <w:r w:rsidRPr="0026711B">
        <w:rPr>
          <w:rFonts w:ascii="Arial" w:hAnsi="Arial" w:cs="Arial"/>
          <w:i/>
          <w:iCs/>
          <w:sz w:val="22"/>
          <w:szCs w:val="22"/>
        </w:rPr>
        <w:t>Working Together to Safeguard Children 2026: Statutory Guidance</w:t>
      </w:r>
      <w:r w:rsidRPr="0026711B">
        <w:rPr>
          <w:rFonts w:ascii="Arial" w:hAnsi="Arial" w:cs="Arial"/>
          <w:sz w:val="22"/>
          <w:szCs w:val="22"/>
        </w:rPr>
        <w:t xml:space="preserve">. Available at: </w:t>
      </w:r>
      <w:hyperlink r:id="rId15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75535BEA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Dickens, J., Cook, L., Cossar, J., </w:t>
      </w:r>
      <w:proofErr w:type="spellStart"/>
      <w:r w:rsidRPr="0026711B">
        <w:rPr>
          <w:rFonts w:ascii="Arial" w:hAnsi="Arial" w:cs="Arial"/>
          <w:sz w:val="22"/>
          <w:szCs w:val="22"/>
        </w:rPr>
        <w:t>Okpokiri</w:t>
      </w:r>
      <w:proofErr w:type="spellEnd"/>
      <w:r w:rsidRPr="0026711B">
        <w:rPr>
          <w:rFonts w:ascii="Arial" w:hAnsi="Arial" w:cs="Arial"/>
          <w:sz w:val="22"/>
          <w:szCs w:val="22"/>
        </w:rPr>
        <w:t xml:space="preserve">, C., Taylor, J. and Garstang, J. (2023) </w:t>
      </w:r>
      <w:proofErr w:type="spellStart"/>
      <w:r w:rsidRPr="0026711B">
        <w:rPr>
          <w:rFonts w:ascii="Arial" w:hAnsi="Arial" w:cs="Arial"/>
          <w:sz w:val="22"/>
          <w:szCs w:val="22"/>
        </w:rPr>
        <w:t>‘Re</w:t>
      </w:r>
      <w:proofErr w:type="spellEnd"/>
      <w:r w:rsidRPr="0026711B">
        <w:rPr>
          <w:rFonts w:ascii="Arial" w:hAnsi="Arial" w:cs="Arial"/>
          <w:sz w:val="22"/>
          <w:szCs w:val="22"/>
        </w:rPr>
        <w:t xml:space="preserve">-envisaging professional curiosity and challenge: Messages for child protection practice from reviews of serious cases in England’, </w:t>
      </w:r>
      <w:r w:rsidRPr="0026711B">
        <w:rPr>
          <w:rFonts w:ascii="Arial" w:hAnsi="Arial" w:cs="Arial"/>
          <w:i/>
          <w:iCs/>
          <w:sz w:val="22"/>
          <w:szCs w:val="22"/>
        </w:rPr>
        <w:t>Children and Youth Services Review</w:t>
      </w:r>
      <w:r w:rsidRPr="0026711B">
        <w:rPr>
          <w:rFonts w:ascii="Arial" w:hAnsi="Arial" w:cs="Arial"/>
          <w:sz w:val="22"/>
          <w:szCs w:val="22"/>
        </w:rPr>
        <w:t xml:space="preserve">, 152, article 107081. Available at: </w:t>
      </w:r>
      <w:hyperlink r:id="rId16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https://www.sciencedirect.com/science/article/pii/S0190740923002761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19FA0AB5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Doherty, J. (2023) </w:t>
      </w:r>
      <w:r w:rsidRPr="0026711B">
        <w:rPr>
          <w:rFonts w:ascii="Arial" w:hAnsi="Arial" w:cs="Arial"/>
          <w:i/>
          <w:iCs/>
          <w:sz w:val="22"/>
          <w:szCs w:val="22"/>
        </w:rPr>
        <w:t xml:space="preserve">Local Child Safeguarding Practice Review: Concerning Child A. </w:t>
      </w:r>
      <w:r w:rsidRPr="0026711B">
        <w:rPr>
          <w:rFonts w:ascii="Arial" w:hAnsi="Arial" w:cs="Arial"/>
          <w:sz w:val="22"/>
          <w:szCs w:val="22"/>
        </w:rPr>
        <w:t xml:space="preserve">Bradford: The Bradford Partnership. Available at: </w:t>
      </w:r>
      <w:hyperlink r:id="rId17" w:tgtFrame="_blank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https://saferbradford.co.uk/media/k44hmjpy/child-a-final-report-for-publication.pdf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 </w:t>
      </w:r>
    </w:p>
    <w:p w14:paraId="28798E68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Felitti, V.J., Anda, R.F., Nordenberg, D., Williamson, D.F., Spitz, A.M., Edwards, V., Koss, M.P. and Marks, J.S. (1998) ‘Relationship of childhood abuse and household dysfunction to many of the leading causes of death in adults: The Adverse Childhood Experiences (ACE) Study’, </w:t>
      </w:r>
      <w:r w:rsidRPr="0026711B">
        <w:rPr>
          <w:rFonts w:ascii="Arial" w:hAnsi="Arial" w:cs="Arial"/>
          <w:i/>
          <w:iCs/>
          <w:sz w:val="22"/>
          <w:szCs w:val="22"/>
        </w:rPr>
        <w:t>American Journal of Preventive Medicine</w:t>
      </w:r>
      <w:r w:rsidRPr="0026711B">
        <w:rPr>
          <w:rFonts w:ascii="Arial" w:hAnsi="Arial" w:cs="Arial"/>
          <w:sz w:val="22"/>
          <w:szCs w:val="22"/>
        </w:rPr>
        <w:t xml:space="preserve">, 14(4), pp. 245–258. Available at: </w:t>
      </w:r>
      <w:hyperlink r:id="rId18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https://www.sciencedirect.com/science/article/abs/pii/S0749379798000178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5A58FEA7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6711B">
        <w:rPr>
          <w:rFonts w:ascii="Arial" w:hAnsi="Arial" w:cs="Arial"/>
          <w:sz w:val="22"/>
          <w:szCs w:val="22"/>
        </w:rPr>
        <w:t>Jahans</w:t>
      </w:r>
      <w:proofErr w:type="spellEnd"/>
      <w:r w:rsidRPr="0026711B">
        <w:rPr>
          <w:rFonts w:ascii="Arial" w:hAnsi="Arial" w:cs="Arial"/>
          <w:sz w:val="22"/>
          <w:szCs w:val="22"/>
        </w:rPr>
        <w:t xml:space="preserve">-Baynton, K. and Grealish, A. (2022) ‘Safeguarding communications between multiagency professionals when working with children and young people: A qualitative study’, </w:t>
      </w:r>
      <w:r w:rsidRPr="0026711B">
        <w:rPr>
          <w:rFonts w:ascii="Arial" w:hAnsi="Arial" w:cs="Arial"/>
          <w:i/>
          <w:iCs/>
          <w:sz w:val="22"/>
          <w:szCs w:val="22"/>
        </w:rPr>
        <w:t>Journal of Child and Adolescent Psychiatric Nursing</w:t>
      </w:r>
      <w:r w:rsidRPr="0026711B">
        <w:rPr>
          <w:rFonts w:ascii="Arial" w:hAnsi="Arial" w:cs="Arial"/>
          <w:sz w:val="22"/>
          <w:szCs w:val="22"/>
        </w:rPr>
        <w:t xml:space="preserve">, 35(2), pp. 171–178. Available at: </w:t>
      </w:r>
      <w:hyperlink r:id="rId19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https://onlinelibrary.wiley.com/doi/full/10.1111/jcap.12363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232E2277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National Institute for Health and Care Excellence (2017) </w:t>
      </w:r>
      <w:r w:rsidRPr="0026711B">
        <w:rPr>
          <w:rFonts w:ascii="Arial" w:hAnsi="Arial" w:cs="Arial"/>
          <w:i/>
          <w:iCs/>
          <w:sz w:val="22"/>
          <w:szCs w:val="22"/>
        </w:rPr>
        <w:t>Child Abuse and Neglect</w:t>
      </w:r>
      <w:r w:rsidRPr="0026711B">
        <w:rPr>
          <w:rFonts w:ascii="Arial" w:hAnsi="Arial" w:cs="Arial"/>
          <w:sz w:val="22"/>
          <w:szCs w:val="22"/>
        </w:rPr>
        <w:t xml:space="preserve">. NICE guideline NG76. Available at: </w:t>
      </w:r>
      <w:hyperlink r:id="rId20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https://www.nice.org.uk/guidance/ng76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3BECE1E2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  <w:r w:rsidRPr="0026711B">
        <w:rPr>
          <w:rFonts w:ascii="Arial" w:hAnsi="Arial" w:cs="Arial"/>
          <w:sz w:val="22"/>
          <w:szCs w:val="22"/>
        </w:rPr>
        <w:t xml:space="preserve">United Nations (1989) </w:t>
      </w:r>
      <w:r w:rsidRPr="0026711B">
        <w:rPr>
          <w:rFonts w:ascii="Arial" w:hAnsi="Arial" w:cs="Arial"/>
          <w:i/>
          <w:iCs/>
          <w:sz w:val="22"/>
          <w:szCs w:val="22"/>
        </w:rPr>
        <w:t>Convention on the Rights of the Child</w:t>
      </w:r>
      <w:r w:rsidRPr="0026711B">
        <w:rPr>
          <w:rFonts w:ascii="Arial" w:hAnsi="Arial" w:cs="Arial"/>
          <w:sz w:val="22"/>
          <w:szCs w:val="22"/>
        </w:rPr>
        <w:t xml:space="preserve">. Available at: </w:t>
      </w:r>
      <w:hyperlink r:id="rId21" w:history="1">
        <w:r w:rsidRPr="0026711B">
          <w:rPr>
            <w:rStyle w:val="Hyperlink"/>
            <w:rFonts w:ascii="Arial" w:hAnsi="Arial" w:cs="Arial"/>
            <w:sz w:val="22"/>
            <w:szCs w:val="22"/>
          </w:rPr>
          <w:t>https://www.ohchr.org/en/instruments-mechanisms/instruments/convention-rights-child</w:t>
        </w:r>
      </w:hyperlink>
      <w:r w:rsidRPr="0026711B">
        <w:rPr>
          <w:rFonts w:ascii="Arial" w:hAnsi="Arial" w:cs="Arial"/>
          <w:sz w:val="22"/>
          <w:szCs w:val="22"/>
        </w:rPr>
        <w:t xml:space="preserve"> (Accessed: 16 October 2026).</w:t>
      </w:r>
    </w:p>
    <w:p w14:paraId="6C42B627" w14:textId="77777777" w:rsidR="0026711B" w:rsidRPr="0026711B" w:rsidRDefault="0026711B" w:rsidP="0026711B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26711B" w:rsidRPr="0026711B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51134" w14:textId="77777777" w:rsidR="00381058" w:rsidRDefault="00381058" w:rsidP="0026711B">
      <w:pPr>
        <w:spacing w:after="0" w:line="240" w:lineRule="auto"/>
      </w:pPr>
      <w:r>
        <w:separator/>
      </w:r>
    </w:p>
  </w:endnote>
  <w:endnote w:type="continuationSeparator" w:id="0">
    <w:p w14:paraId="5BB4BB20" w14:textId="77777777" w:rsidR="00381058" w:rsidRDefault="00381058" w:rsidP="00267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0FD8D" w14:textId="77777777" w:rsidR="0026711B" w:rsidRDefault="0026711B">
    <w:pPr>
      <w:pStyle w:val="Footer"/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4EE25A88" w14:textId="77777777" w:rsidR="0026711B" w:rsidRDefault="002671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DE8F1" w14:textId="77777777" w:rsidR="00381058" w:rsidRDefault="00381058" w:rsidP="0026711B">
      <w:pPr>
        <w:spacing w:after="0" w:line="240" w:lineRule="auto"/>
      </w:pPr>
      <w:r>
        <w:separator/>
      </w:r>
    </w:p>
  </w:footnote>
  <w:footnote w:type="continuationSeparator" w:id="0">
    <w:p w14:paraId="3141F44F" w14:textId="77777777" w:rsidR="00381058" w:rsidRDefault="00381058" w:rsidP="002671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11B"/>
    <w:rsid w:val="0026711B"/>
    <w:rsid w:val="00381058"/>
    <w:rsid w:val="00B04CF8"/>
    <w:rsid w:val="00D42C2A"/>
    <w:rsid w:val="00D66AD3"/>
    <w:rsid w:val="00EA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E6DEA"/>
  <w15:chartTrackingRefBased/>
  <w15:docId w15:val="{F7324BF6-F33E-4C62-8521-C88A9F14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71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71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71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71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71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71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71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71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71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71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71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71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71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71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71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71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71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71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71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71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71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71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71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71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71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71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71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71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71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711B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711B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67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11B"/>
  </w:style>
  <w:style w:type="paragraph" w:styleId="Footer">
    <w:name w:val="footer"/>
    <w:basedOn w:val="Normal"/>
    <w:link w:val="FooterChar"/>
    <w:uiPriority w:val="99"/>
    <w:unhideWhenUsed/>
    <w:rsid w:val="00267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uk/government/publications/working-together-to-safeguard-children--2" TargetMode="External"/><Relationship Id="rId18" Type="http://schemas.openxmlformats.org/officeDocument/2006/relationships/hyperlink" Target="https://www.sciencedirect.com/science/article/abs/pii/S074937979800017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ohchr.org/en/instruments-mechanisms/instruments/convention-rights-child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college.police.uk/app/major-investigation-and-public-protection/investigating-child-abuse-and-safeguarding-children/police-response-investigating-child-abuse/risk-and-associated-investigations" TargetMode="External"/><Relationship Id="rId17" Type="http://schemas.openxmlformats.org/officeDocument/2006/relationships/hyperlink" Target="https://saferbradford.co.uk/media/k44hmjpy/child-a-final-report-for-publicatio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ciencedirect.com/science/article/pii/S0190740923002761" TargetMode="External"/><Relationship Id="rId20" Type="http://schemas.openxmlformats.org/officeDocument/2006/relationships/hyperlink" Target="https://www.nice.org.uk/guidance/ng7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egislation.gov.uk/ukpga/2004/31/contents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gov.uk/government/publications/working-together-to-safeguard-children--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legislation.gov.uk/ukpga/1989/41/contents" TargetMode="External"/><Relationship Id="rId19" Type="http://schemas.openxmlformats.org/officeDocument/2006/relationships/hyperlink" Target="https://onlinelibrary.wiley.com/doi/full/10.1111/jcap.12363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gov.uk/government/publications/information-sharing-to-safeguard-children-and-young-people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4e7e9e118eeaf04928721cec1081a920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071625de2653eb221214aa7831b21ea4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Props1.xml><?xml version="1.0" encoding="utf-8"?>
<ds:datastoreItem xmlns:ds="http://schemas.openxmlformats.org/officeDocument/2006/customXml" ds:itemID="{EC7CACC1-AA75-4643-AD50-EE2A2B8FE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63BEAD-2E25-44E5-8409-624B10314F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A57B34-6B3D-4ADC-885C-2BBDCAFF1CD0}">
  <ds:schemaRefs>
    <ds:schemaRef ds:uri="http://schemas.microsoft.com/office/2006/metadata/properties"/>
    <ds:schemaRef ds:uri="http://schemas.microsoft.com/office/infopath/2007/PartnerControls"/>
    <ds:schemaRef ds:uri="f799553d-1ac0-48da-9ae3-fe400ced9c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3877</Characters>
  <Application>Microsoft Office Word</Application>
  <DocSecurity>0</DocSecurity>
  <Lines>32</Lines>
  <Paragraphs>9</Paragraphs>
  <ScaleCrop>false</ScaleCrop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 Begum (2324332)</dc:creator>
  <cp:keywords/>
  <dc:description/>
  <cp:lastModifiedBy>Zahra Begum (2324332)</cp:lastModifiedBy>
  <cp:revision>1</cp:revision>
  <dcterms:created xsi:type="dcterms:W3CDTF">2026-10-17T22:22:00Z</dcterms:created>
  <dcterms:modified xsi:type="dcterms:W3CDTF">2026-10-17T22:29:00Z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