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58B08" w14:textId="77777777" w:rsidR="002E471B" w:rsidRDefault="00CD507B" w:rsidP="00B31294">
      <w:pPr>
        <w:spacing w:before="150" w:after="75" w:line="396" w:lineRule="atLeast"/>
        <w:outlineLvl w:val="1"/>
        <w:rPr>
          <w:rFonts w:ascii="Verdana" w:eastAsia="Times New Roman" w:hAnsi="Verdana" w:cs="Times New Roman"/>
          <w:color w:val="111111"/>
          <w:sz w:val="18"/>
          <w:szCs w:val="18"/>
          <w:lang w:eastAsia="en-GB"/>
        </w:rPr>
      </w:pPr>
      <w:bookmarkStart w:id="0" w:name="_Hlk60823475"/>
      <w:proofErr w:type="spellStart"/>
      <w:r w:rsidRPr="00B31294">
        <w:rPr>
          <w:rFonts w:ascii="Verdana" w:eastAsia="Times New Roman" w:hAnsi="Verdana" w:cs="Times New Roman"/>
          <w:color w:val="111111"/>
          <w:sz w:val="18"/>
          <w:szCs w:val="18"/>
          <w:lang w:eastAsia="en-GB"/>
        </w:rPr>
        <w:t>Rostron</w:t>
      </w:r>
      <w:proofErr w:type="spellEnd"/>
      <w:r w:rsidRPr="00B31294">
        <w:rPr>
          <w:rFonts w:ascii="Verdana" w:eastAsia="Times New Roman" w:hAnsi="Verdana" w:cs="Times New Roman"/>
          <w:color w:val="111111"/>
          <w:sz w:val="18"/>
          <w:szCs w:val="18"/>
          <w:lang w:eastAsia="en-GB"/>
        </w:rPr>
        <w:t>, K. I. (2015), "Defining the Social Enterprise: A Tangled Web", </w:t>
      </w:r>
      <w:r w:rsidRPr="00B31294">
        <w:rPr>
          <w:rFonts w:ascii="Verdana" w:eastAsia="Times New Roman" w:hAnsi="Verdana" w:cs="Times New Roman"/>
          <w:i/>
          <w:iCs/>
          <w:color w:val="111111"/>
          <w:sz w:val="18"/>
          <w:szCs w:val="18"/>
          <w:lang w:eastAsia="en-GB"/>
        </w:rPr>
        <w:t>International Journal of Management and Applied Research</w:t>
      </w:r>
      <w:r w:rsidRPr="00B31294">
        <w:rPr>
          <w:rFonts w:ascii="Verdana" w:eastAsia="Times New Roman" w:hAnsi="Verdana" w:cs="Times New Roman"/>
          <w:color w:val="111111"/>
          <w:sz w:val="18"/>
          <w:szCs w:val="18"/>
          <w:lang w:eastAsia="en-GB"/>
        </w:rPr>
        <w:t>, Vol. 2, No. 2, pp. 85</w:t>
      </w:r>
      <w:r w:rsidR="002E471B">
        <w:rPr>
          <w:rFonts w:ascii="Verdana" w:eastAsia="Times New Roman" w:hAnsi="Verdana" w:cs="Times New Roman"/>
          <w:color w:val="111111"/>
          <w:sz w:val="18"/>
          <w:szCs w:val="18"/>
          <w:lang w:eastAsia="en-GB"/>
        </w:rPr>
        <w:t>-</w:t>
      </w:r>
      <w:r w:rsidRPr="00B31294">
        <w:rPr>
          <w:rFonts w:ascii="Verdana" w:eastAsia="Times New Roman" w:hAnsi="Verdana" w:cs="Times New Roman"/>
          <w:color w:val="111111"/>
          <w:sz w:val="18"/>
          <w:szCs w:val="18"/>
          <w:lang w:eastAsia="en-GB"/>
        </w:rPr>
        <w:t>99.</w:t>
      </w:r>
    </w:p>
    <w:bookmarkEnd w:id="0"/>
    <w:p w14:paraId="07A2F918" w14:textId="29363B9D" w:rsidR="00CD507B" w:rsidRDefault="002E471B" w:rsidP="00B31294">
      <w:pPr>
        <w:spacing w:before="150" w:after="75" w:line="396" w:lineRule="atLeast"/>
        <w:outlineLvl w:val="1"/>
        <w:rPr>
          <w:rFonts w:ascii="Verdana" w:eastAsia="Times New Roman" w:hAnsi="Verdana" w:cs="Times New Roman"/>
          <w:color w:val="111111"/>
          <w:sz w:val="18"/>
          <w:szCs w:val="18"/>
          <w:lang w:eastAsia="en-GB"/>
        </w:rPr>
      </w:pPr>
      <w:r>
        <w:rPr>
          <w:rFonts w:ascii="Verdana" w:eastAsia="Times New Roman" w:hAnsi="Verdana" w:cs="Times New Roman"/>
          <w:color w:val="666666"/>
          <w:sz w:val="18"/>
          <w:szCs w:val="18"/>
          <w:u w:val="single"/>
          <w:lang w:eastAsia="en-GB"/>
        </w:rPr>
        <w:fldChar w:fldCharType="begin"/>
      </w:r>
      <w:r>
        <w:rPr>
          <w:rFonts w:ascii="Verdana" w:eastAsia="Times New Roman" w:hAnsi="Verdana" w:cs="Times New Roman"/>
          <w:color w:val="666666"/>
          <w:sz w:val="18"/>
          <w:szCs w:val="18"/>
          <w:u w:val="single"/>
          <w:lang w:eastAsia="en-GB"/>
        </w:rPr>
        <w:instrText xml:space="preserve"> HYPERLINK "</w:instrText>
      </w:r>
      <w:r w:rsidRPr="00B31294">
        <w:rPr>
          <w:rFonts w:ascii="Verdana" w:eastAsia="Times New Roman" w:hAnsi="Verdana" w:cs="Times New Roman"/>
          <w:color w:val="666666"/>
          <w:sz w:val="18"/>
          <w:szCs w:val="18"/>
          <w:u w:val="single"/>
          <w:lang w:eastAsia="en-GB"/>
        </w:rPr>
        <w:instrText> https://doi.org/10.18646/2056.22.15-007</w:instrText>
      </w:r>
      <w:r>
        <w:rPr>
          <w:rFonts w:ascii="Verdana" w:eastAsia="Times New Roman" w:hAnsi="Verdana" w:cs="Times New Roman"/>
          <w:color w:val="666666"/>
          <w:sz w:val="18"/>
          <w:szCs w:val="18"/>
          <w:u w:val="single"/>
          <w:lang w:eastAsia="en-GB"/>
        </w:rPr>
        <w:instrText xml:space="preserve">" </w:instrText>
      </w:r>
      <w:r>
        <w:rPr>
          <w:rFonts w:ascii="Verdana" w:eastAsia="Times New Roman" w:hAnsi="Verdana" w:cs="Times New Roman"/>
          <w:color w:val="666666"/>
          <w:sz w:val="18"/>
          <w:szCs w:val="18"/>
          <w:u w:val="single"/>
          <w:lang w:eastAsia="en-GB"/>
        </w:rPr>
        <w:fldChar w:fldCharType="separate"/>
      </w:r>
      <w:r w:rsidRPr="00B31294">
        <w:rPr>
          <w:rStyle w:val="Hyperlink"/>
          <w:rFonts w:ascii="Verdana" w:eastAsia="Times New Roman" w:hAnsi="Verdana" w:cs="Times New Roman"/>
          <w:sz w:val="18"/>
          <w:szCs w:val="18"/>
          <w:lang w:eastAsia="en-GB"/>
        </w:rPr>
        <w:t> https://doi.org/10.18646/2056.22.15-007</w:t>
      </w:r>
      <w:r>
        <w:rPr>
          <w:rFonts w:ascii="Verdana" w:eastAsia="Times New Roman" w:hAnsi="Verdana" w:cs="Times New Roman"/>
          <w:color w:val="666666"/>
          <w:sz w:val="18"/>
          <w:szCs w:val="18"/>
          <w:u w:val="single"/>
          <w:lang w:eastAsia="en-GB"/>
        </w:rPr>
        <w:fldChar w:fldCharType="end"/>
      </w:r>
    </w:p>
    <w:p w14:paraId="72B670F9" w14:textId="77777777" w:rsidR="00CD507B" w:rsidRDefault="00CD507B" w:rsidP="00B31294">
      <w:pPr>
        <w:spacing w:before="150" w:after="75" w:line="396" w:lineRule="atLeast"/>
        <w:outlineLvl w:val="1"/>
        <w:rPr>
          <w:rFonts w:ascii="Verdana" w:eastAsia="Times New Roman" w:hAnsi="Verdana" w:cs="Times New Roman"/>
          <w:color w:val="111111"/>
          <w:sz w:val="18"/>
          <w:szCs w:val="18"/>
          <w:lang w:eastAsia="en-GB"/>
        </w:rPr>
      </w:pPr>
    </w:p>
    <w:p w14:paraId="234437A2" w14:textId="123ABECD" w:rsidR="00B31294" w:rsidRPr="00B31294" w:rsidRDefault="00B31294" w:rsidP="00B31294">
      <w:pPr>
        <w:spacing w:before="150" w:after="75" w:line="396" w:lineRule="atLeast"/>
        <w:outlineLvl w:val="1"/>
        <w:rPr>
          <w:rFonts w:ascii="Georgia" w:eastAsia="Times New Roman" w:hAnsi="Georgia" w:cs="Times New Roman"/>
          <w:color w:val="111111"/>
          <w:sz w:val="36"/>
          <w:szCs w:val="36"/>
          <w:lang w:eastAsia="en-GB"/>
        </w:rPr>
      </w:pPr>
      <w:r w:rsidRPr="00B31294">
        <w:rPr>
          <w:rFonts w:ascii="Georgia" w:eastAsia="Times New Roman" w:hAnsi="Georgia" w:cs="Times New Roman"/>
          <w:color w:val="111111"/>
          <w:sz w:val="36"/>
          <w:szCs w:val="36"/>
          <w:lang w:eastAsia="en-GB"/>
        </w:rPr>
        <w:t>Defining the Social Enterprise: A Tangled Web</w:t>
      </w:r>
    </w:p>
    <w:p w14:paraId="0B171061" w14:textId="77777777" w:rsidR="00B31294" w:rsidRPr="00B31294" w:rsidRDefault="00B31294" w:rsidP="00B31294">
      <w:pPr>
        <w:spacing w:after="75" w:line="384" w:lineRule="atLeast"/>
        <w:outlineLvl w:val="2"/>
        <w:rPr>
          <w:rFonts w:ascii="Georgia" w:eastAsia="Times New Roman" w:hAnsi="Georgia" w:cs="Times New Roman"/>
          <w:color w:val="333333"/>
          <w:sz w:val="32"/>
          <w:szCs w:val="32"/>
          <w:lang w:eastAsia="en-GB"/>
        </w:rPr>
      </w:pPr>
      <w:r w:rsidRPr="00B31294">
        <w:rPr>
          <w:rFonts w:ascii="Georgia" w:eastAsia="Times New Roman" w:hAnsi="Georgia" w:cs="Times New Roman"/>
          <w:color w:val="333333"/>
          <w:sz w:val="32"/>
          <w:szCs w:val="32"/>
          <w:lang w:eastAsia="en-GB"/>
        </w:rPr>
        <w:t xml:space="preserve">By Katherine Isabel </w:t>
      </w:r>
      <w:proofErr w:type="spellStart"/>
      <w:r w:rsidRPr="00B31294">
        <w:rPr>
          <w:rFonts w:ascii="Georgia" w:eastAsia="Times New Roman" w:hAnsi="Georgia" w:cs="Times New Roman"/>
          <w:color w:val="333333"/>
          <w:sz w:val="32"/>
          <w:szCs w:val="32"/>
          <w:lang w:eastAsia="en-GB"/>
        </w:rPr>
        <w:t>Rostron</w:t>
      </w:r>
      <w:proofErr w:type="spellEnd"/>
    </w:p>
    <w:p w14:paraId="0EDC1A81" w14:textId="77777777" w:rsidR="00B31294" w:rsidRPr="00B31294" w:rsidRDefault="00B31294" w:rsidP="00B31294">
      <w:pPr>
        <w:spacing w:before="240" w:after="240" w:line="277" w:lineRule="atLeast"/>
        <w:rPr>
          <w:rFonts w:ascii="Georgia" w:eastAsia="Times New Roman" w:hAnsi="Georgia" w:cs="Times New Roman"/>
          <w:color w:val="333333"/>
          <w:sz w:val="28"/>
          <w:szCs w:val="28"/>
          <w:lang w:eastAsia="en-GB"/>
        </w:rPr>
      </w:pPr>
      <w:r w:rsidRPr="00B31294">
        <w:rPr>
          <w:rFonts w:ascii="Georgia" w:eastAsia="Times New Roman" w:hAnsi="Georgia" w:cs="Times New Roman"/>
          <w:color w:val="333333"/>
          <w:sz w:val="28"/>
          <w:szCs w:val="28"/>
          <w:lang w:eastAsia="en-GB"/>
        </w:rPr>
        <w:t>University of Salford, United Kingdom</w:t>
      </w:r>
    </w:p>
    <w:p w14:paraId="4822BF70"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b/>
          <w:bCs/>
          <w:color w:val="111111"/>
          <w:sz w:val="32"/>
          <w:szCs w:val="32"/>
          <w:lang w:eastAsia="en-GB"/>
        </w:rPr>
        <w:t>Abstract</w:t>
      </w:r>
    </w:p>
    <w:p w14:paraId="7817187B"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This paper aims to inform those reviewing the literature defining the social enterprise. The researcher made observations as part of a wider review of the Social Enterprise literature. The review was undertaken by searching with a range of key words, targeting relevant journals to identify relevant papers and used citations and references to search for further relevant material. The discussion has a UK perspective and consults but does not comprehensively incorporate the international literature. The findings include the discovery that while a definition may remain elusive the process of searching provides opportunities to deepen understanding of the topic. The author recommends further research to explore the perspectives of users, employees and managers of social enterprises to add to the discussion that already exists amongst the academics and policy makers.</w:t>
      </w:r>
    </w:p>
    <w:p w14:paraId="29131CFF"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1. Introduction</w:t>
      </w:r>
    </w:p>
    <w:p w14:paraId="5D4C3548"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The lines between the commercial and social economy are blurring. Organisations in the private sector are encouraged to adopt business practices and improve efficiency and private sector businesses are becoming more sensitive to their own social impact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2014; Porter and Kramer, 2011). Social enterprises (SEs) are businesses which inhabit the space between the public and private sectors.</w:t>
      </w:r>
    </w:p>
    <w:p w14:paraId="4FA4F268"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Definitions of SEs will invariably describe a business with ‘social </w:t>
      </w:r>
      <w:proofErr w:type="gramStart"/>
      <w:r w:rsidRPr="00B31294">
        <w:rPr>
          <w:rFonts w:ascii="Verdana" w:eastAsia="Times New Roman" w:hAnsi="Verdana" w:cs="Times New Roman"/>
          <w:color w:val="111111"/>
          <w:sz w:val="18"/>
          <w:szCs w:val="18"/>
          <w:lang w:eastAsia="en-GB"/>
        </w:rPr>
        <w:t>objectives’</w:t>
      </w:r>
      <w:proofErr w:type="gramEnd"/>
      <w:r w:rsidRPr="00B31294">
        <w:rPr>
          <w:rFonts w:ascii="Verdana" w:eastAsia="Times New Roman" w:hAnsi="Verdana" w:cs="Times New Roman"/>
          <w:color w:val="111111"/>
          <w:sz w:val="18"/>
          <w:szCs w:val="18"/>
          <w:lang w:eastAsia="en-GB"/>
        </w:rPr>
        <w:t xml:space="preserve">. Despite this apparently simple defining feature the debate surrounding the term ‘social enterprise’ is a distinguishing feature of the academic research about SEs (Dart, 2004; Zahra et al, 2008; Peattie and Morley, 2008; Doherty et al., 2009; Galera and </w:t>
      </w:r>
      <w:proofErr w:type="spellStart"/>
      <w:r w:rsidRPr="00B31294">
        <w:rPr>
          <w:rFonts w:ascii="Verdana" w:eastAsia="Times New Roman" w:hAnsi="Verdana" w:cs="Times New Roman"/>
          <w:color w:val="111111"/>
          <w:sz w:val="18"/>
          <w:szCs w:val="18"/>
          <w:lang w:eastAsia="en-GB"/>
        </w:rPr>
        <w:t>Borzaga</w:t>
      </w:r>
      <w:proofErr w:type="spellEnd"/>
      <w:r w:rsidRPr="00B31294">
        <w:rPr>
          <w:rFonts w:ascii="Verdana" w:eastAsia="Times New Roman" w:hAnsi="Verdana" w:cs="Times New Roman"/>
          <w:color w:val="111111"/>
          <w:sz w:val="18"/>
          <w:szCs w:val="18"/>
          <w:lang w:eastAsia="en-GB"/>
        </w:rPr>
        <w:t xml:space="preserve">, 2009; </w:t>
      </w:r>
      <w:proofErr w:type="spellStart"/>
      <w:r w:rsidRPr="00B31294">
        <w:rPr>
          <w:rFonts w:ascii="Verdana" w:eastAsia="Times New Roman" w:hAnsi="Verdana" w:cs="Times New Roman"/>
          <w:color w:val="111111"/>
          <w:sz w:val="18"/>
          <w:szCs w:val="18"/>
          <w:lang w:eastAsia="en-GB"/>
        </w:rPr>
        <w:t>Kerlin</w:t>
      </w:r>
      <w:proofErr w:type="spellEnd"/>
      <w:r w:rsidRPr="00B31294">
        <w:rPr>
          <w:rFonts w:ascii="Verdana" w:eastAsia="Times New Roman" w:hAnsi="Verdana" w:cs="Times New Roman"/>
          <w:color w:val="111111"/>
          <w:sz w:val="18"/>
          <w:szCs w:val="18"/>
          <w:lang w:eastAsia="en-GB"/>
        </w:rPr>
        <w:t xml:space="preserve">, 2010;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Nyssens, 2014). ‘Social enterprise means different things to different people across different contexts. Its meanings are culturally, economically, socially historically and politically variable’ (</w:t>
      </w:r>
      <w:proofErr w:type="spellStart"/>
      <w:r w:rsidRPr="00B31294">
        <w:rPr>
          <w:rFonts w:ascii="Verdana" w:eastAsia="Times New Roman" w:hAnsi="Verdana" w:cs="Times New Roman"/>
          <w:color w:val="111111"/>
          <w:sz w:val="18"/>
          <w:szCs w:val="18"/>
          <w:lang w:eastAsia="en-GB"/>
        </w:rPr>
        <w:t>Kerlin</w:t>
      </w:r>
      <w:proofErr w:type="spellEnd"/>
      <w:r w:rsidRPr="00B31294">
        <w:rPr>
          <w:rFonts w:ascii="Verdana" w:eastAsia="Times New Roman" w:hAnsi="Verdana" w:cs="Times New Roman"/>
          <w:color w:val="111111"/>
          <w:sz w:val="18"/>
          <w:szCs w:val="18"/>
          <w:lang w:eastAsia="en-GB"/>
        </w:rPr>
        <w:t>, 2010).</w:t>
      </w:r>
    </w:p>
    <w:p w14:paraId="05F4652A"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As a policy maker, teacher, researcher </w:t>
      </w:r>
      <w:proofErr w:type="gramStart"/>
      <w:r w:rsidRPr="00B31294">
        <w:rPr>
          <w:rFonts w:ascii="Verdana" w:eastAsia="Times New Roman" w:hAnsi="Verdana" w:cs="Times New Roman"/>
          <w:color w:val="111111"/>
          <w:sz w:val="18"/>
          <w:szCs w:val="18"/>
          <w:lang w:eastAsia="en-GB"/>
        </w:rPr>
        <w:t>in the area of</w:t>
      </w:r>
      <w:proofErr w:type="gramEnd"/>
      <w:r w:rsidRPr="00B31294">
        <w:rPr>
          <w:rFonts w:ascii="Verdana" w:eastAsia="Times New Roman" w:hAnsi="Verdana" w:cs="Times New Roman"/>
          <w:color w:val="111111"/>
          <w:sz w:val="18"/>
          <w:szCs w:val="18"/>
          <w:lang w:eastAsia="en-GB"/>
        </w:rPr>
        <w:t xml:space="preserve"> SEs you may be obliged to engage in the task of untangling the discussion surrounding the definition of an SE. The process of ‘untangling’ reveals that as well as disagreements about how to define SEs there is a lack of clarity in the way we describe the landscape of the social enterprise and how SEs are positioned within it.</w:t>
      </w:r>
    </w:p>
    <w:p w14:paraId="0BD9A685"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This article identifies relevant points for discussion with the aim of making the path through this tangled web a little easier. The review involved the following search activities; using a range of search terms aimed at identifying relevant literature, targeting relevant journals and searching the article titles within them and finally using the citations and references to search forward and backwards for further relevant material. The review has a UK perspective and so focuses on two definitions one from the UK government and one from EU funded research. This paper consults, but does not comprehensively incorporate, the international literature.</w:t>
      </w:r>
    </w:p>
    <w:p w14:paraId="37D600E0"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2. Does a definition matter?</w:t>
      </w:r>
    </w:p>
    <w:p w14:paraId="27EC72EF"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lastRenderedPageBreak/>
        <w:t xml:space="preserve">The advantages of a lack of agreement in defining SEs are acknowledged in the literature. Ambiguity encourages continual rethinking in the field (Galera and </w:t>
      </w:r>
      <w:proofErr w:type="spellStart"/>
      <w:r w:rsidRPr="00B31294">
        <w:rPr>
          <w:rFonts w:ascii="Verdana" w:eastAsia="Times New Roman" w:hAnsi="Verdana" w:cs="Times New Roman"/>
          <w:color w:val="111111"/>
          <w:sz w:val="18"/>
          <w:szCs w:val="18"/>
          <w:lang w:eastAsia="en-GB"/>
        </w:rPr>
        <w:t>Borzaga</w:t>
      </w:r>
      <w:proofErr w:type="spellEnd"/>
      <w:r w:rsidRPr="00B31294">
        <w:rPr>
          <w:rFonts w:ascii="Verdana" w:eastAsia="Times New Roman" w:hAnsi="Verdana" w:cs="Times New Roman"/>
          <w:color w:val="111111"/>
          <w:sz w:val="18"/>
          <w:szCs w:val="18"/>
          <w:lang w:eastAsia="en-GB"/>
        </w:rPr>
        <w:t>, 2009), and encourages and allows for diversity (Jones and Keogh, 2006). However, the review found that the dominant view in the literature is that a consistent and effective definition is desirable.</w:t>
      </w:r>
    </w:p>
    <w:p w14:paraId="35020155"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Pearce (2003) regards a clear and unambiguous understanding of what a social enterprise is as necessary for two reasons; </w:t>
      </w:r>
      <w:proofErr w:type="gramStart"/>
      <w:r w:rsidRPr="00B31294">
        <w:rPr>
          <w:rFonts w:ascii="Verdana" w:eastAsia="Times New Roman" w:hAnsi="Verdana" w:cs="Times New Roman"/>
          <w:color w:val="111111"/>
          <w:sz w:val="18"/>
          <w:szCs w:val="18"/>
          <w:lang w:eastAsia="en-GB"/>
        </w:rPr>
        <w:t>firstly</w:t>
      </w:r>
      <w:proofErr w:type="gramEnd"/>
      <w:r w:rsidRPr="00B31294">
        <w:rPr>
          <w:rFonts w:ascii="Verdana" w:eastAsia="Times New Roman" w:hAnsi="Verdana" w:cs="Times New Roman"/>
          <w:color w:val="111111"/>
          <w:sz w:val="18"/>
          <w:szCs w:val="18"/>
          <w:lang w:eastAsia="en-GB"/>
        </w:rPr>
        <w:t xml:space="preserve"> to establish their unique selling point, by which Pearce refers to their values which will help avoid being absorbed as a subset of the private or public system and secondly for the purposes of ruling out what is not a social enterprise where there may be certain benefits/incentives offered to SEs (Pearce, 2003). According to </w:t>
      </w: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xml:space="preserve">, et al. (2013) the lack of clarity in the definition of what an SE </w:t>
      </w:r>
      <w:proofErr w:type="gramStart"/>
      <w:r w:rsidRPr="00B31294">
        <w:rPr>
          <w:rFonts w:ascii="Verdana" w:eastAsia="Times New Roman" w:hAnsi="Verdana" w:cs="Times New Roman"/>
          <w:color w:val="111111"/>
          <w:sz w:val="18"/>
          <w:szCs w:val="18"/>
          <w:lang w:eastAsia="en-GB"/>
        </w:rPr>
        <w:t>actually is</w:t>
      </w:r>
      <w:proofErr w:type="gramEnd"/>
      <w:r w:rsidRPr="00B31294">
        <w:rPr>
          <w:rFonts w:ascii="Verdana" w:eastAsia="Times New Roman" w:hAnsi="Verdana" w:cs="Times New Roman"/>
          <w:color w:val="111111"/>
          <w:sz w:val="18"/>
          <w:szCs w:val="18"/>
          <w:lang w:eastAsia="en-GB"/>
        </w:rPr>
        <w:t xml:space="preserve"> has allowed the UK government to use its various and varied attributes to conceal the pretext for its use, in this case a pervasive belief in market systems.</w:t>
      </w:r>
    </w:p>
    <w:p w14:paraId="28F9F0CC"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Jones and Keogh (2006) call for precision and clarity and a need to be able to define </w:t>
      </w:r>
      <w:proofErr w:type="gramStart"/>
      <w:r w:rsidRPr="00B31294">
        <w:rPr>
          <w:rFonts w:ascii="Verdana" w:eastAsia="Times New Roman" w:hAnsi="Verdana" w:cs="Times New Roman"/>
          <w:color w:val="111111"/>
          <w:sz w:val="18"/>
          <w:szCs w:val="18"/>
          <w:lang w:eastAsia="en-GB"/>
        </w:rPr>
        <w:t>in order to</w:t>
      </w:r>
      <w:proofErr w:type="gramEnd"/>
      <w:r w:rsidRPr="00B31294">
        <w:rPr>
          <w:rFonts w:ascii="Verdana" w:eastAsia="Times New Roman" w:hAnsi="Verdana" w:cs="Times New Roman"/>
          <w:color w:val="111111"/>
          <w:sz w:val="18"/>
          <w:szCs w:val="18"/>
          <w:lang w:eastAsia="en-GB"/>
        </w:rPr>
        <w:t xml:space="preserve"> ‘…measure, compare and critically assess…success…’ in order to be able to communicate added value as a ‘sector’. Supporting this view is a belief that the confusion in defining SEs is a contributing factor to the limitations and paucity of research in this area (Bull and Crompton, 2006; Peattie and Morley, 2008; Zahra et al, 2008; Gordon, 2012).</w:t>
      </w:r>
    </w:p>
    <w:p w14:paraId="17979090"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3. Social Enterprise or Social Entrepreneurship?</w:t>
      </w:r>
    </w:p>
    <w:p w14:paraId="2C919E9C"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Galera and </w:t>
      </w:r>
      <w:proofErr w:type="spellStart"/>
      <w:r w:rsidRPr="00B31294">
        <w:rPr>
          <w:rFonts w:ascii="Verdana" w:eastAsia="Times New Roman" w:hAnsi="Verdana" w:cs="Times New Roman"/>
          <w:color w:val="111111"/>
          <w:sz w:val="18"/>
          <w:szCs w:val="18"/>
          <w:lang w:eastAsia="en-GB"/>
        </w:rPr>
        <w:t>Borzaga</w:t>
      </w:r>
      <w:proofErr w:type="spellEnd"/>
      <w:r w:rsidRPr="00B31294">
        <w:rPr>
          <w:rFonts w:ascii="Verdana" w:eastAsia="Times New Roman" w:hAnsi="Verdana" w:cs="Times New Roman"/>
          <w:color w:val="111111"/>
          <w:sz w:val="18"/>
          <w:szCs w:val="18"/>
          <w:lang w:eastAsia="en-GB"/>
        </w:rPr>
        <w:t xml:space="preserve"> (2010) describe social entrepreneurship as an umbrella term describing a set of initiatives and social trends and its literature being characterised by a focus on the individual. SEs are then a facet of social entrepreneurship. </w:t>
      </w:r>
      <w:proofErr w:type="gramStart"/>
      <w:r w:rsidRPr="00B31294">
        <w:rPr>
          <w:rFonts w:ascii="Verdana" w:eastAsia="Times New Roman" w:hAnsi="Verdana" w:cs="Times New Roman"/>
          <w:color w:val="111111"/>
          <w:sz w:val="18"/>
          <w:szCs w:val="18"/>
          <w:lang w:eastAsia="en-GB"/>
        </w:rPr>
        <w:t>However</w:t>
      </w:r>
      <w:proofErr w:type="gramEnd"/>
      <w:r w:rsidRPr="00B31294">
        <w:rPr>
          <w:rFonts w:ascii="Verdana" w:eastAsia="Times New Roman" w:hAnsi="Verdana" w:cs="Times New Roman"/>
          <w:color w:val="111111"/>
          <w:sz w:val="18"/>
          <w:szCs w:val="18"/>
          <w:lang w:eastAsia="en-GB"/>
        </w:rPr>
        <w:t xml:space="preserve"> there is little consistency across the literature. </w:t>
      </w:r>
      <w:proofErr w:type="spellStart"/>
      <w:r w:rsidRPr="00B31294">
        <w:rPr>
          <w:rFonts w:ascii="Verdana" w:eastAsia="Times New Roman" w:hAnsi="Verdana" w:cs="Times New Roman"/>
          <w:color w:val="111111"/>
          <w:sz w:val="18"/>
          <w:szCs w:val="18"/>
          <w:lang w:eastAsia="en-GB"/>
        </w:rPr>
        <w:t>Mikami’s</w:t>
      </w:r>
      <w:proofErr w:type="spellEnd"/>
      <w:r w:rsidRPr="00B31294">
        <w:rPr>
          <w:rFonts w:ascii="Verdana" w:eastAsia="Times New Roman" w:hAnsi="Verdana" w:cs="Times New Roman"/>
          <w:color w:val="111111"/>
          <w:sz w:val="18"/>
          <w:szCs w:val="18"/>
          <w:lang w:eastAsia="en-GB"/>
        </w:rPr>
        <w:t xml:space="preserve"> (2014) article ‘An alternative framework for the analysis of social enterprises’ builds on the work of </w:t>
      </w:r>
      <w:proofErr w:type="spellStart"/>
      <w:r w:rsidRPr="00B31294">
        <w:rPr>
          <w:rFonts w:ascii="Verdana" w:eastAsia="Times New Roman" w:hAnsi="Verdana" w:cs="Times New Roman"/>
          <w:color w:val="111111"/>
          <w:sz w:val="18"/>
          <w:szCs w:val="18"/>
          <w:lang w:eastAsia="en-GB"/>
        </w:rPr>
        <w:t>Peredo</w:t>
      </w:r>
      <w:proofErr w:type="spellEnd"/>
      <w:r w:rsidRPr="00B31294">
        <w:rPr>
          <w:rFonts w:ascii="Verdana" w:eastAsia="Times New Roman" w:hAnsi="Verdana" w:cs="Times New Roman"/>
          <w:color w:val="111111"/>
          <w:sz w:val="18"/>
          <w:szCs w:val="18"/>
          <w:lang w:eastAsia="en-GB"/>
        </w:rPr>
        <w:t xml:space="preserve"> and McLean (2006) titled ‘Social Entrepreneurship: A critical review of the concept’. This is an example from the literature between the two terms being used interchangeably even where the purpose of the article is </w:t>
      </w:r>
      <w:proofErr w:type="gramStart"/>
      <w:r w:rsidRPr="00B31294">
        <w:rPr>
          <w:rFonts w:ascii="Verdana" w:eastAsia="Times New Roman" w:hAnsi="Verdana" w:cs="Times New Roman"/>
          <w:color w:val="111111"/>
          <w:sz w:val="18"/>
          <w:szCs w:val="18"/>
          <w:lang w:eastAsia="en-GB"/>
        </w:rPr>
        <w:t>directly related</w:t>
      </w:r>
      <w:proofErr w:type="gramEnd"/>
      <w:r w:rsidRPr="00B31294">
        <w:rPr>
          <w:rFonts w:ascii="Verdana" w:eastAsia="Times New Roman" w:hAnsi="Verdana" w:cs="Times New Roman"/>
          <w:color w:val="111111"/>
          <w:sz w:val="18"/>
          <w:szCs w:val="18"/>
          <w:lang w:eastAsia="en-GB"/>
        </w:rPr>
        <w:t xml:space="preserve"> to defining the term in order to effectively analyse.</w:t>
      </w:r>
    </w:p>
    <w:p w14:paraId="697E8649"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Peredo</w:t>
      </w:r>
      <w:proofErr w:type="spellEnd"/>
      <w:r w:rsidRPr="00B31294">
        <w:rPr>
          <w:rFonts w:ascii="Verdana" w:eastAsia="Times New Roman" w:hAnsi="Verdana" w:cs="Times New Roman"/>
          <w:color w:val="111111"/>
          <w:sz w:val="18"/>
          <w:szCs w:val="18"/>
          <w:lang w:eastAsia="en-GB"/>
        </w:rPr>
        <w:t xml:space="preserve"> (2006) does in fact address the words used stating that social entrepreneurship and social enterprise (as in an activity) are used ‘commonly equated’ and used ‘interchangeably’ and confirms that this interchangeability will be applicable to his article. </w:t>
      </w:r>
      <w:proofErr w:type="spellStart"/>
      <w:r w:rsidRPr="00B31294">
        <w:rPr>
          <w:rFonts w:ascii="Verdana" w:eastAsia="Times New Roman" w:hAnsi="Verdana" w:cs="Times New Roman"/>
          <w:color w:val="111111"/>
          <w:sz w:val="18"/>
          <w:szCs w:val="18"/>
          <w:lang w:eastAsia="en-GB"/>
        </w:rPr>
        <w:t>Peredo</w:t>
      </w:r>
      <w:proofErr w:type="spellEnd"/>
      <w:r w:rsidRPr="00B31294">
        <w:rPr>
          <w:rFonts w:ascii="Verdana" w:eastAsia="Times New Roman" w:hAnsi="Verdana" w:cs="Times New Roman"/>
          <w:color w:val="111111"/>
          <w:sz w:val="18"/>
          <w:szCs w:val="18"/>
          <w:lang w:eastAsia="en-GB"/>
        </w:rPr>
        <w:t xml:space="preserve"> (2006) goes on to make a further distinction of social enterprises, conceding that the relationship between social enterprises and social entrepreneurship is more complex and leaving this at ‘…an intuitive level for purposes of this paper.’ </w:t>
      </w:r>
      <w:proofErr w:type="spellStart"/>
      <w:r w:rsidRPr="00B31294">
        <w:rPr>
          <w:rFonts w:ascii="Verdana" w:eastAsia="Times New Roman" w:hAnsi="Verdana" w:cs="Times New Roman"/>
          <w:color w:val="111111"/>
          <w:sz w:val="18"/>
          <w:szCs w:val="18"/>
          <w:lang w:eastAsia="en-GB"/>
        </w:rPr>
        <w:t>Mikami</w:t>
      </w:r>
      <w:proofErr w:type="spellEnd"/>
      <w:r w:rsidRPr="00B31294">
        <w:rPr>
          <w:rFonts w:ascii="Verdana" w:eastAsia="Times New Roman" w:hAnsi="Verdana" w:cs="Times New Roman"/>
          <w:color w:val="111111"/>
          <w:sz w:val="18"/>
          <w:szCs w:val="18"/>
          <w:lang w:eastAsia="en-GB"/>
        </w:rPr>
        <w:t xml:space="preserve"> (2014) in his discussion of SEs does not address this complexity and in doing so add confusion to the ideas presented.</w:t>
      </w:r>
    </w:p>
    <w:p w14:paraId="35F28087"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potential for confusion in the use of the term ‘social enterprise’ as a verb </w:t>
      </w:r>
      <w:proofErr w:type="gramStart"/>
      <w:r w:rsidRPr="00B31294">
        <w:rPr>
          <w:rFonts w:ascii="Verdana" w:eastAsia="Times New Roman" w:hAnsi="Verdana" w:cs="Times New Roman"/>
          <w:color w:val="111111"/>
          <w:sz w:val="18"/>
          <w:szCs w:val="18"/>
          <w:lang w:eastAsia="en-GB"/>
        </w:rPr>
        <w:t>i.e.</w:t>
      </w:r>
      <w:proofErr w:type="gramEnd"/>
      <w:r w:rsidRPr="00B31294">
        <w:rPr>
          <w:rFonts w:ascii="Verdana" w:eastAsia="Times New Roman" w:hAnsi="Verdana" w:cs="Times New Roman"/>
          <w:color w:val="111111"/>
          <w:sz w:val="18"/>
          <w:szCs w:val="18"/>
          <w:lang w:eastAsia="en-GB"/>
        </w:rPr>
        <w:t xml:space="preserve"> to engage in social enterprise and the term ‘social enterprise’ as a noun i.e. to manage a social enterprise is also apparent in the literature. Sometimes the distinction is made explicit, </w:t>
      </w:r>
      <w:proofErr w:type="gramStart"/>
      <w:r w:rsidRPr="00B31294">
        <w:rPr>
          <w:rFonts w:ascii="Verdana" w:eastAsia="Times New Roman" w:hAnsi="Verdana" w:cs="Times New Roman"/>
          <w:color w:val="111111"/>
          <w:sz w:val="18"/>
          <w:szCs w:val="18"/>
          <w:lang w:eastAsia="en-GB"/>
        </w:rPr>
        <w:t>e.g.</w:t>
      </w:r>
      <w:proofErr w:type="gramEnd"/>
      <w:r w:rsidRPr="00B31294">
        <w:rPr>
          <w:rFonts w:ascii="Verdana" w:eastAsia="Times New Roman" w:hAnsi="Verdana" w:cs="Times New Roman"/>
          <w:color w:val="111111"/>
          <w:sz w:val="18"/>
          <w:szCs w:val="18"/>
          <w:lang w:eastAsia="en-GB"/>
        </w:rPr>
        <w:t xml:space="preserve"> social enterprise as an activity or social enterprise as an entity (Thompson, 2011) which is helpful. For clarity, in this article we are referring social enterprise (noun) as an organisation rather than an activity.</w:t>
      </w:r>
    </w:p>
    <w:p w14:paraId="33398500"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4. Problems defining SEs</w:t>
      </w:r>
    </w:p>
    <w:p w14:paraId="40B00F31"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The review finds that the major point of disagreement hinges on whether a definition of SEs should include characteristics such as democratic decision making, decentralisation and a participatory approach to governance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Nyssens, 2014; Pearce, 2003) or adopt a more succinct and potentially looser definition simply to authenticity as a </w:t>
      </w:r>
      <w:proofErr w:type="gramStart"/>
      <w:r w:rsidRPr="00B31294">
        <w:rPr>
          <w:rFonts w:ascii="Verdana" w:eastAsia="Times New Roman" w:hAnsi="Verdana" w:cs="Times New Roman"/>
          <w:color w:val="111111"/>
          <w:sz w:val="18"/>
          <w:szCs w:val="18"/>
          <w:lang w:eastAsia="en-GB"/>
        </w:rPr>
        <w:t>business and social objectives (DTI, 2002)</w:t>
      </w:r>
      <w:proofErr w:type="gramEnd"/>
      <w:r w:rsidRPr="00B31294">
        <w:rPr>
          <w:rFonts w:ascii="Verdana" w:eastAsia="Times New Roman" w:hAnsi="Verdana" w:cs="Times New Roman"/>
          <w:color w:val="111111"/>
          <w:sz w:val="18"/>
          <w:szCs w:val="18"/>
          <w:lang w:eastAsia="en-GB"/>
        </w:rPr>
        <w:t>.</w:t>
      </w:r>
    </w:p>
    <w:p w14:paraId="3D439B80"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Additional factors for ongoing debate about definitions for the term ‘social enterprise’ are also identified in the literature:</w:t>
      </w:r>
    </w:p>
    <w:p w14:paraId="65B14907"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Diversity of SE organisations (Pearce, 2003; Jones and Keogh, 2006;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Nyssens, 2014</w:t>
      </w:r>
      <w:proofErr w:type="gramStart"/>
      <w:r w:rsidRPr="00B31294">
        <w:rPr>
          <w:rFonts w:ascii="Verdana" w:eastAsia="Times New Roman" w:hAnsi="Verdana" w:cs="Times New Roman"/>
          <w:color w:val="111111"/>
          <w:sz w:val="18"/>
          <w:szCs w:val="18"/>
          <w:lang w:eastAsia="en-GB"/>
        </w:rPr>
        <w:t>);</w:t>
      </w:r>
      <w:proofErr w:type="gramEnd"/>
    </w:p>
    <w:p w14:paraId="5D4B6EFA"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A diverse conception of SEs internationally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Nyssens, 2014;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Kim, 2011</w:t>
      </w:r>
      <w:proofErr w:type="gramStart"/>
      <w:r w:rsidRPr="00B31294">
        <w:rPr>
          <w:rFonts w:ascii="Verdana" w:eastAsia="Times New Roman" w:hAnsi="Verdana" w:cs="Times New Roman"/>
          <w:color w:val="111111"/>
          <w:sz w:val="18"/>
          <w:szCs w:val="18"/>
          <w:lang w:eastAsia="en-GB"/>
        </w:rPr>
        <w:t>);</w:t>
      </w:r>
      <w:proofErr w:type="gramEnd"/>
    </w:p>
    <w:p w14:paraId="31ED5A11"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Absence of a single legal form for SEs (IFF Research 2005</w:t>
      </w:r>
      <w:proofErr w:type="gramStart"/>
      <w:r w:rsidRPr="00B31294">
        <w:rPr>
          <w:rFonts w:ascii="Verdana" w:eastAsia="Times New Roman" w:hAnsi="Verdana" w:cs="Times New Roman"/>
          <w:color w:val="111111"/>
          <w:sz w:val="18"/>
          <w:szCs w:val="18"/>
          <w:lang w:eastAsia="en-GB"/>
        </w:rPr>
        <w:t>);</w:t>
      </w:r>
      <w:proofErr w:type="gramEnd"/>
    </w:p>
    <w:p w14:paraId="79A51191"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The variety of ways they seek income including mixing profit and non-profit making activities (Jones and Keogh, 2006</w:t>
      </w:r>
      <w:proofErr w:type="gramStart"/>
      <w:r w:rsidRPr="00B31294">
        <w:rPr>
          <w:rFonts w:ascii="Verdana" w:eastAsia="Times New Roman" w:hAnsi="Verdana" w:cs="Times New Roman"/>
          <w:color w:val="111111"/>
          <w:sz w:val="18"/>
          <w:szCs w:val="18"/>
          <w:lang w:eastAsia="en-GB"/>
        </w:rPr>
        <w:t>);</w:t>
      </w:r>
      <w:proofErr w:type="gramEnd"/>
    </w:p>
    <w:p w14:paraId="4C9FEE3F"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Interchangeable and changing use of terms in academia and in the field e.g. social entrepreneur, social </w:t>
      </w:r>
      <w:proofErr w:type="gramStart"/>
      <w:r w:rsidRPr="00B31294">
        <w:rPr>
          <w:rFonts w:ascii="Verdana" w:eastAsia="Times New Roman" w:hAnsi="Verdana" w:cs="Times New Roman"/>
          <w:color w:val="111111"/>
          <w:sz w:val="18"/>
          <w:szCs w:val="18"/>
          <w:lang w:eastAsia="en-GB"/>
        </w:rPr>
        <w:t>entrepreneurship ,</w:t>
      </w:r>
      <w:proofErr w:type="gramEnd"/>
      <w:r w:rsidRPr="00B31294">
        <w:rPr>
          <w:rFonts w:ascii="Verdana" w:eastAsia="Times New Roman" w:hAnsi="Verdana" w:cs="Times New Roman"/>
          <w:color w:val="111111"/>
          <w:sz w:val="18"/>
          <w:szCs w:val="18"/>
          <w:lang w:eastAsia="en-GB"/>
        </w:rPr>
        <w:t xml:space="preserve"> community enterprise and social enterprise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Kim, 2008; Jones and Keogh, 2006);</w:t>
      </w:r>
    </w:p>
    <w:p w14:paraId="2E83C96B"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w:t>
      </w:r>
      <w:proofErr w:type="gramStart"/>
      <w:r w:rsidRPr="00B31294">
        <w:rPr>
          <w:rFonts w:ascii="Verdana" w:eastAsia="Times New Roman" w:hAnsi="Verdana" w:cs="Times New Roman"/>
          <w:color w:val="111111"/>
          <w:sz w:val="18"/>
          <w:szCs w:val="18"/>
          <w:lang w:eastAsia="en-GB"/>
        </w:rPr>
        <w:t>fast paced</w:t>
      </w:r>
      <w:proofErr w:type="gramEnd"/>
      <w:r w:rsidRPr="00B31294">
        <w:rPr>
          <w:rFonts w:ascii="Verdana" w:eastAsia="Times New Roman" w:hAnsi="Verdana" w:cs="Times New Roman"/>
          <w:color w:val="111111"/>
          <w:sz w:val="18"/>
          <w:szCs w:val="18"/>
          <w:lang w:eastAsia="en-GB"/>
        </w:rPr>
        <w:t xml:space="preserve"> growth of the literature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and Kim, 2011);</w:t>
      </w:r>
    </w:p>
    <w:p w14:paraId="10D2E23E" w14:textId="77777777" w:rsidR="00B31294" w:rsidRPr="00B31294" w:rsidRDefault="00B31294" w:rsidP="00B31294">
      <w:pPr>
        <w:numPr>
          <w:ilvl w:val="0"/>
          <w:numId w:val="1"/>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Fast pace of growth and evolution of SEs and their environment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2014; Jones and Keogh, 2006).</w:t>
      </w:r>
    </w:p>
    <w:p w14:paraId="053E2C3C"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A useful starting point for considering the definition of SEs is to consider the space they occupy between the public and private sectors, ‘…in most ways like any other private sector </w:t>
      </w:r>
      <w:proofErr w:type="gramStart"/>
      <w:r w:rsidRPr="00B31294">
        <w:rPr>
          <w:rFonts w:ascii="Verdana" w:eastAsia="Times New Roman" w:hAnsi="Verdana" w:cs="Times New Roman"/>
          <w:color w:val="111111"/>
          <w:sz w:val="18"/>
          <w:szCs w:val="18"/>
          <w:lang w:eastAsia="en-GB"/>
        </w:rPr>
        <w:t>businesses, but</w:t>
      </w:r>
      <w:proofErr w:type="gramEnd"/>
      <w:r w:rsidRPr="00B31294">
        <w:rPr>
          <w:rFonts w:ascii="Verdana" w:eastAsia="Times New Roman" w:hAnsi="Verdana" w:cs="Times New Roman"/>
          <w:color w:val="111111"/>
          <w:sz w:val="18"/>
          <w:szCs w:val="18"/>
          <w:lang w:eastAsia="en-GB"/>
        </w:rPr>
        <w:t xml:space="preserve"> are geared toward social regeneration and help rather than simply the generation of profits… as such social enterprises do not fall within the standard definition of private or public sector enterprises’ (HM Treasury, 1999). Two widely used definitions of SEs have emerged; the EMES definition first published in 2001 (</w:t>
      </w:r>
      <w:proofErr w:type="spellStart"/>
      <w:r w:rsidRPr="00B31294">
        <w:rPr>
          <w:rFonts w:ascii="Verdana" w:eastAsia="Times New Roman" w:hAnsi="Verdana" w:cs="Times New Roman"/>
          <w:color w:val="111111"/>
          <w:sz w:val="18"/>
          <w:szCs w:val="18"/>
          <w:lang w:eastAsia="en-GB"/>
        </w:rPr>
        <w:t>Borzaga</w:t>
      </w:r>
      <w:proofErr w:type="spellEnd"/>
      <w:r w:rsidRPr="00B31294">
        <w:rPr>
          <w:rFonts w:ascii="Verdana" w:eastAsia="Times New Roman" w:hAnsi="Verdana" w:cs="Times New Roman"/>
          <w:color w:val="111111"/>
          <w:sz w:val="18"/>
          <w:szCs w:val="18"/>
          <w:lang w:eastAsia="en-GB"/>
        </w:rPr>
        <w:t xml:space="preserve"> and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2001) and the definition first used in the UK Governments’ Department of Trade and Industry (DTI) 2002 paper, ‘Social Enterprise: A Strategy for Success’ (DTI, 2002).</w:t>
      </w:r>
    </w:p>
    <w:p w14:paraId="3D33A6C1"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5. The UK definition of a social enterprise</w:t>
      </w:r>
    </w:p>
    <w:p w14:paraId="0191135B"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The UK definition originated in the UK Government document ‘A Progress Report on Social Enterprise: A strategy for success’ which reported on the progress of its new SE strategy (DTI, 2002). The report defines an SE as ‘…a business with primarily social objectives whose surpluses are principally reinvested for that purpose in that business or in the community, rather than being driven by the need to maximise profit for shareholders and owners’ (DTI, 2002). The definition was a result of a consultation process with sector leaders and facilitated by the DTI (DTI, 2002).</w:t>
      </w:r>
    </w:p>
    <w:p w14:paraId="35A04A59"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UK government reports and several researchers in the field use this definition in research (IFF Research, 2005). This definition </w:t>
      </w:r>
      <w:proofErr w:type="gramStart"/>
      <w:r w:rsidRPr="00B31294">
        <w:rPr>
          <w:rFonts w:ascii="Verdana" w:eastAsia="Times New Roman" w:hAnsi="Verdana" w:cs="Times New Roman"/>
          <w:color w:val="111111"/>
          <w:sz w:val="18"/>
          <w:szCs w:val="18"/>
          <w:lang w:eastAsia="en-GB"/>
        </w:rPr>
        <w:t>is considered to be</w:t>
      </w:r>
      <w:proofErr w:type="gramEnd"/>
      <w:r w:rsidRPr="00B31294">
        <w:rPr>
          <w:rFonts w:ascii="Verdana" w:eastAsia="Times New Roman" w:hAnsi="Verdana" w:cs="Times New Roman"/>
          <w:color w:val="111111"/>
          <w:sz w:val="18"/>
          <w:szCs w:val="18"/>
          <w:lang w:eastAsia="en-GB"/>
        </w:rPr>
        <w:t xml:space="preserve"> the one most widely used in the UK (Doherty et al., 2009). Jones and Keogh (2006) describe this definition as distinct to others in its insistence of the social enterprise as a business.</w:t>
      </w:r>
    </w:p>
    <w:p w14:paraId="61510C53"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A report commissioned by the UK government’s Social Enterprise Unit in 2003 synthesised research undertaken using the Department of Trade and Industry’s 2002 definition and identified numerous challenges with consistency and comparability (Ecotec, 2003). The definition has been identified as being intentionally ‘broad’ making ‘this commonly accepted definition … hard to put into practice’ (Lyon et al, 2010).</w:t>
      </w:r>
    </w:p>
    <w:p w14:paraId="7D52C934"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Discussion relating to the operational challenges of the DTI’s 2002 definition has continued (Lyon et al. 2010;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et al, 2014). Lyon et al (2010) examine four government studies and identify the challenges of using the definitions. Lyon et al (2010) identifies numerous instances of ambiguity in the defining of SEs using the DTI’s 2002 definition which make mapping SEs and providing an evidence base problematic.</w:t>
      </w:r>
    </w:p>
    <w:p w14:paraId="6BFDD629"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Lyon’s key critique is that although the definition may be useful for policy purposes it is not adequate for research and secondly that in the research there is not enough information, discussion and methodological interrogation of the sample in relation to the definition and the data sources (Lyon, et al. 2010). A further indication of confusion with the definition is the significant number of business identifying themselves as SEs but not identified as such by the definition applied in government funded research and vice versa (IFF, 2005).</w:t>
      </w:r>
    </w:p>
    <w:p w14:paraId="040DCFEB"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6. The EMES definition of SEs</w:t>
      </w:r>
    </w:p>
    <w:p w14:paraId="20EE28F0"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EMES is an international research network that emerged from a large EU funded European research project on SEs in the 1990s. EMES is led by Professor of Third Sector Economics and Social Enterprise at the University of Liege, Jacques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The EMES International Research Network coordinates large scale collaborative international social enterprise research (EMES, 2015).</w:t>
      </w:r>
    </w:p>
    <w:p w14:paraId="6BA54C5C"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EMES definition was the result of a </w:t>
      </w:r>
      <w:proofErr w:type="gramStart"/>
      <w:r w:rsidRPr="00B31294">
        <w:rPr>
          <w:rFonts w:ascii="Verdana" w:eastAsia="Times New Roman" w:hAnsi="Verdana" w:cs="Times New Roman"/>
          <w:color w:val="111111"/>
          <w:sz w:val="18"/>
          <w:szCs w:val="18"/>
          <w:lang w:eastAsia="en-GB"/>
        </w:rPr>
        <w:t>four year</w:t>
      </w:r>
      <w:proofErr w:type="gramEnd"/>
      <w:r w:rsidRPr="00B31294">
        <w:rPr>
          <w:rFonts w:ascii="Verdana" w:eastAsia="Times New Roman" w:hAnsi="Verdana" w:cs="Times New Roman"/>
          <w:color w:val="111111"/>
          <w:sz w:val="18"/>
          <w:szCs w:val="18"/>
          <w:lang w:eastAsia="en-GB"/>
        </w:rPr>
        <w:t xml:space="preserve"> project and comes in the form of indicators rather than a definitive definition. The EMES dimensions are intended to be capable of ‘encompassing national differences’ (Galera and </w:t>
      </w:r>
      <w:proofErr w:type="spellStart"/>
      <w:r w:rsidRPr="00B31294">
        <w:rPr>
          <w:rFonts w:ascii="Verdana" w:eastAsia="Times New Roman" w:hAnsi="Verdana" w:cs="Times New Roman"/>
          <w:color w:val="111111"/>
          <w:sz w:val="18"/>
          <w:szCs w:val="18"/>
          <w:lang w:eastAsia="en-GB"/>
        </w:rPr>
        <w:t>Borzoga</w:t>
      </w:r>
      <w:proofErr w:type="spellEnd"/>
      <w:r w:rsidRPr="00B31294">
        <w:rPr>
          <w:rFonts w:ascii="Verdana" w:eastAsia="Times New Roman" w:hAnsi="Verdana" w:cs="Times New Roman"/>
          <w:color w:val="111111"/>
          <w:sz w:val="18"/>
          <w:szCs w:val="18"/>
          <w:lang w:eastAsia="en-GB"/>
        </w:rPr>
        <w:t>, 2009). The EMES conceptual framework is based on three broad categories, which include the economic, organisational and entrepreneurial dimensions of SEs, see below:</w:t>
      </w:r>
    </w:p>
    <w:p w14:paraId="3F6F6912"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i/>
          <w:iCs/>
          <w:color w:val="111111"/>
          <w:sz w:val="18"/>
          <w:szCs w:val="18"/>
          <w:lang w:eastAsia="en-GB"/>
        </w:rPr>
        <w:t>1. Economic and entrepreneurial dimensions of SEs;</w:t>
      </w:r>
      <w:r w:rsidRPr="00B31294">
        <w:rPr>
          <w:rFonts w:ascii="Verdana" w:eastAsia="Times New Roman" w:hAnsi="Verdana" w:cs="Times New Roman"/>
          <w:color w:val="111111"/>
          <w:sz w:val="18"/>
          <w:szCs w:val="18"/>
          <w:lang w:eastAsia="en-GB"/>
        </w:rPr>
        <w:br/>
        <w:t>a) A continuous activity producing goods and /or selling services</w:t>
      </w:r>
      <w:r w:rsidRPr="00B31294">
        <w:rPr>
          <w:rFonts w:ascii="Verdana" w:eastAsia="Times New Roman" w:hAnsi="Verdana" w:cs="Times New Roman"/>
          <w:color w:val="111111"/>
          <w:sz w:val="18"/>
          <w:szCs w:val="18"/>
          <w:lang w:eastAsia="en-GB"/>
        </w:rPr>
        <w:br/>
        <w:t>b) A significant level of economic risk</w:t>
      </w:r>
      <w:r w:rsidRPr="00B31294">
        <w:rPr>
          <w:rFonts w:ascii="Verdana" w:eastAsia="Times New Roman" w:hAnsi="Verdana" w:cs="Times New Roman"/>
          <w:color w:val="111111"/>
          <w:sz w:val="18"/>
          <w:szCs w:val="18"/>
          <w:lang w:eastAsia="en-GB"/>
        </w:rPr>
        <w:br/>
        <w:t>c) A minimum amount of paid work</w:t>
      </w:r>
      <w:r w:rsidRPr="00B31294">
        <w:rPr>
          <w:rFonts w:ascii="Verdana" w:eastAsia="Times New Roman" w:hAnsi="Verdana" w:cs="Times New Roman"/>
          <w:color w:val="111111"/>
          <w:sz w:val="18"/>
          <w:szCs w:val="18"/>
          <w:lang w:eastAsia="en-GB"/>
        </w:rPr>
        <w:br/>
      </w:r>
      <w:r w:rsidRPr="00B31294">
        <w:rPr>
          <w:rFonts w:ascii="Verdana" w:eastAsia="Times New Roman" w:hAnsi="Verdana" w:cs="Times New Roman"/>
          <w:color w:val="111111"/>
          <w:sz w:val="18"/>
          <w:szCs w:val="18"/>
          <w:lang w:eastAsia="en-GB"/>
        </w:rPr>
        <w:br/>
      </w:r>
      <w:r w:rsidRPr="00B31294">
        <w:rPr>
          <w:rFonts w:ascii="Verdana" w:eastAsia="Times New Roman" w:hAnsi="Verdana" w:cs="Times New Roman"/>
          <w:i/>
          <w:iCs/>
          <w:color w:val="111111"/>
          <w:sz w:val="18"/>
          <w:szCs w:val="18"/>
          <w:lang w:eastAsia="en-GB"/>
        </w:rPr>
        <w:t>2. Social dimensions of SEs;</w:t>
      </w:r>
      <w:r w:rsidRPr="00B31294">
        <w:rPr>
          <w:rFonts w:ascii="Verdana" w:eastAsia="Times New Roman" w:hAnsi="Verdana" w:cs="Times New Roman"/>
          <w:color w:val="111111"/>
          <w:sz w:val="18"/>
          <w:szCs w:val="18"/>
          <w:lang w:eastAsia="en-GB"/>
        </w:rPr>
        <w:br/>
        <w:t>d) An explicit aim to benefit the community</w:t>
      </w:r>
      <w:r w:rsidRPr="00B31294">
        <w:rPr>
          <w:rFonts w:ascii="Verdana" w:eastAsia="Times New Roman" w:hAnsi="Verdana" w:cs="Times New Roman"/>
          <w:color w:val="111111"/>
          <w:sz w:val="18"/>
          <w:szCs w:val="18"/>
          <w:lang w:eastAsia="en-GB"/>
        </w:rPr>
        <w:br/>
        <w:t>e) An initiative launched by a group of citizens or civil society organisations</w:t>
      </w:r>
      <w:r w:rsidRPr="00B31294">
        <w:rPr>
          <w:rFonts w:ascii="Verdana" w:eastAsia="Times New Roman" w:hAnsi="Verdana" w:cs="Times New Roman"/>
          <w:color w:val="111111"/>
          <w:sz w:val="18"/>
          <w:szCs w:val="18"/>
          <w:lang w:eastAsia="en-GB"/>
        </w:rPr>
        <w:br/>
        <w:t>f) A limited profit distribution</w:t>
      </w:r>
      <w:r w:rsidRPr="00B31294">
        <w:rPr>
          <w:rFonts w:ascii="Verdana" w:eastAsia="Times New Roman" w:hAnsi="Verdana" w:cs="Times New Roman"/>
          <w:color w:val="111111"/>
          <w:sz w:val="18"/>
          <w:szCs w:val="18"/>
          <w:lang w:eastAsia="en-GB"/>
        </w:rPr>
        <w:br/>
      </w:r>
      <w:r w:rsidRPr="00B31294">
        <w:rPr>
          <w:rFonts w:ascii="Verdana" w:eastAsia="Times New Roman" w:hAnsi="Verdana" w:cs="Times New Roman"/>
          <w:color w:val="111111"/>
          <w:sz w:val="18"/>
          <w:szCs w:val="18"/>
          <w:lang w:eastAsia="en-GB"/>
        </w:rPr>
        <w:br/>
      </w:r>
      <w:r w:rsidRPr="00B31294">
        <w:rPr>
          <w:rFonts w:ascii="Verdana" w:eastAsia="Times New Roman" w:hAnsi="Verdana" w:cs="Times New Roman"/>
          <w:i/>
          <w:iCs/>
          <w:color w:val="111111"/>
          <w:sz w:val="18"/>
          <w:szCs w:val="18"/>
          <w:lang w:eastAsia="en-GB"/>
        </w:rPr>
        <w:t>3. Participatory governance of social enterprise;</w:t>
      </w:r>
      <w:r w:rsidRPr="00B31294">
        <w:rPr>
          <w:rFonts w:ascii="Verdana" w:eastAsia="Times New Roman" w:hAnsi="Verdana" w:cs="Times New Roman"/>
          <w:color w:val="111111"/>
          <w:sz w:val="18"/>
          <w:szCs w:val="18"/>
          <w:lang w:eastAsia="en-GB"/>
        </w:rPr>
        <w:br/>
        <w:t>g) A high degree of autonomy</w:t>
      </w:r>
      <w:r w:rsidRPr="00B31294">
        <w:rPr>
          <w:rFonts w:ascii="Verdana" w:eastAsia="Times New Roman" w:hAnsi="Verdana" w:cs="Times New Roman"/>
          <w:color w:val="111111"/>
          <w:sz w:val="18"/>
          <w:szCs w:val="18"/>
          <w:lang w:eastAsia="en-GB"/>
        </w:rPr>
        <w:br/>
        <w:t>h) A decision-making power not based on capital ownership</w:t>
      </w:r>
      <w:r w:rsidRPr="00B31294">
        <w:rPr>
          <w:rFonts w:ascii="Verdana" w:eastAsia="Times New Roman" w:hAnsi="Verdana" w:cs="Times New Roman"/>
          <w:color w:val="111111"/>
          <w:sz w:val="18"/>
          <w:szCs w:val="18"/>
          <w:lang w:eastAsia="en-GB"/>
        </w:rPr>
        <w:br/>
      </w:r>
      <w:proofErr w:type="spellStart"/>
      <w:r w:rsidRPr="00B31294">
        <w:rPr>
          <w:rFonts w:ascii="Verdana" w:eastAsia="Times New Roman" w:hAnsi="Verdana" w:cs="Times New Roman"/>
          <w:color w:val="111111"/>
          <w:sz w:val="18"/>
          <w:szCs w:val="18"/>
          <w:lang w:eastAsia="en-GB"/>
        </w:rPr>
        <w:t>i</w:t>
      </w:r>
      <w:proofErr w:type="spellEnd"/>
      <w:r w:rsidRPr="00B31294">
        <w:rPr>
          <w:rFonts w:ascii="Verdana" w:eastAsia="Times New Roman" w:hAnsi="Verdana" w:cs="Times New Roman"/>
          <w:color w:val="111111"/>
          <w:sz w:val="18"/>
          <w:szCs w:val="18"/>
          <w:lang w:eastAsia="en-GB"/>
        </w:rPr>
        <w:t>) A participatory nature, which involves various parties affected by the activity</w:t>
      </w:r>
    </w:p>
    <w:p w14:paraId="301EB6ED" w14:textId="77777777" w:rsidR="00B31294" w:rsidRPr="00B31294" w:rsidRDefault="00B31294" w:rsidP="00B31294">
      <w:pPr>
        <w:spacing w:before="240" w:after="240" w:line="240" w:lineRule="auto"/>
        <w:jc w:val="center"/>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Source: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(2014: 26-27)</w:t>
      </w:r>
    </w:p>
    <w:p w14:paraId="255C5E58"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EMES approach reflects the diversity of SEs but fails to provide a concise definition. </w:t>
      </w:r>
      <w:proofErr w:type="gramStart"/>
      <w:r w:rsidRPr="00B31294">
        <w:rPr>
          <w:rFonts w:ascii="Verdana" w:eastAsia="Times New Roman" w:hAnsi="Verdana" w:cs="Times New Roman"/>
          <w:color w:val="111111"/>
          <w:sz w:val="18"/>
          <w:szCs w:val="18"/>
          <w:lang w:eastAsia="en-GB"/>
        </w:rPr>
        <w:t>Instead</w:t>
      </w:r>
      <w:proofErr w:type="gramEnd"/>
      <w:r w:rsidRPr="00B31294">
        <w:rPr>
          <w:rFonts w:ascii="Verdana" w:eastAsia="Times New Roman" w:hAnsi="Verdana" w:cs="Times New Roman"/>
          <w:color w:val="111111"/>
          <w:sz w:val="18"/>
          <w:szCs w:val="18"/>
          <w:lang w:eastAsia="en-GB"/>
        </w:rPr>
        <w:t xml:space="preserve"> its strength is in its construction of a series of indicators through an extensive and systematic process in numerous research projects. The EMES indicators are proposed to help to identify and describe SEs without being prescriptive. These indicators aim to represent the ideal SE. In </w:t>
      </w:r>
      <w:proofErr w:type="gramStart"/>
      <w:r w:rsidRPr="00B31294">
        <w:rPr>
          <w:rFonts w:ascii="Verdana" w:eastAsia="Times New Roman" w:hAnsi="Verdana" w:cs="Times New Roman"/>
          <w:color w:val="111111"/>
          <w:sz w:val="18"/>
          <w:szCs w:val="18"/>
          <w:lang w:eastAsia="en-GB"/>
        </w:rPr>
        <w:t>addition</w:t>
      </w:r>
      <w:proofErr w:type="gramEnd"/>
      <w:r w:rsidRPr="00B31294">
        <w:rPr>
          <w:rFonts w:ascii="Verdana" w:eastAsia="Times New Roman" w:hAnsi="Verdana" w:cs="Times New Roman"/>
          <w:color w:val="111111"/>
          <w:sz w:val="18"/>
          <w:szCs w:val="18"/>
          <w:lang w:eastAsia="en-GB"/>
        </w:rPr>
        <w:t xml:space="preserve"> the EFES approach places a greater emphasis on the democratic control (governance) of SEs than the UK definition,</w:t>
      </w:r>
    </w:p>
    <w:p w14:paraId="639C0AF1"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Businesses need not possess all the indicators to be defined as SEs and so it is questionable how helpful they would be in a situation where SEs needed to be screened in/out for the purposes of tax relief or indeed for a research project sample. The EMES indicators may have more use as a tool, as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describes, researchers can use the indicators to orientate individual businesses within a wider ‘galaxy’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et al, 2014).</w:t>
      </w:r>
    </w:p>
    <w:p w14:paraId="745CA97F"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EMES indicators are the result of a more careful construction that the DTI’s 2002 definition and this are evident as the indicators address the whole of the business. The inclusion of the organisational characteristics expected to be present in a social enterprise such as a shared autonomy, decision making structure, presence of a participatory nature and add an additional dimension by which to decide whether a business is a social enterprise or not. </w:t>
      </w:r>
      <w:proofErr w:type="gramStart"/>
      <w:r w:rsidRPr="00B31294">
        <w:rPr>
          <w:rFonts w:ascii="Verdana" w:eastAsia="Times New Roman" w:hAnsi="Verdana" w:cs="Times New Roman"/>
          <w:color w:val="111111"/>
          <w:sz w:val="18"/>
          <w:szCs w:val="18"/>
          <w:lang w:eastAsia="en-GB"/>
        </w:rPr>
        <w:t>So</w:t>
      </w:r>
      <w:proofErr w:type="gramEnd"/>
      <w:r w:rsidRPr="00B31294">
        <w:rPr>
          <w:rFonts w:ascii="Verdana" w:eastAsia="Times New Roman" w:hAnsi="Verdana" w:cs="Times New Roman"/>
          <w:color w:val="111111"/>
          <w:sz w:val="18"/>
          <w:szCs w:val="18"/>
          <w:lang w:eastAsia="en-GB"/>
        </w:rPr>
        <w:t xml:space="preserve"> while the EMES indicators ultimately rely on personal judgement when deciding what is or are not an SE they provide a more detailed account of what a social enterprise may look like.</w:t>
      </w:r>
    </w:p>
    <w:p w14:paraId="21DF6732"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7. Social enterprise as a construct in the UK</w:t>
      </w:r>
    </w:p>
    <w:p w14:paraId="1286BEF6"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Any discussion about the origins and definitions of SEs should acknowledge the role played by politics and policy </w:t>
      </w:r>
      <w:proofErr w:type="gramStart"/>
      <w:r w:rsidRPr="00B31294">
        <w:rPr>
          <w:rFonts w:ascii="Verdana" w:eastAsia="Times New Roman" w:hAnsi="Verdana" w:cs="Times New Roman"/>
          <w:color w:val="111111"/>
          <w:sz w:val="18"/>
          <w:szCs w:val="18"/>
          <w:lang w:eastAsia="en-GB"/>
        </w:rPr>
        <w:t>in a given</w:t>
      </w:r>
      <w:proofErr w:type="gramEnd"/>
      <w:r w:rsidRPr="00B31294">
        <w:rPr>
          <w:rFonts w:ascii="Verdana" w:eastAsia="Times New Roman" w:hAnsi="Verdana" w:cs="Times New Roman"/>
          <w:color w:val="111111"/>
          <w:sz w:val="18"/>
          <w:szCs w:val="18"/>
          <w:lang w:eastAsia="en-GB"/>
        </w:rPr>
        <w:t xml:space="preserve"> context (EMES, 2015). In the </w:t>
      </w:r>
      <w:proofErr w:type="gramStart"/>
      <w:r w:rsidRPr="00B31294">
        <w:rPr>
          <w:rFonts w:ascii="Verdana" w:eastAsia="Times New Roman" w:hAnsi="Verdana" w:cs="Times New Roman"/>
          <w:color w:val="111111"/>
          <w:sz w:val="18"/>
          <w:szCs w:val="18"/>
          <w:lang w:eastAsia="en-GB"/>
        </w:rPr>
        <w:t>UK</w:t>
      </w:r>
      <w:proofErr w:type="gramEnd"/>
      <w:r w:rsidRPr="00B31294">
        <w:rPr>
          <w:rFonts w:ascii="Verdana" w:eastAsia="Times New Roman" w:hAnsi="Verdana" w:cs="Times New Roman"/>
          <w:color w:val="111111"/>
          <w:sz w:val="18"/>
          <w:szCs w:val="18"/>
          <w:lang w:eastAsia="en-GB"/>
        </w:rPr>
        <w:t xml:space="preserve"> the term ‘social enterprise’ at one time referred to organisations which engaged in trade and brought about social change outside the traditional commercial sector and independently of government. At that time businesses which fit these credentials were community enterprises (businesses with a geographically centred social aim) and cooperatives, these were grouped under a term that had not been used before by the UK government, ‘social enterprise’ (Pearce, 2003). </w:t>
      </w:r>
      <w:proofErr w:type="gramStart"/>
      <w:r w:rsidRPr="00B31294">
        <w:rPr>
          <w:rFonts w:ascii="Verdana" w:eastAsia="Times New Roman" w:hAnsi="Verdana" w:cs="Times New Roman"/>
          <w:color w:val="111111"/>
          <w:sz w:val="18"/>
          <w:szCs w:val="18"/>
          <w:lang w:eastAsia="en-GB"/>
        </w:rPr>
        <w:t>So</w:t>
      </w:r>
      <w:proofErr w:type="gramEnd"/>
      <w:r w:rsidRPr="00B31294">
        <w:rPr>
          <w:rFonts w:ascii="Verdana" w:eastAsia="Times New Roman" w:hAnsi="Verdana" w:cs="Times New Roman"/>
          <w:color w:val="111111"/>
          <w:sz w:val="18"/>
          <w:szCs w:val="18"/>
          <w:lang w:eastAsia="en-GB"/>
        </w:rPr>
        <w:t xml:space="preserve"> for the UK government an SE could be described as organisations with a social aim, that make a profit through trade in goods or services and that may or may not rely on funding (</w:t>
      </w: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2010).</w:t>
      </w:r>
    </w:p>
    <w:p w14:paraId="56589605"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From the late 1990s SEs were adopted by New Labour and ‘reframed’ as a vehicle for achieving a range of policy objectives (Somers, 2013). </w:t>
      </w: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xml:space="preserve"> (2010) brings together perspectives from individuals involved in the working groups set up to inform the DTI’s Social Enterprise Unit strategy. The working groups involved representatives from three organisational </w:t>
      </w:r>
      <w:proofErr w:type="gramStart"/>
      <w:r w:rsidRPr="00B31294">
        <w:rPr>
          <w:rFonts w:ascii="Verdana" w:eastAsia="Times New Roman" w:hAnsi="Verdana" w:cs="Times New Roman"/>
          <w:color w:val="111111"/>
          <w:sz w:val="18"/>
          <w:szCs w:val="18"/>
          <w:lang w:eastAsia="en-GB"/>
        </w:rPr>
        <w:t>types;</w:t>
      </w:r>
      <w:proofErr w:type="gramEnd"/>
      <w:r w:rsidRPr="00B31294">
        <w:rPr>
          <w:rFonts w:ascii="Verdana" w:eastAsia="Times New Roman" w:hAnsi="Verdana" w:cs="Times New Roman"/>
          <w:color w:val="111111"/>
          <w:sz w:val="18"/>
          <w:szCs w:val="18"/>
          <w:lang w:eastAsia="en-GB"/>
        </w:rPr>
        <w:t xml:space="preserve"> cooperatives, community businesses and social businesses. According to Teasdale’s (2010) research three perspectives can be identified, which caused an element of disagreement in the working groups. These disagreements are relevant to the ongoing discussion about the definition of an SE. The representative of the cooperatives </w:t>
      </w:r>
      <w:proofErr w:type="gramStart"/>
      <w:r w:rsidRPr="00B31294">
        <w:rPr>
          <w:rFonts w:ascii="Verdana" w:eastAsia="Times New Roman" w:hAnsi="Verdana" w:cs="Times New Roman"/>
          <w:color w:val="111111"/>
          <w:sz w:val="18"/>
          <w:szCs w:val="18"/>
          <w:lang w:eastAsia="en-GB"/>
        </w:rPr>
        <w:t>were</w:t>
      </w:r>
      <w:proofErr w:type="gramEnd"/>
      <w:r w:rsidRPr="00B31294">
        <w:rPr>
          <w:rFonts w:ascii="Verdana" w:eastAsia="Times New Roman" w:hAnsi="Verdana" w:cs="Times New Roman"/>
          <w:color w:val="111111"/>
          <w:sz w:val="18"/>
          <w:szCs w:val="18"/>
          <w:lang w:eastAsia="en-GB"/>
        </w:rPr>
        <w:t xml:space="preserve"> keen to preserve the notion of economic democracy, the representatives of the community enterprises were keen to recognise that they may never be wholly sustainable and representatives of the social businesses promoted the idea that SEs are mainstream businesses with a social or environmental purpose.</w:t>
      </w:r>
    </w:p>
    <w:p w14:paraId="1F800F91"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We can trace the changes in meaning of the term social enterprise in the period that follows. </w:t>
      </w: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xml:space="preserve"> (2010) describes the period from 1999-2001 as including intense lobbying by these competing interest with the cooperatives and community enterprises having most influence. </w:t>
      </w: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xml:space="preserve"> identifies a shift in the ‘central core’ the meaning of the term social enterprise between 2001 and 2005 away from SEs as a vehicle for regeneration and towards them being largely like any other business, ‘…a broadening of the social enterprise construct’. And thus </w:t>
      </w: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xml:space="preserve"> (2010) identifies stages in the development of the term social enterprise first used to combine cooperatives and community businesses, later to include social businesses and still later to include organisations in the third sector.</w:t>
      </w:r>
    </w:p>
    <w:p w14:paraId="0EE1E7AC"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8. The landscape of the social enterprise</w:t>
      </w:r>
    </w:p>
    <w:p w14:paraId="0B817B98"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An understanding of SEs requires an initial examination of the way we define the environment they operate within. This examination reveals further complexity and ambiguity. The third sector can be understood to refer to include the voluntary organisations, the informal family economy and social enterprises (Pearce, 2003). The third sector sits alongside the private sector (commercial, profit making businesses) and the public sector (the planned non-trading provision of services via government and other public organisations). According to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(2014) the term third sector emerged in the 1990s and has since been acknowledged internationally. The literature fails to support this universal acknowledgement and it is described as one of many terms that fail to be consistently understood and adequate (Jones and Keogh, 2006). The review revealed even less international agreement about the parts that make up the third sector.</w:t>
      </w:r>
    </w:p>
    <w:p w14:paraId="016F1BFD"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It is helpful to acknowledge differences between the US and Europe. The terms ‘non-profit’ and ‘not-for-profit’ are used to describe organisations and the activities they undertake in the ‘not-for-profit’ sector in the US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2014). Jones and Keogh (2006) identify the limitations of this specific terminology. The construction of a ‘sector’ </w:t>
      </w:r>
      <w:proofErr w:type="gramStart"/>
      <w:r w:rsidRPr="00B31294">
        <w:rPr>
          <w:rFonts w:ascii="Verdana" w:eastAsia="Times New Roman" w:hAnsi="Verdana" w:cs="Times New Roman"/>
          <w:color w:val="111111"/>
          <w:sz w:val="18"/>
          <w:szCs w:val="18"/>
          <w:lang w:eastAsia="en-GB"/>
        </w:rPr>
        <w:t>on the basis of</w:t>
      </w:r>
      <w:proofErr w:type="gramEnd"/>
      <w:r w:rsidRPr="00B31294">
        <w:rPr>
          <w:rFonts w:ascii="Verdana" w:eastAsia="Times New Roman" w:hAnsi="Verdana" w:cs="Times New Roman"/>
          <w:color w:val="111111"/>
          <w:sz w:val="18"/>
          <w:szCs w:val="18"/>
          <w:lang w:eastAsia="en-GB"/>
        </w:rPr>
        <w:t xml:space="preserve"> ‘profit’ or ‘non-profit’ is not compatible with the emerging models within relevant organisations (Jones and Keogh 2006). Organisations may undertake profit making activities to fund/support a social or environmental cause </w:t>
      </w:r>
      <w:proofErr w:type="gramStart"/>
      <w:r w:rsidRPr="00B31294">
        <w:rPr>
          <w:rFonts w:ascii="Verdana" w:eastAsia="Times New Roman" w:hAnsi="Verdana" w:cs="Times New Roman"/>
          <w:color w:val="111111"/>
          <w:sz w:val="18"/>
          <w:szCs w:val="18"/>
          <w:lang w:eastAsia="en-GB"/>
        </w:rPr>
        <w:t>e.g.</w:t>
      </w:r>
      <w:proofErr w:type="gramEnd"/>
      <w:r w:rsidRPr="00B31294">
        <w:rPr>
          <w:rFonts w:ascii="Verdana" w:eastAsia="Times New Roman" w:hAnsi="Verdana" w:cs="Times New Roman"/>
          <w:color w:val="111111"/>
          <w:sz w:val="18"/>
          <w:szCs w:val="18"/>
          <w:lang w:eastAsia="en-GB"/>
        </w:rPr>
        <w:t xml:space="preserve"> a charity or operate a commercial model and reinvest a proportion of profits but principally exist to pursue a social or environmental aim (a social enterprise). The ‘non-profit’</w:t>
      </w:r>
      <w:proofErr w:type="gramStart"/>
      <w:r w:rsidRPr="00B31294">
        <w:rPr>
          <w:rFonts w:ascii="Verdana" w:eastAsia="Times New Roman" w:hAnsi="Verdana" w:cs="Times New Roman"/>
          <w:color w:val="111111"/>
          <w:sz w:val="18"/>
          <w:szCs w:val="18"/>
          <w:lang w:eastAsia="en-GB"/>
        </w:rPr>
        <w:t>/‘</w:t>
      </w:r>
      <w:proofErr w:type="gramEnd"/>
      <w:r w:rsidRPr="00B31294">
        <w:rPr>
          <w:rFonts w:ascii="Verdana" w:eastAsia="Times New Roman" w:hAnsi="Verdana" w:cs="Times New Roman"/>
          <w:color w:val="111111"/>
          <w:sz w:val="18"/>
          <w:szCs w:val="18"/>
          <w:lang w:eastAsia="en-GB"/>
        </w:rPr>
        <w:t>not-for-profit’ terminology may be inadequate to describe and encompass the activities and emerging business models of organisations operating in the third sector. The discussion of Jones and Keogh (2006) raises the issues of the concept of ‘profit’ and SEs but is not discussed further here.</w:t>
      </w:r>
    </w:p>
    <w:p w14:paraId="1E915B01"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In </w:t>
      </w:r>
      <w:proofErr w:type="gramStart"/>
      <w:r w:rsidRPr="00B31294">
        <w:rPr>
          <w:rFonts w:ascii="Verdana" w:eastAsia="Times New Roman" w:hAnsi="Verdana" w:cs="Times New Roman"/>
          <w:color w:val="111111"/>
          <w:sz w:val="18"/>
          <w:szCs w:val="18"/>
          <w:lang w:eastAsia="en-GB"/>
        </w:rPr>
        <w:t>Europe</w:t>
      </w:r>
      <w:proofErr w:type="gramEnd"/>
      <w:r w:rsidRPr="00B31294">
        <w:rPr>
          <w:rFonts w:ascii="Verdana" w:eastAsia="Times New Roman" w:hAnsi="Verdana" w:cs="Times New Roman"/>
          <w:color w:val="111111"/>
          <w:sz w:val="18"/>
          <w:szCs w:val="18"/>
          <w:lang w:eastAsia="en-GB"/>
        </w:rPr>
        <w:t xml:space="preserve"> the evolution of terminology has been more disparate, but the term social economy has emerged and is recognised and used by the European Union’s institutions (European Social and Economic Committee, 2007). According to some sources the social economy refers to the parts of the third sector that participate in trade encompassing co-operatives, mutual societies, associations, social enterprises and foundations (Pearce, 2003;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2014). This understanding of ‘social economy’ sees it as distinct from the concept of the ‘not-for-profit’.</w:t>
      </w:r>
    </w:p>
    <w:p w14:paraId="495D01A4"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Jones and Keogh (2006) illustrate that a universal acceptance of what the social economy is has not been achieved. They describe the social economy as having ‘different meanings depending on the organisations or activity you have in mind’. They also describe one meaning as broad and vague and encompassing everything outside than the public and private sector (Jones and Keogh, 2006). A limitation of their discussion is that they do not go on to identify other descriptions of the social economy or provide sources for the discussion.</w:t>
      </w:r>
    </w:p>
    <w:p w14:paraId="1014D27A"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9. Positioning Social Enterprise</w:t>
      </w:r>
    </w:p>
    <w:p w14:paraId="09DB3EAE"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Part of the discussion about what an SE is addresses ‘how’ SEs are positioned in the wider economic context.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(1992) a Swedish political scientist, promotes third sector solutions as an alternative to privatisation of social welfare in Sweden.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did not use the term ‘social enterprise’ and presents cooperatives as an option providing social welfare.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provides a useful starting point for discussion about the characteristics and function of the ‘third sector’ and the boundaries between it and the other parts of the economy.</w:t>
      </w:r>
    </w:p>
    <w:p w14:paraId="3B006111"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(1992) Welfare Mix model introduces the use of distinctions based on the private/public, formal/informal and for-profit/not for-profit attributes of organisations and then demonstrates (with the use of the over-lapping circle) that organisations in the third sector can transcend these boundaries. The accompanying discussion describes how new ‘untraditional…economically feasible’ third sector organisations can use the advantages of the state, community and market sector to provide superior welfare provision.</w:t>
      </w:r>
    </w:p>
    <w:p w14:paraId="1898AA6F"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(1992) proposes that ‘producers and consumers can be bought together in untraditional </w:t>
      </w:r>
      <w:proofErr w:type="gramStart"/>
      <w:r w:rsidRPr="00B31294">
        <w:rPr>
          <w:rFonts w:ascii="Verdana" w:eastAsia="Times New Roman" w:hAnsi="Verdana" w:cs="Times New Roman"/>
          <w:color w:val="111111"/>
          <w:sz w:val="18"/>
          <w:szCs w:val="18"/>
          <w:lang w:eastAsia="en-GB"/>
        </w:rPr>
        <w:t>forms’</w:t>
      </w:r>
      <w:proofErr w:type="gramEnd"/>
      <w:r w:rsidRPr="00B31294">
        <w:rPr>
          <w:rFonts w:ascii="Verdana" w:eastAsia="Times New Roman" w:hAnsi="Verdana" w:cs="Times New Roman"/>
          <w:color w:val="111111"/>
          <w:sz w:val="18"/>
          <w:szCs w:val="18"/>
          <w:lang w:eastAsia="en-GB"/>
        </w:rPr>
        <w:t xml:space="preserve">. When we revisit </w:t>
      </w: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proposals and the Welfare mix model (see figure 1), it can be noted that social enterprise has since emerged as such an untraditional form of third sector organisation.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(1992) identifies the advantages of delivering social welfare via a worker cooperative over a public or non-profit organisation based on its commercial characteristics </w:t>
      </w:r>
      <w:proofErr w:type="gramStart"/>
      <w:r w:rsidRPr="00B31294">
        <w:rPr>
          <w:rFonts w:ascii="Verdana" w:eastAsia="Times New Roman" w:hAnsi="Verdana" w:cs="Times New Roman"/>
          <w:color w:val="111111"/>
          <w:sz w:val="18"/>
          <w:szCs w:val="18"/>
          <w:lang w:eastAsia="en-GB"/>
        </w:rPr>
        <w:t>i.e.</w:t>
      </w:r>
      <w:proofErr w:type="gramEnd"/>
      <w:r w:rsidRPr="00B31294">
        <w:rPr>
          <w:rFonts w:ascii="Verdana" w:eastAsia="Times New Roman" w:hAnsi="Verdana" w:cs="Times New Roman"/>
          <w:color w:val="111111"/>
          <w:sz w:val="18"/>
          <w:szCs w:val="18"/>
          <w:lang w:eastAsia="en-GB"/>
        </w:rPr>
        <w:t xml:space="preserve"> it operates in the market and offers the consumer power to exit and exercise choice.</w:t>
      </w:r>
    </w:p>
    <w:p w14:paraId="33CF3553"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Figure 1 The Welfare Mix</w:t>
      </w:r>
    </w:p>
    <w:p w14:paraId="2F3D7231" w14:textId="77777777" w:rsidR="00B31294" w:rsidRPr="00B31294" w:rsidRDefault="00B31294" w:rsidP="00B31294">
      <w:pPr>
        <w:spacing w:after="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noProof/>
          <w:color w:val="111111"/>
          <w:sz w:val="18"/>
          <w:szCs w:val="18"/>
          <w:lang w:eastAsia="en-GB"/>
        </w:rPr>
        <w:drawing>
          <wp:inline distT="0" distB="0" distL="0" distR="0" wp14:anchorId="3603B950" wp14:editId="47E9024F">
            <wp:extent cx="5318760" cy="4983480"/>
            <wp:effectExtent l="0" t="0" r="0" b="7620"/>
            <wp:docPr id="2" name="Picture 2" descr="Welfare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lfare Mi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18760" cy="4983480"/>
                    </a:xfrm>
                    <a:prstGeom prst="rect">
                      <a:avLst/>
                    </a:prstGeom>
                    <a:noFill/>
                    <a:ln>
                      <a:noFill/>
                    </a:ln>
                  </pic:spPr>
                </pic:pic>
              </a:graphicData>
            </a:graphic>
          </wp:inline>
        </w:drawing>
      </w:r>
    </w:p>
    <w:p w14:paraId="63528EC0" w14:textId="77777777" w:rsidR="00B31294" w:rsidRPr="00B31294" w:rsidRDefault="00B31294" w:rsidP="00B31294">
      <w:pPr>
        <w:spacing w:before="240" w:after="240" w:line="240" w:lineRule="auto"/>
        <w:jc w:val="center"/>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Source: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(1992: 25)</w:t>
      </w:r>
    </w:p>
    <w:p w14:paraId="713B4A7E"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Welfare Mix model positions the third sector alongside other parts of the economy and illustrates the relationships between them. </w:t>
      </w: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objective is to show that there are alternatives to public non-profit and private for-profit solutions, which include the private non-profit organisations of the third sector. </w:t>
      </w: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model provides distinctions between the private non-profit organisations, the state, private firms operating in the market and a ‘community’ sector. Private non-profit organisations </w:t>
      </w:r>
      <w:proofErr w:type="gramStart"/>
      <w:r w:rsidRPr="00B31294">
        <w:rPr>
          <w:rFonts w:ascii="Verdana" w:eastAsia="Times New Roman" w:hAnsi="Verdana" w:cs="Times New Roman"/>
          <w:color w:val="111111"/>
          <w:sz w:val="18"/>
          <w:szCs w:val="18"/>
          <w:lang w:eastAsia="en-GB"/>
        </w:rPr>
        <w:t>are located in</w:t>
      </w:r>
      <w:proofErr w:type="gramEnd"/>
      <w:r w:rsidRPr="00B31294">
        <w:rPr>
          <w:rFonts w:ascii="Verdana" w:eastAsia="Times New Roman" w:hAnsi="Verdana" w:cs="Times New Roman"/>
          <w:color w:val="111111"/>
          <w:sz w:val="18"/>
          <w:szCs w:val="18"/>
          <w:lang w:eastAsia="en-GB"/>
        </w:rPr>
        <w:t xml:space="preserve"> the third sector and are distinct from public sector organisations because they do not depend on public funding, are distinct from the private sector organisations by their non-profit motivations and from community organisations by their formality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1992).</w:t>
      </w:r>
    </w:p>
    <w:p w14:paraId="0AA5AF73"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A decade later, Pearce (2003) presents the Three Systems Model (see figure 2) with the aim of positioning the social economy and SEs within it. The Three Systems Model made up of the public economy of planned provision, the private economy of profit orientated businesses and the third economy of social enterprise, voluntary organisations and the family economy. The systems are presented around concentric circles which subdivide into levels of the economy from local to international.</w:t>
      </w:r>
    </w:p>
    <w:p w14:paraId="11488301"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Figure 2: Three Systems of the Economy</w:t>
      </w:r>
    </w:p>
    <w:p w14:paraId="25D687FE" w14:textId="77777777" w:rsidR="00B31294" w:rsidRPr="00B31294" w:rsidRDefault="00B31294" w:rsidP="00B31294">
      <w:pPr>
        <w:spacing w:after="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noProof/>
          <w:color w:val="111111"/>
          <w:sz w:val="18"/>
          <w:szCs w:val="18"/>
          <w:lang w:eastAsia="en-GB"/>
        </w:rPr>
        <w:drawing>
          <wp:inline distT="0" distB="0" distL="0" distR="0" wp14:anchorId="510A7F25" wp14:editId="1ABC7E3E">
            <wp:extent cx="7429500" cy="5341620"/>
            <wp:effectExtent l="0" t="0" r="0" b="0"/>
            <wp:docPr id="3" name="Picture 3" descr="Three Systems of the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ree Systems of the Econom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0" cy="5341620"/>
                    </a:xfrm>
                    <a:prstGeom prst="rect">
                      <a:avLst/>
                    </a:prstGeom>
                    <a:noFill/>
                    <a:ln>
                      <a:noFill/>
                    </a:ln>
                  </pic:spPr>
                </pic:pic>
              </a:graphicData>
            </a:graphic>
          </wp:inline>
        </w:drawing>
      </w:r>
    </w:p>
    <w:p w14:paraId="322BF1D1" w14:textId="77777777" w:rsidR="00B31294" w:rsidRPr="00B31294" w:rsidRDefault="00B31294" w:rsidP="00B31294">
      <w:pPr>
        <w:spacing w:before="240" w:after="240" w:line="240" w:lineRule="auto"/>
        <w:jc w:val="center"/>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Source: Pearce (2003: 25)</w:t>
      </w:r>
    </w:p>
    <w:p w14:paraId="5AE8B0E5"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Three Systems model illustrates differences between the elements of the systems in different ways than </w:t>
      </w: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the </w:t>
      </w:r>
      <w:proofErr w:type="spellStart"/>
      <w:r w:rsidRPr="00B31294">
        <w:rPr>
          <w:rFonts w:ascii="Verdana" w:eastAsia="Times New Roman" w:hAnsi="Verdana" w:cs="Times New Roman"/>
          <w:color w:val="111111"/>
          <w:sz w:val="18"/>
          <w:szCs w:val="18"/>
          <w:lang w:eastAsia="en-GB"/>
        </w:rPr>
        <w:t>Wefare</w:t>
      </w:r>
      <w:proofErr w:type="spellEnd"/>
      <w:r w:rsidRPr="00B31294">
        <w:rPr>
          <w:rFonts w:ascii="Verdana" w:eastAsia="Times New Roman" w:hAnsi="Verdana" w:cs="Times New Roman"/>
          <w:color w:val="111111"/>
          <w:sz w:val="18"/>
          <w:szCs w:val="18"/>
          <w:lang w:eastAsia="en-GB"/>
        </w:rPr>
        <w:t xml:space="preserve"> Mix model. The biggest difference is that Pearce introduces the notion of social purpose which unites family economy, voluntary organisations and social enterprises where </w:t>
      </w: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model separates them on the grounds of formality/informality. In </w:t>
      </w:r>
      <w:proofErr w:type="spellStart"/>
      <w:r w:rsidRPr="00B31294">
        <w:rPr>
          <w:rFonts w:ascii="Verdana" w:eastAsia="Times New Roman" w:hAnsi="Verdana" w:cs="Times New Roman"/>
          <w:color w:val="111111"/>
          <w:sz w:val="18"/>
          <w:szCs w:val="18"/>
          <w:lang w:eastAsia="en-GB"/>
        </w:rPr>
        <w:t>Pestoff’s</w:t>
      </w:r>
      <w:proofErr w:type="spellEnd"/>
      <w:r w:rsidRPr="00B31294">
        <w:rPr>
          <w:rFonts w:ascii="Verdana" w:eastAsia="Times New Roman" w:hAnsi="Verdana" w:cs="Times New Roman"/>
          <w:color w:val="111111"/>
          <w:sz w:val="18"/>
          <w:szCs w:val="18"/>
          <w:lang w:eastAsia="en-GB"/>
        </w:rPr>
        <w:t xml:space="preserve"> model, SEs would be intermediary organisations in the third sector, caught in between two distinct categories. In Pearce’s model they occupy a space amongst other market driven traders but still within the third sector.</w:t>
      </w:r>
    </w:p>
    <w:p w14:paraId="2BD73675"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Pearce’s system organises </w:t>
      </w:r>
      <w:proofErr w:type="gramStart"/>
      <w:r w:rsidRPr="00B31294">
        <w:rPr>
          <w:rFonts w:ascii="Verdana" w:eastAsia="Times New Roman" w:hAnsi="Verdana" w:cs="Times New Roman"/>
          <w:color w:val="111111"/>
          <w:sz w:val="18"/>
          <w:szCs w:val="18"/>
          <w:lang w:eastAsia="en-GB"/>
        </w:rPr>
        <w:t>on the basis of</w:t>
      </w:r>
      <w:proofErr w:type="gramEnd"/>
      <w:r w:rsidRPr="00B31294">
        <w:rPr>
          <w:rFonts w:ascii="Verdana" w:eastAsia="Times New Roman" w:hAnsi="Verdana" w:cs="Times New Roman"/>
          <w:color w:val="111111"/>
          <w:sz w:val="18"/>
          <w:szCs w:val="18"/>
          <w:lang w:eastAsia="en-GB"/>
        </w:rPr>
        <w:t xml:space="preserve"> the common values held by those that operate in either the first or third sector. The third sector being based on the ‘…principles of self-help and mutuality, caring for others and of meeting social needs…’ (Pearce, 2003). Pearce argues against placing SEs as a subsector of the first economy as this would ignore the ‘common value base…that binds it together as another way of doing things.’ What is distinct about Pearce’s orientation of SEs is that there is no ‘blurred line’ between SEs and traditional businesses. SEs and traditional businesses occupy adjacent space in a market driven trading economy but are differentiated </w:t>
      </w:r>
      <w:proofErr w:type="gramStart"/>
      <w:r w:rsidRPr="00B31294">
        <w:rPr>
          <w:rFonts w:ascii="Verdana" w:eastAsia="Times New Roman" w:hAnsi="Verdana" w:cs="Times New Roman"/>
          <w:color w:val="111111"/>
          <w:sz w:val="18"/>
          <w:szCs w:val="18"/>
          <w:lang w:eastAsia="en-GB"/>
        </w:rPr>
        <w:t>on the basis of</w:t>
      </w:r>
      <w:proofErr w:type="gramEnd"/>
      <w:r w:rsidRPr="00B31294">
        <w:rPr>
          <w:rFonts w:ascii="Verdana" w:eastAsia="Times New Roman" w:hAnsi="Verdana" w:cs="Times New Roman"/>
          <w:color w:val="111111"/>
          <w:sz w:val="18"/>
          <w:szCs w:val="18"/>
          <w:lang w:eastAsia="en-GB"/>
        </w:rPr>
        <w:t xml:space="preserve"> social purpose (Pearce, 2003).</w:t>
      </w:r>
    </w:p>
    <w:p w14:paraId="7A50E43E"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Pearce’s model is more detailed and includes family economy, voluntary organisations and SEs. Market driven trading (SEs) and non-trading aspects (family, economy and voluntary organisations) of the third sector are indicated </w:t>
      </w:r>
      <w:proofErr w:type="gramStart"/>
      <w:r w:rsidRPr="00B31294">
        <w:rPr>
          <w:rFonts w:ascii="Verdana" w:eastAsia="Times New Roman" w:hAnsi="Verdana" w:cs="Times New Roman"/>
          <w:color w:val="111111"/>
          <w:sz w:val="18"/>
          <w:szCs w:val="18"/>
          <w:lang w:eastAsia="en-GB"/>
        </w:rPr>
        <w:t>e.g.</w:t>
      </w:r>
      <w:proofErr w:type="gramEnd"/>
      <w:r w:rsidRPr="00B31294">
        <w:rPr>
          <w:rFonts w:ascii="Verdana" w:eastAsia="Times New Roman" w:hAnsi="Verdana" w:cs="Times New Roman"/>
          <w:color w:val="111111"/>
          <w:sz w:val="18"/>
          <w:szCs w:val="18"/>
          <w:lang w:eastAsia="en-GB"/>
        </w:rPr>
        <w:t xml:space="preserve"> the informal aspects within the private profit orientated system are identified as well as within the third sector. What the models have in common is the components included in the economic model and the equal, or significant weight given to the third sector in relation to the other parts of the economy.</w:t>
      </w:r>
    </w:p>
    <w:p w14:paraId="0C511224"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Pearce (2003) describes these three economies as being fundamentally different but not mutually exclusive. The three systems exist together and one or other system will be dominant at any given point in time. The whole system is split between market driven trading and planned non-trading. The third economy is split down the middle with SEs on the market-driven trading side.</w:t>
      </w:r>
    </w:p>
    <w:p w14:paraId="1D31AD0C"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Figure 3 Social Enterprises at the crossroads of the cooperative and non-profit sectors</w:t>
      </w:r>
    </w:p>
    <w:p w14:paraId="15C86128" w14:textId="77777777" w:rsidR="00B31294" w:rsidRPr="00B31294" w:rsidRDefault="00B31294" w:rsidP="00B31294">
      <w:pPr>
        <w:spacing w:after="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noProof/>
          <w:color w:val="111111"/>
          <w:sz w:val="18"/>
          <w:szCs w:val="18"/>
          <w:lang w:eastAsia="en-GB"/>
        </w:rPr>
        <w:drawing>
          <wp:inline distT="0" distB="0" distL="0" distR="0" wp14:anchorId="4C43D528" wp14:editId="6155480E">
            <wp:extent cx="5318760" cy="3467100"/>
            <wp:effectExtent l="0" t="0" r="0" b="0"/>
            <wp:docPr id="4" name="Picture 4"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8760" cy="3467100"/>
                    </a:xfrm>
                    <a:prstGeom prst="rect">
                      <a:avLst/>
                    </a:prstGeom>
                    <a:noFill/>
                    <a:ln>
                      <a:noFill/>
                    </a:ln>
                  </pic:spPr>
                </pic:pic>
              </a:graphicData>
            </a:graphic>
          </wp:inline>
        </w:drawing>
      </w:r>
    </w:p>
    <w:p w14:paraId="4343ED0F" w14:textId="77777777" w:rsidR="00B31294" w:rsidRPr="00B31294" w:rsidRDefault="00B31294" w:rsidP="00B31294">
      <w:pPr>
        <w:spacing w:before="240" w:after="240" w:line="240" w:lineRule="auto"/>
        <w:jc w:val="center"/>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Source: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(2014: 34)</w:t>
      </w:r>
    </w:p>
    <w:p w14:paraId="1FEA34C3"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gramStart"/>
      <w:r w:rsidRPr="00B31294">
        <w:rPr>
          <w:rFonts w:ascii="Verdana" w:eastAsia="Times New Roman" w:hAnsi="Verdana" w:cs="Times New Roman"/>
          <w:color w:val="111111"/>
          <w:sz w:val="18"/>
          <w:szCs w:val="18"/>
          <w:lang w:eastAsia="en-GB"/>
        </w:rPr>
        <w:t>With regard to</w:t>
      </w:r>
      <w:proofErr w:type="gramEnd"/>
      <w:r w:rsidRPr="00B31294">
        <w:rPr>
          <w:rFonts w:ascii="Verdana" w:eastAsia="Times New Roman" w:hAnsi="Verdana" w:cs="Times New Roman"/>
          <w:color w:val="111111"/>
          <w:sz w:val="18"/>
          <w:szCs w:val="18"/>
          <w:lang w:eastAsia="en-GB"/>
        </w:rPr>
        <w:t xml:space="preserve"> positioning </w:t>
      </w: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(2014) contribution is also useful, in particular examining the third sector and its constituents. </w:t>
      </w: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discussion highlights the paradoxes that make SEs difficult to define. Within the social economy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places SEs between non-profit organisations, operating outside the market and the co-operatives that operate in the market. SEs are in a space overlapping both </w:t>
      </w:r>
      <w:proofErr w:type="gramStart"/>
      <w:r w:rsidRPr="00B31294">
        <w:rPr>
          <w:rFonts w:ascii="Verdana" w:eastAsia="Times New Roman" w:hAnsi="Verdana" w:cs="Times New Roman"/>
          <w:color w:val="111111"/>
          <w:sz w:val="18"/>
          <w:szCs w:val="18"/>
          <w:lang w:eastAsia="en-GB"/>
        </w:rPr>
        <w:t>and also</w:t>
      </w:r>
      <w:proofErr w:type="gramEnd"/>
      <w:r w:rsidRPr="00B31294">
        <w:rPr>
          <w:rFonts w:ascii="Verdana" w:eastAsia="Times New Roman" w:hAnsi="Verdana" w:cs="Times New Roman"/>
          <w:color w:val="111111"/>
          <w:sz w:val="18"/>
          <w:szCs w:val="18"/>
          <w:lang w:eastAsia="en-GB"/>
        </w:rPr>
        <w:t xml:space="preserve"> with recognition of their ability to operate outside these spheres entirely (see figure 3).</w:t>
      </w:r>
    </w:p>
    <w:p w14:paraId="76F6EE49"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recognises the roots of SEs as being in the third sector but also recognises the scope of their diversity. Private for-profit organisations may undertake to start SEs or support them as part of their corporate social responsibility projects. They may pursue shared value creation as part of their main business strategy (Porter, 2012). In some countries SEs may be closely linked to public bodies (Eastern Asia) in others state support is weak and SEs are more closely linked with the private </w:t>
      </w:r>
      <w:proofErr w:type="gramStart"/>
      <w:r w:rsidRPr="00B31294">
        <w:rPr>
          <w:rFonts w:ascii="Verdana" w:eastAsia="Times New Roman" w:hAnsi="Verdana" w:cs="Times New Roman"/>
          <w:color w:val="111111"/>
          <w:sz w:val="18"/>
          <w:szCs w:val="18"/>
          <w:lang w:eastAsia="en-GB"/>
        </w:rPr>
        <w:t>for profit</w:t>
      </w:r>
      <w:proofErr w:type="gramEnd"/>
      <w:r w:rsidRPr="00B31294">
        <w:rPr>
          <w:rFonts w:ascii="Verdana" w:eastAsia="Times New Roman" w:hAnsi="Verdana" w:cs="Times New Roman"/>
          <w:color w:val="111111"/>
          <w:sz w:val="18"/>
          <w:szCs w:val="18"/>
          <w:lang w:eastAsia="en-GB"/>
        </w:rPr>
        <w:t xml:space="preserve"> sector (see figure 4).</w:t>
      </w:r>
    </w:p>
    <w:p w14:paraId="7A20515D"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Figure 4 Social Enterprise at the </w:t>
      </w:r>
      <w:proofErr w:type="gramStart"/>
      <w:r w:rsidRPr="00B31294">
        <w:rPr>
          <w:rFonts w:ascii="Verdana" w:eastAsia="Times New Roman" w:hAnsi="Verdana" w:cs="Times New Roman"/>
          <w:color w:val="111111"/>
          <w:sz w:val="18"/>
          <w:szCs w:val="18"/>
          <w:lang w:eastAsia="en-GB"/>
        </w:rPr>
        <w:t>cross roads</w:t>
      </w:r>
      <w:proofErr w:type="gramEnd"/>
      <w:r w:rsidRPr="00B31294">
        <w:rPr>
          <w:rFonts w:ascii="Verdana" w:eastAsia="Times New Roman" w:hAnsi="Verdana" w:cs="Times New Roman"/>
          <w:color w:val="111111"/>
          <w:sz w:val="18"/>
          <w:szCs w:val="18"/>
          <w:lang w:eastAsia="en-GB"/>
        </w:rPr>
        <w:t xml:space="preserve"> of public policies, for-profit companies and the third sector</w:t>
      </w:r>
    </w:p>
    <w:p w14:paraId="44DE5DE3" w14:textId="77777777" w:rsidR="00B31294" w:rsidRPr="00B31294" w:rsidRDefault="00B31294" w:rsidP="00B31294">
      <w:pPr>
        <w:spacing w:after="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noProof/>
          <w:color w:val="111111"/>
          <w:sz w:val="18"/>
          <w:szCs w:val="18"/>
          <w:lang w:eastAsia="en-GB"/>
        </w:rPr>
        <w:drawing>
          <wp:inline distT="0" distB="0" distL="0" distR="0" wp14:anchorId="1FBA29D7" wp14:editId="43E3CE09">
            <wp:extent cx="5082540" cy="5006340"/>
            <wp:effectExtent l="0" t="0" r="3810" b="3810"/>
            <wp:docPr id="5" name="Picture 5"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2540" cy="5006340"/>
                    </a:xfrm>
                    <a:prstGeom prst="rect">
                      <a:avLst/>
                    </a:prstGeom>
                    <a:noFill/>
                    <a:ln>
                      <a:noFill/>
                    </a:ln>
                  </pic:spPr>
                </pic:pic>
              </a:graphicData>
            </a:graphic>
          </wp:inline>
        </w:drawing>
      </w:r>
    </w:p>
    <w:p w14:paraId="21C4A61B" w14:textId="77777777" w:rsidR="00B31294" w:rsidRPr="00B31294" w:rsidRDefault="00B31294" w:rsidP="00B31294">
      <w:pPr>
        <w:spacing w:before="240" w:after="240" w:line="240" w:lineRule="auto"/>
        <w:jc w:val="center"/>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Source: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(2014: 36)</w:t>
      </w:r>
    </w:p>
    <w:p w14:paraId="10252F15"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includes the blurred lines of SEs. This </w:t>
      </w:r>
      <w:proofErr w:type="gramStart"/>
      <w:r w:rsidRPr="00B31294">
        <w:rPr>
          <w:rFonts w:ascii="Verdana" w:eastAsia="Times New Roman" w:hAnsi="Verdana" w:cs="Times New Roman"/>
          <w:color w:val="111111"/>
          <w:sz w:val="18"/>
          <w:szCs w:val="18"/>
          <w:lang w:eastAsia="en-GB"/>
        </w:rPr>
        <w:t>is in contrast to</w:t>
      </w:r>
      <w:proofErr w:type="gramEnd"/>
      <w:r w:rsidRPr="00B31294">
        <w:rPr>
          <w:rFonts w:ascii="Verdana" w:eastAsia="Times New Roman" w:hAnsi="Verdana" w:cs="Times New Roman"/>
          <w:color w:val="111111"/>
          <w:sz w:val="18"/>
          <w:szCs w:val="18"/>
          <w:lang w:eastAsia="en-GB"/>
        </w:rPr>
        <w:t xml:space="preserve"> Pearce’s positioning of SEs inside the third sector, on the basis of the ‘values’ underpinning each business.</w:t>
      </w:r>
    </w:p>
    <w:p w14:paraId="7D8BE0DD"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differences in Pearce’s and </w:t>
      </w: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models should be considered in view of the differences in their contribution to the field of social enterprise. Pearce’s Three Systems of the Economy model offers a more utopian view of the SE which aligns them with what can be described as a new approach to capitalism. Pearce presents social enterprise as part of a third ‘system’ that can potentially dominate and preside over the private and public systems. Pearce’s positioning of SEs as separate from the private sector </w:t>
      </w:r>
      <w:proofErr w:type="gramStart"/>
      <w:r w:rsidRPr="00B31294">
        <w:rPr>
          <w:rFonts w:ascii="Verdana" w:eastAsia="Times New Roman" w:hAnsi="Verdana" w:cs="Times New Roman"/>
          <w:color w:val="111111"/>
          <w:sz w:val="18"/>
          <w:szCs w:val="18"/>
          <w:lang w:eastAsia="en-GB"/>
        </w:rPr>
        <w:t>on the basis of</w:t>
      </w:r>
      <w:proofErr w:type="gramEnd"/>
      <w:r w:rsidRPr="00B31294">
        <w:rPr>
          <w:rFonts w:ascii="Verdana" w:eastAsia="Times New Roman" w:hAnsi="Verdana" w:cs="Times New Roman"/>
          <w:color w:val="111111"/>
          <w:sz w:val="18"/>
          <w:szCs w:val="18"/>
          <w:lang w:eastAsia="en-GB"/>
        </w:rPr>
        <w:t xml:space="preserve"> their values seeks to protect and maintain their place within the third sector rather than allow for blurred lines.</w:t>
      </w:r>
    </w:p>
    <w:p w14:paraId="7A3E6CE0"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contribution is based on empirical research bringing together what we know about SEs and using that knowledge to position them in the wider economic context. </w:t>
      </w: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models acknowledge the blurred lines between the SEs and the private and public sectors because that is what has been found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et al., 2014a). It seems Pearce’s contribution is more evangelistic and Political than </w:t>
      </w: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although further consideration of </w:t>
      </w:r>
      <w:proofErr w:type="spellStart"/>
      <w:r w:rsidRPr="00B31294">
        <w:rPr>
          <w:rFonts w:ascii="Verdana" w:eastAsia="Times New Roman" w:hAnsi="Verdana" w:cs="Times New Roman"/>
          <w:color w:val="111111"/>
          <w:sz w:val="18"/>
          <w:szCs w:val="18"/>
          <w:lang w:eastAsia="en-GB"/>
        </w:rPr>
        <w:t>Defourny’s</w:t>
      </w:r>
      <w:proofErr w:type="spellEnd"/>
      <w:r w:rsidRPr="00B31294">
        <w:rPr>
          <w:rFonts w:ascii="Verdana" w:eastAsia="Times New Roman" w:hAnsi="Verdana" w:cs="Times New Roman"/>
          <w:color w:val="111111"/>
          <w:sz w:val="18"/>
          <w:szCs w:val="18"/>
          <w:lang w:eastAsia="en-GB"/>
        </w:rPr>
        <w:t xml:space="preserve"> research would be needed to identify any apparent agenda.</w:t>
      </w:r>
    </w:p>
    <w:p w14:paraId="47E3D179"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discussions of how to position SEs continue. </w:t>
      </w:r>
      <w:proofErr w:type="spellStart"/>
      <w:r w:rsidRPr="00B31294">
        <w:rPr>
          <w:rFonts w:ascii="Verdana" w:eastAsia="Times New Roman" w:hAnsi="Verdana" w:cs="Times New Roman"/>
          <w:color w:val="111111"/>
          <w:sz w:val="18"/>
          <w:szCs w:val="18"/>
          <w:lang w:eastAsia="en-GB"/>
        </w:rPr>
        <w:t>Mikami</w:t>
      </w:r>
      <w:proofErr w:type="spellEnd"/>
      <w:r w:rsidRPr="00B31294">
        <w:rPr>
          <w:rFonts w:ascii="Verdana" w:eastAsia="Times New Roman" w:hAnsi="Verdana" w:cs="Times New Roman"/>
          <w:color w:val="111111"/>
          <w:sz w:val="18"/>
          <w:szCs w:val="18"/>
          <w:lang w:eastAsia="en-GB"/>
        </w:rPr>
        <w:t xml:space="preserve"> (2014) compares public, private and non-profit organisations (specifically worker cooperatives and consumer cooperatives) solely </w:t>
      </w:r>
      <w:proofErr w:type="gramStart"/>
      <w:r w:rsidRPr="00B31294">
        <w:rPr>
          <w:rFonts w:ascii="Verdana" w:eastAsia="Times New Roman" w:hAnsi="Verdana" w:cs="Times New Roman"/>
          <w:color w:val="111111"/>
          <w:sz w:val="18"/>
          <w:szCs w:val="18"/>
          <w:lang w:eastAsia="en-GB"/>
        </w:rPr>
        <w:t>on the basis of</w:t>
      </w:r>
      <w:proofErr w:type="gramEnd"/>
      <w:r w:rsidRPr="00B31294">
        <w:rPr>
          <w:rFonts w:ascii="Verdana" w:eastAsia="Times New Roman" w:hAnsi="Verdana" w:cs="Times New Roman"/>
          <w:color w:val="111111"/>
          <w:sz w:val="18"/>
          <w:szCs w:val="18"/>
          <w:lang w:eastAsia="en-GB"/>
        </w:rPr>
        <w:t xml:space="preserve"> ownership and the right to control and the right to receive residual income. This approach ignores the objectives of the organisations being compared and takes a purely economic point of view. The discussion highlights potential differences amongst SEs and the similarities between certain types of SEs and commercial and public organisations. </w:t>
      </w:r>
      <w:proofErr w:type="spellStart"/>
      <w:r w:rsidRPr="00B31294">
        <w:rPr>
          <w:rFonts w:ascii="Verdana" w:eastAsia="Times New Roman" w:hAnsi="Verdana" w:cs="Times New Roman"/>
          <w:color w:val="111111"/>
          <w:sz w:val="18"/>
          <w:szCs w:val="18"/>
          <w:lang w:eastAsia="en-GB"/>
        </w:rPr>
        <w:t>Mikami</w:t>
      </w:r>
      <w:proofErr w:type="spellEnd"/>
      <w:r w:rsidRPr="00B31294">
        <w:rPr>
          <w:rFonts w:ascii="Verdana" w:eastAsia="Times New Roman" w:hAnsi="Verdana" w:cs="Times New Roman"/>
          <w:color w:val="111111"/>
          <w:sz w:val="18"/>
          <w:szCs w:val="18"/>
          <w:lang w:eastAsia="en-GB"/>
        </w:rPr>
        <w:t xml:space="preserve"> (2014) proposes that SEs do not necessarily require a separate category and are perhaps not distinct from for-profit or public organisations.</w:t>
      </w:r>
    </w:p>
    <w:p w14:paraId="09E7F1CB"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10. Conclusion</w:t>
      </w:r>
    </w:p>
    <w:p w14:paraId="22339C44"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The following findings were made </w:t>
      </w:r>
      <w:proofErr w:type="gramStart"/>
      <w:r w:rsidRPr="00B31294">
        <w:rPr>
          <w:rFonts w:ascii="Verdana" w:eastAsia="Times New Roman" w:hAnsi="Verdana" w:cs="Times New Roman"/>
          <w:color w:val="111111"/>
          <w:sz w:val="18"/>
          <w:szCs w:val="18"/>
          <w:lang w:eastAsia="en-GB"/>
        </w:rPr>
        <w:t>as a result of</w:t>
      </w:r>
      <w:proofErr w:type="gramEnd"/>
      <w:r w:rsidRPr="00B31294">
        <w:rPr>
          <w:rFonts w:ascii="Verdana" w:eastAsia="Times New Roman" w:hAnsi="Verdana" w:cs="Times New Roman"/>
          <w:color w:val="111111"/>
          <w:sz w:val="18"/>
          <w:szCs w:val="18"/>
          <w:lang w:eastAsia="en-GB"/>
        </w:rPr>
        <w:t xml:space="preserve"> this review; there is not yet agreement on the definition for social enterprise, an accepted definition is desirable, there are multiple factors contributing to a failure for a consistent definition to emerge, the lack of clarity has led to challenges in the interpretation of research in the field and that it is necessary to understand the context of SEs to better understand these debates.</w:t>
      </w:r>
    </w:p>
    <w:p w14:paraId="30FE93ED"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Time spent untangling the literature may not provide progress toward a definitive answer to the question ‘what is a social enterprise?’ but will inform selection of a definition for a particular purpose. This journey reveals much about the origins and context of SEs that provide a deeper understanding of the field.</w:t>
      </w:r>
    </w:p>
    <w:p w14:paraId="317DBFEB"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For the purposes of further exploratory research in the field the EMES definition provides the most appropriate definition reflective of the research approach. Its use of ‘desirable characteristics’ makes it flexible but meaningful. Adopting this definition provides a framework by which to compare businesses without imposing boundaries where these may not be universally accepted.</w:t>
      </w:r>
    </w:p>
    <w:p w14:paraId="40386586" w14:textId="77777777" w:rsidR="00B31294" w:rsidRPr="00B31294" w:rsidRDefault="00B31294" w:rsidP="00B31294">
      <w:pPr>
        <w:spacing w:before="240" w:after="240"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The researcher recommends further research to explore the perspectives of users, employees and managers of social enterprises to add to the discussion that already exists amongst the academics and policy makers. This approach would provide an opportunity to better understand the meaning, use and need for definitions of SE in practice, broaden our understanding of SEs and ensure that the discussion continues to be meaningful and based in real world research.</w:t>
      </w:r>
    </w:p>
    <w:p w14:paraId="4E9BA6A3" w14:textId="77777777" w:rsidR="00B31294" w:rsidRPr="00B31294" w:rsidRDefault="00B31294" w:rsidP="00B31294">
      <w:pPr>
        <w:spacing w:before="150" w:after="0" w:line="240" w:lineRule="auto"/>
        <w:outlineLvl w:val="2"/>
        <w:rPr>
          <w:rFonts w:ascii="Georgia" w:eastAsia="Times New Roman" w:hAnsi="Georgia" w:cs="Times New Roman"/>
          <w:color w:val="111111"/>
          <w:sz w:val="32"/>
          <w:szCs w:val="32"/>
          <w:lang w:eastAsia="en-GB"/>
        </w:rPr>
      </w:pPr>
      <w:r w:rsidRPr="00B31294">
        <w:rPr>
          <w:rFonts w:ascii="Georgia" w:eastAsia="Times New Roman" w:hAnsi="Georgia" w:cs="Times New Roman"/>
          <w:color w:val="111111"/>
          <w:sz w:val="32"/>
          <w:szCs w:val="32"/>
          <w:lang w:eastAsia="en-GB"/>
        </w:rPr>
        <w:t>11. References</w:t>
      </w:r>
    </w:p>
    <w:p w14:paraId="445496B4"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Borzaga</w:t>
      </w:r>
      <w:proofErr w:type="spellEnd"/>
      <w:r w:rsidRPr="00B31294">
        <w:rPr>
          <w:rFonts w:ascii="Verdana" w:eastAsia="Times New Roman" w:hAnsi="Verdana" w:cs="Times New Roman"/>
          <w:color w:val="111111"/>
          <w:sz w:val="18"/>
          <w:szCs w:val="18"/>
          <w:lang w:eastAsia="en-GB"/>
        </w:rPr>
        <w:t xml:space="preserve">, C. and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J. (2001),</w:t>
      </w:r>
      <w:r w:rsidRPr="00B31294">
        <w:rPr>
          <w:rFonts w:ascii="Verdana" w:eastAsia="Times New Roman" w:hAnsi="Verdana" w:cs="Times New Roman"/>
          <w:i/>
          <w:iCs/>
          <w:color w:val="111111"/>
          <w:sz w:val="18"/>
          <w:szCs w:val="18"/>
          <w:lang w:eastAsia="en-GB"/>
        </w:rPr>
        <w:t> The Emergence of Social Enterprise</w:t>
      </w:r>
      <w:r w:rsidRPr="00B31294">
        <w:rPr>
          <w:rFonts w:ascii="Verdana" w:eastAsia="Times New Roman" w:hAnsi="Verdana" w:cs="Times New Roman"/>
          <w:color w:val="111111"/>
          <w:sz w:val="18"/>
          <w:szCs w:val="18"/>
          <w:lang w:eastAsia="en-GB"/>
        </w:rPr>
        <w:t>, London: Routledge.</w:t>
      </w:r>
    </w:p>
    <w:p w14:paraId="7C2648E9"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Bull, M and Crompton, H. (2006), “Business Practices in Social Enterprises”,</w:t>
      </w:r>
      <w:r w:rsidRPr="00B31294">
        <w:rPr>
          <w:rFonts w:ascii="Verdana" w:eastAsia="Times New Roman" w:hAnsi="Verdana" w:cs="Times New Roman"/>
          <w:i/>
          <w:iCs/>
          <w:color w:val="111111"/>
          <w:sz w:val="18"/>
          <w:szCs w:val="18"/>
          <w:lang w:eastAsia="en-GB"/>
        </w:rPr>
        <w:t> Social Enterprise Journal</w:t>
      </w:r>
      <w:r w:rsidRPr="00B31294">
        <w:rPr>
          <w:rFonts w:ascii="Verdana" w:eastAsia="Times New Roman" w:hAnsi="Verdana" w:cs="Times New Roman"/>
          <w:color w:val="111111"/>
          <w:sz w:val="18"/>
          <w:szCs w:val="18"/>
          <w:lang w:eastAsia="en-GB"/>
        </w:rPr>
        <w:t>, Vol. 2, No. 1, pp.42-60. https://doi.org/10.1108/17508610680000712</w:t>
      </w:r>
    </w:p>
    <w:p w14:paraId="63C80475"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Dart, R. (2004), “The Legitimacy of Social Enterprise”, </w:t>
      </w:r>
      <w:r w:rsidRPr="00B31294">
        <w:rPr>
          <w:rFonts w:ascii="Verdana" w:eastAsia="Times New Roman" w:hAnsi="Verdana" w:cs="Times New Roman"/>
          <w:i/>
          <w:iCs/>
          <w:color w:val="111111"/>
          <w:sz w:val="18"/>
          <w:szCs w:val="18"/>
          <w:lang w:eastAsia="en-GB"/>
        </w:rPr>
        <w:t>Non-profit Management and Leadership</w:t>
      </w:r>
      <w:r w:rsidRPr="00B31294">
        <w:rPr>
          <w:rFonts w:ascii="Verdana" w:eastAsia="Times New Roman" w:hAnsi="Verdana" w:cs="Times New Roman"/>
          <w:color w:val="111111"/>
          <w:sz w:val="18"/>
          <w:szCs w:val="18"/>
          <w:lang w:eastAsia="en-GB"/>
        </w:rPr>
        <w:t>, Vol.14, No. 4. pp. 411-424. https://doi.org/10.1002/nml.43</w:t>
      </w:r>
    </w:p>
    <w:p w14:paraId="0B5FF96A"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w:t>
      </w:r>
      <w:proofErr w:type="spellStart"/>
      <w:r w:rsidRPr="00B31294">
        <w:rPr>
          <w:rFonts w:ascii="Verdana" w:eastAsia="Times New Roman" w:hAnsi="Verdana" w:cs="Times New Roman"/>
          <w:color w:val="111111"/>
          <w:sz w:val="18"/>
          <w:szCs w:val="18"/>
          <w:lang w:eastAsia="en-GB"/>
        </w:rPr>
        <w:t>Hulgard</w:t>
      </w:r>
      <w:proofErr w:type="spellEnd"/>
      <w:r w:rsidRPr="00B31294">
        <w:rPr>
          <w:rFonts w:ascii="Verdana" w:eastAsia="Times New Roman" w:hAnsi="Verdana" w:cs="Times New Roman"/>
          <w:color w:val="111111"/>
          <w:sz w:val="18"/>
          <w:szCs w:val="18"/>
          <w:lang w:eastAsia="en-GB"/>
        </w:rPr>
        <w:t xml:space="preserve">, L. and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xml:space="preserve">, V. (2014), “Introduction to the SE Field” in: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w:t>
      </w:r>
      <w:proofErr w:type="spellStart"/>
      <w:r w:rsidRPr="00B31294">
        <w:rPr>
          <w:rFonts w:ascii="Verdana" w:eastAsia="Times New Roman" w:hAnsi="Verdana" w:cs="Times New Roman"/>
          <w:color w:val="111111"/>
          <w:sz w:val="18"/>
          <w:szCs w:val="18"/>
          <w:lang w:eastAsia="en-GB"/>
        </w:rPr>
        <w:t>Hulgard</w:t>
      </w:r>
      <w:proofErr w:type="spellEnd"/>
      <w:r w:rsidRPr="00B31294">
        <w:rPr>
          <w:rFonts w:ascii="Verdana" w:eastAsia="Times New Roman" w:hAnsi="Verdana" w:cs="Times New Roman"/>
          <w:color w:val="111111"/>
          <w:sz w:val="18"/>
          <w:szCs w:val="18"/>
          <w:lang w:eastAsia="en-GB"/>
        </w:rPr>
        <w:t xml:space="preserve">, L. and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V. (Ed),</w:t>
      </w:r>
      <w:r w:rsidRPr="00B31294">
        <w:rPr>
          <w:rFonts w:ascii="Verdana" w:eastAsia="Times New Roman" w:hAnsi="Verdana" w:cs="Times New Roman"/>
          <w:i/>
          <w:iCs/>
          <w:color w:val="111111"/>
          <w:sz w:val="18"/>
          <w:szCs w:val="18"/>
          <w:lang w:eastAsia="en-GB"/>
        </w:rPr>
        <w:t> Social Enterprise and the Third Sector</w:t>
      </w:r>
      <w:r w:rsidRPr="00B31294">
        <w:rPr>
          <w:rFonts w:ascii="Verdana" w:eastAsia="Times New Roman" w:hAnsi="Verdana" w:cs="Times New Roman"/>
          <w:color w:val="111111"/>
          <w:sz w:val="18"/>
          <w:szCs w:val="18"/>
          <w:lang w:eastAsia="en-GB"/>
        </w:rPr>
        <w:t>. New York: Routledge.</w:t>
      </w:r>
    </w:p>
    <w:p w14:paraId="7BF0031D"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(2014), “Chapter One: From Third Sector to Social Enterprise”, in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w:t>
      </w:r>
      <w:proofErr w:type="spellStart"/>
      <w:r w:rsidRPr="00B31294">
        <w:rPr>
          <w:rFonts w:ascii="Verdana" w:eastAsia="Times New Roman" w:hAnsi="Verdana" w:cs="Times New Roman"/>
          <w:color w:val="111111"/>
          <w:sz w:val="18"/>
          <w:szCs w:val="18"/>
          <w:lang w:eastAsia="en-GB"/>
        </w:rPr>
        <w:t>Hulgard</w:t>
      </w:r>
      <w:proofErr w:type="spellEnd"/>
      <w:r w:rsidRPr="00B31294">
        <w:rPr>
          <w:rFonts w:ascii="Verdana" w:eastAsia="Times New Roman" w:hAnsi="Verdana" w:cs="Times New Roman"/>
          <w:color w:val="111111"/>
          <w:sz w:val="18"/>
          <w:szCs w:val="18"/>
          <w:lang w:eastAsia="en-GB"/>
        </w:rPr>
        <w:t xml:space="preserve">, L. and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V. (Ed.),</w:t>
      </w:r>
      <w:r w:rsidRPr="00B31294">
        <w:rPr>
          <w:rFonts w:ascii="Verdana" w:eastAsia="Times New Roman" w:hAnsi="Verdana" w:cs="Times New Roman"/>
          <w:i/>
          <w:iCs/>
          <w:color w:val="111111"/>
          <w:sz w:val="18"/>
          <w:szCs w:val="18"/>
          <w:lang w:eastAsia="en-GB"/>
        </w:rPr>
        <w:t> Social Enterprise and the Third Sector</w:t>
      </w:r>
      <w:r w:rsidRPr="00B31294">
        <w:rPr>
          <w:rFonts w:ascii="Verdana" w:eastAsia="Times New Roman" w:hAnsi="Verdana" w:cs="Times New Roman"/>
          <w:color w:val="111111"/>
          <w:sz w:val="18"/>
          <w:szCs w:val="18"/>
          <w:lang w:eastAsia="en-GB"/>
        </w:rPr>
        <w:t>, New York: Routledge.</w:t>
      </w:r>
    </w:p>
    <w:p w14:paraId="41B464CC"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and Kim. S.Y. (2011), “Emerging Models of Social Enterprise in Eastern Asia: </w:t>
      </w:r>
      <w:proofErr w:type="gramStart"/>
      <w:r w:rsidRPr="00B31294">
        <w:rPr>
          <w:rFonts w:ascii="Verdana" w:eastAsia="Times New Roman" w:hAnsi="Verdana" w:cs="Times New Roman"/>
          <w:color w:val="111111"/>
          <w:sz w:val="18"/>
          <w:szCs w:val="18"/>
          <w:lang w:eastAsia="en-GB"/>
        </w:rPr>
        <w:t>a</w:t>
      </w:r>
      <w:proofErr w:type="gramEnd"/>
      <w:r w:rsidRPr="00B31294">
        <w:rPr>
          <w:rFonts w:ascii="Verdana" w:eastAsia="Times New Roman" w:hAnsi="Verdana" w:cs="Times New Roman"/>
          <w:color w:val="111111"/>
          <w:sz w:val="18"/>
          <w:szCs w:val="18"/>
          <w:lang w:eastAsia="en-GB"/>
        </w:rPr>
        <w:t xml:space="preserve"> Cross-Country Analysis”,</w:t>
      </w:r>
      <w:r w:rsidRPr="00B31294">
        <w:rPr>
          <w:rFonts w:ascii="Verdana" w:eastAsia="Times New Roman" w:hAnsi="Verdana" w:cs="Times New Roman"/>
          <w:i/>
          <w:iCs/>
          <w:color w:val="111111"/>
          <w:sz w:val="18"/>
          <w:szCs w:val="18"/>
          <w:lang w:eastAsia="en-GB"/>
        </w:rPr>
        <w:t> Social Enterprise Journal</w:t>
      </w:r>
      <w:r w:rsidRPr="00B31294">
        <w:rPr>
          <w:rFonts w:ascii="Verdana" w:eastAsia="Times New Roman" w:hAnsi="Verdana" w:cs="Times New Roman"/>
          <w:color w:val="111111"/>
          <w:sz w:val="18"/>
          <w:szCs w:val="18"/>
          <w:lang w:eastAsia="en-GB"/>
        </w:rPr>
        <w:t>, Vol. 7, No. 1, pp. https://doi.org/10.1108/17508611111130176</w:t>
      </w:r>
    </w:p>
    <w:p w14:paraId="408BCA4A"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and Nyssens, M. (2014), “The EMES Approach of Social Enterprise in a Comparative Perspective”, in </w:t>
      </w:r>
      <w:proofErr w:type="spellStart"/>
      <w:r w:rsidRPr="00B31294">
        <w:rPr>
          <w:rFonts w:ascii="Verdana" w:eastAsia="Times New Roman" w:hAnsi="Verdana" w:cs="Times New Roman"/>
          <w:color w:val="111111"/>
          <w:sz w:val="18"/>
          <w:szCs w:val="18"/>
          <w:lang w:eastAsia="en-GB"/>
        </w:rPr>
        <w:t>Defourny</w:t>
      </w:r>
      <w:proofErr w:type="spellEnd"/>
      <w:r w:rsidRPr="00B31294">
        <w:rPr>
          <w:rFonts w:ascii="Verdana" w:eastAsia="Times New Roman" w:hAnsi="Verdana" w:cs="Times New Roman"/>
          <w:color w:val="111111"/>
          <w:sz w:val="18"/>
          <w:szCs w:val="18"/>
          <w:lang w:eastAsia="en-GB"/>
        </w:rPr>
        <w:t xml:space="preserve">, J., </w:t>
      </w:r>
      <w:proofErr w:type="spellStart"/>
      <w:r w:rsidRPr="00B31294">
        <w:rPr>
          <w:rFonts w:ascii="Verdana" w:eastAsia="Times New Roman" w:hAnsi="Verdana" w:cs="Times New Roman"/>
          <w:color w:val="111111"/>
          <w:sz w:val="18"/>
          <w:szCs w:val="18"/>
          <w:lang w:eastAsia="en-GB"/>
        </w:rPr>
        <w:t>Hulgard</w:t>
      </w:r>
      <w:proofErr w:type="spellEnd"/>
      <w:r w:rsidRPr="00B31294">
        <w:rPr>
          <w:rFonts w:ascii="Verdana" w:eastAsia="Times New Roman" w:hAnsi="Verdana" w:cs="Times New Roman"/>
          <w:color w:val="111111"/>
          <w:sz w:val="18"/>
          <w:szCs w:val="18"/>
          <w:lang w:eastAsia="en-GB"/>
        </w:rPr>
        <w:t xml:space="preserve">, L. and </w:t>
      </w: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V. (Ed)</w:t>
      </w:r>
      <w:r w:rsidRPr="00B31294">
        <w:rPr>
          <w:rFonts w:ascii="Verdana" w:eastAsia="Times New Roman" w:hAnsi="Verdana" w:cs="Times New Roman"/>
          <w:i/>
          <w:iCs/>
          <w:color w:val="111111"/>
          <w:sz w:val="18"/>
          <w:szCs w:val="18"/>
          <w:lang w:eastAsia="en-GB"/>
        </w:rPr>
        <w:t> Social Enterprise and the Third Sector</w:t>
      </w:r>
      <w:r w:rsidRPr="00B31294">
        <w:rPr>
          <w:rFonts w:ascii="Verdana" w:eastAsia="Times New Roman" w:hAnsi="Verdana" w:cs="Times New Roman"/>
          <w:color w:val="111111"/>
          <w:sz w:val="18"/>
          <w:szCs w:val="18"/>
          <w:lang w:eastAsia="en-GB"/>
        </w:rPr>
        <w:t>, New York: Routledge.</w:t>
      </w:r>
    </w:p>
    <w:p w14:paraId="4DDC4D1A"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Doherty, B., Foster, G., Mason, C., Meehan, J., Meehan, K. (2009), “Introduction to the Landscape of Social Enterprises”, in: </w:t>
      </w:r>
      <w:r w:rsidRPr="00B31294">
        <w:rPr>
          <w:rFonts w:ascii="Verdana" w:eastAsia="Times New Roman" w:hAnsi="Verdana" w:cs="Times New Roman"/>
          <w:i/>
          <w:iCs/>
          <w:color w:val="111111"/>
          <w:sz w:val="18"/>
          <w:szCs w:val="18"/>
          <w:lang w:eastAsia="en-GB"/>
        </w:rPr>
        <w:t>Management for Social Enterprise</w:t>
      </w:r>
      <w:r w:rsidRPr="00B31294">
        <w:rPr>
          <w:rFonts w:ascii="Verdana" w:eastAsia="Times New Roman" w:hAnsi="Verdana" w:cs="Times New Roman"/>
          <w:color w:val="111111"/>
          <w:sz w:val="18"/>
          <w:szCs w:val="18"/>
          <w:lang w:eastAsia="en-GB"/>
        </w:rPr>
        <w:t>, London: Sage.</w:t>
      </w:r>
    </w:p>
    <w:p w14:paraId="1786BE95"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DTI (2002),</w:t>
      </w:r>
      <w:r w:rsidRPr="00B31294">
        <w:rPr>
          <w:rFonts w:ascii="Verdana" w:eastAsia="Times New Roman" w:hAnsi="Verdana" w:cs="Times New Roman"/>
          <w:i/>
          <w:iCs/>
          <w:color w:val="111111"/>
          <w:sz w:val="18"/>
          <w:szCs w:val="18"/>
          <w:lang w:eastAsia="en-GB"/>
        </w:rPr>
        <w:t> Social Enterprise: a strategy for success</w:t>
      </w:r>
      <w:r w:rsidRPr="00B31294">
        <w:rPr>
          <w:rFonts w:ascii="Verdana" w:eastAsia="Times New Roman" w:hAnsi="Verdana" w:cs="Times New Roman"/>
          <w:color w:val="111111"/>
          <w:sz w:val="18"/>
          <w:szCs w:val="18"/>
          <w:lang w:eastAsia="en-GB"/>
        </w:rPr>
        <w:t>, [Online] available from: </w:t>
      </w:r>
      <w:hyperlink r:id="rId9" w:tgtFrame="_blank" w:tooltip="Original source." w:history="1">
        <w:r w:rsidRPr="00B31294">
          <w:rPr>
            <w:rFonts w:ascii="Verdana" w:eastAsia="Times New Roman" w:hAnsi="Verdana" w:cs="Times New Roman"/>
            <w:color w:val="666666"/>
            <w:sz w:val="18"/>
            <w:szCs w:val="18"/>
            <w:u w:val="single"/>
            <w:lang w:eastAsia="en-GB"/>
          </w:rPr>
          <w:t>http://www.nftmo.com/adapt/publisher.kc/TMO%20Docs/original%20doc%20lib%20docs/Supporting%20Information/TMOs%20and%20the%20Right%20to%20Manage/Soc%20ent%20stratNComm_047.pdf </w:t>
        </w:r>
      </w:hyperlink>
      <w:r w:rsidRPr="00B31294">
        <w:rPr>
          <w:rFonts w:ascii="Verdana" w:eastAsia="Times New Roman" w:hAnsi="Verdana" w:cs="Times New Roman"/>
          <w:color w:val="111111"/>
          <w:sz w:val="18"/>
          <w:szCs w:val="18"/>
          <w:lang w:eastAsia="en-GB"/>
        </w:rPr>
        <w:t>{Accessed on 26 Sept 2015]</w:t>
      </w:r>
    </w:p>
    <w:p w14:paraId="274A0F54"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ECOTEC (2003),</w:t>
      </w:r>
      <w:r w:rsidRPr="00B31294">
        <w:rPr>
          <w:rFonts w:ascii="Verdana" w:eastAsia="Times New Roman" w:hAnsi="Verdana" w:cs="Times New Roman"/>
          <w:i/>
          <w:iCs/>
          <w:color w:val="111111"/>
          <w:sz w:val="18"/>
          <w:szCs w:val="18"/>
          <w:lang w:eastAsia="en-GB"/>
        </w:rPr>
        <w:t> Guidance on Mapping Social Enterprise</w:t>
      </w:r>
      <w:r w:rsidRPr="00B31294">
        <w:rPr>
          <w:rFonts w:ascii="Verdana" w:eastAsia="Times New Roman" w:hAnsi="Verdana" w:cs="Times New Roman"/>
          <w:color w:val="111111"/>
          <w:sz w:val="18"/>
          <w:szCs w:val="18"/>
          <w:lang w:eastAsia="en-GB"/>
        </w:rPr>
        <w:t>, [Online] available from: </w:t>
      </w:r>
      <w:hyperlink r:id="rId10" w:tgtFrame="_blank" w:tooltip="Original source." w:history="1">
        <w:r w:rsidRPr="00B31294">
          <w:rPr>
            <w:rFonts w:ascii="Verdana" w:eastAsia="Times New Roman" w:hAnsi="Verdana" w:cs="Times New Roman"/>
            <w:color w:val="666666"/>
            <w:sz w:val="18"/>
            <w:szCs w:val="18"/>
            <w:u w:val="single"/>
            <w:lang w:eastAsia="en-GB"/>
          </w:rPr>
          <w:t>http://webarchive.nationalarchives.gov.uk/+/http:/www.dti.gov.uk/socialenterprise/pdfs/finalrep.pdf </w:t>
        </w:r>
      </w:hyperlink>
      <w:r w:rsidRPr="00B31294">
        <w:rPr>
          <w:rFonts w:ascii="Verdana" w:eastAsia="Times New Roman" w:hAnsi="Verdana" w:cs="Times New Roman"/>
          <w:color w:val="111111"/>
          <w:sz w:val="18"/>
          <w:szCs w:val="18"/>
          <w:lang w:eastAsia="en-GB"/>
        </w:rPr>
        <w:t>[Accessed on 13 Oct 2015].</w:t>
      </w:r>
    </w:p>
    <w:p w14:paraId="5F3AE201"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EMES International Research Network. (2015), </w:t>
      </w:r>
      <w:r w:rsidRPr="00B31294">
        <w:rPr>
          <w:rFonts w:ascii="Verdana" w:eastAsia="Times New Roman" w:hAnsi="Verdana" w:cs="Times New Roman"/>
          <w:i/>
          <w:iCs/>
          <w:color w:val="111111"/>
          <w:sz w:val="18"/>
          <w:szCs w:val="18"/>
          <w:lang w:eastAsia="en-GB"/>
        </w:rPr>
        <w:t>About US</w:t>
      </w:r>
      <w:r w:rsidRPr="00B31294">
        <w:rPr>
          <w:rFonts w:ascii="Verdana" w:eastAsia="Times New Roman" w:hAnsi="Verdana" w:cs="Times New Roman"/>
          <w:color w:val="111111"/>
          <w:sz w:val="18"/>
          <w:szCs w:val="18"/>
          <w:lang w:eastAsia="en-GB"/>
        </w:rPr>
        <w:t>, [Online] available from: </w:t>
      </w:r>
      <w:hyperlink r:id="rId11" w:tgtFrame="_blank" w:tooltip="Original source." w:history="1">
        <w:r w:rsidRPr="00B31294">
          <w:rPr>
            <w:rFonts w:ascii="Verdana" w:eastAsia="Times New Roman" w:hAnsi="Verdana" w:cs="Times New Roman"/>
            <w:color w:val="666666"/>
            <w:sz w:val="18"/>
            <w:szCs w:val="18"/>
            <w:u w:val="single"/>
            <w:lang w:eastAsia="en-GB"/>
          </w:rPr>
          <w:t>http://www.emes.net/about-us/who-we-are/ </w:t>
        </w:r>
      </w:hyperlink>
      <w:r w:rsidRPr="00B31294">
        <w:rPr>
          <w:rFonts w:ascii="Verdana" w:eastAsia="Times New Roman" w:hAnsi="Verdana" w:cs="Times New Roman"/>
          <w:color w:val="111111"/>
          <w:sz w:val="18"/>
          <w:szCs w:val="18"/>
          <w:lang w:eastAsia="en-GB"/>
        </w:rPr>
        <w:t>[Accessed on 13 Oct 2015].</w:t>
      </w:r>
    </w:p>
    <w:p w14:paraId="70FD2E0E"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European Social and Economic Committee, (2007), </w:t>
      </w:r>
      <w:r w:rsidRPr="00B31294">
        <w:rPr>
          <w:rFonts w:ascii="Verdana" w:eastAsia="Times New Roman" w:hAnsi="Verdana" w:cs="Times New Roman"/>
          <w:i/>
          <w:iCs/>
          <w:color w:val="111111"/>
          <w:sz w:val="18"/>
          <w:szCs w:val="18"/>
          <w:lang w:eastAsia="en-GB"/>
        </w:rPr>
        <w:t>The Social Economy in Europe</w:t>
      </w:r>
      <w:r w:rsidRPr="00B31294">
        <w:rPr>
          <w:rFonts w:ascii="Verdana" w:eastAsia="Times New Roman" w:hAnsi="Verdana" w:cs="Times New Roman"/>
          <w:color w:val="111111"/>
          <w:sz w:val="18"/>
          <w:szCs w:val="18"/>
          <w:lang w:eastAsia="en-GB"/>
        </w:rPr>
        <w:t> [Online] available from: </w:t>
      </w:r>
      <w:hyperlink r:id="rId12" w:tgtFrame="_blank" w:tooltip="Original source." w:history="1">
        <w:r w:rsidRPr="00B31294">
          <w:rPr>
            <w:rFonts w:ascii="Verdana" w:eastAsia="Times New Roman" w:hAnsi="Verdana" w:cs="Times New Roman"/>
            <w:color w:val="666666"/>
            <w:sz w:val="18"/>
            <w:szCs w:val="18"/>
            <w:u w:val="single"/>
            <w:lang w:eastAsia="en-GB"/>
          </w:rPr>
          <w:t>http://www.eesc.europa.eu/resources/docs/eesc-2007-11-en.pdf </w:t>
        </w:r>
      </w:hyperlink>
      <w:r w:rsidRPr="00B31294">
        <w:rPr>
          <w:rFonts w:ascii="Verdana" w:eastAsia="Times New Roman" w:hAnsi="Verdana" w:cs="Times New Roman"/>
          <w:color w:val="111111"/>
          <w:sz w:val="18"/>
          <w:szCs w:val="18"/>
          <w:lang w:eastAsia="en-GB"/>
        </w:rPr>
        <w:t>[Accessed on 13 Oct 2015].</w:t>
      </w:r>
    </w:p>
    <w:p w14:paraId="3BDCCC4B"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Galera, G. and </w:t>
      </w:r>
      <w:proofErr w:type="spellStart"/>
      <w:r w:rsidRPr="00B31294">
        <w:rPr>
          <w:rFonts w:ascii="Verdana" w:eastAsia="Times New Roman" w:hAnsi="Verdana" w:cs="Times New Roman"/>
          <w:color w:val="111111"/>
          <w:sz w:val="18"/>
          <w:szCs w:val="18"/>
          <w:lang w:eastAsia="en-GB"/>
        </w:rPr>
        <w:t>Borzaga</w:t>
      </w:r>
      <w:proofErr w:type="spellEnd"/>
      <w:r w:rsidRPr="00B31294">
        <w:rPr>
          <w:rFonts w:ascii="Verdana" w:eastAsia="Times New Roman" w:hAnsi="Verdana" w:cs="Times New Roman"/>
          <w:color w:val="111111"/>
          <w:sz w:val="18"/>
          <w:szCs w:val="18"/>
          <w:lang w:eastAsia="en-GB"/>
        </w:rPr>
        <w:t>, C. (2010), “Social Enterprise: An International Overview of its Conceptual Evolution and Legal Implementation”,</w:t>
      </w:r>
      <w:r w:rsidRPr="00B31294">
        <w:rPr>
          <w:rFonts w:ascii="Verdana" w:eastAsia="Times New Roman" w:hAnsi="Verdana" w:cs="Times New Roman"/>
          <w:i/>
          <w:iCs/>
          <w:color w:val="111111"/>
          <w:sz w:val="18"/>
          <w:szCs w:val="18"/>
          <w:lang w:eastAsia="en-GB"/>
        </w:rPr>
        <w:t> Social Enterprise Journal</w:t>
      </w:r>
      <w:r w:rsidRPr="00B31294">
        <w:rPr>
          <w:rFonts w:ascii="Verdana" w:eastAsia="Times New Roman" w:hAnsi="Verdana" w:cs="Times New Roman"/>
          <w:color w:val="111111"/>
          <w:sz w:val="18"/>
          <w:szCs w:val="18"/>
          <w:lang w:eastAsia="en-GB"/>
        </w:rPr>
        <w:t>, Vol.5, No. 3, pp. 210-228. https://doi.org/10.1108/17508610911004313</w:t>
      </w:r>
    </w:p>
    <w:p w14:paraId="209620CE"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Gordon, M. (2013), “The Development and Application of a Typology of Social Enterprise ‘Traditions’”, paper presented in </w:t>
      </w:r>
      <w:r w:rsidRPr="00B31294">
        <w:rPr>
          <w:rFonts w:ascii="Verdana" w:eastAsia="Times New Roman" w:hAnsi="Verdana" w:cs="Times New Roman"/>
          <w:i/>
          <w:iCs/>
          <w:color w:val="111111"/>
          <w:sz w:val="18"/>
          <w:szCs w:val="18"/>
          <w:lang w:eastAsia="en-GB"/>
        </w:rPr>
        <w:t>5th EMES International Research Conference on Social Enterprise</w:t>
      </w:r>
      <w:r w:rsidRPr="00B31294">
        <w:rPr>
          <w:rFonts w:ascii="Verdana" w:eastAsia="Times New Roman" w:hAnsi="Verdana" w:cs="Times New Roman"/>
          <w:color w:val="111111"/>
          <w:sz w:val="18"/>
          <w:szCs w:val="18"/>
          <w:lang w:eastAsia="en-GB"/>
        </w:rPr>
        <w:t>. Liege 2013.</w:t>
      </w:r>
    </w:p>
    <w:p w14:paraId="3A754438"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HM Treasury (1999),</w:t>
      </w:r>
      <w:r w:rsidRPr="00B31294">
        <w:rPr>
          <w:rFonts w:ascii="Verdana" w:eastAsia="Times New Roman" w:hAnsi="Verdana" w:cs="Times New Roman"/>
          <w:i/>
          <w:iCs/>
          <w:color w:val="111111"/>
          <w:sz w:val="18"/>
          <w:szCs w:val="18"/>
          <w:lang w:eastAsia="en-GB"/>
        </w:rPr>
        <w:t> Enterprise and social exclusion</w:t>
      </w:r>
      <w:r w:rsidRPr="00B31294">
        <w:rPr>
          <w:rFonts w:ascii="Verdana" w:eastAsia="Times New Roman" w:hAnsi="Verdana" w:cs="Times New Roman"/>
          <w:color w:val="111111"/>
          <w:sz w:val="18"/>
          <w:szCs w:val="18"/>
          <w:lang w:eastAsia="en-GB"/>
        </w:rPr>
        <w:t>, London: HM Treasury.</w:t>
      </w:r>
    </w:p>
    <w:p w14:paraId="3FC6F9D3"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IFF Research ltd. (2005),</w:t>
      </w:r>
      <w:r w:rsidRPr="00B31294">
        <w:rPr>
          <w:rFonts w:ascii="Verdana" w:eastAsia="Times New Roman" w:hAnsi="Verdana" w:cs="Times New Roman"/>
          <w:i/>
          <w:iCs/>
          <w:color w:val="111111"/>
          <w:sz w:val="18"/>
          <w:szCs w:val="18"/>
          <w:lang w:eastAsia="en-GB"/>
        </w:rPr>
        <w:t> A Survey of Social Enterprises Across the UK</w:t>
      </w:r>
      <w:r w:rsidRPr="00B31294">
        <w:rPr>
          <w:rFonts w:ascii="Verdana" w:eastAsia="Times New Roman" w:hAnsi="Verdana" w:cs="Times New Roman"/>
          <w:color w:val="111111"/>
          <w:sz w:val="18"/>
          <w:szCs w:val="18"/>
          <w:lang w:eastAsia="en-GB"/>
        </w:rPr>
        <w:t> [Online] available from: </w:t>
      </w:r>
      <w:hyperlink r:id="rId13" w:tgtFrame="_blank" w:tooltip="Original source." w:history="1">
        <w:r w:rsidRPr="00B31294">
          <w:rPr>
            <w:rFonts w:ascii="Verdana" w:eastAsia="Times New Roman" w:hAnsi="Verdana" w:cs="Times New Roman"/>
            <w:color w:val="666666"/>
            <w:sz w:val="18"/>
            <w:szCs w:val="18"/>
            <w:u w:val="single"/>
            <w:lang w:eastAsia="en-GB"/>
          </w:rPr>
          <w:t>http://webarchive.nationalarchives.gov.uk/+/http:/www.cabinetoffice.gov.uk/media/cabinetoffice/third_sector/assets/survey_social_enterprise_across_uk.pdf </w:t>
        </w:r>
      </w:hyperlink>
      <w:r w:rsidRPr="00B31294">
        <w:rPr>
          <w:rFonts w:ascii="Verdana" w:eastAsia="Times New Roman" w:hAnsi="Verdana" w:cs="Times New Roman"/>
          <w:color w:val="111111"/>
          <w:sz w:val="18"/>
          <w:szCs w:val="18"/>
          <w:lang w:eastAsia="en-GB"/>
        </w:rPr>
        <w:t>[Accessed on 13 Oct 2015].</w:t>
      </w:r>
    </w:p>
    <w:p w14:paraId="4F6AF98E"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Jones, D and Keogh, B. (2006), “Social Enterprise: A Case of Terminological Ambiguity and Complexity”,</w:t>
      </w:r>
      <w:r w:rsidRPr="00B31294">
        <w:rPr>
          <w:rFonts w:ascii="Verdana" w:eastAsia="Times New Roman" w:hAnsi="Verdana" w:cs="Times New Roman"/>
          <w:i/>
          <w:iCs/>
          <w:color w:val="111111"/>
          <w:sz w:val="18"/>
          <w:szCs w:val="18"/>
          <w:lang w:eastAsia="en-GB"/>
        </w:rPr>
        <w:t> Social Enterprise Journal</w:t>
      </w:r>
      <w:r w:rsidRPr="00B31294">
        <w:rPr>
          <w:rFonts w:ascii="Verdana" w:eastAsia="Times New Roman" w:hAnsi="Verdana" w:cs="Times New Roman"/>
          <w:color w:val="111111"/>
          <w:sz w:val="18"/>
          <w:szCs w:val="18"/>
          <w:lang w:eastAsia="en-GB"/>
        </w:rPr>
        <w:t>, Vol. 2, No. 1, pp.11-26. https://doi.org/10.1108/17508610680000710</w:t>
      </w:r>
    </w:p>
    <w:p w14:paraId="55F4979F"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Kerlin</w:t>
      </w:r>
      <w:proofErr w:type="spellEnd"/>
      <w:r w:rsidRPr="00B31294">
        <w:rPr>
          <w:rFonts w:ascii="Verdana" w:eastAsia="Times New Roman" w:hAnsi="Verdana" w:cs="Times New Roman"/>
          <w:color w:val="111111"/>
          <w:sz w:val="18"/>
          <w:szCs w:val="18"/>
          <w:lang w:eastAsia="en-GB"/>
        </w:rPr>
        <w:t>, J.A. (2010), “A Comparative analysis of the global emergence of social enterprise”, </w:t>
      </w:r>
      <w:proofErr w:type="spellStart"/>
      <w:r w:rsidRPr="00B31294">
        <w:rPr>
          <w:rFonts w:ascii="Verdana" w:eastAsia="Times New Roman" w:hAnsi="Verdana" w:cs="Times New Roman"/>
          <w:i/>
          <w:iCs/>
          <w:color w:val="111111"/>
          <w:sz w:val="18"/>
          <w:szCs w:val="18"/>
          <w:lang w:eastAsia="en-GB"/>
        </w:rPr>
        <w:t>Voluntas</w:t>
      </w:r>
      <w:proofErr w:type="spellEnd"/>
      <w:r w:rsidRPr="00B31294">
        <w:rPr>
          <w:rFonts w:ascii="Verdana" w:eastAsia="Times New Roman" w:hAnsi="Verdana" w:cs="Times New Roman"/>
          <w:i/>
          <w:iCs/>
          <w:color w:val="111111"/>
          <w:sz w:val="18"/>
          <w:szCs w:val="18"/>
          <w:lang w:eastAsia="en-GB"/>
        </w:rPr>
        <w:t xml:space="preserve">: International Journal of Voluntary and </w:t>
      </w:r>
      <w:proofErr w:type="spellStart"/>
      <w:r w:rsidRPr="00B31294">
        <w:rPr>
          <w:rFonts w:ascii="Verdana" w:eastAsia="Times New Roman" w:hAnsi="Verdana" w:cs="Times New Roman"/>
          <w:i/>
          <w:iCs/>
          <w:color w:val="111111"/>
          <w:sz w:val="18"/>
          <w:szCs w:val="18"/>
          <w:lang w:eastAsia="en-GB"/>
        </w:rPr>
        <w:t>Nonprofit</w:t>
      </w:r>
      <w:proofErr w:type="spellEnd"/>
      <w:r w:rsidRPr="00B31294">
        <w:rPr>
          <w:rFonts w:ascii="Verdana" w:eastAsia="Times New Roman" w:hAnsi="Verdana" w:cs="Times New Roman"/>
          <w:i/>
          <w:iCs/>
          <w:color w:val="111111"/>
          <w:sz w:val="18"/>
          <w:szCs w:val="18"/>
          <w:lang w:eastAsia="en-GB"/>
        </w:rPr>
        <w:t xml:space="preserve"> Organizations</w:t>
      </w:r>
      <w:r w:rsidRPr="00B31294">
        <w:rPr>
          <w:rFonts w:ascii="Verdana" w:eastAsia="Times New Roman" w:hAnsi="Verdana" w:cs="Times New Roman"/>
          <w:color w:val="111111"/>
          <w:sz w:val="18"/>
          <w:szCs w:val="18"/>
          <w:lang w:eastAsia="en-GB"/>
        </w:rPr>
        <w:t>, Vol. 21, No. 2, pp. 162-179. https://doi.org/10.1007/s11266-010-9126-8</w:t>
      </w:r>
    </w:p>
    <w:p w14:paraId="2369A334"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Lyon, F., Teasdale. S and Baldock, R. (2010),</w:t>
      </w:r>
      <w:r w:rsidRPr="00B31294">
        <w:rPr>
          <w:rFonts w:ascii="Verdana" w:eastAsia="Times New Roman" w:hAnsi="Verdana" w:cs="Times New Roman"/>
          <w:i/>
          <w:iCs/>
          <w:color w:val="111111"/>
          <w:sz w:val="18"/>
          <w:szCs w:val="18"/>
          <w:lang w:eastAsia="en-GB"/>
        </w:rPr>
        <w:t> Working Paper 43. Approaches to measuring the scale of the social enterprise sector in the UK</w:t>
      </w:r>
      <w:r w:rsidRPr="00B31294">
        <w:rPr>
          <w:rFonts w:ascii="Verdana" w:eastAsia="Times New Roman" w:hAnsi="Verdana" w:cs="Times New Roman"/>
          <w:color w:val="111111"/>
          <w:sz w:val="18"/>
          <w:szCs w:val="18"/>
          <w:lang w:eastAsia="en-GB"/>
        </w:rPr>
        <w:t>, UK: Third Sector Research Centre.</w:t>
      </w:r>
    </w:p>
    <w:p w14:paraId="26A6BFB5"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Mikami</w:t>
      </w:r>
      <w:proofErr w:type="spellEnd"/>
      <w:r w:rsidRPr="00B31294">
        <w:rPr>
          <w:rFonts w:ascii="Verdana" w:eastAsia="Times New Roman" w:hAnsi="Verdana" w:cs="Times New Roman"/>
          <w:color w:val="111111"/>
          <w:sz w:val="18"/>
          <w:szCs w:val="18"/>
          <w:lang w:eastAsia="en-GB"/>
        </w:rPr>
        <w:t>, K. (2014), “An Alternative Framework for the Analysis of Social Enterprises”,</w:t>
      </w:r>
      <w:r w:rsidRPr="00B31294">
        <w:rPr>
          <w:rFonts w:ascii="Verdana" w:eastAsia="Times New Roman" w:hAnsi="Verdana" w:cs="Times New Roman"/>
          <w:i/>
          <w:iCs/>
          <w:color w:val="111111"/>
          <w:sz w:val="18"/>
          <w:szCs w:val="18"/>
          <w:lang w:eastAsia="en-GB"/>
        </w:rPr>
        <w:t> Journal of Co-operative Organization and Management</w:t>
      </w:r>
      <w:r w:rsidRPr="00B31294">
        <w:rPr>
          <w:rFonts w:ascii="Verdana" w:eastAsia="Times New Roman" w:hAnsi="Verdana" w:cs="Times New Roman"/>
          <w:color w:val="111111"/>
          <w:sz w:val="18"/>
          <w:szCs w:val="18"/>
          <w:lang w:eastAsia="en-GB"/>
        </w:rPr>
        <w:t>, Vol. 2, No. 2, pp.92-97. https://doi.org/10.1016/j.jcom.2014.03.005</w:t>
      </w:r>
    </w:p>
    <w:p w14:paraId="661556F9"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Pearce, J. (2003, </w:t>
      </w:r>
      <w:r w:rsidRPr="00B31294">
        <w:rPr>
          <w:rFonts w:ascii="Verdana" w:eastAsia="Times New Roman" w:hAnsi="Verdana" w:cs="Times New Roman"/>
          <w:i/>
          <w:iCs/>
          <w:color w:val="111111"/>
          <w:sz w:val="18"/>
          <w:szCs w:val="18"/>
          <w:lang w:eastAsia="en-GB"/>
        </w:rPr>
        <w:t>Social Enterprise in Anytown</w:t>
      </w:r>
      <w:r w:rsidRPr="00B31294">
        <w:rPr>
          <w:rFonts w:ascii="Verdana" w:eastAsia="Times New Roman" w:hAnsi="Verdana" w:cs="Times New Roman"/>
          <w:color w:val="111111"/>
          <w:sz w:val="18"/>
          <w:szCs w:val="18"/>
          <w:lang w:eastAsia="en-GB"/>
        </w:rPr>
        <w:t xml:space="preserve">, London: </w:t>
      </w:r>
      <w:proofErr w:type="spellStart"/>
      <w:r w:rsidRPr="00B31294">
        <w:rPr>
          <w:rFonts w:ascii="Verdana" w:eastAsia="Times New Roman" w:hAnsi="Verdana" w:cs="Times New Roman"/>
          <w:color w:val="111111"/>
          <w:sz w:val="18"/>
          <w:szCs w:val="18"/>
          <w:lang w:eastAsia="en-GB"/>
        </w:rPr>
        <w:t>Calouste</w:t>
      </w:r>
      <w:proofErr w:type="spellEnd"/>
      <w:r w:rsidRPr="00B31294">
        <w:rPr>
          <w:rFonts w:ascii="Verdana" w:eastAsia="Times New Roman" w:hAnsi="Verdana" w:cs="Times New Roman"/>
          <w:color w:val="111111"/>
          <w:sz w:val="18"/>
          <w:szCs w:val="18"/>
          <w:lang w:eastAsia="en-GB"/>
        </w:rPr>
        <w:t xml:space="preserve"> </w:t>
      </w:r>
      <w:proofErr w:type="spellStart"/>
      <w:r w:rsidRPr="00B31294">
        <w:rPr>
          <w:rFonts w:ascii="Verdana" w:eastAsia="Times New Roman" w:hAnsi="Verdana" w:cs="Times New Roman"/>
          <w:color w:val="111111"/>
          <w:sz w:val="18"/>
          <w:szCs w:val="18"/>
          <w:lang w:eastAsia="en-GB"/>
        </w:rPr>
        <w:t>Gulbenkian</w:t>
      </w:r>
      <w:proofErr w:type="spellEnd"/>
      <w:r w:rsidRPr="00B31294">
        <w:rPr>
          <w:rFonts w:ascii="Verdana" w:eastAsia="Times New Roman" w:hAnsi="Verdana" w:cs="Times New Roman"/>
          <w:color w:val="111111"/>
          <w:sz w:val="18"/>
          <w:szCs w:val="18"/>
          <w:lang w:eastAsia="en-GB"/>
        </w:rPr>
        <w:t xml:space="preserve"> Foundation.</w:t>
      </w:r>
    </w:p>
    <w:p w14:paraId="5BB66E97"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Peattie, K. and Morley, A. (2008), “Eight paradoxes of the Social Enterprise Research Agenda”,</w:t>
      </w:r>
      <w:r w:rsidRPr="00B31294">
        <w:rPr>
          <w:rFonts w:ascii="Verdana" w:eastAsia="Times New Roman" w:hAnsi="Verdana" w:cs="Times New Roman"/>
          <w:i/>
          <w:iCs/>
          <w:color w:val="111111"/>
          <w:sz w:val="18"/>
          <w:szCs w:val="18"/>
          <w:lang w:eastAsia="en-GB"/>
        </w:rPr>
        <w:t> Social Enterprise Journal</w:t>
      </w:r>
      <w:r w:rsidRPr="00B31294">
        <w:rPr>
          <w:rFonts w:ascii="Verdana" w:eastAsia="Times New Roman" w:hAnsi="Verdana" w:cs="Times New Roman"/>
          <w:color w:val="111111"/>
          <w:sz w:val="18"/>
          <w:szCs w:val="18"/>
          <w:lang w:eastAsia="en-GB"/>
        </w:rPr>
        <w:t>, Vol. 4, No. 2, pp. 91-107. https://doi.org/10.1108/17508610810901995</w:t>
      </w:r>
    </w:p>
    <w:p w14:paraId="00BD726C"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Peredo</w:t>
      </w:r>
      <w:proofErr w:type="spellEnd"/>
      <w:r w:rsidRPr="00B31294">
        <w:rPr>
          <w:rFonts w:ascii="Verdana" w:eastAsia="Times New Roman" w:hAnsi="Verdana" w:cs="Times New Roman"/>
          <w:color w:val="111111"/>
          <w:sz w:val="18"/>
          <w:szCs w:val="18"/>
          <w:lang w:eastAsia="en-GB"/>
        </w:rPr>
        <w:t>, A.M. and McLean, M. (2006), “Social Entrepreneurship: A Critical Review of the Concept”,</w:t>
      </w:r>
      <w:r w:rsidRPr="00B31294">
        <w:rPr>
          <w:rFonts w:ascii="Verdana" w:eastAsia="Times New Roman" w:hAnsi="Verdana" w:cs="Times New Roman"/>
          <w:i/>
          <w:iCs/>
          <w:color w:val="111111"/>
          <w:sz w:val="18"/>
          <w:szCs w:val="18"/>
          <w:lang w:eastAsia="en-GB"/>
        </w:rPr>
        <w:t> Journal of World Business</w:t>
      </w:r>
      <w:r w:rsidRPr="00B31294">
        <w:rPr>
          <w:rFonts w:ascii="Verdana" w:eastAsia="Times New Roman" w:hAnsi="Verdana" w:cs="Times New Roman"/>
          <w:color w:val="111111"/>
          <w:sz w:val="18"/>
          <w:szCs w:val="18"/>
          <w:lang w:eastAsia="en-GB"/>
        </w:rPr>
        <w:t>, Vol.41, No. 1, pp. 56-65. https://doi.org/10.1016/j.jwb.2005.10.007</w:t>
      </w:r>
    </w:p>
    <w:p w14:paraId="7EDB4B5C"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Pestoff</w:t>
      </w:r>
      <w:proofErr w:type="spellEnd"/>
      <w:r w:rsidRPr="00B31294">
        <w:rPr>
          <w:rFonts w:ascii="Verdana" w:eastAsia="Times New Roman" w:hAnsi="Verdana" w:cs="Times New Roman"/>
          <w:color w:val="111111"/>
          <w:sz w:val="18"/>
          <w:szCs w:val="18"/>
          <w:lang w:eastAsia="en-GB"/>
        </w:rPr>
        <w:t>, V. (1992), “Third Sector and Co-operative Services- An Alternative to Privatization”, </w:t>
      </w:r>
      <w:r w:rsidRPr="00B31294">
        <w:rPr>
          <w:rFonts w:ascii="Verdana" w:eastAsia="Times New Roman" w:hAnsi="Verdana" w:cs="Times New Roman"/>
          <w:i/>
          <w:iCs/>
          <w:color w:val="111111"/>
          <w:sz w:val="18"/>
          <w:szCs w:val="18"/>
          <w:lang w:eastAsia="en-GB"/>
        </w:rPr>
        <w:t>Journal of Consumer Policy</w:t>
      </w:r>
      <w:r w:rsidRPr="00B31294">
        <w:rPr>
          <w:rFonts w:ascii="Verdana" w:eastAsia="Times New Roman" w:hAnsi="Verdana" w:cs="Times New Roman"/>
          <w:color w:val="111111"/>
          <w:sz w:val="18"/>
          <w:szCs w:val="18"/>
          <w:lang w:eastAsia="en-GB"/>
        </w:rPr>
        <w:t>, Vol.15, No. 1, pp.21-45. https://doi.org/10.1007/BF01016352</w:t>
      </w:r>
    </w:p>
    <w:p w14:paraId="3DE6F61E"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Porter, M.E. and Kramer, M.R. (2011), “Creating Shared Value: How to Reinvent Capitalism-and Unleash a Wave of Innovation Growth”,</w:t>
      </w:r>
      <w:r w:rsidRPr="00B31294">
        <w:rPr>
          <w:rFonts w:ascii="Verdana" w:eastAsia="Times New Roman" w:hAnsi="Verdana" w:cs="Times New Roman"/>
          <w:i/>
          <w:iCs/>
          <w:color w:val="111111"/>
          <w:sz w:val="18"/>
          <w:szCs w:val="18"/>
          <w:lang w:eastAsia="en-GB"/>
        </w:rPr>
        <w:t> Harvard Business Review</w:t>
      </w:r>
      <w:r w:rsidRPr="00B31294">
        <w:rPr>
          <w:rFonts w:ascii="Verdana" w:eastAsia="Times New Roman" w:hAnsi="Verdana" w:cs="Times New Roman"/>
          <w:color w:val="111111"/>
          <w:sz w:val="18"/>
          <w:szCs w:val="18"/>
          <w:lang w:eastAsia="en-GB"/>
        </w:rPr>
        <w:t>, Vol. 89, No. 1/2, pp. 62-77</w:t>
      </w:r>
    </w:p>
    <w:p w14:paraId="607CBF47"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Somers, A. (2013), </w:t>
      </w:r>
      <w:r w:rsidRPr="00B31294">
        <w:rPr>
          <w:rFonts w:ascii="Verdana" w:eastAsia="Times New Roman" w:hAnsi="Verdana" w:cs="Times New Roman"/>
          <w:i/>
          <w:iCs/>
          <w:color w:val="111111"/>
          <w:sz w:val="18"/>
          <w:szCs w:val="18"/>
          <w:lang w:eastAsia="en-GB"/>
        </w:rPr>
        <w:t>The Emergence of Social Enterprise Policy in New Labour's Second Term</w:t>
      </w:r>
      <w:r w:rsidRPr="00B31294">
        <w:rPr>
          <w:rFonts w:ascii="Verdana" w:eastAsia="Times New Roman" w:hAnsi="Verdana" w:cs="Times New Roman"/>
          <w:color w:val="111111"/>
          <w:sz w:val="18"/>
          <w:szCs w:val="18"/>
          <w:lang w:eastAsia="en-GB"/>
        </w:rPr>
        <w:t>, Doctoral thesis, Goldsmiths, University of London. [Thesis]: Goldsmiths Research [Online] Available at:</w:t>
      </w:r>
      <w:hyperlink r:id="rId14" w:tgtFrame="_blank" w:tooltip="Original source." w:history="1">
        <w:r w:rsidRPr="00B31294">
          <w:rPr>
            <w:rFonts w:ascii="Verdana" w:eastAsia="Times New Roman" w:hAnsi="Verdana" w:cs="Times New Roman"/>
            <w:color w:val="666666"/>
            <w:sz w:val="18"/>
            <w:szCs w:val="18"/>
            <w:u w:val="single"/>
            <w:lang w:eastAsia="en-GB"/>
          </w:rPr>
          <w:t> http://research.gold.ac.uk/8051/ </w:t>
        </w:r>
      </w:hyperlink>
      <w:r w:rsidRPr="00B31294">
        <w:rPr>
          <w:rFonts w:ascii="Verdana" w:eastAsia="Times New Roman" w:hAnsi="Verdana" w:cs="Times New Roman"/>
          <w:color w:val="111111"/>
          <w:sz w:val="18"/>
          <w:szCs w:val="18"/>
          <w:lang w:eastAsia="en-GB"/>
        </w:rPr>
        <w:t>[Accessed on 23 June 2015].</w:t>
      </w:r>
    </w:p>
    <w:p w14:paraId="2CC2F397"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S. (2010), “What’s in a Name? The Construction of Social Enterprise”, Paper presented in </w:t>
      </w:r>
      <w:r w:rsidRPr="00B31294">
        <w:rPr>
          <w:rFonts w:ascii="Verdana" w:eastAsia="Times New Roman" w:hAnsi="Verdana" w:cs="Times New Roman"/>
          <w:i/>
          <w:iCs/>
          <w:color w:val="111111"/>
          <w:sz w:val="18"/>
          <w:szCs w:val="18"/>
          <w:lang w:eastAsia="en-GB"/>
        </w:rPr>
        <w:t>Public Administration Committee Conference</w:t>
      </w:r>
      <w:r w:rsidRPr="00B31294">
        <w:rPr>
          <w:rFonts w:ascii="Verdana" w:eastAsia="Times New Roman" w:hAnsi="Verdana" w:cs="Times New Roman"/>
          <w:color w:val="111111"/>
          <w:sz w:val="18"/>
          <w:szCs w:val="18"/>
          <w:lang w:eastAsia="en-GB"/>
        </w:rPr>
        <w:t>, Nottingham Trent University, 8th September 2010.</w:t>
      </w:r>
    </w:p>
    <w:p w14:paraId="4E07B7CE"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proofErr w:type="spellStart"/>
      <w:r w:rsidRPr="00B31294">
        <w:rPr>
          <w:rFonts w:ascii="Verdana" w:eastAsia="Times New Roman" w:hAnsi="Verdana" w:cs="Times New Roman"/>
          <w:color w:val="111111"/>
          <w:sz w:val="18"/>
          <w:szCs w:val="18"/>
          <w:lang w:eastAsia="en-GB"/>
        </w:rPr>
        <w:t>Teasedale</w:t>
      </w:r>
      <w:proofErr w:type="spellEnd"/>
      <w:r w:rsidRPr="00B31294">
        <w:rPr>
          <w:rFonts w:ascii="Verdana" w:eastAsia="Times New Roman" w:hAnsi="Verdana" w:cs="Times New Roman"/>
          <w:color w:val="111111"/>
          <w:sz w:val="18"/>
          <w:szCs w:val="18"/>
          <w:lang w:eastAsia="en-GB"/>
        </w:rPr>
        <w:t xml:space="preserve">, S., Lyon, F. and </w:t>
      </w:r>
      <w:proofErr w:type="spellStart"/>
      <w:r w:rsidRPr="00B31294">
        <w:rPr>
          <w:rFonts w:ascii="Verdana" w:eastAsia="Times New Roman" w:hAnsi="Verdana" w:cs="Times New Roman"/>
          <w:color w:val="111111"/>
          <w:sz w:val="18"/>
          <w:szCs w:val="18"/>
          <w:lang w:eastAsia="en-GB"/>
        </w:rPr>
        <w:t>Bladock</w:t>
      </w:r>
      <w:proofErr w:type="spellEnd"/>
      <w:r w:rsidRPr="00B31294">
        <w:rPr>
          <w:rFonts w:ascii="Verdana" w:eastAsia="Times New Roman" w:hAnsi="Verdana" w:cs="Times New Roman"/>
          <w:color w:val="111111"/>
          <w:sz w:val="18"/>
          <w:szCs w:val="18"/>
          <w:lang w:eastAsia="en-GB"/>
        </w:rPr>
        <w:t xml:space="preserve">, R. (2013), “Playing </w:t>
      </w:r>
      <w:proofErr w:type="gramStart"/>
      <w:r w:rsidRPr="00B31294">
        <w:rPr>
          <w:rFonts w:ascii="Verdana" w:eastAsia="Times New Roman" w:hAnsi="Verdana" w:cs="Times New Roman"/>
          <w:color w:val="111111"/>
          <w:sz w:val="18"/>
          <w:szCs w:val="18"/>
          <w:lang w:eastAsia="en-GB"/>
        </w:rPr>
        <w:t>With</w:t>
      </w:r>
      <w:proofErr w:type="gramEnd"/>
      <w:r w:rsidRPr="00B31294">
        <w:rPr>
          <w:rFonts w:ascii="Verdana" w:eastAsia="Times New Roman" w:hAnsi="Verdana" w:cs="Times New Roman"/>
          <w:color w:val="111111"/>
          <w:sz w:val="18"/>
          <w:szCs w:val="18"/>
          <w:lang w:eastAsia="en-GB"/>
        </w:rPr>
        <w:t xml:space="preserve"> Numbers: A methodological critique of the social enterprise myth”, </w:t>
      </w:r>
      <w:r w:rsidRPr="00B31294">
        <w:rPr>
          <w:rFonts w:ascii="Verdana" w:eastAsia="Times New Roman" w:hAnsi="Verdana" w:cs="Times New Roman"/>
          <w:i/>
          <w:iCs/>
          <w:color w:val="111111"/>
          <w:sz w:val="18"/>
          <w:szCs w:val="18"/>
          <w:lang w:eastAsia="en-GB"/>
        </w:rPr>
        <w:t>Journal of Social Entrepreneurship</w:t>
      </w:r>
      <w:r w:rsidRPr="00B31294">
        <w:rPr>
          <w:rFonts w:ascii="Verdana" w:eastAsia="Times New Roman" w:hAnsi="Verdana" w:cs="Times New Roman"/>
          <w:color w:val="111111"/>
          <w:sz w:val="18"/>
          <w:szCs w:val="18"/>
          <w:lang w:eastAsia="en-GB"/>
        </w:rPr>
        <w:t>, Vol. 4, No. 2, pp. 113-131. https://doi.org/10.1080/19420676.2012.762800</w:t>
      </w:r>
    </w:p>
    <w:p w14:paraId="19232C69"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Thompson, J. (2011), “Reflections on Social Enterprise and the Big Society”,</w:t>
      </w:r>
      <w:r w:rsidRPr="00B31294">
        <w:rPr>
          <w:rFonts w:ascii="Verdana" w:eastAsia="Times New Roman" w:hAnsi="Verdana" w:cs="Times New Roman"/>
          <w:i/>
          <w:iCs/>
          <w:color w:val="111111"/>
          <w:sz w:val="18"/>
          <w:szCs w:val="18"/>
          <w:lang w:eastAsia="en-GB"/>
        </w:rPr>
        <w:t> Social Enterprise Journal</w:t>
      </w:r>
      <w:r w:rsidRPr="00B31294">
        <w:rPr>
          <w:rFonts w:ascii="Verdana" w:eastAsia="Times New Roman" w:hAnsi="Verdana" w:cs="Times New Roman"/>
          <w:color w:val="111111"/>
          <w:sz w:val="18"/>
          <w:szCs w:val="18"/>
          <w:lang w:eastAsia="en-GB"/>
        </w:rPr>
        <w:t>, Vol. 7, No. 3, pp.219-223. https://doi.org/10.1108/17508611111182377</w:t>
      </w:r>
    </w:p>
    <w:p w14:paraId="756B7210" w14:textId="77777777" w:rsidR="00B31294" w:rsidRPr="00B31294" w:rsidRDefault="00B31294" w:rsidP="00B31294">
      <w:pPr>
        <w:numPr>
          <w:ilvl w:val="0"/>
          <w:numId w:val="2"/>
        </w:numPr>
        <w:spacing w:before="100" w:beforeAutospacing="1" w:after="100" w:afterAutospacing="1" w:line="240" w:lineRule="auto"/>
        <w:rPr>
          <w:rFonts w:ascii="Verdana" w:eastAsia="Times New Roman" w:hAnsi="Verdana" w:cs="Times New Roman"/>
          <w:color w:val="111111"/>
          <w:sz w:val="18"/>
          <w:szCs w:val="18"/>
          <w:lang w:eastAsia="en-GB"/>
        </w:rPr>
      </w:pPr>
      <w:r w:rsidRPr="00B31294">
        <w:rPr>
          <w:rFonts w:ascii="Verdana" w:eastAsia="Times New Roman" w:hAnsi="Verdana" w:cs="Times New Roman"/>
          <w:color w:val="111111"/>
          <w:sz w:val="18"/>
          <w:szCs w:val="18"/>
          <w:lang w:eastAsia="en-GB"/>
        </w:rPr>
        <w:t xml:space="preserve">Zahra, A.S., </w:t>
      </w:r>
      <w:proofErr w:type="spellStart"/>
      <w:r w:rsidRPr="00B31294">
        <w:rPr>
          <w:rFonts w:ascii="Verdana" w:eastAsia="Times New Roman" w:hAnsi="Verdana" w:cs="Times New Roman"/>
          <w:color w:val="111111"/>
          <w:sz w:val="18"/>
          <w:szCs w:val="18"/>
          <w:lang w:eastAsia="en-GB"/>
        </w:rPr>
        <w:t>Rawhouser</w:t>
      </w:r>
      <w:proofErr w:type="spellEnd"/>
      <w:r w:rsidRPr="00B31294">
        <w:rPr>
          <w:rFonts w:ascii="Verdana" w:eastAsia="Times New Roman" w:hAnsi="Verdana" w:cs="Times New Roman"/>
          <w:color w:val="111111"/>
          <w:sz w:val="18"/>
          <w:szCs w:val="18"/>
          <w:lang w:eastAsia="en-GB"/>
        </w:rPr>
        <w:t xml:space="preserve">, H.N., </w:t>
      </w:r>
      <w:proofErr w:type="spellStart"/>
      <w:r w:rsidRPr="00B31294">
        <w:rPr>
          <w:rFonts w:ascii="Verdana" w:eastAsia="Times New Roman" w:hAnsi="Verdana" w:cs="Times New Roman"/>
          <w:color w:val="111111"/>
          <w:sz w:val="18"/>
          <w:szCs w:val="18"/>
          <w:lang w:eastAsia="en-GB"/>
        </w:rPr>
        <w:t>Bhawe</w:t>
      </w:r>
      <w:proofErr w:type="spellEnd"/>
      <w:r w:rsidRPr="00B31294">
        <w:rPr>
          <w:rFonts w:ascii="Verdana" w:eastAsia="Times New Roman" w:hAnsi="Verdana" w:cs="Times New Roman"/>
          <w:color w:val="111111"/>
          <w:sz w:val="18"/>
          <w:szCs w:val="18"/>
          <w:lang w:eastAsia="en-GB"/>
        </w:rPr>
        <w:t xml:space="preserve">, N., </w:t>
      </w:r>
      <w:proofErr w:type="spellStart"/>
      <w:r w:rsidRPr="00B31294">
        <w:rPr>
          <w:rFonts w:ascii="Verdana" w:eastAsia="Times New Roman" w:hAnsi="Verdana" w:cs="Times New Roman"/>
          <w:color w:val="111111"/>
          <w:sz w:val="18"/>
          <w:szCs w:val="18"/>
          <w:lang w:eastAsia="en-GB"/>
        </w:rPr>
        <w:t>Neubaum</w:t>
      </w:r>
      <w:proofErr w:type="spellEnd"/>
      <w:r w:rsidRPr="00B31294">
        <w:rPr>
          <w:rFonts w:ascii="Verdana" w:eastAsia="Times New Roman" w:hAnsi="Verdana" w:cs="Times New Roman"/>
          <w:color w:val="111111"/>
          <w:sz w:val="18"/>
          <w:szCs w:val="18"/>
          <w:lang w:eastAsia="en-GB"/>
        </w:rPr>
        <w:t>, Hayton, J. (2008) “Globalization of Social Enterprise Opportunities”, </w:t>
      </w:r>
      <w:r w:rsidRPr="00B31294">
        <w:rPr>
          <w:rFonts w:ascii="Verdana" w:eastAsia="Times New Roman" w:hAnsi="Verdana" w:cs="Times New Roman"/>
          <w:i/>
          <w:iCs/>
          <w:color w:val="111111"/>
          <w:sz w:val="18"/>
          <w:szCs w:val="18"/>
          <w:lang w:eastAsia="en-GB"/>
        </w:rPr>
        <w:t>Strategic Entrepreneurship Journal</w:t>
      </w:r>
      <w:r w:rsidRPr="00B31294">
        <w:rPr>
          <w:rFonts w:ascii="Verdana" w:eastAsia="Times New Roman" w:hAnsi="Verdana" w:cs="Times New Roman"/>
          <w:color w:val="111111"/>
          <w:sz w:val="18"/>
          <w:szCs w:val="18"/>
          <w:lang w:eastAsia="en-GB"/>
        </w:rPr>
        <w:t>, Vol.2, No. 2, pp.117-131. https://doi.org/10.1002/sej.43</w:t>
      </w:r>
    </w:p>
    <w:p w14:paraId="72D83057" w14:textId="77777777" w:rsidR="004E1040" w:rsidRDefault="004E1040"/>
    <w:sectPr w:rsidR="004E1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C24FB"/>
    <w:multiLevelType w:val="multilevel"/>
    <w:tmpl w:val="BB6C9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F81828"/>
    <w:multiLevelType w:val="multilevel"/>
    <w:tmpl w:val="F8DCC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94"/>
    <w:rsid w:val="002E471B"/>
    <w:rsid w:val="003D278E"/>
    <w:rsid w:val="004E1040"/>
    <w:rsid w:val="00550356"/>
    <w:rsid w:val="00B31294"/>
    <w:rsid w:val="00CD5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2933"/>
  <w15:chartTrackingRefBased/>
  <w15:docId w15:val="{20BC6D34-87CA-4D62-9CD8-F85B6AF5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71B"/>
    <w:rPr>
      <w:color w:val="0563C1" w:themeColor="hyperlink"/>
      <w:u w:val="single"/>
    </w:rPr>
  </w:style>
  <w:style w:type="character" w:styleId="UnresolvedMention">
    <w:name w:val="Unresolved Mention"/>
    <w:basedOn w:val="DefaultParagraphFont"/>
    <w:uiPriority w:val="99"/>
    <w:semiHidden/>
    <w:unhideWhenUsed/>
    <w:rsid w:val="002E4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029792">
      <w:bodyDiv w:val="1"/>
      <w:marLeft w:val="0"/>
      <w:marRight w:val="0"/>
      <w:marTop w:val="0"/>
      <w:marBottom w:val="0"/>
      <w:divBdr>
        <w:top w:val="none" w:sz="0" w:space="0" w:color="auto"/>
        <w:left w:val="none" w:sz="0" w:space="0" w:color="auto"/>
        <w:bottom w:val="none" w:sz="0" w:space="0" w:color="auto"/>
        <w:right w:val="none" w:sz="0" w:space="0" w:color="auto"/>
      </w:divBdr>
      <w:divsChild>
        <w:div w:id="1943682840">
          <w:marLeft w:val="0"/>
          <w:marRight w:val="0"/>
          <w:marTop w:val="0"/>
          <w:marBottom w:val="0"/>
          <w:divBdr>
            <w:top w:val="dotted" w:sz="12" w:space="0" w:color="000000"/>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ebarchive.nationalarchives.gov.uk/+/http:/www.cabinetoffice.gov.uk/media/cabinetoffice/third_sector/assets/survey_social_enterprise_across_uk.pdf"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eesc.europa.eu/resources/docs/eesc-2007-11-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emes.net/about-us/who-we-are/"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ebarchive.nationalarchives.gov.uk/+/http:/www.dti.gov.uk/socialenterprise/pdfs/finalrep.pdf" TargetMode="External"/><Relationship Id="rId4" Type="http://schemas.openxmlformats.org/officeDocument/2006/relationships/webSettings" Target="webSettings.xml"/><Relationship Id="rId9" Type="http://schemas.openxmlformats.org/officeDocument/2006/relationships/hyperlink" Target="http://www.nftmo.com/adapt/publisher.kc/TMO%20Docs/original%20doc%20lib%20docs/Supporting%20Information/TMOs%20and%20the%20Right%20to%20Manage/Soc%20ent%20stratNComm_047.pdf" TargetMode="External"/><Relationship Id="rId14" Type="http://schemas.openxmlformats.org/officeDocument/2006/relationships/hyperlink" Target="http://research.gold.ac.uk/80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5492</Words>
  <Characters>31306</Characters>
  <Application>Microsoft Office Word</Application>
  <DocSecurity>0</DocSecurity>
  <Lines>260</Lines>
  <Paragraphs>73</Paragraphs>
  <ScaleCrop>false</ScaleCrop>
  <Company/>
  <LinksUpToDate>false</LinksUpToDate>
  <CharactersWithSpaces>36725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cp:revision>
  <dcterms:created xsi:type="dcterms:W3CDTF">2021-01-06T11:02:00Z</dcterms:created>
  <dcterms:modified xsi:type="dcterms:W3CDTF">2021-01-06T11:04:00Z</dcterms:modified>
</cp:coreProperties>
</file>