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FB4088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2DFB4089" w14:textId="77777777" w:rsidR="00BF4C15" w:rsidRDefault="00BF4C15" w:rsidP="00BF4C15">
      <w:pPr>
        <w:rPr>
          <w:rFonts w:ascii="Calibri" w:hAnsi="Calibri"/>
        </w:rPr>
      </w:pPr>
    </w:p>
    <w:p w14:paraId="2DFB408A" w14:textId="189B8B32" w:rsidR="00BF4C15" w:rsidRPr="005B1DBD" w:rsidRDefault="004002F3" w:rsidP="00BF4C15">
      <w:r w:rsidRPr="005B1DBD">
        <w:t>Title</w:t>
      </w:r>
      <w:r w:rsidR="00BF4C15" w:rsidRPr="005B1DBD">
        <w:t>:</w:t>
      </w:r>
      <w:r w:rsidR="000E706C" w:rsidRPr="005B1DBD">
        <w:t xml:space="preserve"> </w:t>
      </w:r>
      <w:r w:rsidR="004F1FB1" w:rsidRPr="005B1DBD">
        <w:rPr>
          <w:rFonts w:cs="Arial"/>
        </w:rPr>
        <w:t>Risk Assessment of Coffee Morning</w:t>
      </w:r>
    </w:p>
    <w:p w14:paraId="2DFB408B" w14:textId="2D7DBE08" w:rsidR="00BF4C15" w:rsidRPr="005B1DBD" w:rsidRDefault="004002F3" w:rsidP="00BF4C15">
      <w:r w:rsidRPr="005B1DBD">
        <w:t>Date:</w:t>
      </w:r>
      <w:r w:rsidR="004F1FB1" w:rsidRPr="005B1DBD">
        <w:t xml:space="preserve"> </w:t>
      </w:r>
      <w:r w:rsidR="006D3DDF" w:rsidRPr="005B1DBD">
        <w:rPr>
          <w:rFonts w:cs="Arial"/>
        </w:rPr>
        <w:t>15/03/19</w:t>
      </w:r>
    </w:p>
    <w:p w14:paraId="4F8418D4" w14:textId="77777777" w:rsidR="004002F3" w:rsidRPr="009374D3" w:rsidRDefault="004002F3" w:rsidP="00BF4C15">
      <w:pPr>
        <w:rPr>
          <w:rFonts w:ascii="Calibri" w:hAnsi="Calibr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60"/>
        <w:gridCol w:w="5862"/>
      </w:tblGrid>
      <w:tr w:rsidR="00BF4C15" w:rsidRPr="009A70EC" w14:paraId="2DFB408E" w14:textId="77777777" w:rsidTr="00562087">
        <w:tc>
          <w:tcPr>
            <w:tcW w:w="2660" w:type="dxa"/>
            <w:shd w:val="clear" w:color="auto" w:fill="auto"/>
          </w:tcPr>
          <w:p w14:paraId="2DFB408C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2DFB408D" w14:textId="3989C2CD" w:rsidR="00BF4C15" w:rsidRPr="007D763A" w:rsidRDefault="00F6399D" w:rsidP="00562087">
            <w:pPr>
              <w:rPr>
                <w:rFonts w:cs="Arial"/>
              </w:rPr>
            </w:pPr>
            <w:r w:rsidRPr="007D763A">
              <w:rPr>
                <w:rFonts w:cs="Arial"/>
              </w:rPr>
              <w:t xml:space="preserve">Coffee in </w:t>
            </w:r>
            <w:r w:rsidR="00E12260" w:rsidRPr="007D763A">
              <w:rPr>
                <w:rFonts w:cs="Arial"/>
              </w:rPr>
              <w:t>Quad</w:t>
            </w:r>
            <w:r w:rsidR="00E965CE" w:rsidRPr="007D763A">
              <w:rPr>
                <w:rFonts w:cs="Arial"/>
              </w:rPr>
              <w:t>.</w:t>
            </w:r>
          </w:p>
        </w:tc>
      </w:tr>
      <w:tr w:rsidR="00BF4C15" w:rsidRPr="009A70EC" w14:paraId="2DFB4091" w14:textId="77777777" w:rsidTr="00562087">
        <w:tc>
          <w:tcPr>
            <w:tcW w:w="2660" w:type="dxa"/>
            <w:shd w:val="clear" w:color="auto" w:fill="auto"/>
          </w:tcPr>
          <w:p w14:paraId="2DFB408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2DFB4090" w14:textId="3BD1A9C0" w:rsidR="00BF4C15" w:rsidRPr="0011458E" w:rsidRDefault="005F4322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School of Health and Outdoor Education </w:t>
            </w:r>
            <w:r w:rsidR="004C421F">
              <w:rPr>
                <w:rFonts w:cs="Arial"/>
              </w:rPr>
              <w:t>(SHOE).</w:t>
            </w:r>
          </w:p>
        </w:tc>
      </w:tr>
      <w:tr w:rsidR="00BF4C15" w:rsidRPr="009A70EC" w14:paraId="2DFB4094" w14:textId="77777777" w:rsidTr="00562087">
        <w:tc>
          <w:tcPr>
            <w:tcW w:w="2660" w:type="dxa"/>
            <w:shd w:val="clear" w:color="auto" w:fill="auto"/>
          </w:tcPr>
          <w:p w14:paraId="2DFB409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DFB4093" w14:textId="322E9116" w:rsidR="00BF4C15" w:rsidRPr="0011458E" w:rsidRDefault="004C421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Robert Hunter 01 to Quad. </w:t>
            </w:r>
          </w:p>
        </w:tc>
      </w:tr>
      <w:tr w:rsidR="00BF4C15" w:rsidRPr="009A70EC" w14:paraId="2DFB4097" w14:textId="77777777" w:rsidTr="00562087">
        <w:tc>
          <w:tcPr>
            <w:tcW w:w="2660" w:type="dxa"/>
            <w:shd w:val="clear" w:color="auto" w:fill="auto"/>
          </w:tcPr>
          <w:p w14:paraId="2DFB4095" w14:textId="7B9C3FB6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 xml:space="preserve">Event Organiser </w:t>
            </w:r>
            <w:r w:rsidR="00FB6D7F">
              <w:rPr>
                <w:rFonts w:cs="Arial"/>
              </w:rPr>
              <w:t xml:space="preserve">(Module Lead) </w:t>
            </w:r>
            <w:r w:rsidRPr="0011458E">
              <w:rPr>
                <w:rFonts w:cs="Arial"/>
              </w:rPr>
              <w:t>Name</w:t>
            </w:r>
          </w:p>
        </w:tc>
        <w:tc>
          <w:tcPr>
            <w:tcW w:w="5862" w:type="dxa"/>
            <w:shd w:val="clear" w:color="auto" w:fill="auto"/>
          </w:tcPr>
          <w:p w14:paraId="2DFB4096" w14:textId="2AF22A0D" w:rsidR="00BF4C15" w:rsidRPr="0011458E" w:rsidRDefault="00D45EFD" w:rsidP="00562087">
            <w:pPr>
              <w:rPr>
                <w:rFonts w:cs="Arial"/>
              </w:rPr>
            </w:pPr>
            <w:r>
              <w:rPr>
                <w:rFonts w:cs="Arial"/>
              </w:rPr>
              <w:t>Amanda Owens.</w:t>
            </w:r>
          </w:p>
        </w:tc>
        <w:bookmarkStart w:id="0" w:name="_GoBack"/>
        <w:bookmarkEnd w:id="0"/>
      </w:tr>
      <w:tr w:rsidR="00FB6D7F" w:rsidRPr="009A70EC" w14:paraId="679ACD37" w14:textId="77777777" w:rsidTr="00562087">
        <w:tc>
          <w:tcPr>
            <w:tcW w:w="2660" w:type="dxa"/>
            <w:shd w:val="clear" w:color="auto" w:fill="auto"/>
          </w:tcPr>
          <w:p w14:paraId="4ABD0452" w14:textId="3ADE249F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 Event Manager </w:t>
            </w:r>
          </w:p>
        </w:tc>
        <w:tc>
          <w:tcPr>
            <w:tcW w:w="5862" w:type="dxa"/>
            <w:shd w:val="clear" w:color="auto" w:fill="auto"/>
          </w:tcPr>
          <w:p w14:paraId="505BAA22" w14:textId="50C28E65" w:rsidR="00FB6D7F" w:rsidRPr="0011458E" w:rsidRDefault="00D45EFD" w:rsidP="00562087">
            <w:pPr>
              <w:rPr>
                <w:rFonts w:cs="Arial"/>
              </w:rPr>
            </w:pPr>
            <w:r>
              <w:rPr>
                <w:rFonts w:cs="Arial"/>
              </w:rPr>
              <w:t>Lauryn Jade Gorton.</w:t>
            </w:r>
          </w:p>
        </w:tc>
      </w:tr>
      <w:tr w:rsidR="00BF4C15" w:rsidRPr="009A70EC" w14:paraId="2DFB409A" w14:textId="77777777" w:rsidTr="00562087">
        <w:tc>
          <w:tcPr>
            <w:tcW w:w="2660" w:type="dxa"/>
            <w:shd w:val="clear" w:color="auto" w:fill="auto"/>
          </w:tcPr>
          <w:p w14:paraId="2DFB4098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2DFB4099" w14:textId="24E0BB40" w:rsidR="00BF4C15" w:rsidRPr="0011458E" w:rsidRDefault="00973164" w:rsidP="00562087">
            <w:pPr>
              <w:rPr>
                <w:rFonts w:cs="Arial"/>
              </w:rPr>
            </w:pPr>
            <w:r>
              <w:rPr>
                <w:rFonts w:cs="Arial"/>
              </w:rPr>
              <w:t>Five.</w:t>
            </w:r>
          </w:p>
        </w:tc>
      </w:tr>
      <w:tr w:rsidR="00BF4C15" w:rsidRPr="009A70EC" w14:paraId="2DFB409D" w14:textId="77777777" w:rsidTr="00562087">
        <w:tc>
          <w:tcPr>
            <w:tcW w:w="2660" w:type="dxa"/>
            <w:shd w:val="clear" w:color="auto" w:fill="auto"/>
          </w:tcPr>
          <w:p w14:paraId="2DFB409B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2DFB409C" w14:textId="4982D6C2" w:rsidR="00BF4C15" w:rsidRPr="0011458E" w:rsidRDefault="00CE4C30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One student has </w:t>
            </w:r>
            <w:r w:rsidR="006304B5">
              <w:rPr>
                <w:rFonts w:cs="Arial"/>
              </w:rPr>
              <w:t>p</w:t>
            </w:r>
            <w:r w:rsidR="008533E3">
              <w:rPr>
                <w:rFonts w:cs="Arial"/>
              </w:rPr>
              <w:t>al</w:t>
            </w:r>
            <w:r w:rsidR="0002133F">
              <w:rPr>
                <w:rFonts w:cs="Arial"/>
              </w:rPr>
              <w:t>indromic rh</w:t>
            </w:r>
            <w:r w:rsidR="006304B5">
              <w:rPr>
                <w:rFonts w:cs="Arial"/>
              </w:rPr>
              <w:t>eumatism</w:t>
            </w:r>
            <w:r w:rsidR="0008290E">
              <w:rPr>
                <w:rFonts w:cs="Arial"/>
              </w:rPr>
              <w:t xml:space="preserve">, another has </w:t>
            </w:r>
            <w:r w:rsidR="00B23347">
              <w:rPr>
                <w:rFonts w:cs="Arial"/>
              </w:rPr>
              <w:t xml:space="preserve">hypermobility. </w:t>
            </w:r>
            <w:r w:rsidR="00D57C72">
              <w:rPr>
                <w:rFonts w:cs="Arial"/>
              </w:rPr>
              <w:t xml:space="preserve">This is essential information </w:t>
            </w:r>
            <w:r w:rsidR="00F61374">
              <w:rPr>
                <w:rFonts w:cs="Arial"/>
              </w:rPr>
              <w:t xml:space="preserve">as extra caution </w:t>
            </w:r>
            <w:r w:rsidR="00993AD5">
              <w:rPr>
                <w:rFonts w:cs="Arial"/>
              </w:rPr>
              <w:t xml:space="preserve">is imperative </w:t>
            </w:r>
            <w:r w:rsidR="002118AD">
              <w:rPr>
                <w:rFonts w:cs="Arial"/>
              </w:rPr>
              <w:t xml:space="preserve">as </w:t>
            </w:r>
            <w:r w:rsidR="00D93411">
              <w:rPr>
                <w:rFonts w:cs="Arial"/>
              </w:rPr>
              <w:t xml:space="preserve">sustaining an injury </w:t>
            </w:r>
            <w:r w:rsidR="00585A56">
              <w:rPr>
                <w:rFonts w:cs="Arial"/>
              </w:rPr>
              <w:t xml:space="preserve">could be </w:t>
            </w:r>
            <w:r w:rsidR="002118AD">
              <w:rPr>
                <w:rFonts w:cs="Arial"/>
              </w:rPr>
              <w:t>catastrophic</w:t>
            </w:r>
            <w:r w:rsidR="00F04911">
              <w:rPr>
                <w:rFonts w:cs="Arial"/>
              </w:rPr>
              <w:t xml:space="preserve"> to their condition/health. </w:t>
            </w:r>
          </w:p>
        </w:tc>
      </w:tr>
      <w:tr w:rsidR="00BF4C15" w:rsidRPr="009A70EC" w14:paraId="2DFB40A0" w14:textId="77777777" w:rsidTr="00562087">
        <w:tc>
          <w:tcPr>
            <w:tcW w:w="2660" w:type="dxa"/>
            <w:shd w:val="clear" w:color="auto" w:fill="auto"/>
          </w:tcPr>
          <w:p w14:paraId="2DFB409E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2DFB409F" w14:textId="025B9662" w:rsidR="00BF4C15" w:rsidRPr="0011458E" w:rsidRDefault="00475153" w:rsidP="00562087">
            <w:pPr>
              <w:rPr>
                <w:rFonts w:cs="Arial"/>
              </w:rPr>
            </w:pPr>
            <w:r>
              <w:rPr>
                <w:rFonts w:cs="Arial"/>
              </w:rPr>
              <w:t>Zero.</w:t>
            </w:r>
          </w:p>
        </w:tc>
      </w:tr>
      <w:tr w:rsidR="00BF4C15" w:rsidRPr="009A70EC" w14:paraId="2DFB40A3" w14:textId="77777777" w:rsidTr="00562087">
        <w:tc>
          <w:tcPr>
            <w:tcW w:w="2660" w:type="dxa"/>
            <w:shd w:val="clear" w:color="auto" w:fill="auto"/>
          </w:tcPr>
          <w:p w14:paraId="2DFB40A1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2DFB40A2" w14:textId="623F312D" w:rsidR="00BF4C15" w:rsidRPr="0011458E" w:rsidRDefault="00475153" w:rsidP="00562087">
            <w:pPr>
              <w:rPr>
                <w:rFonts w:cs="Arial"/>
              </w:rPr>
            </w:pPr>
            <w:r>
              <w:rPr>
                <w:rFonts w:cs="Arial"/>
              </w:rPr>
              <w:t>One.</w:t>
            </w:r>
          </w:p>
        </w:tc>
      </w:tr>
      <w:tr w:rsidR="00BF4C15" w:rsidRPr="009A70EC" w14:paraId="2DFB40A6" w14:textId="77777777" w:rsidTr="00562087">
        <w:tc>
          <w:tcPr>
            <w:tcW w:w="2660" w:type="dxa"/>
            <w:shd w:val="clear" w:color="auto" w:fill="auto"/>
          </w:tcPr>
          <w:p w14:paraId="2DFB40A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DFB40A5" w14:textId="76F47D88" w:rsidR="00BF4C15" w:rsidRPr="0011458E" w:rsidRDefault="005B1DBD" w:rsidP="00562087">
            <w:pPr>
              <w:rPr>
                <w:rFonts w:cs="Arial"/>
              </w:rPr>
            </w:pPr>
            <w:r>
              <w:rPr>
                <w:rFonts w:cs="Arial"/>
              </w:rPr>
              <w:t>15/03/19</w:t>
            </w:r>
          </w:p>
        </w:tc>
      </w:tr>
      <w:tr w:rsidR="00BF4C15" w:rsidRPr="009A70EC" w14:paraId="2DFB40A9" w14:textId="77777777" w:rsidTr="00562087">
        <w:tc>
          <w:tcPr>
            <w:tcW w:w="2660" w:type="dxa"/>
            <w:shd w:val="clear" w:color="auto" w:fill="auto"/>
          </w:tcPr>
          <w:p w14:paraId="2DFB40A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2DFB40A8" w14:textId="0AF94444" w:rsidR="00BF4C15" w:rsidRPr="0011458E" w:rsidRDefault="005B1DBD" w:rsidP="00562087">
            <w:pPr>
              <w:rPr>
                <w:rFonts w:cs="Arial"/>
              </w:rPr>
            </w:pPr>
            <w:r>
              <w:rPr>
                <w:rFonts w:cs="Arial"/>
              </w:rPr>
              <w:t>15/03/19</w:t>
            </w:r>
          </w:p>
        </w:tc>
      </w:tr>
      <w:tr w:rsidR="00BF4C15" w:rsidRPr="009A70EC" w14:paraId="2DFB40AC" w14:textId="77777777" w:rsidTr="00562087">
        <w:tc>
          <w:tcPr>
            <w:tcW w:w="2660" w:type="dxa"/>
            <w:shd w:val="clear" w:color="auto" w:fill="auto"/>
          </w:tcPr>
          <w:p w14:paraId="2DFB40AA" w14:textId="6ECA414A" w:rsidR="00BF4C15" w:rsidRPr="0011458E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Event Details:</w:t>
            </w:r>
          </w:p>
        </w:tc>
        <w:tc>
          <w:tcPr>
            <w:tcW w:w="5862" w:type="dxa"/>
            <w:shd w:val="clear" w:color="auto" w:fill="auto"/>
          </w:tcPr>
          <w:p w14:paraId="2DFB40AB" w14:textId="56D8530E" w:rsidR="00BF4C15" w:rsidRPr="0011458E" w:rsidRDefault="004371EB" w:rsidP="00FB6D7F">
            <w:pPr>
              <w:rPr>
                <w:rFonts w:cs="Arial"/>
              </w:rPr>
            </w:pPr>
            <w:r>
              <w:rPr>
                <w:rFonts w:cs="Arial"/>
              </w:rPr>
              <w:t>Coffee</w:t>
            </w:r>
            <w:r w:rsidR="002B3C6E">
              <w:rPr>
                <w:rFonts w:cs="Arial"/>
              </w:rPr>
              <w:t xml:space="preserve"> in Quad.</w:t>
            </w:r>
          </w:p>
        </w:tc>
      </w:tr>
      <w:tr w:rsidR="004002F3" w:rsidRPr="009A70EC" w14:paraId="04C4077B" w14:textId="77777777" w:rsidTr="00562087">
        <w:tc>
          <w:tcPr>
            <w:tcW w:w="2660" w:type="dxa"/>
            <w:shd w:val="clear" w:color="auto" w:fill="auto"/>
          </w:tcPr>
          <w:p w14:paraId="1393171A" w14:textId="6F5FB39A" w:rsidR="004002F3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Route:</w:t>
            </w:r>
          </w:p>
        </w:tc>
        <w:tc>
          <w:tcPr>
            <w:tcW w:w="5862" w:type="dxa"/>
            <w:shd w:val="clear" w:color="auto" w:fill="auto"/>
          </w:tcPr>
          <w:p w14:paraId="3245C880" w14:textId="30684AFB" w:rsidR="004002F3" w:rsidRDefault="002B3C6E" w:rsidP="00FB6D7F">
            <w:pPr>
              <w:rPr>
                <w:rFonts w:cs="Arial"/>
              </w:rPr>
            </w:pPr>
            <w:r>
              <w:rPr>
                <w:rFonts w:cs="Arial"/>
              </w:rPr>
              <w:t xml:space="preserve">University of Wales </w:t>
            </w:r>
            <w:r w:rsidR="003C6B8C">
              <w:rPr>
                <w:rFonts w:cs="Arial"/>
              </w:rPr>
              <w:t xml:space="preserve">Trinity Saint </w:t>
            </w:r>
            <w:r w:rsidR="00C676F3">
              <w:rPr>
                <w:rFonts w:cs="Arial"/>
              </w:rPr>
              <w:t>David, Carmarthen Campus</w:t>
            </w:r>
            <w:r w:rsidR="00FF1147">
              <w:rPr>
                <w:rFonts w:cs="Arial"/>
              </w:rPr>
              <w:t>.</w:t>
            </w:r>
            <w:r w:rsidR="00C676F3">
              <w:rPr>
                <w:rFonts w:cs="Arial"/>
              </w:rPr>
              <w:t xml:space="preserve"> </w:t>
            </w:r>
          </w:p>
          <w:p w14:paraId="4F861349" w14:textId="0136DA7B" w:rsidR="00E76E4C" w:rsidRDefault="00C676F3" w:rsidP="00FB6D7F">
            <w:pPr>
              <w:rPr>
                <w:rFonts w:cs="Arial"/>
              </w:rPr>
            </w:pPr>
            <w:r>
              <w:rPr>
                <w:rFonts w:cs="Arial"/>
              </w:rPr>
              <w:t>Start</w:t>
            </w:r>
            <w:r w:rsidR="00F6579B">
              <w:rPr>
                <w:rFonts w:cs="Arial"/>
              </w:rPr>
              <w:t xml:space="preserve">: </w:t>
            </w:r>
            <w:r>
              <w:rPr>
                <w:rFonts w:cs="Arial"/>
              </w:rPr>
              <w:t>Robert Hunter 01</w:t>
            </w:r>
            <w:r w:rsidR="00FF1147">
              <w:rPr>
                <w:rFonts w:cs="Arial"/>
              </w:rPr>
              <w:t>.</w:t>
            </w:r>
            <w:r>
              <w:rPr>
                <w:rFonts w:cs="Arial"/>
              </w:rPr>
              <w:t xml:space="preserve"> </w:t>
            </w:r>
          </w:p>
          <w:p w14:paraId="0CE9EA09" w14:textId="164C1E66" w:rsidR="00C676F3" w:rsidRPr="0011458E" w:rsidRDefault="00F6579B" w:rsidP="00FB6D7F">
            <w:pPr>
              <w:rPr>
                <w:rFonts w:cs="Arial"/>
              </w:rPr>
            </w:pPr>
            <w:r>
              <w:rPr>
                <w:rFonts w:cs="Arial"/>
              </w:rPr>
              <w:t>F</w:t>
            </w:r>
            <w:r w:rsidR="00E76E4C">
              <w:rPr>
                <w:rFonts w:cs="Arial"/>
              </w:rPr>
              <w:t>inal destination</w:t>
            </w:r>
            <w:r>
              <w:rPr>
                <w:rFonts w:cs="Arial"/>
              </w:rPr>
              <w:t xml:space="preserve">: Quad (route via </w:t>
            </w:r>
            <w:r w:rsidR="00CE2084">
              <w:rPr>
                <w:rFonts w:cs="Arial"/>
              </w:rPr>
              <w:t>car park)</w:t>
            </w:r>
            <w:r w:rsidR="00FF1147">
              <w:rPr>
                <w:rFonts w:cs="Arial"/>
              </w:rPr>
              <w:t>.</w:t>
            </w:r>
          </w:p>
        </w:tc>
      </w:tr>
    </w:tbl>
    <w:p w14:paraId="2DFB40AD" w14:textId="77777777" w:rsidR="00BF4C15" w:rsidRDefault="00BF4C15" w:rsidP="00BF4C15">
      <w:pPr>
        <w:rPr>
          <w:rFonts w:ascii="Calibri" w:hAnsi="Calibri"/>
        </w:rPr>
      </w:pPr>
    </w:p>
    <w:p w14:paraId="57F2B573" w14:textId="77777777" w:rsidR="00FE350B" w:rsidRPr="009374D3" w:rsidRDefault="00FE350B" w:rsidP="00BF4C15">
      <w:pPr>
        <w:rPr>
          <w:rFonts w:ascii="Calibri" w:hAnsi="Calibri"/>
        </w:rPr>
      </w:pPr>
    </w:p>
    <w:p w14:paraId="661E9287" w14:textId="66B5BEF4" w:rsidR="00FE350B" w:rsidRDefault="00FE350B" w:rsidP="00FE350B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Examination and Description of Health and Safety Legislation Included </w:t>
      </w:r>
      <w:r w:rsidRPr="00FE350B">
        <w:rPr>
          <w:rFonts w:ascii="Calibri" w:hAnsi="Calibri"/>
          <w:sz w:val="28"/>
          <w:szCs w:val="28"/>
        </w:rPr>
        <w:t>(</w:t>
      </w:r>
      <w:r w:rsidR="0080753F">
        <w:rPr>
          <w:rFonts w:ascii="Calibri" w:hAnsi="Calibri"/>
          <w:sz w:val="28"/>
          <w:szCs w:val="28"/>
        </w:rPr>
        <w:t>500 words)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522"/>
      </w:tblGrid>
      <w:tr w:rsidR="00FE350B" w:rsidRPr="009A70EC" w14:paraId="274EDDCA" w14:textId="77777777" w:rsidTr="00C66A28">
        <w:tc>
          <w:tcPr>
            <w:tcW w:w="8522" w:type="dxa"/>
            <w:shd w:val="clear" w:color="auto" w:fill="auto"/>
          </w:tcPr>
          <w:p w14:paraId="35FBD2C9" w14:textId="712AF47A" w:rsidR="00F835C8" w:rsidRDefault="006D1B6A" w:rsidP="00AF4C6B">
            <w:pPr>
              <w:spacing w:after="0"/>
              <w:rPr>
                <w:rFonts w:cs="Arial"/>
              </w:rPr>
            </w:pPr>
            <w:r>
              <w:rPr>
                <w:rFonts w:cs="Arial"/>
              </w:rPr>
              <w:t>H</w:t>
            </w:r>
            <w:r w:rsidR="003D32DE">
              <w:rPr>
                <w:rFonts w:cs="Arial"/>
              </w:rPr>
              <w:t xml:space="preserve">illson and Murray-Webster </w:t>
            </w:r>
            <w:r w:rsidR="00897FDE">
              <w:rPr>
                <w:rFonts w:cs="Arial"/>
              </w:rPr>
              <w:t xml:space="preserve">(2007) state that </w:t>
            </w:r>
            <w:r w:rsidR="00566A1E">
              <w:rPr>
                <w:rFonts w:cs="Arial"/>
              </w:rPr>
              <w:t xml:space="preserve">risk </w:t>
            </w:r>
            <w:r w:rsidR="002B261A">
              <w:rPr>
                <w:rFonts w:cs="Arial"/>
              </w:rPr>
              <w:t xml:space="preserve">assessments are a vital </w:t>
            </w:r>
            <w:r w:rsidR="00B86387">
              <w:rPr>
                <w:rFonts w:cs="Arial"/>
              </w:rPr>
              <w:t>contributor to the success of identifying uncertainties</w:t>
            </w:r>
            <w:r w:rsidR="00CA7C94">
              <w:rPr>
                <w:rFonts w:cs="Arial"/>
              </w:rPr>
              <w:t xml:space="preserve"> which lead to the minimisation </w:t>
            </w:r>
            <w:r w:rsidR="006E15A1">
              <w:rPr>
                <w:rFonts w:cs="Arial"/>
              </w:rPr>
              <w:t>of threats and</w:t>
            </w:r>
            <w:r w:rsidR="003F10A5">
              <w:rPr>
                <w:rFonts w:cs="Arial"/>
              </w:rPr>
              <w:t xml:space="preserve"> accidents. </w:t>
            </w:r>
            <w:r w:rsidR="00825F44">
              <w:rPr>
                <w:rFonts w:cs="Arial"/>
              </w:rPr>
              <w:t xml:space="preserve">This point is sustained by </w:t>
            </w:r>
            <w:r w:rsidR="00DC58AD">
              <w:rPr>
                <w:rFonts w:cs="Arial"/>
              </w:rPr>
              <w:t xml:space="preserve">Kemshall and Wilkinson </w:t>
            </w:r>
            <w:r w:rsidR="000879A6">
              <w:rPr>
                <w:rFonts w:cs="Arial"/>
              </w:rPr>
              <w:t xml:space="preserve">(2011) </w:t>
            </w:r>
            <w:r w:rsidR="00FF0CA7">
              <w:rPr>
                <w:rFonts w:cs="Arial"/>
              </w:rPr>
              <w:t xml:space="preserve">who state that </w:t>
            </w:r>
            <w:r w:rsidR="00B235EB">
              <w:rPr>
                <w:rFonts w:cs="Arial"/>
              </w:rPr>
              <w:t>risk is ubiquitous</w:t>
            </w:r>
            <w:r w:rsidR="000B6120">
              <w:rPr>
                <w:rFonts w:cs="Arial"/>
              </w:rPr>
              <w:t>,</w:t>
            </w:r>
            <w:r w:rsidR="00B235EB">
              <w:rPr>
                <w:rFonts w:cs="Arial"/>
              </w:rPr>
              <w:t xml:space="preserve"> </w:t>
            </w:r>
            <w:r w:rsidR="00FE78D1">
              <w:rPr>
                <w:rFonts w:cs="Arial"/>
              </w:rPr>
              <w:t xml:space="preserve">thus high-quality legislation and regulations </w:t>
            </w:r>
            <w:r w:rsidR="00776776">
              <w:rPr>
                <w:rFonts w:cs="Arial"/>
              </w:rPr>
              <w:t xml:space="preserve">are vital to adhere </w:t>
            </w:r>
            <w:r w:rsidR="00EF47B8">
              <w:rPr>
                <w:rFonts w:cs="Arial"/>
              </w:rPr>
              <w:t xml:space="preserve">to </w:t>
            </w:r>
            <w:r w:rsidR="000716A8">
              <w:rPr>
                <w:rFonts w:cs="Arial"/>
              </w:rPr>
              <w:t>for protection</w:t>
            </w:r>
            <w:r w:rsidR="00BA2402">
              <w:rPr>
                <w:rFonts w:cs="Arial"/>
              </w:rPr>
              <w:t>.</w:t>
            </w:r>
            <w:r w:rsidR="00FE78D1">
              <w:rPr>
                <w:rFonts w:cs="Arial"/>
              </w:rPr>
              <w:t xml:space="preserve"> </w:t>
            </w:r>
            <w:r w:rsidR="008F5BE8">
              <w:rPr>
                <w:rFonts w:cs="Arial"/>
              </w:rPr>
              <w:t xml:space="preserve">Various pieces of safety legislation exist </w:t>
            </w:r>
            <w:r w:rsidR="007B1C34">
              <w:rPr>
                <w:rFonts w:cs="Arial"/>
              </w:rPr>
              <w:t xml:space="preserve">within the United Kingdom </w:t>
            </w:r>
            <w:r w:rsidR="008F5BE8">
              <w:rPr>
                <w:rFonts w:cs="Arial"/>
              </w:rPr>
              <w:t>to protect the public from harm</w:t>
            </w:r>
            <w:r w:rsidR="007B1C34">
              <w:rPr>
                <w:rFonts w:cs="Arial"/>
              </w:rPr>
              <w:t xml:space="preserve">. </w:t>
            </w:r>
            <w:r w:rsidR="00B71F51">
              <w:rPr>
                <w:rFonts w:cs="Arial"/>
              </w:rPr>
              <w:t>A piv</w:t>
            </w:r>
            <w:r w:rsidR="00BD0170">
              <w:rPr>
                <w:rFonts w:cs="Arial"/>
              </w:rPr>
              <w:t xml:space="preserve">otal piece regarding safety </w:t>
            </w:r>
            <w:r w:rsidR="00EF47B8">
              <w:rPr>
                <w:rFonts w:cs="Arial"/>
              </w:rPr>
              <w:t>with</w:t>
            </w:r>
            <w:r w:rsidR="004E435A">
              <w:rPr>
                <w:rFonts w:cs="Arial"/>
              </w:rPr>
              <w:t xml:space="preserve">in </w:t>
            </w:r>
            <w:r w:rsidR="00D84FB3">
              <w:rPr>
                <w:rFonts w:cs="Arial"/>
              </w:rPr>
              <w:t xml:space="preserve">a </w:t>
            </w:r>
            <w:r w:rsidR="00BD0170">
              <w:rPr>
                <w:rFonts w:cs="Arial"/>
              </w:rPr>
              <w:t>work</w:t>
            </w:r>
            <w:r w:rsidR="004E435A">
              <w:rPr>
                <w:rFonts w:cs="Arial"/>
              </w:rPr>
              <w:t xml:space="preserve"> enviro</w:t>
            </w:r>
            <w:r w:rsidR="00624367">
              <w:rPr>
                <w:rFonts w:cs="Arial"/>
              </w:rPr>
              <w:t>n</w:t>
            </w:r>
            <w:r w:rsidR="004E435A">
              <w:rPr>
                <w:rFonts w:cs="Arial"/>
              </w:rPr>
              <w:t>ment</w:t>
            </w:r>
            <w:r w:rsidR="00BD0170">
              <w:rPr>
                <w:rFonts w:cs="Arial"/>
              </w:rPr>
              <w:t xml:space="preserve"> i</w:t>
            </w:r>
            <w:r w:rsidR="00ED3B17">
              <w:rPr>
                <w:rFonts w:cs="Arial"/>
              </w:rPr>
              <w:t xml:space="preserve">s </w:t>
            </w:r>
            <w:r w:rsidR="00BD0170">
              <w:rPr>
                <w:rFonts w:cs="Arial"/>
              </w:rPr>
              <w:t>the</w:t>
            </w:r>
            <w:r w:rsidR="00A938B4">
              <w:rPr>
                <w:rFonts w:cs="Arial"/>
              </w:rPr>
              <w:t xml:space="preserve"> Health and Safety at Work Act </w:t>
            </w:r>
            <w:r w:rsidR="00DB029E">
              <w:rPr>
                <w:rFonts w:cs="Arial"/>
              </w:rPr>
              <w:t xml:space="preserve">(1994) (HSAWA). </w:t>
            </w:r>
            <w:r w:rsidR="00624367">
              <w:rPr>
                <w:rFonts w:cs="Arial"/>
              </w:rPr>
              <w:t>This legislation states that</w:t>
            </w:r>
            <w:r w:rsidR="002F491C">
              <w:rPr>
                <w:rFonts w:cs="Arial"/>
              </w:rPr>
              <w:t xml:space="preserve"> </w:t>
            </w:r>
            <w:r w:rsidR="00FA5F04">
              <w:rPr>
                <w:rFonts w:cs="Arial"/>
              </w:rPr>
              <w:t>protection</w:t>
            </w:r>
            <w:r w:rsidR="002F491C">
              <w:rPr>
                <w:rFonts w:cs="Arial"/>
              </w:rPr>
              <w:t xml:space="preserve"> </w:t>
            </w:r>
            <w:r w:rsidR="00404D72">
              <w:rPr>
                <w:rFonts w:cs="Arial"/>
              </w:rPr>
              <w:t xml:space="preserve">of </w:t>
            </w:r>
            <w:r w:rsidR="002F491C">
              <w:rPr>
                <w:rFonts w:cs="Arial"/>
              </w:rPr>
              <w:t xml:space="preserve">the public </w:t>
            </w:r>
            <w:r w:rsidR="00291438">
              <w:rPr>
                <w:rFonts w:cs="Arial"/>
              </w:rPr>
              <w:t xml:space="preserve">must be maximised as </w:t>
            </w:r>
            <w:r w:rsidR="00302A1D">
              <w:rPr>
                <w:rFonts w:cs="Arial"/>
              </w:rPr>
              <w:t xml:space="preserve">far as </w:t>
            </w:r>
            <w:r w:rsidR="00FA5F04">
              <w:rPr>
                <w:rFonts w:cs="Arial"/>
              </w:rPr>
              <w:t>reasonably</w:t>
            </w:r>
            <w:r w:rsidR="00291438">
              <w:rPr>
                <w:rFonts w:cs="Arial"/>
              </w:rPr>
              <w:t xml:space="preserve"> possible</w:t>
            </w:r>
            <w:r w:rsidR="00116C11">
              <w:rPr>
                <w:rFonts w:cs="Arial"/>
              </w:rPr>
              <w:t xml:space="preserve"> (as the elimination of every risk is deemed impossible)</w:t>
            </w:r>
            <w:r w:rsidR="00404D72">
              <w:rPr>
                <w:rFonts w:cs="Arial"/>
              </w:rPr>
              <w:t xml:space="preserve">. </w:t>
            </w:r>
            <w:r w:rsidR="00006DD0">
              <w:rPr>
                <w:rFonts w:cs="Arial"/>
              </w:rPr>
              <w:t xml:space="preserve">This Act </w:t>
            </w:r>
            <w:r w:rsidR="002D09A5">
              <w:rPr>
                <w:rFonts w:cs="Arial"/>
              </w:rPr>
              <w:t xml:space="preserve">is </w:t>
            </w:r>
            <w:r w:rsidR="00746E53">
              <w:rPr>
                <w:rFonts w:cs="Arial"/>
              </w:rPr>
              <w:t>imperative to many elements identified within the risk assessment</w:t>
            </w:r>
            <w:r w:rsidR="00531CD6">
              <w:rPr>
                <w:rFonts w:cs="Arial"/>
              </w:rPr>
              <w:t>. Furthermore</w:t>
            </w:r>
            <w:r w:rsidR="002E687F">
              <w:rPr>
                <w:rFonts w:cs="Arial"/>
              </w:rPr>
              <w:t xml:space="preserve">, </w:t>
            </w:r>
            <w:r w:rsidR="00531CD6">
              <w:rPr>
                <w:rFonts w:cs="Arial"/>
              </w:rPr>
              <w:t>this Act grants the government</w:t>
            </w:r>
            <w:r w:rsidR="00FE68B2">
              <w:rPr>
                <w:rFonts w:cs="Arial"/>
              </w:rPr>
              <w:t xml:space="preserve"> </w:t>
            </w:r>
            <w:r w:rsidR="0070215D">
              <w:rPr>
                <w:rFonts w:cs="Arial"/>
              </w:rPr>
              <w:t xml:space="preserve">permission </w:t>
            </w:r>
            <w:r w:rsidR="00FE68B2">
              <w:rPr>
                <w:rFonts w:cs="Arial"/>
              </w:rPr>
              <w:t>to</w:t>
            </w:r>
            <w:r w:rsidR="00531CD6">
              <w:rPr>
                <w:rFonts w:cs="Arial"/>
              </w:rPr>
              <w:t xml:space="preserve"> </w:t>
            </w:r>
            <w:r w:rsidR="00FE68B2">
              <w:rPr>
                <w:rFonts w:cs="Arial"/>
              </w:rPr>
              <w:t>issue regulations and code</w:t>
            </w:r>
            <w:r w:rsidR="00C52B16">
              <w:rPr>
                <w:rFonts w:cs="Arial"/>
              </w:rPr>
              <w:t>s</w:t>
            </w:r>
            <w:r w:rsidR="00FE68B2">
              <w:rPr>
                <w:rFonts w:cs="Arial"/>
              </w:rPr>
              <w:t xml:space="preserve"> of</w:t>
            </w:r>
            <w:r w:rsidR="00C52B16">
              <w:rPr>
                <w:rFonts w:cs="Arial"/>
              </w:rPr>
              <w:t xml:space="preserve"> practise for employers</w:t>
            </w:r>
            <w:r w:rsidR="004A372F">
              <w:rPr>
                <w:rFonts w:cs="Arial"/>
              </w:rPr>
              <w:t xml:space="preserve"> </w:t>
            </w:r>
            <w:r w:rsidR="002F27CA">
              <w:rPr>
                <w:rFonts w:cs="Arial"/>
              </w:rPr>
              <w:t xml:space="preserve">which </w:t>
            </w:r>
            <w:r w:rsidR="004A372F">
              <w:rPr>
                <w:rFonts w:cs="Arial"/>
              </w:rPr>
              <w:t xml:space="preserve">are the strongest form of </w:t>
            </w:r>
            <w:r w:rsidR="002E687F">
              <w:rPr>
                <w:rFonts w:cs="Arial"/>
              </w:rPr>
              <w:t>official</w:t>
            </w:r>
            <w:r w:rsidR="004A372F">
              <w:rPr>
                <w:rFonts w:cs="Arial"/>
              </w:rPr>
              <w:t xml:space="preserve"> advi</w:t>
            </w:r>
            <w:r w:rsidR="002E687F">
              <w:rPr>
                <w:rFonts w:cs="Arial"/>
              </w:rPr>
              <w:t>ce</w:t>
            </w:r>
            <w:r w:rsidR="0070215D">
              <w:rPr>
                <w:rFonts w:cs="Arial"/>
              </w:rPr>
              <w:t xml:space="preserve"> o</w:t>
            </w:r>
            <w:r w:rsidR="00653B1D">
              <w:rPr>
                <w:rFonts w:cs="Arial"/>
              </w:rPr>
              <w:t xml:space="preserve">n </w:t>
            </w:r>
            <w:r w:rsidR="0070215D">
              <w:rPr>
                <w:rFonts w:cs="Arial"/>
              </w:rPr>
              <w:t>responsibilities</w:t>
            </w:r>
            <w:r w:rsidR="00653B1D">
              <w:rPr>
                <w:rFonts w:cs="Arial"/>
              </w:rPr>
              <w:t xml:space="preserve"> </w:t>
            </w:r>
            <w:r w:rsidR="0070215D">
              <w:rPr>
                <w:rFonts w:cs="Arial"/>
              </w:rPr>
              <w:t>which are legally enforceable</w:t>
            </w:r>
            <w:r w:rsidR="00453193">
              <w:rPr>
                <w:rFonts w:cs="Arial"/>
              </w:rPr>
              <w:t xml:space="preserve">, for example the </w:t>
            </w:r>
            <w:r w:rsidR="000E4D9C">
              <w:rPr>
                <w:rFonts w:cs="Arial"/>
              </w:rPr>
              <w:t>Management of Health and Safety at Work Regulations (1999), otherwise known as the “six-pack reg</w:t>
            </w:r>
            <w:r w:rsidR="00D4212D">
              <w:rPr>
                <w:rFonts w:cs="Arial"/>
              </w:rPr>
              <w:t>ulation</w:t>
            </w:r>
            <w:r w:rsidR="000E4D9C">
              <w:rPr>
                <w:rFonts w:cs="Arial"/>
              </w:rPr>
              <w:t>s”</w:t>
            </w:r>
            <w:r w:rsidR="00C30909">
              <w:rPr>
                <w:rFonts w:cs="Arial"/>
              </w:rPr>
              <w:t xml:space="preserve"> which stipulate </w:t>
            </w:r>
            <w:r w:rsidR="00114F82">
              <w:rPr>
                <w:rFonts w:cs="Arial"/>
              </w:rPr>
              <w:t xml:space="preserve">six regulations, one of which being </w:t>
            </w:r>
            <w:r w:rsidR="00A96301">
              <w:rPr>
                <w:rFonts w:cs="Arial"/>
              </w:rPr>
              <w:t xml:space="preserve">Personal Protective </w:t>
            </w:r>
            <w:r w:rsidR="008A7C7B">
              <w:rPr>
                <w:rFonts w:cs="Arial"/>
              </w:rPr>
              <w:t xml:space="preserve">Equipment (PPE) such as the gloves worn </w:t>
            </w:r>
            <w:r w:rsidR="00F1105E">
              <w:rPr>
                <w:rFonts w:cs="Arial"/>
              </w:rPr>
              <w:t xml:space="preserve">by employees </w:t>
            </w:r>
            <w:r w:rsidR="008A7C7B">
              <w:rPr>
                <w:rFonts w:cs="Arial"/>
              </w:rPr>
              <w:t>when hand</w:t>
            </w:r>
            <w:r w:rsidR="00D8484A">
              <w:rPr>
                <w:rFonts w:cs="Arial"/>
              </w:rPr>
              <w:t>ling</w:t>
            </w:r>
            <w:r w:rsidR="008A7C7B">
              <w:rPr>
                <w:rFonts w:cs="Arial"/>
              </w:rPr>
              <w:t xml:space="preserve"> food </w:t>
            </w:r>
            <w:r w:rsidR="00F1105E">
              <w:rPr>
                <w:rFonts w:cs="Arial"/>
              </w:rPr>
              <w:t xml:space="preserve">within the </w:t>
            </w:r>
            <w:r w:rsidR="00D8484A">
              <w:rPr>
                <w:rFonts w:cs="Arial"/>
              </w:rPr>
              <w:t>Q</w:t>
            </w:r>
            <w:r w:rsidR="00F1105E">
              <w:rPr>
                <w:rFonts w:cs="Arial"/>
              </w:rPr>
              <w:t xml:space="preserve">uad. </w:t>
            </w:r>
            <w:r w:rsidR="00D967F9">
              <w:rPr>
                <w:rFonts w:cs="Arial"/>
              </w:rPr>
              <w:t xml:space="preserve">Food safety is </w:t>
            </w:r>
            <w:r w:rsidR="00997E55">
              <w:rPr>
                <w:rFonts w:cs="Arial"/>
              </w:rPr>
              <w:t xml:space="preserve">essential to all work environments providing food, this is governed by the Food Safety Act (1990). </w:t>
            </w:r>
            <w:r w:rsidR="00777E70">
              <w:rPr>
                <w:rFonts w:cs="Arial"/>
              </w:rPr>
              <w:t xml:space="preserve">The framework is composed </w:t>
            </w:r>
            <w:r w:rsidR="008D7098">
              <w:rPr>
                <w:rFonts w:cs="Arial"/>
              </w:rPr>
              <w:t>of</w:t>
            </w:r>
            <w:r w:rsidR="00A60241">
              <w:rPr>
                <w:rFonts w:cs="Arial"/>
              </w:rPr>
              <w:t xml:space="preserve"> </w:t>
            </w:r>
            <w:r w:rsidR="00F456E7">
              <w:rPr>
                <w:rFonts w:cs="Arial"/>
              </w:rPr>
              <w:t xml:space="preserve">various </w:t>
            </w:r>
            <w:r w:rsidR="00A60241">
              <w:rPr>
                <w:rFonts w:cs="Arial"/>
              </w:rPr>
              <w:t xml:space="preserve">legal </w:t>
            </w:r>
            <w:r w:rsidR="00504B33">
              <w:rPr>
                <w:rFonts w:cs="Arial"/>
              </w:rPr>
              <w:t>responsibilities</w:t>
            </w:r>
            <w:r w:rsidR="00C56515">
              <w:rPr>
                <w:rFonts w:cs="Arial"/>
              </w:rPr>
              <w:t xml:space="preserve"> for the</w:t>
            </w:r>
            <w:r w:rsidR="00A60241">
              <w:rPr>
                <w:rFonts w:cs="Arial"/>
              </w:rPr>
              <w:t xml:space="preserve"> food handler to</w:t>
            </w:r>
            <w:r w:rsidR="00C56515">
              <w:rPr>
                <w:rFonts w:cs="Arial"/>
              </w:rPr>
              <w:t xml:space="preserve"> abid</w:t>
            </w:r>
            <w:r w:rsidR="008B7568">
              <w:rPr>
                <w:rFonts w:cs="Arial"/>
              </w:rPr>
              <w:t xml:space="preserve">e, such as being accountable to report </w:t>
            </w:r>
            <w:r w:rsidR="008C085C">
              <w:rPr>
                <w:rFonts w:cs="Arial"/>
              </w:rPr>
              <w:t>illness and facial sores to their superior</w:t>
            </w:r>
            <w:r w:rsidR="00B34B53">
              <w:rPr>
                <w:rFonts w:cs="Arial"/>
              </w:rPr>
              <w:t xml:space="preserve"> alongside a duty to handle food in a manner which </w:t>
            </w:r>
            <w:r w:rsidR="00AE3798">
              <w:rPr>
                <w:rFonts w:cs="Arial"/>
              </w:rPr>
              <w:t xml:space="preserve">will </w:t>
            </w:r>
            <w:r w:rsidR="00B34B53">
              <w:rPr>
                <w:rFonts w:cs="Arial"/>
              </w:rPr>
              <w:t>not effect the consumer’s health</w:t>
            </w:r>
            <w:r w:rsidR="00AE3798">
              <w:rPr>
                <w:rFonts w:cs="Arial"/>
              </w:rPr>
              <w:t xml:space="preserve"> e.g. plasters </w:t>
            </w:r>
            <w:r w:rsidR="00EE431A">
              <w:rPr>
                <w:rFonts w:cs="Arial"/>
              </w:rPr>
              <w:t>or nails</w:t>
            </w:r>
            <w:r w:rsidR="00AE3798">
              <w:rPr>
                <w:rFonts w:cs="Arial"/>
              </w:rPr>
              <w:t xml:space="preserve"> contaminating food</w:t>
            </w:r>
            <w:r w:rsidR="00EE431A">
              <w:rPr>
                <w:rFonts w:cs="Arial"/>
              </w:rPr>
              <w:t xml:space="preserve">. </w:t>
            </w:r>
            <w:r w:rsidR="00FC6278">
              <w:rPr>
                <w:rFonts w:cs="Arial"/>
              </w:rPr>
              <w:t xml:space="preserve">By law, not all food </w:t>
            </w:r>
            <w:r w:rsidR="00EF333F">
              <w:rPr>
                <w:rFonts w:cs="Arial"/>
              </w:rPr>
              <w:t>handlers</w:t>
            </w:r>
            <w:r w:rsidR="00FC6278">
              <w:rPr>
                <w:rFonts w:cs="Arial"/>
              </w:rPr>
              <w:t xml:space="preserve"> </w:t>
            </w:r>
            <w:r w:rsidR="006B720C">
              <w:rPr>
                <w:rFonts w:cs="Arial"/>
              </w:rPr>
              <w:t xml:space="preserve">are held accountable </w:t>
            </w:r>
            <w:r w:rsidR="00F20FA4">
              <w:rPr>
                <w:rFonts w:cs="Arial"/>
              </w:rPr>
              <w:t>t</w:t>
            </w:r>
            <w:r w:rsidR="006B720C">
              <w:rPr>
                <w:rFonts w:cs="Arial"/>
              </w:rPr>
              <w:t xml:space="preserve">o </w:t>
            </w:r>
            <w:r w:rsidR="00B45057">
              <w:rPr>
                <w:rFonts w:cs="Arial"/>
              </w:rPr>
              <w:t xml:space="preserve">obtain food </w:t>
            </w:r>
            <w:r w:rsidR="00EF333F">
              <w:rPr>
                <w:rFonts w:cs="Arial"/>
              </w:rPr>
              <w:t>hygiene</w:t>
            </w:r>
            <w:r w:rsidR="00B45057">
              <w:rPr>
                <w:rFonts w:cs="Arial"/>
              </w:rPr>
              <w:t xml:space="preserve"> certificates, although, </w:t>
            </w:r>
            <w:r w:rsidR="004B5ADB">
              <w:rPr>
                <w:rFonts w:cs="Arial"/>
              </w:rPr>
              <w:t xml:space="preserve">the </w:t>
            </w:r>
            <w:r w:rsidR="0022312A">
              <w:rPr>
                <w:rFonts w:cs="Arial"/>
              </w:rPr>
              <w:t>European</w:t>
            </w:r>
            <w:r w:rsidR="004B5ADB">
              <w:rPr>
                <w:rFonts w:cs="Arial"/>
              </w:rPr>
              <w:t xml:space="preserve"> </w:t>
            </w:r>
            <w:r w:rsidR="0022312A">
              <w:rPr>
                <w:rFonts w:cs="Arial"/>
              </w:rPr>
              <w:t>Union</w:t>
            </w:r>
            <w:r w:rsidR="004B5ADB">
              <w:rPr>
                <w:rFonts w:cs="Arial"/>
              </w:rPr>
              <w:t xml:space="preserve"> </w:t>
            </w:r>
            <w:r w:rsidR="00B45057">
              <w:rPr>
                <w:rFonts w:cs="Arial"/>
              </w:rPr>
              <w:t>regulation 852</w:t>
            </w:r>
            <w:r w:rsidR="004B5ADB">
              <w:rPr>
                <w:rFonts w:cs="Arial"/>
              </w:rPr>
              <w:t xml:space="preserve"> (</w:t>
            </w:r>
            <w:r w:rsidR="005373A8">
              <w:rPr>
                <w:rFonts w:cs="Arial"/>
              </w:rPr>
              <w:t>2004</w:t>
            </w:r>
            <w:r w:rsidR="004B5ADB">
              <w:rPr>
                <w:rFonts w:cs="Arial"/>
              </w:rPr>
              <w:t>)</w:t>
            </w:r>
            <w:r w:rsidR="005373A8">
              <w:rPr>
                <w:rFonts w:cs="Arial"/>
              </w:rPr>
              <w:t xml:space="preserve"> states that employees handling food are </w:t>
            </w:r>
            <w:r w:rsidR="00EF333F">
              <w:rPr>
                <w:rFonts w:cs="Arial"/>
              </w:rPr>
              <w:t>required</w:t>
            </w:r>
            <w:r w:rsidR="005373A8">
              <w:rPr>
                <w:rFonts w:cs="Arial"/>
              </w:rPr>
              <w:t xml:space="preserve"> to </w:t>
            </w:r>
            <w:r w:rsidR="00EF333F">
              <w:rPr>
                <w:rFonts w:cs="Arial"/>
              </w:rPr>
              <w:t>receive</w:t>
            </w:r>
            <w:r w:rsidR="005373A8">
              <w:rPr>
                <w:rFonts w:cs="Arial"/>
              </w:rPr>
              <w:t xml:space="preserve"> food </w:t>
            </w:r>
            <w:r w:rsidR="00EF333F">
              <w:rPr>
                <w:rFonts w:cs="Arial"/>
              </w:rPr>
              <w:t>hygiene</w:t>
            </w:r>
            <w:r w:rsidR="005373A8">
              <w:rPr>
                <w:rFonts w:cs="Arial"/>
              </w:rPr>
              <w:t xml:space="preserve"> training. </w:t>
            </w:r>
            <w:r w:rsidR="00B34B53">
              <w:rPr>
                <w:rFonts w:cs="Arial"/>
              </w:rPr>
              <w:t xml:space="preserve"> </w:t>
            </w:r>
            <w:r w:rsidR="008B7568">
              <w:rPr>
                <w:rFonts w:cs="Arial"/>
              </w:rPr>
              <w:t xml:space="preserve"> </w:t>
            </w:r>
            <w:r w:rsidR="00A60241">
              <w:rPr>
                <w:rFonts w:cs="Arial"/>
              </w:rPr>
              <w:t xml:space="preserve"> </w:t>
            </w:r>
            <w:r w:rsidR="008D7098">
              <w:rPr>
                <w:rFonts w:cs="Arial"/>
              </w:rPr>
              <w:t xml:space="preserve"> </w:t>
            </w:r>
            <w:r w:rsidR="00A96301">
              <w:rPr>
                <w:rFonts w:cs="Arial"/>
              </w:rPr>
              <w:t xml:space="preserve"> </w:t>
            </w:r>
            <w:r w:rsidR="000E4D9C">
              <w:rPr>
                <w:rFonts w:cs="Arial"/>
              </w:rPr>
              <w:t xml:space="preserve"> </w:t>
            </w:r>
          </w:p>
          <w:p w14:paraId="17F1EB54" w14:textId="36DDA47F" w:rsidR="0025442F" w:rsidRDefault="0025442F" w:rsidP="00AF4C6B">
            <w:pPr>
              <w:spacing w:after="0"/>
              <w:rPr>
                <w:rFonts w:cs="Arial"/>
              </w:rPr>
            </w:pPr>
          </w:p>
          <w:p w14:paraId="6FFC71B4" w14:textId="42A2F0DD" w:rsidR="0025442F" w:rsidRDefault="0025442F" w:rsidP="00AF4C6B">
            <w:pPr>
              <w:spacing w:after="0"/>
              <w:rPr>
                <w:rFonts w:cs="Arial"/>
              </w:rPr>
            </w:pPr>
          </w:p>
          <w:p w14:paraId="7FFF2C77" w14:textId="7B59DDCB" w:rsidR="0025442F" w:rsidRDefault="0025442F" w:rsidP="00AF4C6B">
            <w:pPr>
              <w:spacing w:after="0"/>
              <w:rPr>
                <w:rFonts w:cs="Arial"/>
              </w:rPr>
            </w:pPr>
          </w:p>
          <w:p w14:paraId="419EABA8" w14:textId="77777777" w:rsidR="0025442F" w:rsidRDefault="0025442F" w:rsidP="00AF4C6B">
            <w:pPr>
              <w:spacing w:after="0"/>
              <w:rPr>
                <w:rFonts w:cs="Arial"/>
              </w:rPr>
            </w:pPr>
          </w:p>
          <w:p w14:paraId="2E348E22" w14:textId="77777777" w:rsidR="00935A91" w:rsidRDefault="00935A91" w:rsidP="00AF4C6B">
            <w:pPr>
              <w:spacing w:after="0"/>
              <w:rPr>
                <w:rFonts w:cs="Arial"/>
              </w:rPr>
            </w:pPr>
          </w:p>
          <w:p w14:paraId="59C533F3" w14:textId="73EEE907" w:rsidR="006246BE" w:rsidRDefault="00D30391" w:rsidP="00F2351D">
            <w:pPr>
              <w:spacing w:after="0"/>
              <w:rPr>
                <w:rFonts w:cs="Arial"/>
              </w:rPr>
            </w:pPr>
            <w:r>
              <w:rPr>
                <w:rFonts w:cs="Arial"/>
              </w:rPr>
              <w:t>Kemshall</w:t>
            </w:r>
            <w:r w:rsidR="00207665">
              <w:rPr>
                <w:rFonts w:cs="Arial"/>
              </w:rPr>
              <w:t xml:space="preserve">, H. and Wilkinson, B. (2011) </w:t>
            </w:r>
            <w:r w:rsidR="00207665">
              <w:rPr>
                <w:rFonts w:cs="Arial"/>
                <w:i/>
              </w:rPr>
              <w:t xml:space="preserve">Good Practice in Assessing </w:t>
            </w:r>
            <w:r w:rsidR="00582024">
              <w:rPr>
                <w:rFonts w:cs="Arial"/>
                <w:i/>
              </w:rPr>
              <w:t xml:space="preserve">Risk: current knowledge and issues and approaches. </w:t>
            </w:r>
            <w:r w:rsidR="00C533C3">
              <w:rPr>
                <w:rFonts w:cs="Arial"/>
              </w:rPr>
              <w:t xml:space="preserve">London: Jessica Kingsley Publishers. </w:t>
            </w:r>
          </w:p>
          <w:p w14:paraId="2F6E9460" w14:textId="4F2F12FB" w:rsidR="007F4FB4" w:rsidRPr="00191225" w:rsidRDefault="007F4FB4" w:rsidP="00F2351D">
            <w:pPr>
              <w:spacing w:after="0"/>
              <w:rPr>
                <w:rFonts w:cs="Arial"/>
              </w:rPr>
            </w:pPr>
            <w:r>
              <w:rPr>
                <w:rFonts w:cs="Arial"/>
              </w:rPr>
              <w:t>Hillson</w:t>
            </w:r>
            <w:r w:rsidR="00C32E31">
              <w:rPr>
                <w:rFonts w:cs="Arial"/>
              </w:rPr>
              <w:t>, D. and Murray-Webster, R. (20</w:t>
            </w:r>
            <w:r w:rsidR="00191225">
              <w:rPr>
                <w:rFonts w:cs="Arial"/>
              </w:rPr>
              <w:t xml:space="preserve">07) </w:t>
            </w:r>
            <w:r w:rsidR="00191225">
              <w:rPr>
                <w:rFonts w:cs="Arial"/>
                <w:i/>
              </w:rPr>
              <w:t xml:space="preserve">Understanding and Managing Risk Attitude. </w:t>
            </w:r>
            <w:r w:rsidR="00191225">
              <w:rPr>
                <w:rFonts w:cs="Arial"/>
              </w:rPr>
              <w:t>2</w:t>
            </w:r>
            <w:r w:rsidR="00191225" w:rsidRPr="00191225">
              <w:rPr>
                <w:rFonts w:cs="Arial"/>
                <w:vertAlign w:val="superscript"/>
              </w:rPr>
              <w:t>nd</w:t>
            </w:r>
            <w:r w:rsidR="00191225">
              <w:rPr>
                <w:rFonts w:cs="Arial"/>
              </w:rPr>
              <w:t xml:space="preserve"> E</w:t>
            </w:r>
            <w:r w:rsidR="00054FDB">
              <w:rPr>
                <w:rFonts w:cs="Arial"/>
              </w:rPr>
              <w:t xml:space="preserve">d. </w:t>
            </w:r>
            <w:r w:rsidR="00AB4544">
              <w:rPr>
                <w:rFonts w:cs="Arial"/>
              </w:rPr>
              <w:t>England: Gower Publishing Limited.</w:t>
            </w:r>
          </w:p>
          <w:p w14:paraId="02B1DBBE" w14:textId="66B3C046" w:rsidR="00F2351D" w:rsidRDefault="009212B8" w:rsidP="00F2351D">
            <w:pPr>
              <w:spacing w:after="0"/>
              <w:rPr>
                <w:rFonts w:eastAsia="Times New Roman"/>
                <w:color w:val="000000" w:themeColor="text1"/>
              </w:rPr>
            </w:pPr>
            <w:r>
              <w:rPr>
                <w:rFonts w:cs="Arial"/>
              </w:rPr>
              <w:t>EUR-Lex</w:t>
            </w:r>
            <w:r w:rsidR="006677CF">
              <w:rPr>
                <w:rFonts w:cs="Arial"/>
              </w:rPr>
              <w:t xml:space="preserve">. Access to European Law (2004) </w:t>
            </w:r>
            <w:r w:rsidR="00FE1014" w:rsidRPr="00C3105F">
              <w:rPr>
                <w:rFonts w:eastAsia="Times New Roman"/>
                <w:i/>
                <w:color w:val="000000" w:themeColor="text1"/>
                <w:shd w:val="clear" w:color="auto" w:fill="FFFFFF"/>
              </w:rPr>
              <w:t xml:space="preserve">Regulation (EC) No 852/2004 of the </w:t>
            </w:r>
            <w:r w:rsidR="00C3105F" w:rsidRPr="00C3105F">
              <w:rPr>
                <w:rFonts w:eastAsia="Times New Roman"/>
                <w:i/>
                <w:color w:val="000000" w:themeColor="text1"/>
                <w:shd w:val="clear" w:color="auto" w:fill="FFFFFF"/>
              </w:rPr>
              <w:t>European</w:t>
            </w:r>
            <w:r w:rsidR="00FE1014" w:rsidRPr="00C3105F">
              <w:rPr>
                <w:rFonts w:eastAsia="Times New Roman"/>
                <w:i/>
                <w:color w:val="000000" w:themeColor="text1"/>
                <w:shd w:val="clear" w:color="auto" w:fill="FFFFFF"/>
              </w:rPr>
              <w:t xml:space="preserve"> parliament and of the council of 29 April 2004 on the hygiene of foodstuffs</w:t>
            </w:r>
            <w:r w:rsidR="00C3105F">
              <w:rPr>
                <w:rFonts w:eastAsia="Times New Roman"/>
                <w:i/>
                <w:color w:val="000000" w:themeColor="text1"/>
                <w:shd w:val="clear" w:color="auto" w:fill="FFFFFF"/>
              </w:rPr>
              <w:t>.</w:t>
            </w:r>
            <w:r w:rsidR="00D631EB">
              <w:rPr>
                <w:rFonts w:eastAsia="Times New Roman"/>
                <w:i/>
                <w:color w:val="000000" w:themeColor="text1"/>
                <w:shd w:val="clear" w:color="auto" w:fill="FFFFFF"/>
              </w:rPr>
              <w:t xml:space="preserve"> </w:t>
            </w:r>
            <w:r w:rsidR="00D631EB">
              <w:rPr>
                <w:rFonts w:eastAsia="Times New Roman"/>
                <w:color w:val="000000" w:themeColor="text1"/>
                <w:shd w:val="clear" w:color="auto" w:fill="FFFFFF"/>
              </w:rPr>
              <w:t xml:space="preserve">Available at: </w:t>
            </w:r>
            <w:hyperlink r:id="rId10" w:tooltip="Gives access to this document through its ELI URI." w:history="1">
              <w:r w:rsidR="00D631EB" w:rsidRPr="00362039">
                <w:rPr>
                  <w:rStyle w:val="HeaderChar"/>
                  <w:rFonts w:eastAsia="Times New Roman"/>
                  <w:color w:val="000000" w:themeColor="text1"/>
                  <w:shd w:val="clear" w:color="auto" w:fill="FFFFFF"/>
                </w:rPr>
                <w:t>http://data.europa.eu/eli/reg/2004/852/2009-04-20</w:t>
              </w:r>
            </w:hyperlink>
            <w:r w:rsidR="00D631EB">
              <w:rPr>
                <w:rFonts w:eastAsia="Times New Roman"/>
                <w:color w:val="000000" w:themeColor="text1"/>
              </w:rPr>
              <w:t xml:space="preserve"> </w:t>
            </w:r>
            <w:r w:rsidR="00362039">
              <w:rPr>
                <w:rFonts w:eastAsia="Times New Roman"/>
                <w:color w:val="000000" w:themeColor="text1"/>
              </w:rPr>
              <w:t>(</w:t>
            </w:r>
            <w:r w:rsidR="009C2A7E">
              <w:rPr>
                <w:rFonts w:eastAsia="Times New Roman"/>
                <w:color w:val="000000" w:themeColor="text1"/>
              </w:rPr>
              <w:t>Accessed</w:t>
            </w:r>
            <w:r w:rsidR="00362039">
              <w:rPr>
                <w:rFonts w:eastAsia="Times New Roman"/>
                <w:color w:val="000000" w:themeColor="text1"/>
              </w:rPr>
              <w:t xml:space="preserve"> </w:t>
            </w:r>
            <w:r w:rsidR="000440EC">
              <w:rPr>
                <w:rFonts w:eastAsia="Times New Roman"/>
                <w:color w:val="000000" w:themeColor="text1"/>
              </w:rPr>
              <w:t>20 March 2019)</w:t>
            </w:r>
            <w:r w:rsidR="009C2A7E">
              <w:rPr>
                <w:rFonts w:eastAsia="Times New Roman"/>
                <w:color w:val="000000" w:themeColor="text1"/>
              </w:rPr>
              <w:t xml:space="preserve">. </w:t>
            </w:r>
          </w:p>
          <w:p w14:paraId="75CB15F2" w14:textId="77777777" w:rsidR="00DD6F16" w:rsidRDefault="00844FDA" w:rsidP="00F2351D">
            <w:pPr>
              <w:spacing w:after="0"/>
              <w:rPr>
                <w:rFonts w:eastAsia="Times New Roman"/>
              </w:rPr>
            </w:pPr>
            <w:r>
              <w:rPr>
                <w:rFonts w:cs="Arial"/>
                <w:color w:val="000000" w:themeColor="text1"/>
              </w:rPr>
              <w:t xml:space="preserve">Legislation.gov.uk </w:t>
            </w:r>
            <w:r w:rsidR="00EB7BE5">
              <w:rPr>
                <w:rFonts w:cs="Arial"/>
                <w:color w:val="000000" w:themeColor="text1"/>
              </w:rPr>
              <w:t xml:space="preserve">(1974) </w:t>
            </w:r>
            <w:r w:rsidR="00A8258C">
              <w:rPr>
                <w:rFonts w:cs="Arial"/>
                <w:i/>
                <w:color w:val="000000" w:themeColor="text1"/>
              </w:rPr>
              <w:t xml:space="preserve">Health and Safety at Work etc. 1975. </w:t>
            </w:r>
            <w:r w:rsidR="00A8258C">
              <w:rPr>
                <w:rFonts w:cs="Arial"/>
                <w:color w:val="000000" w:themeColor="text1"/>
              </w:rPr>
              <w:t xml:space="preserve">Available at: </w:t>
            </w:r>
            <w:hyperlink r:id="rId11" w:history="1">
              <w:r w:rsidR="00DD6F16">
                <w:rPr>
                  <w:rStyle w:val="HeaderChar"/>
                  <w:rFonts w:eastAsia="Times New Roman"/>
                </w:rPr>
                <w:t>https://www.legislation.gov.uk/ukpga/1974/37</w:t>
              </w:r>
            </w:hyperlink>
            <w:r w:rsidR="00DD6F16">
              <w:rPr>
                <w:rFonts w:eastAsia="Times New Roman"/>
              </w:rPr>
              <w:t xml:space="preserve"> (Accessed 20 March 2019). </w:t>
            </w:r>
          </w:p>
          <w:p w14:paraId="18E432FF" w14:textId="70C58D2C" w:rsidR="009C2A7E" w:rsidRDefault="00DD6F16" w:rsidP="00F2351D">
            <w:pPr>
              <w:spacing w:after="0"/>
              <w:rPr>
                <w:rFonts w:eastAsia="Times New Roman"/>
              </w:rPr>
            </w:pPr>
            <w:r>
              <w:rPr>
                <w:rFonts w:eastAsia="Times New Roman"/>
              </w:rPr>
              <w:t>Legislation.gov.uk (</w:t>
            </w:r>
            <w:r w:rsidR="007237C4">
              <w:rPr>
                <w:rFonts w:eastAsia="Times New Roman"/>
              </w:rPr>
              <w:t xml:space="preserve">1990) </w:t>
            </w:r>
            <w:r w:rsidR="007237C4">
              <w:rPr>
                <w:rFonts w:eastAsia="Times New Roman"/>
                <w:i/>
              </w:rPr>
              <w:t>Food Safety Act 1990</w:t>
            </w:r>
            <w:r w:rsidR="00A02633">
              <w:rPr>
                <w:rFonts w:eastAsia="Times New Roman"/>
                <w:i/>
              </w:rPr>
              <w:t xml:space="preserve">. </w:t>
            </w:r>
            <w:r w:rsidR="00A02633">
              <w:rPr>
                <w:rFonts w:eastAsia="Times New Roman"/>
              </w:rPr>
              <w:t xml:space="preserve">Available at: </w:t>
            </w:r>
            <w:hyperlink r:id="rId12" w:history="1">
              <w:r w:rsidR="00E35929">
                <w:rPr>
                  <w:rStyle w:val="HeaderChar"/>
                  <w:rFonts w:eastAsia="Times New Roman"/>
                </w:rPr>
                <w:t>https://www.legislation.gov.uk/ukpga/1990/16/contents</w:t>
              </w:r>
            </w:hyperlink>
            <w:r w:rsidR="00E35929">
              <w:rPr>
                <w:rFonts w:eastAsia="Times New Roman"/>
              </w:rPr>
              <w:t xml:space="preserve"> (Accessed 20 March 2019).</w:t>
            </w:r>
            <w:r>
              <w:rPr>
                <w:rFonts w:eastAsia="Times New Roman"/>
              </w:rPr>
              <w:t xml:space="preserve"> </w:t>
            </w:r>
          </w:p>
          <w:p w14:paraId="5164E916" w14:textId="71FF8DC6" w:rsidR="007F4FB4" w:rsidRPr="007F4FB4" w:rsidRDefault="00466E64" w:rsidP="00B93D63">
            <w:pPr>
              <w:spacing w:after="0"/>
              <w:rPr>
                <w:rFonts w:eastAsia="Times New Roman"/>
              </w:rPr>
            </w:pPr>
            <w:r>
              <w:rPr>
                <w:rFonts w:eastAsia="Times New Roman"/>
                <w:color w:val="000000" w:themeColor="text1"/>
              </w:rPr>
              <w:t xml:space="preserve">Legislation.gov.uk (1999) </w:t>
            </w:r>
            <w:r>
              <w:rPr>
                <w:rFonts w:eastAsia="Times New Roman"/>
                <w:i/>
                <w:color w:val="000000" w:themeColor="text1"/>
              </w:rPr>
              <w:t xml:space="preserve">The </w:t>
            </w:r>
            <w:r w:rsidR="005D10A9">
              <w:rPr>
                <w:rFonts w:eastAsia="Times New Roman"/>
                <w:i/>
                <w:color w:val="000000" w:themeColor="text1"/>
              </w:rPr>
              <w:t>Management</w:t>
            </w:r>
            <w:r>
              <w:rPr>
                <w:rFonts w:eastAsia="Times New Roman"/>
                <w:i/>
                <w:color w:val="000000" w:themeColor="text1"/>
              </w:rPr>
              <w:t xml:space="preserve"> of Health and Safety at Work Regulations 1999. </w:t>
            </w:r>
            <w:r>
              <w:rPr>
                <w:rFonts w:eastAsia="Times New Roman"/>
                <w:color w:val="000000" w:themeColor="text1"/>
              </w:rPr>
              <w:t xml:space="preserve">Available at: </w:t>
            </w:r>
            <w:hyperlink r:id="rId13" w:history="1">
              <w:r w:rsidR="00AE017C">
                <w:rPr>
                  <w:rStyle w:val="HeaderChar"/>
                  <w:rFonts w:eastAsia="Times New Roman"/>
                </w:rPr>
                <w:t>http://www.legislation.gov.uk/uksi/1999/3242/contents/made</w:t>
              </w:r>
            </w:hyperlink>
            <w:r w:rsidR="00AE017C">
              <w:rPr>
                <w:rFonts w:eastAsia="Times New Roman"/>
              </w:rPr>
              <w:t xml:space="preserve"> (Accessed 20 March 2019)</w:t>
            </w:r>
            <w:r w:rsidR="00B93D63">
              <w:rPr>
                <w:rFonts w:eastAsia="Times New Roman"/>
              </w:rPr>
              <w:t>.</w:t>
            </w:r>
          </w:p>
        </w:tc>
      </w:tr>
    </w:tbl>
    <w:p w14:paraId="2DFB40B3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F02572">
          <w:headerReference w:type="default" r:id="rId14"/>
          <w:footerReference w:type="default" r:id="rId15"/>
          <w:headerReference w:type="first" r:id="rId16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DFB40B4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DFB40B5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BF4C15" w:rsidRPr="009374D3" w14:paraId="2DFB40BE" w14:textId="77777777" w:rsidTr="00562087">
        <w:trPr>
          <w:trHeight w:val="322"/>
        </w:trPr>
        <w:tc>
          <w:tcPr>
            <w:tcW w:w="534" w:type="dxa"/>
            <w:shd w:val="clear" w:color="auto" w:fill="C0C0C0"/>
          </w:tcPr>
          <w:p w14:paraId="2DFB40B6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2DFB40B7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DFB40B8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2DFB40B9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2DFB40BA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2DFB40BB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2DFB40BC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2DFB40BD" w14:textId="77777777" w:rsidR="00BF4C15" w:rsidRPr="009374D3" w:rsidRDefault="00BF4C1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9374D3" w14:paraId="2DFB40C7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B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0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5EAA6A27" w14:textId="1CCD5677" w:rsidR="00BF4C15" w:rsidRDefault="00E9007E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Trip </w:t>
            </w:r>
            <w:r w:rsidR="007C20F5">
              <w:rPr>
                <w:rFonts w:ascii="Calibri" w:hAnsi="Calibri"/>
              </w:rPr>
              <w:t xml:space="preserve">hazard located </w:t>
            </w:r>
            <w:r w:rsidR="00E57746">
              <w:rPr>
                <w:rFonts w:ascii="Calibri" w:hAnsi="Calibri"/>
              </w:rPr>
              <w:t>within Robert Hunter 01</w:t>
            </w:r>
            <w:r w:rsidR="00BF471C">
              <w:rPr>
                <w:rFonts w:ascii="Calibri" w:hAnsi="Calibri"/>
              </w:rPr>
              <w:t xml:space="preserve"> while trying to </w:t>
            </w:r>
            <w:r w:rsidR="00396D52">
              <w:rPr>
                <w:rFonts w:ascii="Calibri" w:hAnsi="Calibri"/>
              </w:rPr>
              <w:t>vacate</w:t>
            </w:r>
            <w:r w:rsidR="00BF471C">
              <w:rPr>
                <w:rFonts w:ascii="Calibri" w:hAnsi="Calibri"/>
              </w:rPr>
              <w:t xml:space="preserve"> the room</w:t>
            </w:r>
            <w:r w:rsidR="000E32CB">
              <w:rPr>
                <w:rFonts w:ascii="Calibri" w:hAnsi="Calibri"/>
              </w:rPr>
              <w:t xml:space="preserve">. </w:t>
            </w:r>
          </w:p>
          <w:p w14:paraId="2DFB40C1" w14:textId="6DBF0CCF" w:rsidR="000E32CB" w:rsidRPr="009374D3" w:rsidRDefault="000E32CB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Hazards </w:t>
            </w:r>
            <w:r w:rsidR="00736BAC">
              <w:rPr>
                <w:rFonts w:ascii="Calibri" w:hAnsi="Calibri"/>
              </w:rPr>
              <w:t>identified</w:t>
            </w:r>
            <w:r>
              <w:rPr>
                <w:rFonts w:ascii="Calibri" w:hAnsi="Calibri"/>
              </w:rPr>
              <w:t>: bags</w:t>
            </w:r>
            <w:r w:rsidR="00CD74D7">
              <w:rPr>
                <w:rFonts w:ascii="Calibri" w:hAnsi="Calibri"/>
              </w:rPr>
              <w:t xml:space="preserve"> scattered </w:t>
            </w:r>
            <w:r w:rsidR="007B7A4A">
              <w:rPr>
                <w:rFonts w:ascii="Calibri" w:hAnsi="Calibri"/>
              </w:rPr>
              <w:t>across the room in conjunction with</w:t>
            </w:r>
            <w:r w:rsidR="00416EE0">
              <w:rPr>
                <w:rFonts w:ascii="Calibri" w:hAnsi="Calibri"/>
              </w:rPr>
              <w:t xml:space="preserve"> electrical leads </w:t>
            </w:r>
            <w:r w:rsidR="0073007E">
              <w:rPr>
                <w:rFonts w:ascii="Calibri" w:hAnsi="Calibri"/>
              </w:rPr>
              <w:t xml:space="preserve">from student’s </w:t>
            </w:r>
            <w:r w:rsidR="002039F8">
              <w:rPr>
                <w:rFonts w:ascii="Calibri" w:hAnsi="Calibri"/>
              </w:rPr>
              <w:t xml:space="preserve">devices </w:t>
            </w:r>
            <w:r w:rsidR="00416EE0">
              <w:rPr>
                <w:rFonts w:ascii="Calibri" w:hAnsi="Calibri"/>
              </w:rPr>
              <w:t xml:space="preserve">left </w:t>
            </w:r>
            <w:r w:rsidR="00453183">
              <w:rPr>
                <w:rFonts w:ascii="Calibri" w:hAnsi="Calibri"/>
              </w:rPr>
              <w:t>vulnerable</w:t>
            </w:r>
            <w:r w:rsidR="00F31BCD">
              <w:rPr>
                <w:rFonts w:ascii="Calibri" w:hAnsi="Calibri"/>
              </w:rPr>
              <w:t>.</w:t>
            </w:r>
          </w:p>
        </w:tc>
        <w:tc>
          <w:tcPr>
            <w:tcW w:w="2126" w:type="dxa"/>
            <w:shd w:val="clear" w:color="auto" w:fill="auto"/>
          </w:tcPr>
          <w:p w14:paraId="2DFB40C2" w14:textId="03F2F5EC" w:rsidR="00BF4C15" w:rsidRPr="009374D3" w:rsidRDefault="00F31BCD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</w:t>
            </w:r>
          </w:p>
        </w:tc>
        <w:tc>
          <w:tcPr>
            <w:tcW w:w="3119" w:type="dxa"/>
            <w:shd w:val="clear" w:color="auto" w:fill="auto"/>
          </w:tcPr>
          <w:p w14:paraId="2DFB40C3" w14:textId="349CFBC2" w:rsidR="00BF4C15" w:rsidRPr="009374D3" w:rsidRDefault="0018499D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NIL</w:t>
            </w:r>
          </w:p>
        </w:tc>
        <w:tc>
          <w:tcPr>
            <w:tcW w:w="2693" w:type="dxa"/>
            <w:shd w:val="clear" w:color="auto" w:fill="auto"/>
          </w:tcPr>
          <w:p w14:paraId="2DFB40C4" w14:textId="1EF852F1" w:rsidR="00BF4C15" w:rsidRPr="009374D3" w:rsidRDefault="0073007E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Providing </w:t>
            </w:r>
            <w:r w:rsidR="002039F8">
              <w:rPr>
                <w:rFonts w:ascii="Calibri" w:hAnsi="Calibri"/>
              </w:rPr>
              <w:t xml:space="preserve">a designated area </w:t>
            </w:r>
            <w:r w:rsidR="00C06C03">
              <w:rPr>
                <w:rFonts w:ascii="Calibri" w:hAnsi="Calibri"/>
              </w:rPr>
              <w:t xml:space="preserve">for students to store personal belongings </w:t>
            </w:r>
            <w:r w:rsidR="006E692B">
              <w:rPr>
                <w:rFonts w:ascii="Calibri" w:hAnsi="Calibri"/>
              </w:rPr>
              <w:t xml:space="preserve">while in lectures </w:t>
            </w:r>
            <w:r w:rsidR="009B461A">
              <w:rPr>
                <w:rFonts w:ascii="Calibri" w:hAnsi="Calibri"/>
              </w:rPr>
              <w:t xml:space="preserve">in addition to </w:t>
            </w:r>
            <w:r w:rsidR="00E94646">
              <w:rPr>
                <w:rFonts w:ascii="Calibri" w:hAnsi="Calibri"/>
              </w:rPr>
              <w:t xml:space="preserve">regulations on where is </w:t>
            </w:r>
            <w:r w:rsidR="00D3784D">
              <w:rPr>
                <w:rFonts w:ascii="Calibri" w:hAnsi="Calibri"/>
              </w:rPr>
              <w:t>appropriate</w:t>
            </w:r>
            <w:r w:rsidR="00E94646">
              <w:rPr>
                <w:rFonts w:ascii="Calibri" w:hAnsi="Calibri"/>
              </w:rPr>
              <w:t xml:space="preserve"> to charge electrical</w:t>
            </w:r>
            <w:r w:rsidR="00576F6D">
              <w:rPr>
                <w:rFonts w:ascii="Calibri" w:hAnsi="Calibri"/>
              </w:rPr>
              <w:t xml:space="preserve"> devices</w:t>
            </w:r>
            <w:r w:rsidR="0018131A">
              <w:rPr>
                <w:rFonts w:ascii="Calibri" w:hAnsi="Calibri"/>
              </w:rPr>
              <w:t>.</w:t>
            </w:r>
          </w:p>
        </w:tc>
        <w:tc>
          <w:tcPr>
            <w:tcW w:w="1134" w:type="dxa"/>
            <w:shd w:val="clear" w:color="auto" w:fill="auto"/>
          </w:tcPr>
          <w:p w14:paraId="40D7BABD" w14:textId="77777777" w:rsidR="00BF4C15" w:rsidRDefault="005D3A5D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UWTSD</w:t>
            </w:r>
          </w:p>
          <w:p w14:paraId="2DFB40C5" w14:textId="0D7EDADA" w:rsidR="005D3A5D" w:rsidRPr="0095077A" w:rsidRDefault="005A2959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HSAWA</w:t>
            </w:r>
          </w:p>
        </w:tc>
        <w:tc>
          <w:tcPr>
            <w:tcW w:w="1134" w:type="dxa"/>
            <w:shd w:val="clear" w:color="auto" w:fill="auto"/>
          </w:tcPr>
          <w:p w14:paraId="2DFB40C6" w14:textId="5A8B15C2" w:rsidR="00BF4C15" w:rsidRPr="005A2959" w:rsidRDefault="005A2959" w:rsidP="00562087">
            <w:pPr>
              <w:rPr>
                <w:rFonts w:ascii="Calibri" w:hAnsi="Calibri"/>
                <w:sz w:val="20"/>
                <w:szCs w:val="20"/>
              </w:rPr>
            </w:pPr>
            <w:r w:rsidRPr="005A2959">
              <w:rPr>
                <w:rFonts w:ascii="Calibri" w:hAnsi="Calibri"/>
                <w:sz w:val="20"/>
                <w:szCs w:val="20"/>
              </w:rPr>
              <w:t>Immediate</w:t>
            </w:r>
          </w:p>
        </w:tc>
      </w:tr>
      <w:tr w:rsidR="00BF4C15" w:rsidRPr="009374D3" w14:paraId="2DFB40D0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C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9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2DFB40CA" w14:textId="2374CA60" w:rsidR="00BF4C15" w:rsidRPr="009374D3" w:rsidRDefault="003C7A7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Trip </w:t>
            </w:r>
            <w:r w:rsidR="00575508">
              <w:rPr>
                <w:rFonts w:ascii="Calibri" w:hAnsi="Calibri"/>
              </w:rPr>
              <w:t>hazard</w:t>
            </w:r>
            <w:r w:rsidR="00470481">
              <w:rPr>
                <w:rFonts w:ascii="Calibri" w:hAnsi="Calibri"/>
              </w:rPr>
              <w:t xml:space="preserve"> </w:t>
            </w:r>
            <w:r w:rsidR="00575508">
              <w:rPr>
                <w:rFonts w:ascii="Calibri" w:hAnsi="Calibri"/>
              </w:rPr>
              <w:t>located outside of the Robert Hunter building.</w:t>
            </w:r>
          </w:p>
        </w:tc>
        <w:tc>
          <w:tcPr>
            <w:tcW w:w="2126" w:type="dxa"/>
            <w:shd w:val="clear" w:color="auto" w:fill="auto"/>
          </w:tcPr>
          <w:p w14:paraId="2DFB40CB" w14:textId="47156195" w:rsidR="00BF4C15" w:rsidRPr="009374D3" w:rsidRDefault="00A10962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ALL </w:t>
            </w:r>
          </w:p>
        </w:tc>
        <w:tc>
          <w:tcPr>
            <w:tcW w:w="3119" w:type="dxa"/>
            <w:shd w:val="clear" w:color="auto" w:fill="auto"/>
          </w:tcPr>
          <w:p w14:paraId="2DFB40CC" w14:textId="7E07D5CD" w:rsidR="00BF4C15" w:rsidRPr="009374D3" w:rsidRDefault="00C87336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NIL</w:t>
            </w:r>
          </w:p>
        </w:tc>
        <w:tc>
          <w:tcPr>
            <w:tcW w:w="2693" w:type="dxa"/>
            <w:shd w:val="clear" w:color="auto" w:fill="auto"/>
          </w:tcPr>
          <w:p w14:paraId="2DFB40CD" w14:textId="0BFF3A37" w:rsidR="00BF4C15" w:rsidRPr="009374D3" w:rsidRDefault="00BC177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Allocate </w:t>
            </w:r>
            <w:r w:rsidR="00D74ECC">
              <w:rPr>
                <w:rFonts w:ascii="Calibri" w:hAnsi="Calibri"/>
              </w:rPr>
              <w:t xml:space="preserve">a sign to </w:t>
            </w:r>
            <w:r w:rsidR="00984B2B">
              <w:rPr>
                <w:rFonts w:ascii="Calibri" w:hAnsi="Calibri"/>
              </w:rPr>
              <w:t xml:space="preserve">foreworn individuals </w:t>
            </w:r>
            <w:r w:rsidR="004B0A07">
              <w:rPr>
                <w:rFonts w:ascii="Calibri" w:hAnsi="Calibri"/>
              </w:rPr>
              <w:t>of possible danger</w:t>
            </w:r>
            <w:r w:rsidR="00B910B7">
              <w:rPr>
                <w:rFonts w:ascii="Calibri" w:hAnsi="Calibri"/>
              </w:rPr>
              <w:t xml:space="preserve"> until the University rectify the broken tiles.</w:t>
            </w:r>
          </w:p>
        </w:tc>
        <w:tc>
          <w:tcPr>
            <w:tcW w:w="1134" w:type="dxa"/>
            <w:shd w:val="clear" w:color="auto" w:fill="auto"/>
          </w:tcPr>
          <w:p w14:paraId="1EE3371C" w14:textId="77777777" w:rsidR="00BF4C15" w:rsidRDefault="00611FCE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UWTSD </w:t>
            </w:r>
          </w:p>
          <w:p w14:paraId="2DFB40CE" w14:textId="57FF240A" w:rsidR="00611FCE" w:rsidRPr="0095077A" w:rsidRDefault="00611FCE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HSAWA</w:t>
            </w:r>
          </w:p>
        </w:tc>
        <w:tc>
          <w:tcPr>
            <w:tcW w:w="1134" w:type="dxa"/>
            <w:shd w:val="clear" w:color="auto" w:fill="auto"/>
          </w:tcPr>
          <w:p w14:paraId="2DFB40CF" w14:textId="11464F59" w:rsidR="00BF4C15" w:rsidRPr="00611FCE" w:rsidRDefault="00611FCE" w:rsidP="00562087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Immediate</w:t>
            </w:r>
          </w:p>
        </w:tc>
      </w:tr>
      <w:tr w:rsidR="00BF4C15" w:rsidRPr="009374D3" w14:paraId="2DFB40D9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2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0B145869" w14:textId="77777777" w:rsidR="00BF4C15" w:rsidRDefault="004D0542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Walking through the car park</w:t>
            </w:r>
            <w:r w:rsidR="007B6BC0">
              <w:rPr>
                <w:rFonts w:ascii="Calibri" w:hAnsi="Calibri"/>
              </w:rPr>
              <w:t xml:space="preserve">. </w:t>
            </w:r>
          </w:p>
          <w:p w14:paraId="2DFB40D3" w14:textId="602494CF" w:rsidR="007B6BC0" w:rsidRPr="009374D3" w:rsidRDefault="007B6BC0" w:rsidP="00562087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2DFB40D4" w14:textId="2867E2AA" w:rsidR="00BF4C15" w:rsidRPr="009374D3" w:rsidRDefault="00BA4817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</w:t>
            </w:r>
          </w:p>
        </w:tc>
        <w:tc>
          <w:tcPr>
            <w:tcW w:w="3119" w:type="dxa"/>
            <w:shd w:val="clear" w:color="auto" w:fill="auto"/>
          </w:tcPr>
          <w:p w14:paraId="2DFB40D5" w14:textId="48751E24" w:rsidR="00BF4C15" w:rsidRPr="009374D3" w:rsidRDefault="00BA4817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NIL</w:t>
            </w:r>
          </w:p>
        </w:tc>
        <w:tc>
          <w:tcPr>
            <w:tcW w:w="2693" w:type="dxa"/>
            <w:shd w:val="clear" w:color="auto" w:fill="auto"/>
          </w:tcPr>
          <w:p w14:paraId="2DFB40D6" w14:textId="58FC3FB3" w:rsidR="00BF4C15" w:rsidRPr="009374D3" w:rsidRDefault="008652FC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</w:t>
            </w:r>
            <w:r w:rsidR="00E738F9">
              <w:rPr>
                <w:rFonts w:ascii="Calibri" w:hAnsi="Calibri"/>
              </w:rPr>
              <w:t xml:space="preserve">patial awareness of cars within the environment.  </w:t>
            </w:r>
          </w:p>
        </w:tc>
        <w:tc>
          <w:tcPr>
            <w:tcW w:w="1134" w:type="dxa"/>
            <w:shd w:val="clear" w:color="auto" w:fill="auto"/>
          </w:tcPr>
          <w:p w14:paraId="2DFB40D7" w14:textId="0FAC5458" w:rsidR="00BF4C15" w:rsidRPr="0095077A" w:rsidRDefault="00636FD8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Students attending event</w:t>
            </w:r>
          </w:p>
        </w:tc>
        <w:tc>
          <w:tcPr>
            <w:tcW w:w="1134" w:type="dxa"/>
            <w:shd w:val="clear" w:color="auto" w:fill="auto"/>
          </w:tcPr>
          <w:p w14:paraId="2DFB40D8" w14:textId="0602A016" w:rsidR="00BF4C15" w:rsidRPr="00636FD8" w:rsidRDefault="00636FD8" w:rsidP="00562087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Immediate</w:t>
            </w:r>
          </w:p>
        </w:tc>
      </w:tr>
      <w:tr w:rsidR="00BF4C15" w:rsidRPr="009374D3" w14:paraId="2DFB40E2" w14:textId="77777777" w:rsidTr="00562087">
        <w:trPr>
          <w:trHeight w:val="659"/>
        </w:trPr>
        <w:tc>
          <w:tcPr>
            <w:tcW w:w="534" w:type="dxa"/>
            <w:shd w:val="clear" w:color="auto" w:fill="auto"/>
          </w:tcPr>
          <w:p w14:paraId="2DFB40D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B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2DFB40DC" w14:textId="75F1BE65" w:rsidR="00511E06" w:rsidRPr="009374D3" w:rsidRDefault="002549A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</w:t>
            </w:r>
            <w:r w:rsidR="001C7B73">
              <w:rPr>
                <w:rFonts w:ascii="Calibri" w:hAnsi="Calibri"/>
              </w:rPr>
              <w:t>lip/fall hazard identified at stairwell leading to Quad.</w:t>
            </w:r>
            <w:r w:rsidR="00511E06">
              <w:rPr>
                <w:rFonts w:ascii="Calibri" w:hAnsi="Calibri"/>
              </w:rPr>
              <w:t xml:space="preserve"> </w:t>
            </w:r>
          </w:p>
        </w:tc>
        <w:tc>
          <w:tcPr>
            <w:tcW w:w="2126" w:type="dxa"/>
            <w:shd w:val="clear" w:color="auto" w:fill="auto"/>
          </w:tcPr>
          <w:p w14:paraId="2DFB40DD" w14:textId="0A47D7AB" w:rsidR="00BF4C15" w:rsidRPr="009374D3" w:rsidRDefault="006822AE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</w:t>
            </w:r>
          </w:p>
        </w:tc>
        <w:tc>
          <w:tcPr>
            <w:tcW w:w="3119" w:type="dxa"/>
            <w:shd w:val="clear" w:color="auto" w:fill="auto"/>
          </w:tcPr>
          <w:p w14:paraId="2DFB40DE" w14:textId="31B8A196" w:rsidR="00BF4C15" w:rsidRPr="009374D3" w:rsidRDefault="007737C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Small hazard warning </w:t>
            </w:r>
            <w:r w:rsidR="00665CD6">
              <w:rPr>
                <w:rFonts w:ascii="Calibri" w:hAnsi="Calibri"/>
              </w:rPr>
              <w:t>cone.</w:t>
            </w:r>
          </w:p>
        </w:tc>
        <w:tc>
          <w:tcPr>
            <w:tcW w:w="2693" w:type="dxa"/>
            <w:shd w:val="clear" w:color="auto" w:fill="auto"/>
          </w:tcPr>
          <w:p w14:paraId="2DFB40DF" w14:textId="4B3E4ABA" w:rsidR="00BF4C15" w:rsidRPr="009374D3" w:rsidRDefault="003369A1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Cone located there </w:t>
            </w:r>
            <w:r w:rsidR="00367A12">
              <w:rPr>
                <w:rFonts w:ascii="Calibri" w:hAnsi="Calibri"/>
              </w:rPr>
              <w:t xml:space="preserve">constantly </w:t>
            </w:r>
            <w:r w:rsidR="00762A34">
              <w:rPr>
                <w:rFonts w:ascii="Calibri" w:hAnsi="Calibri"/>
              </w:rPr>
              <w:t xml:space="preserve">due to the stairwell becoming </w:t>
            </w:r>
            <w:r w:rsidR="00101AFC">
              <w:rPr>
                <w:rFonts w:ascii="Calibri" w:hAnsi="Calibri"/>
              </w:rPr>
              <w:t xml:space="preserve">hazardous </w:t>
            </w:r>
            <w:r w:rsidR="00367A12">
              <w:rPr>
                <w:rFonts w:ascii="Calibri" w:hAnsi="Calibri"/>
              </w:rPr>
              <w:t xml:space="preserve">through </w:t>
            </w:r>
            <w:r w:rsidR="00101AFC">
              <w:rPr>
                <w:rFonts w:ascii="Calibri" w:hAnsi="Calibri"/>
              </w:rPr>
              <w:t xml:space="preserve">contact with </w:t>
            </w:r>
            <w:r w:rsidR="00367A12">
              <w:rPr>
                <w:rFonts w:ascii="Calibri" w:hAnsi="Calibri"/>
              </w:rPr>
              <w:t>wet</w:t>
            </w:r>
            <w:r w:rsidR="004F2935">
              <w:rPr>
                <w:rFonts w:ascii="Calibri" w:hAnsi="Calibri"/>
              </w:rPr>
              <w:t xml:space="preserve"> shoes</w:t>
            </w:r>
            <w:r w:rsidR="00C86130">
              <w:rPr>
                <w:rFonts w:ascii="Calibri" w:hAnsi="Calibri"/>
              </w:rPr>
              <w:t xml:space="preserve"> thus </w:t>
            </w:r>
            <w:r w:rsidR="00521A7B">
              <w:rPr>
                <w:rFonts w:ascii="Calibri" w:hAnsi="Calibri"/>
              </w:rPr>
              <w:t xml:space="preserve">further </w:t>
            </w:r>
            <w:r w:rsidR="00521A7B">
              <w:rPr>
                <w:rFonts w:ascii="Calibri" w:hAnsi="Calibri"/>
              </w:rPr>
              <w:lastRenderedPageBreak/>
              <w:t xml:space="preserve">action </w:t>
            </w:r>
            <w:r w:rsidR="00101AFC">
              <w:rPr>
                <w:rFonts w:ascii="Calibri" w:hAnsi="Calibri"/>
              </w:rPr>
              <w:t xml:space="preserve">is </w:t>
            </w:r>
            <w:r w:rsidR="00521A7B">
              <w:rPr>
                <w:rFonts w:ascii="Calibri" w:hAnsi="Calibri"/>
              </w:rPr>
              <w:t>need</w:t>
            </w:r>
            <w:r w:rsidR="00101AFC">
              <w:rPr>
                <w:rFonts w:ascii="Calibri" w:hAnsi="Calibri"/>
              </w:rPr>
              <w:t xml:space="preserve">ed </w:t>
            </w:r>
            <w:r w:rsidR="00013001">
              <w:rPr>
                <w:rFonts w:ascii="Calibri" w:hAnsi="Calibri"/>
              </w:rPr>
              <w:t>by the University to</w:t>
            </w:r>
            <w:r w:rsidR="00EE4C6F">
              <w:rPr>
                <w:rFonts w:ascii="Calibri" w:hAnsi="Calibri"/>
              </w:rPr>
              <w:t xml:space="preserve"> intervene </w:t>
            </w:r>
            <w:r w:rsidR="009151F3">
              <w:rPr>
                <w:rFonts w:ascii="Calibri" w:hAnsi="Calibri"/>
              </w:rPr>
              <w:t>with chain of events</w:t>
            </w:r>
            <w:r w:rsidR="002C464D">
              <w:rPr>
                <w:rFonts w:ascii="Calibri" w:hAnsi="Calibri"/>
              </w:rPr>
              <w:t xml:space="preserve"> to elim</w:t>
            </w:r>
            <w:r w:rsidR="00F06D14">
              <w:rPr>
                <w:rFonts w:ascii="Calibri" w:hAnsi="Calibri"/>
              </w:rPr>
              <w:t>inate hazard</w:t>
            </w:r>
            <w:r w:rsidR="009151F3">
              <w:rPr>
                <w:rFonts w:ascii="Calibri" w:hAnsi="Calibri"/>
              </w:rPr>
              <w:t>.</w:t>
            </w:r>
          </w:p>
        </w:tc>
        <w:tc>
          <w:tcPr>
            <w:tcW w:w="1134" w:type="dxa"/>
            <w:shd w:val="clear" w:color="auto" w:fill="auto"/>
          </w:tcPr>
          <w:p w14:paraId="2D07E1F8" w14:textId="77777777" w:rsidR="00BF4C15" w:rsidRDefault="009151F3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lastRenderedPageBreak/>
              <w:t>UWTSD</w:t>
            </w:r>
          </w:p>
          <w:p w14:paraId="2DFB40E0" w14:textId="2163EE64" w:rsidR="009151F3" w:rsidRPr="0095077A" w:rsidRDefault="009151F3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HSAWA</w:t>
            </w:r>
          </w:p>
        </w:tc>
        <w:tc>
          <w:tcPr>
            <w:tcW w:w="1134" w:type="dxa"/>
            <w:shd w:val="clear" w:color="auto" w:fill="auto"/>
          </w:tcPr>
          <w:p w14:paraId="2DFB40E1" w14:textId="6E520752" w:rsidR="00BF4C15" w:rsidRPr="000665A6" w:rsidRDefault="000665A6" w:rsidP="00562087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Immediate</w:t>
            </w:r>
          </w:p>
        </w:tc>
      </w:tr>
      <w:tr w:rsidR="00BF4C15" w:rsidRPr="009374D3" w14:paraId="2DFB40EB" w14:textId="77777777" w:rsidTr="00562087">
        <w:trPr>
          <w:trHeight w:val="642"/>
        </w:trPr>
        <w:tc>
          <w:tcPr>
            <w:tcW w:w="534" w:type="dxa"/>
            <w:shd w:val="clear" w:color="auto" w:fill="auto"/>
          </w:tcPr>
          <w:p w14:paraId="2DFB40E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E4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2E103F95" w14:textId="77777777" w:rsidR="00BF4C15" w:rsidRDefault="008260D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Hot beverages and food. </w:t>
            </w:r>
          </w:p>
          <w:p w14:paraId="2DFB40E5" w14:textId="58AA689F" w:rsidR="008260D5" w:rsidRPr="009374D3" w:rsidRDefault="008260D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Hazards identified: hot contents, spillages, </w:t>
            </w:r>
            <w:r w:rsidR="00CC1560">
              <w:rPr>
                <w:rFonts w:ascii="Calibri" w:hAnsi="Calibri"/>
              </w:rPr>
              <w:t>food allergies</w:t>
            </w:r>
            <w:r w:rsidR="009F2A8A">
              <w:rPr>
                <w:rFonts w:ascii="Calibri" w:hAnsi="Calibri"/>
              </w:rPr>
              <w:t xml:space="preserve"> and </w:t>
            </w:r>
            <w:r w:rsidR="00630981">
              <w:rPr>
                <w:rFonts w:ascii="Calibri" w:hAnsi="Calibri"/>
              </w:rPr>
              <w:t>hygiene</w:t>
            </w:r>
            <w:r w:rsidR="00CC1560">
              <w:rPr>
                <w:rFonts w:ascii="Calibri" w:hAnsi="Calibri"/>
              </w:rPr>
              <w:t xml:space="preserve">. </w:t>
            </w:r>
          </w:p>
        </w:tc>
        <w:tc>
          <w:tcPr>
            <w:tcW w:w="2126" w:type="dxa"/>
            <w:shd w:val="clear" w:color="auto" w:fill="auto"/>
          </w:tcPr>
          <w:p w14:paraId="2DFB40E6" w14:textId="3848DA8C" w:rsidR="00BF4C15" w:rsidRPr="009374D3" w:rsidRDefault="00630981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</w:t>
            </w:r>
          </w:p>
        </w:tc>
        <w:tc>
          <w:tcPr>
            <w:tcW w:w="3119" w:type="dxa"/>
            <w:shd w:val="clear" w:color="auto" w:fill="auto"/>
          </w:tcPr>
          <w:p w14:paraId="39B5FBA4" w14:textId="77777777" w:rsidR="00917E03" w:rsidRDefault="00630981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Food </w:t>
            </w:r>
            <w:r w:rsidR="00917E03">
              <w:rPr>
                <w:rFonts w:ascii="Calibri" w:hAnsi="Calibri"/>
              </w:rPr>
              <w:t>h</w:t>
            </w:r>
            <w:r>
              <w:rPr>
                <w:rFonts w:ascii="Calibri" w:hAnsi="Calibri"/>
              </w:rPr>
              <w:t>y</w:t>
            </w:r>
            <w:r w:rsidR="00917E03">
              <w:rPr>
                <w:rFonts w:ascii="Calibri" w:hAnsi="Calibri"/>
              </w:rPr>
              <w:t xml:space="preserve">giene certificate </w:t>
            </w:r>
          </w:p>
          <w:p w14:paraId="21BEB326" w14:textId="2BEB8037" w:rsidR="009C5EAC" w:rsidRDefault="00E814D4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Thermal hand protect</w:t>
            </w:r>
            <w:r w:rsidR="0005670B">
              <w:rPr>
                <w:rFonts w:ascii="Calibri" w:hAnsi="Calibri"/>
              </w:rPr>
              <w:t xml:space="preserve">or – coffee sleeve </w:t>
            </w:r>
          </w:p>
          <w:p w14:paraId="571A124A" w14:textId="77777777" w:rsidR="00BF4C15" w:rsidRDefault="00644227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Aller</w:t>
            </w:r>
            <w:r w:rsidR="00990590">
              <w:rPr>
                <w:rFonts w:ascii="Calibri" w:hAnsi="Calibri"/>
              </w:rPr>
              <w:t xml:space="preserve">gen guidance </w:t>
            </w:r>
          </w:p>
          <w:p w14:paraId="2DFB40E7" w14:textId="3D52BA22" w:rsidR="00CA68E3" w:rsidRPr="009374D3" w:rsidRDefault="00CA68E3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Personal protective </w:t>
            </w:r>
            <w:r w:rsidR="00F03A5F">
              <w:rPr>
                <w:rFonts w:ascii="Calibri" w:hAnsi="Calibri"/>
              </w:rPr>
              <w:t xml:space="preserve">equipment worn by staff administrating food/drink </w:t>
            </w:r>
            <w:r>
              <w:rPr>
                <w:rFonts w:ascii="Calibri" w:hAnsi="Calibri"/>
              </w:rPr>
              <w:t xml:space="preserve"> </w:t>
            </w:r>
          </w:p>
        </w:tc>
        <w:tc>
          <w:tcPr>
            <w:tcW w:w="2693" w:type="dxa"/>
            <w:shd w:val="clear" w:color="auto" w:fill="auto"/>
          </w:tcPr>
          <w:p w14:paraId="2DFB40E8" w14:textId="535314CF" w:rsidR="003E66F8" w:rsidRPr="009374D3" w:rsidRDefault="00EC501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Spatial awareness of surrounding</w:t>
            </w:r>
            <w:r w:rsidR="00AA6FAC">
              <w:rPr>
                <w:rFonts w:ascii="Calibri" w:hAnsi="Calibri"/>
              </w:rPr>
              <w:t>s</w:t>
            </w:r>
            <w:r w:rsidR="00B86126">
              <w:rPr>
                <w:rFonts w:ascii="Calibri" w:hAnsi="Calibri"/>
              </w:rPr>
              <w:t>, first aid kit nearby</w:t>
            </w:r>
            <w:r w:rsidR="003A719E">
              <w:rPr>
                <w:rFonts w:ascii="Calibri" w:hAnsi="Calibri"/>
              </w:rPr>
              <w:t xml:space="preserve"> and</w:t>
            </w:r>
            <w:r w:rsidR="00FD725A">
              <w:rPr>
                <w:rFonts w:ascii="Calibri" w:hAnsi="Calibri"/>
              </w:rPr>
              <w:t xml:space="preserve"> being aware of any allergies </w:t>
            </w:r>
            <w:r w:rsidR="001C5F06">
              <w:rPr>
                <w:rFonts w:ascii="Calibri" w:hAnsi="Calibri"/>
              </w:rPr>
              <w:t xml:space="preserve">an individual </w:t>
            </w:r>
            <w:r w:rsidR="003A719E">
              <w:rPr>
                <w:rFonts w:ascii="Calibri" w:hAnsi="Calibri"/>
              </w:rPr>
              <w:t>within the group may possess.</w:t>
            </w:r>
          </w:p>
        </w:tc>
        <w:tc>
          <w:tcPr>
            <w:tcW w:w="1134" w:type="dxa"/>
            <w:shd w:val="clear" w:color="auto" w:fill="auto"/>
          </w:tcPr>
          <w:p w14:paraId="5FC6FE39" w14:textId="77777777" w:rsidR="00BF4C15" w:rsidRDefault="00CC4A30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UWTSD </w:t>
            </w:r>
          </w:p>
          <w:p w14:paraId="62F0632A" w14:textId="77777777" w:rsidR="00CC4A30" w:rsidRDefault="00CC4A30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HSAWA </w:t>
            </w:r>
          </w:p>
          <w:p w14:paraId="3F5BA7B4" w14:textId="77777777" w:rsidR="00CC4A30" w:rsidRDefault="000235F5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Food Safety</w:t>
            </w:r>
          </w:p>
          <w:p w14:paraId="2DFB40E9" w14:textId="07736018" w:rsidR="00EA7998" w:rsidRPr="0095077A" w:rsidRDefault="00184783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Six-Pack Reg</w:t>
            </w:r>
            <w:r w:rsidR="00FA1764">
              <w:rPr>
                <w:rFonts w:ascii="Calibri" w:hAnsi="Calibri"/>
                <w:b/>
              </w:rPr>
              <w:t>.</w:t>
            </w:r>
          </w:p>
        </w:tc>
        <w:tc>
          <w:tcPr>
            <w:tcW w:w="1134" w:type="dxa"/>
            <w:shd w:val="clear" w:color="auto" w:fill="auto"/>
          </w:tcPr>
          <w:p w14:paraId="2DFB40EA" w14:textId="2093B9C2" w:rsidR="00BF4C15" w:rsidRPr="000235F5" w:rsidRDefault="000235F5" w:rsidP="00562087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Immediate</w:t>
            </w:r>
          </w:p>
        </w:tc>
      </w:tr>
    </w:tbl>
    <w:p w14:paraId="2DFB40EC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2DFB40ED" w14:textId="77777777" w:rsidR="00941DE8" w:rsidRDefault="00D71ED9" w:rsidP="00BF4C15"/>
    <w:p w14:paraId="2DFB40EE" w14:textId="77777777" w:rsidR="00BF4C15" w:rsidRDefault="00BF4C15" w:rsidP="00BF4C15">
      <w:pPr>
        <w:sectPr w:rsidR="00BF4C15" w:rsidSect="00672C2C">
          <w:headerReference w:type="default" r:id="rId17"/>
          <w:footerReference w:type="default" r:id="rId18"/>
          <w:headerReference w:type="first" r:id="rId19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DFB40EF" w14:textId="77777777" w:rsidR="00BF4C15" w:rsidRDefault="00BF4C15" w:rsidP="00BF4C15"/>
    <w:p w14:paraId="2DFB40F0" w14:textId="0374D402" w:rsidR="00BF4C15" w:rsidRDefault="00FB6D7F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Review of Risk Assessment</w:t>
      </w:r>
      <w:r w:rsidR="004002F3">
        <w:rPr>
          <w:rFonts w:ascii="Calibri" w:hAnsi="Calibri"/>
          <w:sz w:val="32"/>
          <w:szCs w:val="32"/>
        </w:rPr>
        <w:t xml:space="preserve"> </w:t>
      </w:r>
      <w:r w:rsidR="004002F3" w:rsidRPr="00FE350B">
        <w:rPr>
          <w:rFonts w:ascii="Calibri" w:hAnsi="Calibri"/>
          <w:sz w:val="28"/>
          <w:szCs w:val="28"/>
        </w:rPr>
        <w:t>(</w:t>
      </w:r>
      <w:r w:rsidR="00FE350B" w:rsidRPr="00FE350B">
        <w:rPr>
          <w:rFonts w:ascii="Calibri" w:hAnsi="Calibri"/>
          <w:sz w:val="28"/>
          <w:szCs w:val="28"/>
        </w:rPr>
        <w:t xml:space="preserve">250 words minimum; </w:t>
      </w:r>
      <w:r w:rsidR="004002F3" w:rsidRPr="00FE350B">
        <w:rPr>
          <w:rFonts w:ascii="Calibri" w:hAnsi="Calibri"/>
          <w:sz w:val="28"/>
          <w:szCs w:val="28"/>
        </w:rPr>
        <w:t xml:space="preserve">to be completed </w:t>
      </w:r>
      <w:r w:rsidR="00FE350B" w:rsidRPr="00FE350B">
        <w:rPr>
          <w:rFonts w:ascii="Calibri" w:hAnsi="Calibri"/>
          <w:sz w:val="28"/>
          <w:szCs w:val="28"/>
        </w:rPr>
        <w:t>after event)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2DFB410B" w14:textId="77777777" w:rsidTr="00562087">
        <w:tc>
          <w:tcPr>
            <w:tcW w:w="1818" w:type="dxa"/>
            <w:shd w:val="clear" w:color="auto" w:fill="auto"/>
          </w:tcPr>
          <w:p w14:paraId="2DFB410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DFB410A" w14:textId="55928854" w:rsidR="00BF4C15" w:rsidRPr="0011458E" w:rsidRDefault="00D13654" w:rsidP="00562087">
            <w:pPr>
              <w:rPr>
                <w:rFonts w:cs="Arial"/>
              </w:rPr>
            </w:pPr>
            <w:r>
              <w:rPr>
                <w:rFonts w:cs="Arial"/>
              </w:rPr>
              <w:t>17/03/19</w:t>
            </w:r>
          </w:p>
        </w:tc>
      </w:tr>
      <w:tr w:rsidR="00FB6D7F" w:rsidRPr="009A70EC" w14:paraId="2DFB4111" w14:textId="77777777" w:rsidTr="00A25164">
        <w:tc>
          <w:tcPr>
            <w:tcW w:w="8522" w:type="dxa"/>
            <w:gridSpan w:val="2"/>
            <w:shd w:val="clear" w:color="auto" w:fill="auto"/>
          </w:tcPr>
          <w:p w14:paraId="150D3354" w14:textId="77777777" w:rsidR="00A67557" w:rsidRDefault="00E97D69" w:rsidP="00A67557">
            <w:pPr>
              <w:spacing w:after="0"/>
              <w:rPr>
                <w:rFonts w:cs="Arial"/>
              </w:rPr>
            </w:pPr>
            <w:r>
              <w:rPr>
                <w:rFonts w:cs="Arial"/>
              </w:rPr>
              <w:t>While reflecting upon t</w:t>
            </w:r>
            <w:r w:rsidR="0050514A">
              <w:rPr>
                <w:rFonts w:cs="Arial"/>
              </w:rPr>
              <w:t xml:space="preserve">he </w:t>
            </w:r>
            <w:r>
              <w:rPr>
                <w:rFonts w:cs="Arial"/>
              </w:rPr>
              <w:t>risk assessment</w:t>
            </w:r>
            <w:r w:rsidR="0050514A">
              <w:rPr>
                <w:rFonts w:cs="Arial"/>
              </w:rPr>
              <w:t xml:space="preserve"> after the event was over, it become evident</w:t>
            </w:r>
            <w:r w:rsidR="008A38EE">
              <w:rPr>
                <w:rFonts w:cs="Arial"/>
              </w:rPr>
              <w:t xml:space="preserve"> certain aspects were not accounted </w:t>
            </w:r>
            <w:r w:rsidR="001F6BD8">
              <w:rPr>
                <w:rFonts w:cs="Arial"/>
              </w:rPr>
              <w:t xml:space="preserve">for. </w:t>
            </w:r>
            <w:r w:rsidR="00F76CB4">
              <w:rPr>
                <w:rFonts w:cs="Arial"/>
              </w:rPr>
              <w:t xml:space="preserve">Elements such as disabled </w:t>
            </w:r>
            <w:r w:rsidR="00E60880">
              <w:rPr>
                <w:rFonts w:cs="Arial"/>
              </w:rPr>
              <w:t>access for incap</w:t>
            </w:r>
            <w:r w:rsidR="00510B8B">
              <w:rPr>
                <w:rFonts w:cs="Arial"/>
              </w:rPr>
              <w:t>acitated individuals</w:t>
            </w:r>
            <w:r w:rsidR="00E83FE8">
              <w:rPr>
                <w:rFonts w:cs="Arial"/>
              </w:rPr>
              <w:t>. T</w:t>
            </w:r>
            <w:r w:rsidR="009802CF">
              <w:rPr>
                <w:rFonts w:cs="Arial"/>
              </w:rPr>
              <w:t xml:space="preserve">hankfully the entrance to the Quad is </w:t>
            </w:r>
            <w:r w:rsidR="004C75DE">
              <w:rPr>
                <w:rFonts w:cs="Arial"/>
              </w:rPr>
              <w:t>equipped with a stair lift</w:t>
            </w:r>
            <w:r w:rsidR="000B3722">
              <w:rPr>
                <w:rFonts w:cs="Arial"/>
              </w:rPr>
              <w:t>. A</w:t>
            </w:r>
            <w:r w:rsidR="00E83FE8">
              <w:rPr>
                <w:rFonts w:cs="Arial"/>
              </w:rPr>
              <w:t>lthough</w:t>
            </w:r>
            <w:r w:rsidR="000B3722">
              <w:rPr>
                <w:rFonts w:cs="Arial"/>
              </w:rPr>
              <w:t>,</w:t>
            </w:r>
            <w:r w:rsidR="00E83FE8">
              <w:rPr>
                <w:rFonts w:cs="Arial"/>
              </w:rPr>
              <w:t xml:space="preserve"> on the day the device was not </w:t>
            </w:r>
            <w:r w:rsidR="00C9373D">
              <w:rPr>
                <w:rFonts w:cs="Arial"/>
              </w:rPr>
              <w:t xml:space="preserve">used, it </w:t>
            </w:r>
            <w:r w:rsidR="00AE6924">
              <w:rPr>
                <w:rFonts w:cs="Arial"/>
              </w:rPr>
              <w:t xml:space="preserve">was </w:t>
            </w:r>
            <w:r w:rsidR="00C9373D">
              <w:rPr>
                <w:rFonts w:cs="Arial"/>
              </w:rPr>
              <w:t xml:space="preserve">important that </w:t>
            </w:r>
            <w:r w:rsidR="00534B08">
              <w:rPr>
                <w:rFonts w:cs="Arial"/>
              </w:rPr>
              <w:t xml:space="preserve">the </w:t>
            </w:r>
            <w:r w:rsidR="003E6C40">
              <w:rPr>
                <w:rFonts w:cs="Arial"/>
              </w:rPr>
              <w:t>uncontro</w:t>
            </w:r>
            <w:r w:rsidR="00F33EB6">
              <w:rPr>
                <w:rFonts w:cs="Arial"/>
              </w:rPr>
              <w:t>llable</w:t>
            </w:r>
            <w:r w:rsidR="003E6C40">
              <w:rPr>
                <w:rFonts w:cs="Arial"/>
              </w:rPr>
              <w:t xml:space="preserve"> changes</w:t>
            </w:r>
            <w:r w:rsidR="00CA4940">
              <w:rPr>
                <w:rFonts w:cs="Arial"/>
              </w:rPr>
              <w:t xml:space="preserve"> of the condition</w:t>
            </w:r>
            <w:r w:rsidR="00F33EB6">
              <w:rPr>
                <w:rFonts w:cs="Arial"/>
              </w:rPr>
              <w:t xml:space="preserve">, </w:t>
            </w:r>
            <w:r w:rsidR="002C0B99">
              <w:rPr>
                <w:rFonts w:cs="Arial"/>
              </w:rPr>
              <w:t>palindromic rheumatism</w:t>
            </w:r>
            <w:r w:rsidR="00F33EB6">
              <w:rPr>
                <w:rFonts w:cs="Arial"/>
              </w:rPr>
              <w:t>,</w:t>
            </w:r>
            <w:r w:rsidR="00CA4940">
              <w:rPr>
                <w:rFonts w:cs="Arial"/>
              </w:rPr>
              <w:t xml:space="preserve"> that one member of the group </w:t>
            </w:r>
            <w:r w:rsidR="00534B08">
              <w:rPr>
                <w:rFonts w:cs="Arial"/>
              </w:rPr>
              <w:t>possesses</w:t>
            </w:r>
            <w:r w:rsidR="00C9373D">
              <w:rPr>
                <w:rFonts w:cs="Arial"/>
              </w:rPr>
              <w:t xml:space="preserve"> </w:t>
            </w:r>
            <w:r w:rsidR="00AE6924">
              <w:rPr>
                <w:rFonts w:cs="Arial"/>
              </w:rPr>
              <w:t xml:space="preserve">was </w:t>
            </w:r>
            <w:r w:rsidR="003E6C40">
              <w:rPr>
                <w:rFonts w:cs="Arial"/>
              </w:rPr>
              <w:t>taken aboard</w:t>
            </w:r>
            <w:r w:rsidR="009E52BC">
              <w:rPr>
                <w:rFonts w:cs="Arial"/>
              </w:rPr>
              <w:t xml:space="preserve">, which it was not. The condition causes </w:t>
            </w:r>
            <w:r w:rsidR="00E54D15">
              <w:rPr>
                <w:rFonts w:cs="Arial"/>
              </w:rPr>
              <w:t xml:space="preserve">unforeseeable </w:t>
            </w:r>
            <w:r w:rsidR="00280E35">
              <w:rPr>
                <w:rFonts w:cs="Arial"/>
              </w:rPr>
              <w:t>attacks upon the joints causing them to swell</w:t>
            </w:r>
            <w:r w:rsidR="00E54D15">
              <w:rPr>
                <w:rFonts w:cs="Arial"/>
              </w:rPr>
              <w:t xml:space="preserve">, if this was to happen on the day, </w:t>
            </w:r>
            <w:r w:rsidR="00FB1B23">
              <w:rPr>
                <w:rFonts w:cs="Arial"/>
              </w:rPr>
              <w:t xml:space="preserve">the </w:t>
            </w:r>
            <w:r w:rsidR="00E54D15">
              <w:rPr>
                <w:rFonts w:cs="Arial"/>
              </w:rPr>
              <w:t>individual</w:t>
            </w:r>
            <w:r w:rsidR="00FB1B23">
              <w:rPr>
                <w:rFonts w:cs="Arial"/>
              </w:rPr>
              <w:t xml:space="preserve"> </w:t>
            </w:r>
            <w:r w:rsidR="009D2F6B">
              <w:rPr>
                <w:rFonts w:cs="Arial"/>
              </w:rPr>
              <w:t>who</w:t>
            </w:r>
            <w:r w:rsidR="00FB1B23">
              <w:rPr>
                <w:rFonts w:cs="Arial"/>
              </w:rPr>
              <w:t xml:space="preserve"> now has reduced mobility</w:t>
            </w:r>
            <w:r w:rsidR="00C17022">
              <w:rPr>
                <w:rFonts w:cs="Arial"/>
              </w:rPr>
              <w:t xml:space="preserve"> may feel more comfortable taking the stair lift</w:t>
            </w:r>
            <w:r w:rsidR="00254358">
              <w:rPr>
                <w:rFonts w:cs="Arial"/>
              </w:rPr>
              <w:t xml:space="preserve">, this is governed under the Equality Act (2010) </w:t>
            </w:r>
            <w:r w:rsidR="00722A1E">
              <w:rPr>
                <w:rFonts w:cs="Arial"/>
              </w:rPr>
              <w:t xml:space="preserve">and the Disability </w:t>
            </w:r>
            <w:r w:rsidR="00786FB6">
              <w:rPr>
                <w:rFonts w:cs="Arial"/>
              </w:rPr>
              <w:t xml:space="preserve">Discrimination Act (1995) </w:t>
            </w:r>
            <w:r w:rsidR="00254358">
              <w:rPr>
                <w:rFonts w:cs="Arial"/>
              </w:rPr>
              <w:t xml:space="preserve">which </w:t>
            </w:r>
            <w:r w:rsidR="006A096A">
              <w:rPr>
                <w:rFonts w:cs="Arial"/>
              </w:rPr>
              <w:t xml:space="preserve">enforce a duty upon </w:t>
            </w:r>
            <w:r w:rsidR="00EE4AF8">
              <w:rPr>
                <w:rFonts w:cs="Arial"/>
              </w:rPr>
              <w:t>employers</w:t>
            </w:r>
            <w:r w:rsidR="006A096A">
              <w:rPr>
                <w:rFonts w:cs="Arial"/>
              </w:rPr>
              <w:t xml:space="preserve"> to </w:t>
            </w:r>
            <w:r w:rsidR="001200F7">
              <w:rPr>
                <w:rFonts w:cs="Arial"/>
              </w:rPr>
              <w:t xml:space="preserve">provide reasonable adjustments and provisions for members of the public </w:t>
            </w:r>
            <w:r w:rsidR="00EE4AF8">
              <w:rPr>
                <w:rFonts w:cs="Arial"/>
              </w:rPr>
              <w:t xml:space="preserve">with physical or intellectual difficulties </w:t>
            </w:r>
            <w:r w:rsidR="001200F7">
              <w:rPr>
                <w:rFonts w:cs="Arial"/>
              </w:rPr>
              <w:t>to overcome barriers</w:t>
            </w:r>
            <w:r w:rsidR="00EE4AF8">
              <w:rPr>
                <w:rFonts w:cs="Arial"/>
              </w:rPr>
              <w:t xml:space="preserve">. </w:t>
            </w:r>
            <w:r w:rsidR="00C17022">
              <w:rPr>
                <w:rFonts w:cs="Arial"/>
              </w:rPr>
              <w:t xml:space="preserve"> </w:t>
            </w:r>
            <w:r w:rsidR="00E54D15">
              <w:rPr>
                <w:rFonts w:cs="Arial"/>
              </w:rPr>
              <w:t xml:space="preserve"> </w:t>
            </w:r>
            <w:r w:rsidR="00534B08">
              <w:rPr>
                <w:rFonts w:cs="Arial"/>
              </w:rPr>
              <w:t xml:space="preserve"> </w:t>
            </w:r>
            <w:r w:rsidR="008A38EE">
              <w:rPr>
                <w:rFonts w:cs="Arial"/>
              </w:rPr>
              <w:t xml:space="preserve"> </w:t>
            </w:r>
          </w:p>
          <w:p w14:paraId="7383EEA0" w14:textId="3AFD8C46" w:rsidR="00FB6D7F" w:rsidRDefault="00A67557" w:rsidP="0025442F">
            <w:pPr>
              <w:spacing w:after="0"/>
              <w:rPr>
                <w:rFonts w:cs="Arial"/>
              </w:rPr>
            </w:pPr>
            <w:r>
              <w:rPr>
                <w:rFonts w:cs="Arial"/>
              </w:rPr>
              <w:t>With this adjustment for future reference</w:t>
            </w:r>
            <w:r w:rsidR="00A95677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in mind, overall the risk assessment was </w:t>
            </w:r>
            <w:r w:rsidR="004A4E59">
              <w:rPr>
                <w:rFonts w:cs="Arial"/>
              </w:rPr>
              <w:t>successful</w:t>
            </w:r>
            <w:r>
              <w:rPr>
                <w:rFonts w:cs="Arial"/>
              </w:rPr>
              <w:t xml:space="preserve"> </w:t>
            </w:r>
            <w:r w:rsidR="004A4E59">
              <w:rPr>
                <w:rFonts w:cs="Arial"/>
              </w:rPr>
              <w:t xml:space="preserve">and all risks were avoided. </w:t>
            </w:r>
            <w:r w:rsidR="00E97D69">
              <w:rPr>
                <w:rFonts w:cs="Arial"/>
              </w:rPr>
              <w:t xml:space="preserve"> </w:t>
            </w:r>
          </w:p>
          <w:p w14:paraId="2BFB30DF" w14:textId="5E8EB3E0" w:rsidR="0025442F" w:rsidRDefault="0025442F" w:rsidP="0025442F">
            <w:pPr>
              <w:spacing w:after="0"/>
              <w:rPr>
                <w:rFonts w:cs="Arial"/>
              </w:rPr>
            </w:pPr>
          </w:p>
          <w:p w14:paraId="2397828D" w14:textId="06781D77" w:rsidR="0025442F" w:rsidRDefault="0025442F" w:rsidP="0025442F">
            <w:pPr>
              <w:spacing w:after="0"/>
              <w:rPr>
                <w:rFonts w:cs="Arial"/>
              </w:rPr>
            </w:pPr>
          </w:p>
          <w:p w14:paraId="490F0139" w14:textId="5FAEBAE0" w:rsidR="0025442F" w:rsidRDefault="0025442F" w:rsidP="0025442F">
            <w:pPr>
              <w:spacing w:after="0"/>
              <w:rPr>
                <w:rFonts w:cs="Arial"/>
              </w:rPr>
            </w:pPr>
          </w:p>
          <w:p w14:paraId="4D44150A" w14:textId="47E80F87" w:rsidR="0025442F" w:rsidRDefault="0025442F" w:rsidP="0025442F">
            <w:pPr>
              <w:spacing w:after="0"/>
              <w:rPr>
                <w:rFonts w:cs="Arial"/>
              </w:rPr>
            </w:pPr>
          </w:p>
          <w:p w14:paraId="2CA8814A" w14:textId="77777777" w:rsidR="0025442F" w:rsidRDefault="0025442F" w:rsidP="0025442F">
            <w:pPr>
              <w:spacing w:after="0"/>
              <w:rPr>
                <w:rFonts w:cs="Arial"/>
              </w:rPr>
            </w:pPr>
          </w:p>
          <w:p w14:paraId="2DFB4110" w14:textId="18DB8516" w:rsidR="00FB6D7F" w:rsidRPr="00012E0E" w:rsidRDefault="005D10A9" w:rsidP="00562087">
            <w:pPr>
              <w:rPr>
                <w:rFonts w:eastAsia="Times New Roman"/>
              </w:rPr>
            </w:pPr>
            <w:r>
              <w:rPr>
                <w:rFonts w:cs="Arial"/>
              </w:rPr>
              <w:t xml:space="preserve">Legislation.gov.uk (2010) </w:t>
            </w:r>
            <w:r w:rsidR="007E278F">
              <w:rPr>
                <w:rFonts w:cs="Arial"/>
                <w:i/>
              </w:rPr>
              <w:t xml:space="preserve">Equality Act 2010. </w:t>
            </w:r>
            <w:r w:rsidR="007E278F">
              <w:rPr>
                <w:rFonts w:cs="Arial"/>
              </w:rPr>
              <w:t>Available at:</w:t>
            </w:r>
            <w:r w:rsidR="007E2551">
              <w:rPr>
                <w:rFonts w:cs="Arial"/>
              </w:rPr>
              <w:t xml:space="preserve"> </w:t>
            </w:r>
            <w:hyperlink r:id="rId20" w:history="1">
              <w:r w:rsidR="007E2551">
                <w:rPr>
                  <w:rStyle w:val="HeaderChar"/>
                  <w:rFonts w:eastAsia="Times New Roman"/>
                </w:rPr>
                <w:t>https://www.legislation.gov.uk/ukpga/2010/15/contents</w:t>
              </w:r>
            </w:hyperlink>
            <w:r w:rsidR="007E2551">
              <w:rPr>
                <w:rFonts w:eastAsia="Times New Roman"/>
              </w:rPr>
              <w:t xml:space="preserve"> (Accessed 21 March 2019). </w:t>
            </w:r>
            <w:r w:rsidR="007E2551">
              <w:rPr>
                <w:rFonts w:cs="Arial"/>
              </w:rPr>
              <w:t>Legislation.gov.uk</w:t>
            </w:r>
            <w:r w:rsidR="00866E55">
              <w:rPr>
                <w:rFonts w:cs="Arial"/>
              </w:rPr>
              <w:t xml:space="preserve"> (1995) </w:t>
            </w:r>
            <w:r w:rsidR="00866E55">
              <w:rPr>
                <w:rFonts w:cs="Arial"/>
                <w:i/>
              </w:rPr>
              <w:t xml:space="preserve">Disability Discrimination Act 1995. </w:t>
            </w:r>
            <w:r w:rsidR="00866E55">
              <w:rPr>
                <w:rFonts w:cs="Arial"/>
              </w:rPr>
              <w:t xml:space="preserve">Available at: </w:t>
            </w:r>
            <w:hyperlink r:id="rId21" w:history="1">
              <w:r w:rsidR="00012E0E">
                <w:rPr>
                  <w:rStyle w:val="HeaderChar"/>
                  <w:rFonts w:eastAsia="Times New Roman"/>
                </w:rPr>
                <w:t>http://www.legislation.gov.uk/ukpga/1995/50/contents</w:t>
              </w:r>
            </w:hyperlink>
            <w:r w:rsidR="00012E0E">
              <w:rPr>
                <w:rFonts w:eastAsia="Times New Roman"/>
              </w:rPr>
              <w:t xml:space="preserve"> (Accessed 21 March 2019).</w:t>
            </w:r>
            <w:r w:rsidR="00866E55">
              <w:rPr>
                <w:rFonts w:cs="Arial"/>
              </w:rPr>
              <w:t xml:space="preserve"> </w:t>
            </w:r>
            <w:r w:rsidR="007E278F">
              <w:rPr>
                <w:rFonts w:cs="Arial"/>
              </w:rPr>
              <w:t xml:space="preserve"> </w:t>
            </w:r>
          </w:p>
        </w:tc>
      </w:tr>
    </w:tbl>
    <w:p w14:paraId="3BC8361A" w14:textId="77777777" w:rsidR="00FB6D7F" w:rsidRDefault="00FB6D7F" w:rsidP="00BF4C15">
      <w:pPr>
        <w:jc w:val="both"/>
        <w:rPr>
          <w:rFonts w:cs="Arial"/>
          <w:b/>
          <w:szCs w:val="20"/>
          <w:u w:val="single"/>
        </w:rPr>
      </w:pPr>
    </w:p>
    <w:p w14:paraId="2DFB4112" w14:textId="77777777" w:rsidR="00BF4C15" w:rsidRDefault="00BF4C15" w:rsidP="00BF4C15">
      <w:pPr>
        <w:jc w:val="both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t>FULL RISK ASSESSMENTS MUST BE COMPLETED FOR ALL VISITS</w:t>
      </w:r>
    </w:p>
    <w:p w14:paraId="2DFB4113" w14:textId="77777777" w:rsidR="00BF4C15" w:rsidRPr="00FB6D7F" w:rsidRDefault="00BF4C15" w:rsidP="00FB6D7F">
      <w:p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NOTES:</w:t>
      </w:r>
      <w:r w:rsidRPr="00FB6D7F">
        <w:rPr>
          <w:rFonts w:cs="Arial"/>
          <w:b/>
          <w:szCs w:val="20"/>
        </w:rPr>
        <w:tab/>
      </w:r>
    </w:p>
    <w:p w14:paraId="2DFB4115" w14:textId="668A97C9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In the event of any student or member of staff listed below failing to attend for whatever reasons his/her name must be given to the Faculty Secretary.</w:t>
      </w:r>
    </w:p>
    <w:p w14:paraId="2DFB4116" w14:textId="77777777" w:rsidR="00BF4C15" w:rsidRDefault="00BF4C15" w:rsidP="00FB6D7F">
      <w:pPr>
        <w:numPr>
          <w:ilvl w:val="0"/>
          <w:numId w:val="4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Insurance the Tutor-in-Charge of the visit must make known to all members participating in the visit, the provisions contained in the relevant Insurance Notes. </w:t>
      </w:r>
    </w:p>
    <w:p w14:paraId="7A5DB45A" w14:textId="77777777" w:rsidR="00FB6D7F" w:rsidRDefault="00FB6D7F" w:rsidP="00FB6D7F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2DFB411A" w14:textId="3319CF01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 xml:space="preserve">The </w:t>
      </w:r>
      <w:r w:rsidR="00FB6D7F">
        <w:rPr>
          <w:rFonts w:cs="Arial"/>
          <w:b/>
          <w:szCs w:val="20"/>
        </w:rPr>
        <w:t>Event Manager must deliver to Module Lead</w:t>
      </w:r>
      <w:r w:rsidRPr="00FB6D7F">
        <w:rPr>
          <w:rFonts w:cs="Arial"/>
          <w:b/>
          <w:szCs w:val="20"/>
        </w:rPr>
        <w:t xml:space="preserve"> of the proposed Educational Visit </w:t>
      </w:r>
      <w:r w:rsidR="00FB6D7F">
        <w:rPr>
          <w:rFonts w:cs="Arial"/>
          <w:b/>
          <w:szCs w:val="20"/>
        </w:rPr>
        <w:t xml:space="preserve">ALL </w:t>
      </w:r>
      <w:r w:rsidRPr="00FB6D7F">
        <w:rPr>
          <w:rFonts w:cs="Arial"/>
          <w:b/>
          <w:szCs w:val="20"/>
        </w:rPr>
        <w:t>names</w:t>
      </w:r>
      <w:r w:rsidR="00FB6D7F">
        <w:rPr>
          <w:rFonts w:cs="Arial"/>
          <w:b/>
          <w:szCs w:val="20"/>
        </w:rPr>
        <w:t xml:space="preserve"> and mobile numbers of all </w:t>
      </w:r>
      <w:r w:rsidRPr="00FB6D7F">
        <w:rPr>
          <w:rFonts w:cs="Arial"/>
          <w:b/>
          <w:szCs w:val="20"/>
        </w:rPr>
        <w:t>Students who have agreed to participate in the Activity.</w:t>
      </w:r>
    </w:p>
    <w:p w14:paraId="2DFB411B" w14:textId="77777777" w:rsidR="00BF4C15" w:rsidRDefault="00BF4C15" w:rsidP="00BF4C15"/>
    <w:p w14:paraId="2DFB411C" w14:textId="77777777" w:rsidR="00BF4C15" w:rsidRPr="00BF4C15" w:rsidRDefault="00BF4C15" w:rsidP="00BF4C15"/>
    <w:sectPr w:rsidR="00BF4C15" w:rsidRP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01C70D" w14:textId="77777777" w:rsidR="00EA7612" w:rsidRDefault="00EA7612" w:rsidP="0095454D">
      <w:pPr>
        <w:spacing w:after="0" w:line="240" w:lineRule="auto"/>
      </w:pPr>
      <w:r>
        <w:separator/>
      </w:r>
    </w:p>
  </w:endnote>
  <w:endnote w:type="continuationSeparator" w:id="0">
    <w:p w14:paraId="4F510782" w14:textId="77777777" w:rsidR="00EA7612" w:rsidRDefault="00EA7612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6" w14:textId="77777777" w:rsidR="00BF4C15" w:rsidRPr="00044EDE" w:rsidRDefault="00BF4C15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DFB4132" wp14:editId="2DFB413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09503331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7" w14:textId="77777777" w:rsidR="00BF4C15" w:rsidRDefault="00BF4C15" w:rsidP="004470DB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A" w14:textId="77777777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DFB4138" wp14:editId="2DFB413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41478A3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4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B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29DBEA" w14:textId="77777777" w:rsidR="00EA7612" w:rsidRDefault="00EA7612" w:rsidP="0095454D">
      <w:pPr>
        <w:spacing w:after="0" w:line="240" w:lineRule="auto"/>
      </w:pPr>
      <w:r>
        <w:separator/>
      </w:r>
    </w:p>
  </w:footnote>
  <w:footnote w:type="continuationSeparator" w:id="0">
    <w:p w14:paraId="7B4C8CE8" w14:textId="77777777" w:rsidR="00EA7612" w:rsidRDefault="00EA7612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1" w14:textId="77777777" w:rsidR="00BF4C15" w:rsidRDefault="00BF4C15" w:rsidP="00631E7B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2DFB412E" wp14:editId="2DFB412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DFB4122" w14:textId="77777777" w:rsidR="00BF4C15" w:rsidRDefault="00BF4C15" w:rsidP="004470DB">
    <w:pPr>
      <w:pStyle w:val="Header"/>
      <w:rPr>
        <w:rFonts w:cs="Arial"/>
        <w:sz w:val="16"/>
        <w:szCs w:val="16"/>
      </w:rPr>
    </w:pPr>
  </w:p>
  <w:p w14:paraId="2DFB4123" w14:textId="77777777" w:rsidR="00BF4C15" w:rsidRDefault="00BF4C15" w:rsidP="004470DB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DFB4130" wp14:editId="2DFB413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AE13DCC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4" w14:textId="77777777" w:rsidR="00BF4C15" w:rsidRDefault="00BF4C15" w:rsidP="004470DB"/>
  <w:p w14:paraId="2DFB4125" w14:textId="77777777" w:rsidR="00BF4C15" w:rsidRDefault="00BF4C15" w:rsidP="00B235BB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8" w14:textId="77777777" w:rsidR="00BF4C15" w:rsidRDefault="00BF4C15" w:rsidP="00F90E5B">
    <w:pPr>
      <w:pStyle w:val="Header"/>
      <w:jc w:val="right"/>
    </w:pPr>
    <w:r>
      <w:rPr>
        <w:noProof/>
      </w:rPr>
      <w:drawing>
        <wp:inline distT="0" distB="0" distL="0" distR="0" wp14:anchorId="2DFB4134" wp14:editId="2DFB4135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9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2DFB4136" wp14:editId="2DFB4137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C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DFB413A" wp14:editId="2DFB413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726B7B50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D" w14:textId="77777777" w:rsidR="00672C2C" w:rsidRPr="002D7C61" w:rsidRDefault="00672C2C" w:rsidP="002D7C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621075"/>
    <w:multiLevelType w:val="hybridMultilevel"/>
    <w:tmpl w:val="3C145A46"/>
    <w:lvl w:ilvl="0" w:tplc="2E8882A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EC585A"/>
    <w:multiLevelType w:val="hybridMultilevel"/>
    <w:tmpl w:val="84DC7576"/>
    <w:lvl w:ilvl="0" w:tplc="2E8882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886D2C"/>
    <w:multiLevelType w:val="singleLevel"/>
    <w:tmpl w:val="08090013"/>
    <w:lvl w:ilvl="0">
      <w:start w:val="1"/>
      <w:numFmt w:val="upperRoman"/>
      <w:lvlText w:val="%1."/>
      <w:lvlJc w:val="right"/>
      <w:pPr>
        <w:ind w:left="360" w:hanging="360"/>
      </w:pPr>
    </w:lvl>
  </w:abstractNum>
  <w:abstractNum w:abstractNumId="3" w15:restartNumberingAfterBreak="0">
    <w:nsid w:val="7D171F9B"/>
    <w:multiLevelType w:val="hybridMultilevel"/>
    <w:tmpl w:val="4B0CA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2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672C2C"/>
    <w:rsid w:val="00006DD0"/>
    <w:rsid w:val="00012E0E"/>
    <w:rsid w:val="00013001"/>
    <w:rsid w:val="0002133F"/>
    <w:rsid w:val="000235F5"/>
    <w:rsid w:val="00024A84"/>
    <w:rsid w:val="000440EC"/>
    <w:rsid w:val="00054FDB"/>
    <w:rsid w:val="0005670B"/>
    <w:rsid w:val="000665A6"/>
    <w:rsid w:val="000716A8"/>
    <w:rsid w:val="00074B43"/>
    <w:rsid w:val="0008290E"/>
    <w:rsid w:val="000879A6"/>
    <w:rsid w:val="000B3722"/>
    <w:rsid w:val="000B4911"/>
    <w:rsid w:val="000B6120"/>
    <w:rsid w:val="000E32CB"/>
    <w:rsid w:val="000E4D9C"/>
    <w:rsid w:val="000E706C"/>
    <w:rsid w:val="00101AFC"/>
    <w:rsid w:val="0010572B"/>
    <w:rsid w:val="00114F82"/>
    <w:rsid w:val="00116C11"/>
    <w:rsid w:val="001200F7"/>
    <w:rsid w:val="0013693F"/>
    <w:rsid w:val="00154A31"/>
    <w:rsid w:val="001642E0"/>
    <w:rsid w:val="0018131A"/>
    <w:rsid w:val="00182E5F"/>
    <w:rsid w:val="00184783"/>
    <w:rsid w:val="0018499D"/>
    <w:rsid w:val="00191225"/>
    <w:rsid w:val="001A161E"/>
    <w:rsid w:val="001B1AE3"/>
    <w:rsid w:val="001B39EF"/>
    <w:rsid w:val="001C5F06"/>
    <w:rsid w:val="001C7B73"/>
    <w:rsid w:val="001D258F"/>
    <w:rsid w:val="001F6BD8"/>
    <w:rsid w:val="002039F8"/>
    <w:rsid w:val="00207665"/>
    <w:rsid w:val="002118AD"/>
    <w:rsid w:val="0022312A"/>
    <w:rsid w:val="00234942"/>
    <w:rsid w:val="00254358"/>
    <w:rsid w:val="0025442F"/>
    <w:rsid w:val="002549AA"/>
    <w:rsid w:val="00280E35"/>
    <w:rsid w:val="00291438"/>
    <w:rsid w:val="002A3A20"/>
    <w:rsid w:val="002B261A"/>
    <w:rsid w:val="002B3C6E"/>
    <w:rsid w:val="002B3EA7"/>
    <w:rsid w:val="002C0B99"/>
    <w:rsid w:val="002C464D"/>
    <w:rsid w:val="002D09A5"/>
    <w:rsid w:val="002E687F"/>
    <w:rsid w:val="002F27CA"/>
    <w:rsid w:val="002F491C"/>
    <w:rsid w:val="00302A1D"/>
    <w:rsid w:val="003369A1"/>
    <w:rsid w:val="00362039"/>
    <w:rsid w:val="00367A12"/>
    <w:rsid w:val="00396D52"/>
    <w:rsid w:val="003A719E"/>
    <w:rsid w:val="003C6B8C"/>
    <w:rsid w:val="003C7A79"/>
    <w:rsid w:val="003D32DE"/>
    <w:rsid w:val="003E66F8"/>
    <w:rsid w:val="003E6C40"/>
    <w:rsid w:val="003F10A5"/>
    <w:rsid w:val="004002F3"/>
    <w:rsid w:val="00404D72"/>
    <w:rsid w:val="00416EE0"/>
    <w:rsid w:val="0043084E"/>
    <w:rsid w:val="00431C66"/>
    <w:rsid w:val="004371EB"/>
    <w:rsid w:val="00453183"/>
    <w:rsid w:val="00453193"/>
    <w:rsid w:val="00466629"/>
    <w:rsid w:val="00466E64"/>
    <w:rsid w:val="00470481"/>
    <w:rsid w:val="00475153"/>
    <w:rsid w:val="004A372F"/>
    <w:rsid w:val="004A4E59"/>
    <w:rsid w:val="004B0A07"/>
    <w:rsid w:val="004B5ADB"/>
    <w:rsid w:val="004C30DB"/>
    <w:rsid w:val="004C421F"/>
    <w:rsid w:val="004C75DE"/>
    <w:rsid w:val="004D0542"/>
    <w:rsid w:val="004E0774"/>
    <w:rsid w:val="004E435A"/>
    <w:rsid w:val="004F1FB1"/>
    <w:rsid w:val="004F2935"/>
    <w:rsid w:val="005033E9"/>
    <w:rsid w:val="00504B33"/>
    <w:rsid w:val="0050514A"/>
    <w:rsid w:val="00510B8B"/>
    <w:rsid w:val="00511E06"/>
    <w:rsid w:val="00521A7B"/>
    <w:rsid w:val="00531CD6"/>
    <w:rsid w:val="00534B08"/>
    <w:rsid w:val="005373A8"/>
    <w:rsid w:val="00566A1E"/>
    <w:rsid w:val="00575508"/>
    <w:rsid w:val="00576F6D"/>
    <w:rsid w:val="00580151"/>
    <w:rsid w:val="00582024"/>
    <w:rsid w:val="00585A56"/>
    <w:rsid w:val="005A2959"/>
    <w:rsid w:val="005B1DBD"/>
    <w:rsid w:val="005D10A9"/>
    <w:rsid w:val="005D3A5D"/>
    <w:rsid w:val="005F4322"/>
    <w:rsid w:val="00611FCE"/>
    <w:rsid w:val="00624367"/>
    <w:rsid w:val="006246BE"/>
    <w:rsid w:val="006304B5"/>
    <w:rsid w:val="00630981"/>
    <w:rsid w:val="00636FD8"/>
    <w:rsid w:val="00644227"/>
    <w:rsid w:val="00653B1D"/>
    <w:rsid w:val="00665CD6"/>
    <w:rsid w:val="006677CF"/>
    <w:rsid w:val="00672C2C"/>
    <w:rsid w:val="006822AE"/>
    <w:rsid w:val="006A096A"/>
    <w:rsid w:val="006B720C"/>
    <w:rsid w:val="006D07D9"/>
    <w:rsid w:val="006D1B6A"/>
    <w:rsid w:val="006D3DDF"/>
    <w:rsid w:val="006E15A1"/>
    <w:rsid w:val="006E692B"/>
    <w:rsid w:val="006F4BA5"/>
    <w:rsid w:val="0070215D"/>
    <w:rsid w:val="00722A1E"/>
    <w:rsid w:val="007237C4"/>
    <w:rsid w:val="0073007E"/>
    <w:rsid w:val="00736BAC"/>
    <w:rsid w:val="007413DA"/>
    <w:rsid w:val="00746E53"/>
    <w:rsid w:val="00762A34"/>
    <w:rsid w:val="007737C3"/>
    <w:rsid w:val="00776776"/>
    <w:rsid w:val="00777E70"/>
    <w:rsid w:val="00786FB6"/>
    <w:rsid w:val="00792428"/>
    <w:rsid w:val="00794F2F"/>
    <w:rsid w:val="007B1C34"/>
    <w:rsid w:val="007B6BC0"/>
    <w:rsid w:val="007B7A4A"/>
    <w:rsid w:val="007C20F5"/>
    <w:rsid w:val="007D763A"/>
    <w:rsid w:val="007E2551"/>
    <w:rsid w:val="007E278F"/>
    <w:rsid w:val="007F4FB4"/>
    <w:rsid w:val="0080753F"/>
    <w:rsid w:val="00811982"/>
    <w:rsid w:val="008141E5"/>
    <w:rsid w:val="00825F44"/>
    <w:rsid w:val="008260D5"/>
    <w:rsid w:val="00844FDA"/>
    <w:rsid w:val="008533E3"/>
    <w:rsid w:val="008652FC"/>
    <w:rsid w:val="00866E55"/>
    <w:rsid w:val="00876B4B"/>
    <w:rsid w:val="00897FDE"/>
    <w:rsid w:val="008A38EE"/>
    <w:rsid w:val="008A7C7B"/>
    <w:rsid w:val="008B7568"/>
    <w:rsid w:val="008C085C"/>
    <w:rsid w:val="008D7098"/>
    <w:rsid w:val="008F5BE8"/>
    <w:rsid w:val="009151F3"/>
    <w:rsid w:val="00917E03"/>
    <w:rsid w:val="009212B8"/>
    <w:rsid w:val="00935A91"/>
    <w:rsid w:val="009374CA"/>
    <w:rsid w:val="0095454D"/>
    <w:rsid w:val="00973164"/>
    <w:rsid w:val="009802CF"/>
    <w:rsid w:val="00984B2B"/>
    <w:rsid w:val="00990590"/>
    <w:rsid w:val="00993AD5"/>
    <w:rsid w:val="00997E55"/>
    <w:rsid w:val="009B461A"/>
    <w:rsid w:val="009C2A7E"/>
    <w:rsid w:val="009C5EAC"/>
    <w:rsid w:val="009D2F6B"/>
    <w:rsid w:val="009E52BC"/>
    <w:rsid w:val="009F2A8A"/>
    <w:rsid w:val="00A02633"/>
    <w:rsid w:val="00A10962"/>
    <w:rsid w:val="00A40080"/>
    <w:rsid w:val="00A60241"/>
    <w:rsid w:val="00A67557"/>
    <w:rsid w:val="00A73A00"/>
    <w:rsid w:val="00A8258C"/>
    <w:rsid w:val="00A938B4"/>
    <w:rsid w:val="00A95677"/>
    <w:rsid w:val="00A96301"/>
    <w:rsid w:val="00AA6FAC"/>
    <w:rsid w:val="00AB4544"/>
    <w:rsid w:val="00AE017C"/>
    <w:rsid w:val="00AE3798"/>
    <w:rsid w:val="00AE6924"/>
    <w:rsid w:val="00AF4C6B"/>
    <w:rsid w:val="00B23347"/>
    <w:rsid w:val="00B235EB"/>
    <w:rsid w:val="00B24E3E"/>
    <w:rsid w:val="00B34B53"/>
    <w:rsid w:val="00B45057"/>
    <w:rsid w:val="00B609D0"/>
    <w:rsid w:val="00B71F51"/>
    <w:rsid w:val="00B86126"/>
    <w:rsid w:val="00B86387"/>
    <w:rsid w:val="00B910B7"/>
    <w:rsid w:val="00B93D63"/>
    <w:rsid w:val="00BA2402"/>
    <w:rsid w:val="00BA4817"/>
    <w:rsid w:val="00BC177A"/>
    <w:rsid w:val="00BD0170"/>
    <w:rsid w:val="00BF471C"/>
    <w:rsid w:val="00BF4C15"/>
    <w:rsid w:val="00C06C03"/>
    <w:rsid w:val="00C10C27"/>
    <w:rsid w:val="00C17022"/>
    <w:rsid w:val="00C30909"/>
    <w:rsid w:val="00C3105F"/>
    <w:rsid w:val="00C32E31"/>
    <w:rsid w:val="00C52B16"/>
    <w:rsid w:val="00C533C3"/>
    <w:rsid w:val="00C56515"/>
    <w:rsid w:val="00C676F3"/>
    <w:rsid w:val="00C754F2"/>
    <w:rsid w:val="00C86130"/>
    <w:rsid w:val="00C87336"/>
    <w:rsid w:val="00C9373D"/>
    <w:rsid w:val="00C974F2"/>
    <w:rsid w:val="00CA4940"/>
    <w:rsid w:val="00CA68E3"/>
    <w:rsid w:val="00CA7C94"/>
    <w:rsid w:val="00CC1560"/>
    <w:rsid w:val="00CC4A30"/>
    <w:rsid w:val="00CD74D7"/>
    <w:rsid w:val="00CD77F0"/>
    <w:rsid w:val="00CE2084"/>
    <w:rsid w:val="00CE4C30"/>
    <w:rsid w:val="00D13654"/>
    <w:rsid w:val="00D30391"/>
    <w:rsid w:val="00D37291"/>
    <w:rsid w:val="00D3784D"/>
    <w:rsid w:val="00D4212D"/>
    <w:rsid w:val="00D45EFD"/>
    <w:rsid w:val="00D51166"/>
    <w:rsid w:val="00D57C72"/>
    <w:rsid w:val="00D631EB"/>
    <w:rsid w:val="00D71ED9"/>
    <w:rsid w:val="00D74ECC"/>
    <w:rsid w:val="00D8484A"/>
    <w:rsid w:val="00D84FB3"/>
    <w:rsid w:val="00D85FEC"/>
    <w:rsid w:val="00D93411"/>
    <w:rsid w:val="00D967F9"/>
    <w:rsid w:val="00DA46F0"/>
    <w:rsid w:val="00DB029E"/>
    <w:rsid w:val="00DC58AD"/>
    <w:rsid w:val="00DC7F74"/>
    <w:rsid w:val="00DD6F16"/>
    <w:rsid w:val="00DE48FC"/>
    <w:rsid w:val="00E12260"/>
    <w:rsid w:val="00E35929"/>
    <w:rsid w:val="00E54D15"/>
    <w:rsid w:val="00E57746"/>
    <w:rsid w:val="00E60880"/>
    <w:rsid w:val="00E738F9"/>
    <w:rsid w:val="00E76E4C"/>
    <w:rsid w:val="00E814D4"/>
    <w:rsid w:val="00E83FE8"/>
    <w:rsid w:val="00E9007E"/>
    <w:rsid w:val="00E94646"/>
    <w:rsid w:val="00E965CE"/>
    <w:rsid w:val="00E97D69"/>
    <w:rsid w:val="00EA7612"/>
    <w:rsid w:val="00EA7998"/>
    <w:rsid w:val="00EB0F4E"/>
    <w:rsid w:val="00EB7BE5"/>
    <w:rsid w:val="00EC5015"/>
    <w:rsid w:val="00ED3B17"/>
    <w:rsid w:val="00EE431A"/>
    <w:rsid w:val="00EE4AF8"/>
    <w:rsid w:val="00EE4C6F"/>
    <w:rsid w:val="00EF333F"/>
    <w:rsid w:val="00EF47B8"/>
    <w:rsid w:val="00F03A5F"/>
    <w:rsid w:val="00F04911"/>
    <w:rsid w:val="00F06D14"/>
    <w:rsid w:val="00F1105E"/>
    <w:rsid w:val="00F20FA4"/>
    <w:rsid w:val="00F2351D"/>
    <w:rsid w:val="00F31BCD"/>
    <w:rsid w:val="00F33EB6"/>
    <w:rsid w:val="00F456E7"/>
    <w:rsid w:val="00F61374"/>
    <w:rsid w:val="00F6399D"/>
    <w:rsid w:val="00F6579B"/>
    <w:rsid w:val="00F67263"/>
    <w:rsid w:val="00F76CB4"/>
    <w:rsid w:val="00F835C8"/>
    <w:rsid w:val="00FA0AE2"/>
    <w:rsid w:val="00FA1764"/>
    <w:rsid w:val="00FA5F04"/>
    <w:rsid w:val="00FB1B23"/>
    <w:rsid w:val="00FB6C2A"/>
    <w:rsid w:val="00FB6D7F"/>
    <w:rsid w:val="00FC6278"/>
    <w:rsid w:val="00FD725A"/>
    <w:rsid w:val="00FE1014"/>
    <w:rsid w:val="00FE350B"/>
    <w:rsid w:val="00FE68B2"/>
    <w:rsid w:val="00FE78D1"/>
    <w:rsid w:val="00FF0CA7"/>
    <w:rsid w:val="00FF11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DFB4088"/>
  <w15:docId w15:val="{CB8CF04A-D636-481F-BBF1-449487FEC7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258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8258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079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hyperlink" Target="http://www.legislation.gov.uk/uksi/1999/3242/contents/made" TargetMode="External" /><Relationship Id="rId18" Type="http://schemas.openxmlformats.org/officeDocument/2006/relationships/footer" Target="footer2.xml" /><Relationship Id="rId3" Type="http://schemas.openxmlformats.org/officeDocument/2006/relationships/customXml" Target="../customXml/item3.xml" /><Relationship Id="rId21" Type="http://schemas.openxmlformats.org/officeDocument/2006/relationships/hyperlink" Target="http://www.legislation.gov.uk/ukpga/1995/50/contents" TargetMode="External" /><Relationship Id="rId7" Type="http://schemas.openxmlformats.org/officeDocument/2006/relationships/webSettings" Target="webSettings.xml" /><Relationship Id="rId12" Type="http://schemas.openxmlformats.org/officeDocument/2006/relationships/hyperlink" Target="https://www.legislation.gov.uk/ukpga/1990/16/contents" TargetMode="External" /><Relationship Id="rId17" Type="http://schemas.openxmlformats.org/officeDocument/2006/relationships/header" Target="header3.xml" /><Relationship Id="rId2" Type="http://schemas.openxmlformats.org/officeDocument/2006/relationships/customXml" Target="../customXml/item2.xml" /><Relationship Id="rId16" Type="http://schemas.openxmlformats.org/officeDocument/2006/relationships/header" Target="header2.xml" /><Relationship Id="rId20" Type="http://schemas.openxmlformats.org/officeDocument/2006/relationships/hyperlink" Target="https://www.legislation.gov.uk/ukpga/2010/15/contents" TargetMode="Externa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hyperlink" Target="https://www.legislation.gov.uk/ukpga/1974/37" TargetMode="External" /><Relationship Id="rId5" Type="http://schemas.openxmlformats.org/officeDocument/2006/relationships/styles" Target="styles.xml" /><Relationship Id="rId15" Type="http://schemas.openxmlformats.org/officeDocument/2006/relationships/footer" Target="footer1.xml" /><Relationship Id="rId23" Type="http://schemas.openxmlformats.org/officeDocument/2006/relationships/theme" Target="theme/theme1.xml" /><Relationship Id="rId10" Type="http://schemas.openxmlformats.org/officeDocument/2006/relationships/hyperlink" Target="http://data.europa.eu/eli/reg/2004/852/2009-04-20" TargetMode="External" /><Relationship Id="rId19" Type="http://schemas.openxmlformats.org/officeDocument/2006/relationships/header" Target="header4.xml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header" Target="header1.xml" /><Relationship Id="rId22" Type="http://schemas.openxmlformats.org/officeDocument/2006/relationships/fontTable" Target="fontTable.xml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72cbf1ed7a5e002de74f1bc3c034fcd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4f677559c3a0d52782cbd0887122ddaa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96F9E8C-0AEE-4619-A77A-7158EE0B91C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303dbf9b-b85b-46a0-94f1-894078c07ecd"/>
  </ds:schemaRefs>
</ds:datastoreItem>
</file>

<file path=customXml/itemProps2.xml><?xml version="1.0" encoding="utf-8"?>
<ds:datastoreItem xmlns:ds="http://schemas.openxmlformats.org/officeDocument/2006/customXml" ds:itemID="{CE05C100-6D86-4325-9447-3681D7DD0BED}">
  <ds:schemaRefs>
    <ds:schemaRef ds:uri="http://schemas.microsoft.com/office/2006/metadata/properties"/>
    <ds:schemaRef ds:uri="http://www.w3.org/2000/xmlns/"/>
    <ds:schemaRef ds:uri="303dbf9b-b85b-46a0-94f1-894078c07ecd"/>
  </ds:schemaRefs>
</ds:datastoreItem>
</file>

<file path=customXml/itemProps3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1217</Words>
  <Characters>6943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Rhys Baker</cp:lastModifiedBy>
  <cp:revision>2</cp:revision>
  <dcterms:created xsi:type="dcterms:W3CDTF">2019-04-14T13:21:00Z</dcterms:created>
  <dcterms:modified xsi:type="dcterms:W3CDTF">2019-04-14T13:21:00Z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