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B170E6" w14:textId="77777777" w:rsidR="003D7E13" w:rsidRDefault="003D7E13" w:rsidP="003D7E13">
      <w:pPr>
        <w:spacing w:before="120" w:after="120"/>
        <w:rPr>
          <w:rFonts w:ascii="Arial" w:hAnsi="Arial" w:cs="Arial"/>
          <w:b/>
          <w:sz w:val="22"/>
          <w:szCs w:val="22"/>
        </w:rPr>
      </w:pPr>
    </w:p>
    <w:p w14:paraId="4A451014" w14:textId="77777777" w:rsidR="003D7E13" w:rsidRPr="00624E3D" w:rsidRDefault="003D7E13" w:rsidP="003D7E13">
      <w:pPr>
        <w:spacing w:before="120" w:after="120"/>
        <w:jc w:val="center"/>
        <w:rPr>
          <w:sz w:val="44"/>
          <w:szCs w:val="44"/>
        </w:rPr>
      </w:pPr>
      <w:r w:rsidRPr="00624E3D">
        <w:rPr>
          <w:rFonts w:ascii="Arial" w:hAnsi="Arial" w:cs="Arial"/>
          <w:b/>
          <w:sz w:val="44"/>
          <w:szCs w:val="44"/>
        </w:rPr>
        <w:t xml:space="preserve">Programme: </w:t>
      </w:r>
      <w:r w:rsidRPr="00624E3D">
        <w:rPr>
          <w:rFonts w:ascii="Arial" w:eastAsia="Arial" w:hAnsi="Arial" w:cs="Arial"/>
          <w:sz w:val="44"/>
          <w:szCs w:val="44"/>
        </w:rPr>
        <w:t>MSc Public Health and Social Care in Practice</w:t>
      </w:r>
    </w:p>
    <w:p w14:paraId="5686B817" w14:textId="77777777" w:rsidR="003D7E13" w:rsidRPr="00624E3D" w:rsidRDefault="003D7E13" w:rsidP="003D7E13">
      <w:pPr>
        <w:spacing w:before="120" w:after="120"/>
        <w:jc w:val="center"/>
        <w:rPr>
          <w:rFonts w:ascii="Arial" w:eastAsia="Arial" w:hAnsi="Arial" w:cs="Arial"/>
          <w:sz w:val="44"/>
          <w:szCs w:val="44"/>
        </w:rPr>
      </w:pPr>
      <w:r w:rsidRPr="00624E3D">
        <w:rPr>
          <w:rFonts w:ascii="Arial" w:hAnsi="Arial" w:cs="Arial"/>
          <w:b/>
          <w:sz w:val="44"/>
          <w:szCs w:val="44"/>
        </w:rPr>
        <w:t xml:space="preserve">Module: </w:t>
      </w:r>
      <w:r w:rsidRPr="00624E3D">
        <w:rPr>
          <w:rFonts w:ascii="Arial" w:eastAsia="Arial" w:hAnsi="Arial" w:cs="Arial"/>
          <w:color w:val="000000" w:themeColor="text1"/>
          <w:sz w:val="44"/>
          <w:szCs w:val="44"/>
        </w:rPr>
        <w:t>Quality Assurance and Service Improvements</w:t>
      </w:r>
    </w:p>
    <w:p w14:paraId="0951289E" w14:textId="77777777" w:rsidR="003D7E13" w:rsidRPr="00624E3D" w:rsidRDefault="003D7E13" w:rsidP="003D7E13">
      <w:pPr>
        <w:spacing w:before="120" w:after="120"/>
        <w:jc w:val="center"/>
        <w:rPr>
          <w:rFonts w:ascii="Arial" w:eastAsia="Arial" w:hAnsi="Arial" w:cs="Arial"/>
          <w:color w:val="000000" w:themeColor="text1"/>
          <w:sz w:val="44"/>
          <w:szCs w:val="44"/>
        </w:rPr>
      </w:pPr>
      <w:r w:rsidRPr="00624E3D">
        <w:rPr>
          <w:rFonts w:ascii="Arial" w:hAnsi="Arial" w:cs="Arial"/>
          <w:b/>
          <w:sz w:val="44"/>
          <w:szCs w:val="44"/>
        </w:rPr>
        <w:t xml:space="preserve">Module code: </w:t>
      </w:r>
      <w:r w:rsidRPr="00624E3D">
        <w:rPr>
          <w:rFonts w:ascii="Arial" w:eastAsia="Arial" w:hAnsi="Arial" w:cs="Arial"/>
          <w:color w:val="000000" w:themeColor="text1"/>
          <w:sz w:val="44"/>
          <w:szCs w:val="44"/>
        </w:rPr>
        <w:t>LCHS7006</w:t>
      </w:r>
    </w:p>
    <w:p w14:paraId="098FFC36" w14:textId="77777777" w:rsidR="003D7E13" w:rsidRPr="00624E3D" w:rsidRDefault="003D7E13" w:rsidP="003D7E13">
      <w:pPr>
        <w:spacing w:before="120" w:after="120"/>
        <w:jc w:val="center"/>
        <w:rPr>
          <w:rFonts w:ascii="Arial" w:eastAsia="Arial" w:hAnsi="Arial" w:cs="Arial"/>
          <w:sz w:val="44"/>
          <w:szCs w:val="44"/>
        </w:rPr>
      </w:pPr>
    </w:p>
    <w:p w14:paraId="73CB49AE" w14:textId="77777777" w:rsidR="003D7E13" w:rsidRPr="00624E3D" w:rsidRDefault="003D7E13" w:rsidP="003D7E13">
      <w:pPr>
        <w:spacing w:before="120" w:after="120"/>
        <w:jc w:val="center"/>
        <w:rPr>
          <w:rFonts w:ascii="Arial" w:hAnsi="Arial" w:cs="Arial"/>
          <w:b/>
          <w:bCs/>
          <w:sz w:val="44"/>
          <w:szCs w:val="44"/>
        </w:rPr>
      </w:pPr>
      <w:r w:rsidRPr="00624E3D">
        <w:rPr>
          <w:rFonts w:ascii="Arial" w:hAnsi="Arial" w:cs="Arial"/>
          <w:b/>
          <w:sz w:val="44"/>
          <w:szCs w:val="44"/>
        </w:rPr>
        <w:t xml:space="preserve">Lecturer: Lecturer: </w:t>
      </w:r>
      <w:r w:rsidRPr="00624E3D">
        <w:rPr>
          <w:rFonts w:ascii="Arial" w:hAnsi="Arial" w:cs="Arial"/>
          <w:b/>
          <w:bCs/>
          <w:sz w:val="44"/>
          <w:szCs w:val="44"/>
        </w:rPr>
        <w:t>Dr Fahad Khan</w:t>
      </w:r>
    </w:p>
    <w:p w14:paraId="58D67C8A" w14:textId="77777777" w:rsidR="003D7E13" w:rsidRPr="00624E3D" w:rsidRDefault="003D7E13" w:rsidP="003D7E13">
      <w:pPr>
        <w:spacing w:before="120" w:after="120"/>
        <w:jc w:val="center"/>
        <w:rPr>
          <w:rFonts w:ascii="Arial" w:hAnsi="Arial" w:cs="Arial"/>
          <w:b/>
          <w:bCs/>
          <w:sz w:val="44"/>
          <w:szCs w:val="44"/>
        </w:rPr>
      </w:pPr>
    </w:p>
    <w:p w14:paraId="37749C5D" w14:textId="77777777" w:rsidR="003D7E13" w:rsidRPr="00624E3D" w:rsidRDefault="003D7E13" w:rsidP="003D7E13">
      <w:pPr>
        <w:spacing w:before="120" w:after="120"/>
        <w:jc w:val="center"/>
        <w:rPr>
          <w:rFonts w:ascii="Arial" w:eastAsia="Arial" w:hAnsi="Arial" w:cs="Arial"/>
          <w:sz w:val="44"/>
          <w:szCs w:val="44"/>
        </w:rPr>
      </w:pPr>
      <w:r w:rsidRPr="00624E3D">
        <w:rPr>
          <w:rFonts w:ascii="Arial" w:hAnsi="Arial" w:cs="Arial"/>
          <w:b/>
          <w:sz w:val="44"/>
          <w:szCs w:val="44"/>
        </w:rPr>
        <w:t>Assignment Title:</w:t>
      </w:r>
      <w:r w:rsidRPr="00624E3D">
        <w:rPr>
          <w:rFonts w:ascii="Arial" w:eastAsia="Arial" w:hAnsi="Arial" w:cs="Arial"/>
          <w:b/>
          <w:bCs/>
          <w:sz w:val="44"/>
          <w:szCs w:val="44"/>
        </w:rPr>
        <w:t xml:space="preserve"> </w:t>
      </w:r>
      <w:r w:rsidRPr="00624E3D">
        <w:rPr>
          <w:rFonts w:ascii="Arial" w:eastAsia="Arial" w:hAnsi="Arial" w:cs="Arial"/>
          <w:sz w:val="44"/>
          <w:szCs w:val="44"/>
        </w:rPr>
        <w:t>Component 2</w:t>
      </w:r>
    </w:p>
    <w:p w14:paraId="0F9F7AA6" w14:textId="77777777" w:rsidR="003D7E13" w:rsidRPr="00624E3D" w:rsidRDefault="003D7E13" w:rsidP="003D7E13">
      <w:pPr>
        <w:jc w:val="center"/>
        <w:rPr>
          <w:rFonts w:ascii="Arial" w:eastAsia="Arial" w:hAnsi="Arial" w:cs="Arial"/>
          <w:sz w:val="44"/>
          <w:szCs w:val="44"/>
        </w:rPr>
      </w:pPr>
      <w:r w:rsidRPr="00624E3D">
        <w:rPr>
          <w:rFonts w:ascii="Arial" w:eastAsia="Arial" w:hAnsi="Arial" w:cs="Arial"/>
          <w:sz w:val="44"/>
          <w:szCs w:val="44"/>
        </w:rPr>
        <w:t>Service Improvement Report</w:t>
      </w:r>
    </w:p>
    <w:p w14:paraId="7430E421" w14:textId="77777777" w:rsidR="003D7E13" w:rsidRPr="00624E3D" w:rsidRDefault="003D7E13" w:rsidP="003D7E13">
      <w:pPr>
        <w:jc w:val="center"/>
        <w:rPr>
          <w:rFonts w:ascii="Arial" w:eastAsia="Arial" w:hAnsi="Arial" w:cs="Arial"/>
          <w:sz w:val="44"/>
          <w:szCs w:val="44"/>
        </w:rPr>
      </w:pPr>
    </w:p>
    <w:p w14:paraId="12ACBE2D" w14:textId="77777777" w:rsidR="003D7E13" w:rsidRPr="00624E3D" w:rsidRDefault="003D7E13" w:rsidP="003D7E13">
      <w:pPr>
        <w:jc w:val="center"/>
        <w:rPr>
          <w:rFonts w:ascii="Arial" w:hAnsi="Arial" w:cs="Arial"/>
          <w:bCs/>
          <w:sz w:val="44"/>
          <w:szCs w:val="44"/>
        </w:rPr>
      </w:pPr>
      <w:r w:rsidRPr="00624E3D">
        <w:rPr>
          <w:rFonts w:ascii="Arial" w:hAnsi="Arial" w:cs="Arial"/>
          <w:b/>
          <w:sz w:val="44"/>
          <w:szCs w:val="44"/>
        </w:rPr>
        <w:t xml:space="preserve">Student name: </w:t>
      </w:r>
      <w:r w:rsidRPr="00624E3D">
        <w:rPr>
          <w:rFonts w:ascii="Arial" w:hAnsi="Arial" w:cs="Arial"/>
          <w:bCs/>
          <w:sz w:val="44"/>
          <w:szCs w:val="44"/>
        </w:rPr>
        <w:t>Abeer Ishal</w:t>
      </w:r>
    </w:p>
    <w:p w14:paraId="08088550" w14:textId="77777777" w:rsidR="003D7E13" w:rsidRPr="00624E3D" w:rsidRDefault="003D7E13" w:rsidP="003D7E13">
      <w:pPr>
        <w:jc w:val="center"/>
        <w:rPr>
          <w:rFonts w:ascii="Arial" w:hAnsi="Arial" w:cs="Arial"/>
          <w:bCs/>
          <w:sz w:val="44"/>
          <w:szCs w:val="44"/>
        </w:rPr>
      </w:pPr>
      <w:r w:rsidRPr="00624E3D">
        <w:rPr>
          <w:rFonts w:ascii="Arial" w:hAnsi="Arial" w:cs="Arial"/>
          <w:b/>
          <w:sz w:val="44"/>
          <w:szCs w:val="44"/>
        </w:rPr>
        <w:t xml:space="preserve">Student ID number: </w:t>
      </w:r>
      <w:r w:rsidRPr="00624E3D">
        <w:rPr>
          <w:rFonts w:ascii="Arial" w:hAnsi="Arial" w:cs="Arial"/>
          <w:bCs/>
          <w:sz w:val="44"/>
          <w:szCs w:val="44"/>
        </w:rPr>
        <w:t>2128229</w:t>
      </w:r>
    </w:p>
    <w:p w14:paraId="77004086" w14:textId="77777777" w:rsidR="003D7E13" w:rsidRPr="00624E3D" w:rsidRDefault="003D7E13" w:rsidP="0046216A">
      <w:pPr>
        <w:spacing w:line="360" w:lineRule="auto"/>
        <w:rPr>
          <w:rFonts w:ascii="Arial" w:hAnsi="Arial" w:cs="Arial"/>
          <w:b/>
          <w:bCs/>
          <w:color w:val="0D0D0D" w:themeColor="text1" w:themeTint="F2"/>
          <w:sz w:val="22"/>
          <w:szCs w:val="22"/>
        </w:rPr>
      </w:pPr>
    </w:p>
    <w:p w14:paraId="55CBD74A" w14:textId="77777777" w:rsidR="003D7E13" w:rsidRPr="00624E3D" w:rsidRDefault="003D7E13" w:rsidP="0046216A">
      <w:pPr>
        <w:spacing w:line="360" w:lineRule="auto"/>
        <w:rPr>
          <w:rFonts w:ascii="Arial" w:hAnsi="Arial" w:cs="Arial"/>
          <w:b/>
          <w:bCs/>
          <w:color w:val="0D0D0D" w:themeColor="text1" w:themeTint="F2"/>
          <w:sz w:val="22"/>
          <w:szCs w:val="22"/>
        </w:rPr>
      </w:pPr>
    </w:p>
    <w:p w14:paraId="45D117E7" w14:textId="77777777" w:rsidR="003D7E13" w:rsidRPr="00624E3D" w:rsidRDefault="003D7E13" w:rsidP="0046216A">
      <w:pPr>
        <w:spacing w:line="360" w:lineRule="auto"/>
        <w:rPr>
          <w:rFonts w:ascii="Arial" w:hAnsi="Arial" w:cs="Arial"/>
          <w:b/>
          <w:bCs/>
          <w:color w:val="0D0D0D" w:themeColor="text1" w:themeTint="F2"/>
          <w:sz w:val="22"/>
          <w:szCs w:val="22"/>
        </w:rPr>
      </w:pPr>
    </w:p>
    <w:p w14:paraId="5F8B8A65" w14:textId="77777777" w:rsidR="003D7E13" w:rsidRPr="00624E3D" w:rsidRDefault="003D7E13" w:rsidP="0046216A">
      <w:pPr>
        <w:spacing w:line="360" w:lineRule="auto"/>
        <w:rPr>
          <w:rFonts w:ascii="Arial" w:hAnsi="Arial" w:cs="Arial"/>
          <w:b/>
          <w:bCs/>
          <w:color w:val="0D0D0D" w:themeColor="text1" w:themeTint="F2"/>
          <w:sz w:val="22"/>
          <w:szCs w:val="22"/>
        </w:rPr>
      </w:pPr>
    </w:p>
    <w:p w14:paraId="202A0ABC" w14:textId="77777777" w:rsidR="003D7E13" w:rsidRPr="00624E3D" w:rsidRDefault="003D7E13" w:rsidP="0046216A">
      <w:pPr>
        <w:spacing w:line="360" w:lineRule="auto"/>
        <w:rPr>
          <w:rFonts w:ascii="Arial" w:hAnsi="Arial" w:cs="Arial"/>
          <w:b/>
          <w:bCs/>
          <w:color w:val="0D0D0D" w:themeColor="text1" w:themeTint="F2"/>
          <w:sz w:val="22"/>
          <w:szCs w:val="22"/>
        </w:rPr>
      </w:pPr>
    </w:p>
    <w:p w14:paraId="3F60C68D" w14:textId="77777777" w:rsidR="003D7E13" w:rsidRPr="00624E3D" w:rsidRDefault="003D7E13" w:rsidP="0046216A">
      <w:pPr>
        <w:spacing w:line="360" w:lineRule="auto"/>
        <w:rPr>
          <w:rFonts w:ascii="Arial" w:hAnsi="Arial" w:cs="Arial"/>
          <w:b/>
          <w:bCs/>
          <w:color w:val="0D0D0D" w:themeColor="text1" w:themeTint="F2"/>
          <w:sz w:val="22"/>
          <w:szCs w:val="22"/>
        </w:rPr>
      </w:pPr>
    </w:p>
    <w:p w14:paraId="1390A700" w14:textId="77777777" w:rsidR="0091377B" w:rsidRPr="00624E3D" w:rsidRDefault="0091377B" w:rsidP="0046216A">
      <w:pPr>
        <w:spacing w:line="360" w:lineRule="auto"/>
        <w:rPr>
          <w:rFonts w:ascii="Arial" w:hAnsi="Arial" w:cs="Arial"/>
          <w:b/>
          <w:bCs/>
          <w:color w:val="0D0D0D" w:themeColor="text1" w:themeTint="F2"/>
          <w:sz w:val="22"/>
          <w:szCs w:val="22"/>
        </w:rPr>
      </w:pPr>
    </w:p>
    <w:p w14:paraId="153A1CD2" w14:textId="77777777" w:rsidR="0091377B" w:rsidRPr="00624E3D" w:rsidRDefault="0091377B" w:rsidP="0046216A">
      <w:pPr>
        <w:spacing w:line="360" w:lineRule="auto"/>
        <w:rPr>
          <w:rFonts w:ascii="Arial" w:hAnsi="Arial" w:cs="Arial"/>
          <w:b/>
          <w:bCs/>
          <w:color w:val="0D0D0D" w:themeColor="text1" w:themeTint="F2"/>
          <w:sz w:val="22"/>
          <w:szCs w:val="22"/>
        </w:rPr>
      </w:pPr>
    </w:p>
    <w:p w14:paraId="7C909B22" w14:textId="77777777" w:rsidR="0091377B" w:rsidRPr="00624E3D" w:rsidRDefault="0091377B" w:rsidP="0046216A">
      <w:pPr>
        <w:spacing w:line="360" w:lineRule="auto"/>
        <w:rPr>
          <w:rFonts w:ascii="Arial" w:hAnsi="Arial" w:cs="Arial"/>
          <w:b/>
          <w:bCs/>
          <w:color w:val="0D0D0D" w:themeColor="text1" w:themeTint="F2"/>
          <w:sz w:val="22"/>
          <w:szCs w:val="22"/>
        </w:rPr>
      </w:pPr>
    </w:p>
    <w:p w14:paraId="534F1A93" w14:textId="77777777" w:rsidR="0091377B" w:rsidRPr="00624E3D" w:rsidRDefault="0091377B" w:rsidP="0046216A">
      <w:pPr>
        <w:spacing w:line="360" w:lineRule="auto"/>
        <w:rPr>
          <w:rFonts w:ascii="Arial" w:hAnsi="Arial" w:cs="Arial"/>
          <w:b/>
          <w:bCs/>
          <w:color w:val="0D0D0D" w:themeColor="text1" w:themeTint="F2"/>
          <w:sz w:val="22"/>
          <w:szCs w:val="22"/>
        </w:rPr>
      </w:pPr>
    </w:p>
    <w:p w14:paraId="1E42B90B" w14:textId="77777777" w:rsidR="0091377B" w:rsidRPr="00624E3D" w:rsidRDefault="0091377B" w:rsidP="0046216A">
      <w:pPr>
        <w:spacing w:line="360" w:lineRule="auto"/>
        <w:rPr>
          <w:rFonts w:ascii="Arial" w:hAnsi="Arial" w:cs="Arial"/>
          <w:b/>
          <w:bCs/>
          <w:color w:val="0D0D0D" w:themeColor="text1" w:themeTint="F2"/>
          <w:sz w:val="22"/>
          <w:szCs w:val="22"/>
        </w:rPr>
      </w:pPr>
    </w:p>
    <w:p w14:paraId="1C610B2F" w14:textId="77777777" w:rsidR="0091377B" w:rsidRPr="00624E3D" w:rsidRDefault="0091377B" w:rsidP="0046216A">
      <w:pPr>
        <w:spacing w:line="360" w:lineRule="auto"/>
        <w:rPr>
          <w:rFonts w:ascii="Arial" w:hAnsi="Arial" w:cs="Arial"/>
          <w:b/>
          <w:bCs/>
          <w:color w:val="0D0D0D" w:themeColor="text1" w:themeTint="F2"/>
          <w:sz w:val="22"/>
          <w:szCs w:val="22"/>
        </w:rPr>
      </w:pPr>
    </w:p>
    <w:p w14:paraId="036AD509" w14:textId="77777777" w:rsidR="0091377B" w:rsidRPr="00624E3D" w:rsidRDefault="0091377B" w:rsidP="0046216A">
      <w:pPr>
        <w:spacing w:line="360" w:lineRule="auto"/>
        <w:rPr>
          <w:rFonts w:ascii="Arial" w:hAnsi="Arial" w:cs="Arial"/>
          <w:b/>
          <w:bCs/>
          <w:color w:val="0D0D0D" w:themeColor="text1" w:themeTint="F2"/>
          <w:sz w:val="22"/>
          <w:szCs w:val="22"/>
        </w:rPr>
      </w:pPr>
    </w:p>
    <w:p w14:paraId="52A71F17" w14:textId="77777777" w:rsidR="003D7E13" w:rsidRPr="00624E3D" w:rsidRDefault="003D7E13" w:rsidP="0046216A">
      <w:pPr>
        <w:spacing w:line="360" w:lineRule="auto"/>
        <w:rPr>
          <w:rFonts w:ascii="Arial" w:hAnsi="Arial" w:cs="Arial"/>
          <w:b/>
          <w:bCs/>
          <w:color w:val="0D0D0D" w:themeColor="text1" w:themeTint="F2"/>
          <w:sz w:val="22"/>
          <w:szCs w:val="22"/>
        </w:rPr>
      </w:pPr>
    </w:p>
    <w:p w14:paraId="3B139114" w14:textId="77777777" w:rsidR="003D7E13" w:rsidRPr="00624E3D" w:rsidRDefault="003D7E13" w:rsidP="0046216A">
      <w:pPr>
        <w:spacing w:line="360" w:lineRule="auto"/>
        <w:rPr>
          <w:rFonts w:ascii="Arial" w:hAnsi="Arial" w:cs="Arial"/>
          <w:b/>
          <w:bCs/>
          <w:color w:val="0D0D0D" w:themeColor="text1" w:themeTint="F2"/>
          <w:sz w:val="22"/>
          <w:szCs w:val="22"/>
        </w:rPr>
      </w:pPr>
    </w:p>
    <w:p w14:paraId="0799FF9F" w14:textId="03488B82" w:rsidR="0091377B" w:rsidRPr="00624E3D" w:rsidRDefault="0091377B" w:rsidP="0091377B">
      <w:pPr>
        <w:pStyle w:val="ds-markdown-paragraph"/>
        <w:spacing w:before="240" w:beforeAutospacing="0" w:after="240" w:afterAutospacing="0"/>
        <w:rPr>
          <w:rStyle w:val="Strong"/>
          <w:rFonts w:ascii="Arial" w:eastAsiaTheme="majorEastAsia" w:hAnsi="Arial" w:cs="Arial"/>
          <w:color w:val="0D0D0D" w:themeColor="text1" w:themeTint="F2"/>
          <w:sz w:val="22"/>
          <w:szCs w:val="22"/>
        </w:rPr>
      </w:pPr>
      <w:r w:rsidRPr="00624E3D">
        <w:rPr>
          <w:rStyle w:val="Strong"/>
          <w:rFonts w:ascii="Arial" w:eastAsiaTheme="majorEastAsia" w:hAnsi="Arial" w:cs="Arial"/>
          <w:color w:val="0D0D0D" w:themeColor="text1" w:themeTint="F2"/>
          <w:sz w:val="22"/>
          <w:szCs w:val="22"/>
        </w:rPr>
        <w:lastRenderedPageBreak/>
        <w:t xml:space="preserve">Content table </w:t>
      </w:r>
    </w:p>
    <w:p w14:paraId="4C1FEDEF" w14:textId="5B100FB4" w:rsidR="0091377B" w:rsidRPr="00624E3D" w:rsidRDefault="0091377B" w:rsidP="0091377B">
      <w:pPr>
        <w:pStyle w:val="ds-markdown-paragraph"/>
        <w:spacing w:before="240" w:beforeAutospacing="0" w:after="240" w:afterAutospacing="0"/>
        <w:rPr>
          <w:rFonts w:ascii="Arial" w:hAnsi="Arial" w:cs="Arial"/>
          <w:color w:val="0D0D0D" w:themeColor="text1" w:themeTint="F2"/>
          <w:sz w:val="22"/>
          <w:szCs w:val="22"/>
        </w:rPr>
      </w:pPr>
      <w:r w:rsidRPr="00624E3D">
        <w:rPr>
          <w:rStyle w:val="Strong"/>
          <w:rFonts w:ascii="Arial" w:eastAsiaTheme="majorEastAsia" w:hAnsi="Arial" w:cs="Arial"/>
          <w:color w:val="0D0D0D" w:themeColor="text1" w:themeTint="F2"/>
          <w:sz w:val="22"/>
          <w:szCs w:val="22"/>
        </w:rPr>
        <w:t>Introduction</w:t>
      </w:r>
      <w:r w:rsidRPr="00624E3D">
        <w:rPr>
          <w:rStyle w:val="apple-converted-space"/>
          <w:rFonts w:ascii="Arial" w:eastAsiaTheme="majorEastAsia" w:hAnsi="Arial" w:cs="Arial"/>
          <w:color w:val="0D0D0D" w:themeColor="text1" w:themeTint="F2"/>
          <w:sz w:val="22"/>
          <w:szCs w:val="22"/>
        </w:rPr>
        <w:t> </w:t>
      </w:r>
      <w:r w:rsidRPr="00624E3D">
        <w:rPr>
          <w:rFonts w:ascii="Arial" w:hAnsi="Arial" w:cs="Arial"/>
          <w:color w:val="0D0D0D" w:themeColor="text1" w:themeTint="F2"/>
          <w:sz w:val="22"/>
          <w:szCs w:val="22"/>
        </w:rPr>
        <w:t>……………………………………………………………………………………</w:t>
      </w:r>
      <w:r w:rsidR="00560358"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…3</w:t>
      </w:r>
      <w:r w:rsidR="00FC0D49" w:rsidRPr="00624E3D">
        <w:rPr>
          <w:rFonts w:ascii="Arial" w:hAnsi="Arial" w:cs="Arial"/>
          <w:color w:val="0D0D0D" w:themeColor="text1" w:themeTint="F2"/>
          <w:sz w:val="22"/>
          <w:szCs w:val="22"/>
        </w:rPr>
        <w:t>-4</w:t>
      </w:r>
    </w:p>
    <w:p w14:paraId="2D032FFF" w14:textId="55B5A6A7" w:rsidR="00554BD7" w:rsidRPr="00624E3D" w:rsidRDefault="0091377B" w:rsidP="00554BD7">
      <w:pPr>
        <w:pStyle w:val="ds-markdown-paragraph"/>
        <w:spacing w:before="240" w:beforeAutospacing="0" w:after="240" w:afterAutospacing="0"/>
        <w:rPr>
          <w:rFonts w:ascii="Arial" w:hAnsi="Arial" w:cs="Arial"/>
          <w:color w:val="0D0D0D" w:themeColor="text1" w:themeTint="F2"/>
          <w:sz w:val="22"/>
          <w:szCs w:val="22"/>
        </w:rPr>
      </w:pPr>
      <w:r w:rsidRPr="00624E3D">
        <w:rPr>
          <w:rStyle w:val="Strong"/>
          <w:rFonts w:ascii="Arial" w:eastAsiaTheme="majorEastAsia" w:hAnsi="Arial" w:cs="Arial"/>
          <w:color w:val="0D0D0D" w:themeColor="text1" w:themeTint="F2"/>
          <w:sz w:val="22"/>
          <w:szCs w:val="22"/>
        </w:rPr>
        <w:t>Main Body</w:t>
      </w:r>
      <w:r w:rsidRPr="00624E3D">
        <w:rPr>
          <w:rStyle w:val="apple-converted-space"/>
          <w:rFonts w:ascii="Arial" w:eastAsiaTheme="majorEastAsia" w:hAnsi="Arial" w:cs="Arial"/>
          <w:color w:val="0D0D0D" w:themeColor="text1" w:themeTint="F2"/>
          <w:sz w:val="22"/>
          <w:szCs w:val="22"/>
        </w:rPr>
        <w:t> </w:t>
      </w:r>
      <w:r w:rsidRPr="00624E3D">
        <w:rPr>
          <w:rFonts w:ascii="Arial" w:hAnsi="Arial" w:cs="Arial"/>
          <w:color w:val="0D0D0D" w:themeColor="text1" w:themeTint="F2"/>
          <w:sz w:val="22"/>
          <w:szCs w:val="22"/>
        </w:rPr>
        <w:t>…………………………………………</w:t>
      </w:r>
      <w:r w:rsidR="00CA3224" w:rsidRPr="00624E3D">
        <w:rPr>
          <w:rFonts w:ascii="Arial" w:hAnsi="Arial" w:cs="Arial"/>
          <w:color w:val="0D0D0D" w:themeColor="text1" w:themeTint="F2"/>
          <w:sz w:val="22"/>
          <w:szCs w:val="22"/>
        </w:rPr>
        <w:t>…………………</w:t>
      </w:r>
      <w:r w:rsidR="005918D5"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w:t>
      </w:r>
      <w:r w:rsidR="00554BD7" w:rsidRPr="00624E3D">
        <w:rPr>
          <w:rFonts w:ascii="Arial" w:hAnsi="Arial" w:cs="Arial"/>
          <w:color w:val="0D0D0D" w:themeColor="text1" w:themeTint="F2"/>
          <w:sz w:val="22"/>
          <w:szCs w:val="22"/>
        </w:rPr>
        <w:t>…</w:t>
      </w:r>
      <w:r w:rsidR="006C6F4E"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w:t>
      </w:r>
      <w:r w:rsidR="00560358"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w:t>
      </w:r>
      <w:r w:rsidR="00554BD7" w:rsidRPr="00624E3D">
        <w:rPr>
          <w:rFonts w:ascii="Arial" w:hAnsi="Arial" w:cs="Arial"/>
          <w:color w:val="0D0D0D" w:themeColor="text1" w:themeTint="F2"/>
          <w:sz w:val="22"/>
          <w:szCs w:val="22"/>
        </w:rPr>
        <w:t>4-</w:t>
      </w:r>
      <w:r w:rsidR="00302741" w:rsidRPr="00624E3D">
        <w:rPr>
          <w:rFonts w:ascii="Arial" w:hAnsi="Arial" w:cs="Arial"/>
          <w:color w:val="0D0D0D" w:themeColor="text1" w:themeTint="F2"/>
          <w:sz w:val="22"/>
          <w:szCs w:val="22"/>
        </w:rPr>
        <w:t>7</w:t>
      </w:r>
      <w:r w:rsidRPr="00624E3D">
        <w:rPr>
          <w:rFonts w:ascii="Arial" w:hAnsi="Arial" w:cs="Arial"/>
          <w:color w:val="0D0D0D" w:themeColor="text1" w:themeTint="F2"/>
          <w:sz w:val="22"/>
          <w:szCs w:val="22"/>
        </w:rPr>
        <w:t xml:space="preserve"> </w:t>
      </w:r>
    </w:p>
    <w:p w14:paraId="0B4A5AC1" w14:textId="5050A5CD" w:rsidR="001F10B5" w:rsidRPr="00624E3D" w:rsidRDefault="001F10B5" w:rsidP="001F10B5">
      <w:pPr>
        <w:pStyle w:val="ds-markdown-paragraph"/>
        <w:spacing w:before="0" w:beforeAutospacing="0" w:after="0" w:afterAutospacing="0"/>
        <w:rPr>
          <w:rFonts w:ascii="Arial" w:hAnsi="Arial" w:cs="Arial"/>
          <w:color w:val="0D0D0D" w:themeColor="text1" w:themeTint="F2"/>
          <w:sz w:val="22"/>
          <w:szCs w:val="22"/>
        </w:rPr>
      </w:pPr>
      <w:r w:rsidRPr="00624E3D">
        <w:rPr>
          <w:rFonts w:ascii="Arial" w:hAnsi="Arial" w:cs="Arial"/>
          <w:color w:val="0D0D0D" w:themeColor="text1" w:themeTint="F2"/>
          <w:sz w:val="22"/>
          <w:szCs w:val="22"/>
        </w:rPr>
        <w:t>Donabedian</w:t>
      </w:r>
      <w:r w:rsidR="002B5AAD" w:rsidRPr="00624E3D">
        <w:rPr>
          <w:rFonts w:ascii="Arial" w:hAnsi="Arial" w:cs="Arial"/>
          <w:color w:val="0D0D0D" w:themeColor="text1" w:themeTint="F2"/>
          <w:sz w:val="22"/>
          <w:szCs w:val="22"/>
        </w:rPr>
        <w:t xml:space="preserve"> Approach</w:t>
      </w:r>
      <w:r w:rsidRPr="00624E3D">
        <w:rPr>
          <w:rFonts w:ascii="Arial" w:hAnsi="Arial" w:cs="Arial"/>
          <w:color w:val="0D0D0D" w:themeColor="text1" w:themeTint="F2"/>
          <w:sz w:val="22"/>
          <w:szCs w:val="22"/>
        </w:rPr>
        <w:t xml:space="preserve"> …………………</w:t>
      </w:r>
      <w:r w:rsidR="002B5AAD"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w:t>
      </w:r>
      <w:r w:rsidR="005918D5"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w:t>
      </w:r>
      <w:r w:rsidR="00136F84"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…………………….4-5</w:t>
      </w:r>
    </w:p>
    <w:p w14:paraId="3E885915" w14:textId="164E7D46" w:rsidR="001F10B5" w:rsidRPr="00624E3D" w:rsidRDefault="00136F84" w:rsidP="001F10B5">
      <w:pPr>
        <w:pStyle w:val="ds-markdown-paragraph"/>
        <w:spacing w:before="0" w:beforeAutospacing="0" w:after="0" w:afterAutospacing="0"/>
        <w:rPr>
          <w:rFonts w:ascii="Arial" w:hAnsi="Arial" w:cs="Arial"/>
          <w:color w:val="0D0D0D" w:themeColor="text1" w:themeTint="F2"/>
          <w:sz w:val="22"/>
          <w:szCs w:val="22"/>
        </w:rPr>
      </w:pPr>
      <w:r w:rsidRPr="00624E3D">
        <w:rPr>
          <w:rFonts w:ascii="Arial" w:hAnsi="Arial" w:cs="Arial"/>
          <w:color w:val="0D0D0D" w:themeColor="text1" w:themeTint="F2"/>
          <w:sz w:val="22"/>
          <w:szCs w:val="22"/>
        </w:rPr>
        <w:t>Root Cause Analysis</w:t>
      </w:r>
      <w:r w:rsidR="001F10B5" w:rsidRPr="00624E3D">
        <w:rPr>
          <w:rFonts w:ascii="Arial" w:hAnsi="Arial" w:cs="Arial"/>
          <w:color w:val="0D0D0D" w:themeColor="text1" w:themeTint="F2"/>
          <w:sz w:val="22"/>
          <w:szCs w:val="22"/>
        </w:rPr>
        <w:t xml:space="preserve"> …………………………………………………………………………</w:t>
      </w:r>
      <w:r w:rsidR="005918D5" w:rsidRPr="00624E3D">
        <w:rPr>
          <w:rFonts w:ascii="Arial" w:hAnsi="Arial" w:cs="Arial"/>
          <w:color w:val="0D0D0D" w:themeColor="text1" w:themeTint="F2"/>
          <w:sz w:val="22"/>
          <w:szCs w:val="22"/>
        </w:rPr>
        <w:t>….</w:t>
      </w:r>
      <w:r w:rsidR="001F10B5"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5</w:t>
      </w:r>
    </w:p>
    <w:p w14:paraId="1DD1B645" w14:textId="7EF85006" w:rsidR="0091377B" w:rsidRPr="00624E3D" w:rsidRDefault="0091377B" w:rsidP="00554BD7">
      <w:pPr>
        <w:pStyle w:val="ds-markdown-paragraph"/>
        <w:spacing w:before="0" w:beforeAutospacing="0" w:after="0" w:afterAutospacing="0"/>
        <w:rPr>
          <w:rFonts w:ascii="Arial" w:hAnsi="Arial" w:cs="Arial"/>
          <w:color w:val="0D0D0D" w:themeColor="text1" w:themeTint="F2"/>
          <w:sz w:val="22"/>
          <w:szCs w:val="22"/>
        </w:rPr>
      </w:pPr>
      <w:r w:rsidRPr="00624E3D">
        <w:rPr>
          <w:rFonts w:ascii="Arial" w:hAnsi="Arial" w:cs="Arial"/>
          <w:color w:val="0D0D0D" w:themeColor="text1" w:themeTint="F2"/>
          <w:sz w:val="22"/>
          <w:szCs w:val="22"/>
        </w:rPr>
        <w:t xml:space="preserve">Fishbone </w:t>
      </w:r>
      <w:r w:rsidR="00EC2A07" w:rsidRPr="00624E3D">
        <w:rPr>
          <w:rFonts w:ascii="Arial" w:hAnsi="Arial" w:cs="Arial"/>
          <w:color w:val="0D0D0D" w:themeColor="text1" w:themeTint="F2"/>
          <w:sz w:val="22"/>
          <w:szCs w:val="22"/>
        </w:rPr>
        <w:t xml:space="preserve">Analysis &amp; </w:t>
      </w:r>
      <w:r w:rsidRPr="00624E3D">
        <w:rPr>
          <w:rFonts w:ascii="Arial" w:hAnsi="Arial" w:cs="Arial"/>
          <w:color w:val="0D0D0D" w:themeColor="text1" w:themeTint="F2"/>
          <w:sz w:val="22"/>
          <w:szCs w:val="22"/>
        </w:rPr>
        <w:t>Diagram ……………</w:t>
      </w:r>
      <w:r w:rsidR="00EC2A07" w:rsidRPr="00624E3D">
        <w:rPr>
          <w:rFonts w:ascii="Arial" w:hAnsi="Arial" w:cs="Arial"/>
          <w:color w:val="0D0D0D" w:themeColor="text1" w:themeTint="F2"/>
          <w:sz w:val="22"/>
          <w:szCs w:val="22"/>
        </w:rPr>
        <w:t>……………</w:t>
      </w:r>
      <w:r w:rsidR="005918D5"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w:t>
      </w:r>
      <w:r w:rsidR="00DE5F3D" w:rsidRPr="00624E3D">
        <w:rPr>
          <w:rFonts w:ascii="Arial" w:hAnsi="Arial" w:cs="Arial"/>
          <w:color w:val="0D0D0D" w:themeColor="text1" w:themeTint="F2"/>
          <w:sz w:val="22"/>
          <w:szCs w:val="22"/>
        </w:rPr>
        <w:t>.</w:t>
      </w:r>
      <w:r w:rsidR="00EC2A07" w:rsidRPr="00624E3D">
        <w:rPr>
          <w:rFonts w:ascii="Arial" w:hAnsi="Arial" w:cs="Arial"/>
          <w:color w:val="0D0D0D" w:themeColor="text1" w:themeTint="F2"/>
          <w:sz w:val="22"/>
          <w:szCs w:val="22"/>
        </w:rPr>
        <w:t>5</w:t>
      </w:r>
    </w:p>
    <w:p w14:paraId="114A33DC" w14:textId="77E6F88E" w:rsidR="0091377B" w:rsidRPr="00624E3D" w:rsidRDefault="0091377B" w:rsidP="00EC2A07">
      <w:pPr>
        <w:pStyle w:val="ds-markdown-paragraph"/>
        <w:spacing w:before="0" w:beforeAutospacing="0" w:after="0" w:afterAutospacing="0"/>
        <w:rPr>
          <w:rFonts w:ascii="Arial" w:hAnsi="Arial" w:cs="Arial"/>
          <w:color w:val="0D0D0D" w:themeColor="text1" w:themeTint="F2"/>
          <w:sz w:val="22"/>
          <w:szCs w:val="22"/>
        </w:rPr>
      </w:pPr>
      <w:r w:rsidRPr="00624E3D">
        <w:rPr>
          <w:rFonts w:ascii="Arial" w:hAnsi="Arial" w:cs="Arial"/>
          <w:color w:val="0D0D0D" w:themeColor="text1" w:themeTint="F2"/>
          <w:sz w:val="22"/>
          <w:szCs w:val="22"/>
        </w:rPr>
        <w:t>5 Whys ………………………………………………………………</w:t>
      </w:r>
      <w:r w:rsidR="00560358" w:rsidRPr="00624E3D">
        <w:rPr>
          <w:rFonts w:ascii="Arial" w:hAnsi="Arial" w:cs="Arial"/>
          <w:color w:val="0D0D0D" w:themeColor="text1" w:themeTint="F2"/>
          <w:sz w:val="22"/>
          <w:szCs w:val="22"/>
        </w:rPr>
        <w:t>…………………………</w:t>
      </w:r>
      <w:r w:rsidR="005918D5"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w:t>
      </w:r>
      <w:r w:rsidR="00DE5F3D" w:rsidRPr="00624E3D">
        <w:rPr>
          <w:rFonts w:ascii="Arial" w:hAnsi="Arial" w:cs="Arial"/>
          <w:color w:val="0D0D0D" w:themeColor="text1" w:themeTint="F2"/>
          <w:sz w:val="22"/>
          <w:szCs w:val="22"/>
        </w:rPr>
        <w:t>.</w:t>
      </w:r>
      <w:r w:rsidR="00560358" w:rsidRPr="00624E3D">
        <w:rPr>
          <w:rFonts w:ascii="Arial" w:hAnsi="Arial" w:cs="Arial"/>
          <w:color w:val="0D0D0D" w:themeColor="text1" w:themeTint="F2"/>
          <w:sz w:val="22"/>
          <w:szCs w:val="22"/>
        </w:rPr>
        <w:t>6</w:t>
      </w:r>
    </w:p>
    <w:p w14:paraId="66B43AA3" w14:textId="7462D2EE" w:rsidR="0091377B" w:rsidRPr="00624E3D" w:rsidRDefault="0091377B" w:rsidP="00560358">
      <w:pPr>
        <w:pStyle w:val="ds-markdown-paragraph"/>
        <w:spacing w:before="0" w:beforeAutospacing="0" w:after="0" w:afterAutospacing="0"/>
        <w:rPr>
          <w:rFonts w:ascii="Arial" w:hAnsi="Arial" w:cs="Arial"/>
          <w:color w:val="0D0D0D" w:themeColor="text1" w:themeTint="F2"/>
          <w:sz w:val="22"/>
          <w:szCs w:val="22"/>
        </w:rPr>
      </w:pPr>
      <w:r w:rsidRPr="00624E3D">
        <w:rPr>
          <w:rFonts w:ascii="Arial" w:hAnsi="Arial" w:cs="Arial"/>
          <w:color w:val="0D0D0D" w:themeColor="text1" w:themeTint="F2"/>
          <w:sz w:val="22"/>
          <w:szCs w:val="22"/>
        </w:rPr>
        <w:t xml:space="preserve">SWOT </w:t>
      </w:r>
      <w:r w:rsidR="003812A4" w:rsidRPr="00624E3D">
        <w:rPr>
          <w:rFonts w:ascii="Arial" w:hAnsi="Arial" w:cs="Arial"/>
          <w:color w:val="0D0D0D" w:themeColor="text1" w:themeTint="F2"/>
          <w:sz w:val="22"/>
          <w:szCs w:val="22"/>
        </w:rPr>
        <w:t xml:space="preserve">&amp; </w:t>
      </w:r>
      <w:r w:rsidR="006043EF" w:rsidRPr="00624E3D">
        <w:rPr>
          <w:rFonts w:ascii="Arial" w:hAnsi="Arial" w:cs="Arial"/>
          <w:color w:val="0D0D0D" w:themeColor="text1" w:themeTint="F2"/>
          <w:sz w:val="22"/>
          <w:szCs w:val="22"/>
        </w:rPr>
        <w:t xml:space="preserve">PESTLE Analysis </w:t>
      </w:r>
      <w:r w:rsidRPr="00624E3D">
        <w:rPr>
          <w:rFonts w:ascii="Arial" w:hAnsi="Arial" w:cs="Arial"/>
          <w:color w:val="0D0D0D" w:themeColor="text1" w:themeTint="F2"/>
          <w:sz w:val="22"/>
          <w:szCs w:val="22"/>
        </w:rPr>
        <w:t>……………………………………</w:t>
      </w:r>
      <w:r w:rsidR="00DE5F3D"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w:t>
      </w:r>
      <w:r w:rsidR="00DE5F3D" w:rsidRPr="00624E3D">
        <w:rPr>
          <w:rFonts w:ascii="Arial" w:hAnsi="Arial" w:cs="Arial"/>
          <w:color w:val="0D0D0D" w:themeColor="text1" w:themeTint="F2"/>
          <w:sz w:val="22"/>
          <w:szCs w:val="22"/>
        </w:rPr>
        <w:t>…6</w:t>
      </w:r>
      <w:r w:rsidR="00466E99" w:rsidRPr="00624E3D">
        <w:rPr>
          <w:rFonts w:ascii="Arial" w:hAnsi="Arial" w:cs="Arial"/>
          <w:color w:val="0D0D0D" w:themeColor="text1" w:themeTint="F2"/>
          <w:sz w:val="22"/>
          <w:szCs w:val="22"/>
        </w:rPr>
        <w:t>-7</w:t>
      </w:r>
    </w:p>
    <w:p w14:paraId="63391315" w14:textId="08EE1EE8" w:rsidR="00302741" w:rsidRPr="00624E3D" w:rsidRDefault="008500C4" w:rsidP="00302741">
      <w:pPr>
        <w:pStyle w:val="ds-markdown-paragraph"/>
        <w:spacing w:before="240" w:beforeAutospacing="0" w:after="240" w:afterAutospacing="0"/>
        <w:rPr>
          <w:rFonts w:ascii="Arial" w:hAnsi="Arial" w:cs="Arial"/>
          <w:color w:val="0D0D0D" w:themeColor="text1" w:themeTint="F2"/>
          <w:sz w:val="22"/>
          <w:szCs w:val="22"/>
        </w:rPr>
      </w:pPr>
      <w:r w:rsidRPr="00624E3D">
        <w:rPr>
          <w:rStyle w:val="Strong"/>
          <w:rFonts w:ascii="Arial" w:eastAsiaTheme="majorEastAsia" w:hAnsi="Arial" w:cs="Arial"/>
          <w:color w:val="0D0D0D" w:themeColor="text1" w:themeTint="F2"/>
          <w:sz w:val="22"/>
          <w:szCs w:val="22"/>
        </w:rPr>
        <w:t xml:space="preserve">Recommendations </w:t>
      </w:r>
      <w:r w:rsidRPr="00624E3D">
        <w:rPr>
          <w:rStyle w:val="apple-converted-space"/>
          <w:rFonts w:ascii="Arial" w:eastAsiaTheme="majorEastAsia" w:hAnsi="Arial" w:cs="Arial"/>
          <w:color w:val="0D0D0D" w:themeColor="text1" w:themeTint="F2"/>
          <w:sz w:val="22"/>
          <w:szCs w:val="22"/>
        </w:rPr>
        <w:t>…</w:t>
      </w:r>
      <w:r w:rsidR="00302741" w:rsidRPr="00624E3D">
        <w:rPr>
          <w:rFonts w:ascii="Arial" w:hAnsi="Arial" w:cs="Arial"/>
          <w:color w:val="0D0D0D" w:themeColor="text1" w:themeTint="F2"/>
          <w:sz w:val="22"/>
          <w:szCs w:val="22"/>
        </w:rPr>
        <w:t>……………………………………………</w:t>
      </w:r>
      <w:r w:rsidR="00115B1E" w:rsidRPr="00624E3D">
        <w:rPr>
          <w:rFonts w:ascii="Arial" w:hAnsi="Arial" w:cs="Arial"/>
          <w:color w:val="0D0D0D" w:themeColor="text1" w:themeTint="F2"/>
          <w:sz w:val="22"/>
          <w:szCs w:val="22"/>
        </w:rPr>
        <w:t>...</w:t>
      </w:r>
      <w:r w:rsidR="00302741" w:rsidRPr="00624E3D">
        <w:rPr>
          <w:rFonts w:ascii="Arial" w:hAnsi="Arial" w:cs="Arial"/>
          <w:color w:val="0D0D0D" w:themeColor="text1" w:themeTint="F2"/>
          <w:sz w:val="22"/>
          <w:szCs w:val="22"/>
        </w:rPr>
        <w:t>….…………….……</w:t>
      </w:r>
      <w:r w:rsidR="007F0ED3" w:rsidRPr="00624E3D">
        <w:rPr>
          <w:rFonts w:ascii="Arial" w:hAnsi="Arial" w:cs="Arial"/>
          <w:color w:val="0D0D0D" w:themeColor="text1" w:themeTint="F2"/>
          <w:sz w:val="22"/>
          <w:szCs w:val="22"/>
        </w:rPr>
        <w:t>….</w:t>
      </w:r>
      <w:r w:rsidR="00302741" w:rsidRPr="00624E3D">
        <w:rPr>
          <w:rFonts w:ascii="Arial" w:hAnsi="Arial" w:cs="Arial"/>
          <w:color w:val="0D0D0D" w:themeColor="text1" w:themeTint="F2"/>
          <w:sz w:val="22"/>
          <w:szCs w:val="22"/>
        </w:rPr>
        <w:t>…7</w:t>
      </w:r>
      <w:r w:rsidR="007F0ED3" w:rsidRPr="00624E3D">
        <w:rPr>
          <w:rFonts w:ascii="Arial" w:hAnsi="Arial" w:cs="Arial"/>
          <w:color w:val="0D0D0D" w:themeColor="text1" w:themeTint="F2"/>
          <w:sz w:val="22"/>
          <w:szCs w:val="22"/>
        </w:rPr>
        <w:t>-10</w:t>
      </w:r>
      <w:r w:rsidR="00302741" w:rsidRPr="00624E3D">
        <w:rPr>
          <w:rFonts w:ascii="Arial" w:hAnsi="Arial" w:cs="Arial"/>
          <w:color w:val="0D0D0D" w:themeColor="text1" w:themeTint="F2"/>
          <w:sz w:val="22"/>
          <w:szCs w:val="22"/>
        </w:rPr>
        <w:t xml:space="preserve"> </w:t>
      </w:r>
    </w:p>
    <w:p w14:paraId="5BEAABC8" w14:textId="46DB064F" w:rsidR="008500C4" w:rsidRPr="00624E3D" w:rsidRDefault="000F14E5" w:rsidP="008500C4">
      <w:pPr>
        <w:pStyle w:val="ds-markdown-paragraph"/>
        <w:spacing w:before="0" w:beforeAutospacing="0" w:after="0" w:afterAutospacing="0"/>
        <w:rPr>
          <w:rFonts w:ascii="Arial" w:hAnsi="Arial" w:cs="Arial"/>
          <w:color w:val="0D0D0D" w:themeColor="text1" w:themeTint="F2"/>
          <w:sz w:val="22"/>
          <w:szCs w:val="22"/>
        </w:rPr>
      </w:pPr>
      <w:r w:rsidRPr="00624E3D">
        <w:rPr>
          <w:rFonts w:ascii="Arial" w:hAnsi="Arial" w:cs="Arial"/>
          <w:color w:val="0D0D0D" w:themeColor="text1" w:themeTint="F2"/>
          <w:sz w:val="22"/>
          <w:szCs w:val="22"/>
          <w:shd w:val="clear" w:color="auto" w:fill="FFFFFF"/>
        </w:rPr>
        <w:t>Chaperone Protocol</w:t>
      </w:r>
      <w:r w:rsidR="008500C4"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w:t>
      </w:r>
      <w:r w:rsidR="002B5AAD" w:rsidRPr="00624E3D">
        <w:rPr>
          <w:rFonts w:ascii="Arial" w:hAnsi="Arial" w:cs="Arial"/>
          <w:color w:val="0D0D0D" w:themeColor="text1" w:themeTint="F2"/>
          <w:sz w:val="22"/>
          <w:szCs w:val="22"/>
        </w:rPr>
        <w:t>….</w:t>
      </w:r>
      <w:r w:rsidR="008500C4" w:rsidRPr="00624E3D">
        <w:rPr>
          <w:rFonts w:ascii="Arial" w:hAnsi="Arial" w:cs="Arial"/>
          <w:color w:val="0D0D0D" w:themeColor="text1" w:themeTint="F2"/>
          <w:sz w:val="22"/>
          <w:szCs w:val="22"/>
        </w:rPr>
        <w:t>…………</w:t>
      </w:r>
      <w:r w:rsidR="00762D4A" w:rsidRPr="00624E3D">
        <w:rPr>
          <w:rFonts w:ascii="Arial" w:hAnsi="Arial" w:cs="Arial"/>
          <w:color w:val="0D0D0D" w:themeColor="text1" w:themeTint="F2"/>
          <w:sz w:val="22"/>
          <w:szCs w:val="22"/>
        </w:rPr>
        <w:t>….</w:t>
      </w:r>
      <w:r w:rsidR="008500C4" w:rsidRPr="00624E3D">
        <w:rPr>
          <w:rFonts w:ascii="Arial" w:hAnsi="Arial" w:cs="Arial"/>
          <w:color w:val="0D0D0D" w:themeColor="text1" w:themeTint="F2"/>
          <w:sz w:val="22"/>
          <w:szCs w:val="22"/>
        </w:rPr>
        <w:t>…</w:t>
      </w:r>
      <w:r w:rsidR="00762D4A" w:rsidRPr="00624E3D">
        <w:rPr>
          <w:rFonts w:ascii="Arial" w:hAnsi="Arial" w:cs="Arial"/>
          <w:color w:val="0D0D0D" w:themeColor="text1" w:themeTint="F2"/>
          <w:sz w:val="22"/>
          <w:szCs w:val="22"/>
        </w:rPr>
        <w:t>.</w:t>
      </w:r>
      <w:r w:rsidR="00115B1E" w:rsidRPr="00624E3D">
        <w:rPr>
          <w:rFonts w:ascii="Arial" w:hAnsi="Arial" w:cs="Arial"/>
          <w:color w:val="0D0D0D" w:themeColor="text1" w:themeTint="F2"/>
          <w:sz w:val="22"/>
          <w:szCs w:val="22"/>
        </w:rPr>
        <w:t>….</w:t>
      </w:r>
      <w:r w:rsidR="008500C4" w:rsidRPr="00624E3D">
        <w:rPr>
          <w:rFonts w:ascii="Arial" w:hAnsi="Arial" w:cs="Arial"/>
          <w:color w:val="0D0D0D" w:themeColor="text1" w:themeTint="F2"/>
          <w:sz w:val="22"/>
          <w:szCs w:val="22"/>
        </w:rPr>
        <w:t>…………………….</w:t>
      </w:r>
      <w:r w:rsidR="00115B1E" w:rsidRPr="00624E3D">
        <w:rPr>
          <w:rFonts w:ascii="Arial" w:hAnsi="Arial" w:cs="Arial"/>
          <w:color w:val="0D0D0D" w:themeColor="text1" w:themeTint="F2"/>
          <w:sz w:val="22"/>
          <w:szCs w:val="22"/>
        </w:rPr>
        <w:t>7</w:t>
      </w:r>
    </w:p>
    <w:p w14:paraId="54CD0400" w14:textId="016C000A" w:rsidR="008500C4" w:rsidRPr="00624E3D" w:rsidRDefault="00546F37" w:rsidP="008500C4">
      <w:pPr>
        <w:pStyle w:val="ds-markdown-paragraph"/>
        <w:spacing w:before="0" w:beforeAutospacing="0" w:after="0" w:afterAutospacing="0"/>
        <w:rPr>
          <w:rFonts w:ascii="Arial" w:hAnsi="Arial" w:cs="Arial"/>
          <w:color w:val="0D0D0D" w:themeColor="text1" w:themeTint="F2"/>
          <w:sz w:val="22"/>
          <w:szCs w:val="22"/>
        </w:rPr>
      </w:pPr>
      <w:r w:rsidRPr="00624E3D">
        <w:rPr>
          <w:rStyle w:val="Strong"/>
          <w:rFonts w:ascii="Arial" w:eastAsiaTheme="majorEastAsia" w:hAnsi="Arial" w:cs="Arial"/>
          <w:b w:val="0"/>
          <w:bCs w:val="0"/>
          <w:color w:val="0F1115"/>
          <w:sz w:val="22"/>
          <w:szCs w:val="22"/>
        </w:rPr>
        <w:t>Audit &amp; Benchmarking</w:t>
      </w:r>
      <w:r w:rsidR="008500C4"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w:t>
      </w:r>
      <w:r w:rsidR="008500C4"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7</w:t>
      </w:r>
    </w:p>
    <w:p w14:paraId="581F66DD" w14:textId="35C72BF4" w:rsidR="008500C4" w:rsidRPr="00624E3D" w:rsidRDefault="00786B50" w:rsidP="008500C4">
      <w:pPr>
        <w:pStyle w:val="ds-markdown-paragraph"/>
        <w:spacing w:before="0" w:beforeAutospacing="0" w:after="0" w:afterAutospacing="0"/>
        <w:rPr>
          <w:rFonts w:ascii="Arial" w:hAnsi="Arial" w:cs="Arial"/>
          <w:color w:val="0D0D0D" w:themeColor="text1" w:themeTint="F2"/>
          <w:sz w:val="22"/>
          <w:szCs w:val="22"/>
        </w:rPr>
      </w:pPr>
      <w:r w:rsidRPr="00624E3D">
        <w:rPr>
          <w:rFonts w:ascii="Arial" w:hAnsi="Arial" w:cs="Arial"/>
          <w:color w:val="0D0D0D" w:themeColor="text1" w:themeTint="F2"/>
          <w:sz w:val="22"/>
          <w:szCs w:val="22"/>
        </w:rPr>
        <w:t>Incident Reporting and Escalation</w:t>
      </w:r>
      <w:r w:rsidR="008500C4" w:rsidRPr="00624E3D">
        <w:rPr>
          <w:rFonts w:ascii="Arial" w:hAnsi="Arial" w:cs="Arial"/>
          <w:color w:val="0D0D0D" w:themeColor="text1" w:themeTint="F2"/>
          <w:sz w:val="22"/>
          <w:szCs w:val="22"/>
        </w:rPr>
        <w:t>……………………….…………………………………</w:t>
      </w:r>
      <w:r w:rsidR="00AF1C99" w:rsidRPr="00624E3D">
        <w:rPr>
          <w:rFonts w:ascii="Arial" w:hAnsi="Arial" w:cs="Arial"/>
          <w:color w:val="0D0D0D" w:themeColor="text1" w:themeTint="F2"/>
          <w:sz w:val="22"/>
          <w:szCs w:val="22"/>
        </w:rPr>
        <w:t>...</w:t>
      </w:r>
      <w:r w:rsidR="008500C4" w:rsidRPr="00624E3D">
        <w:rPr>
          <w:rFonts w:ascii="Arial" w:hAnsi="Arial" w:cs="Arial"/>
          <w:color w:val="0D0D0D" w:themeColor="text1" w:themeTint="F2"/>
          <w:sz w:val="22"/>
          <w:szCs w:val="22"/>
        </w:rPr>
        <w:t>…….</w:t>
      </w:r>
      <w:r w:rsidR="009456A2" w:rsidRPr="00624E3D">
        <w:rPr>
          <w:rFonts w:ascii="Arial" w:hAnsi="Arial" w:cs="Arial"/>
          <w:color w:val="0D0D0D" w:themeColor="text1" w:themeTint="F2"/>
          <w:sz w:val="22"/>
          <w:szCs w:val="22"/>
        </w:rPr>
        <w:t>8</w:t>
      </w:r>
    </w:p>
    <w:p w14:paraId="47BA1795" w14:textId="7A7888BA" w:rsidR="008500C4" w:rsidRPr="00624E3D" w:rsidRDefault="00AF1C99" w:rsidP="008500C4">
      <w:pPr>
        <w:pStyle w:val="ds-markdown-paragraph"/>
        <w:spacing w:before="0" w:beforeAutospacing="0" w:after="0" w:afterAutospacing="0"/>
        <w:rPr>
          <w:rFonts w:ascii="Arial" w:hAnsi="Arial" w:cs="Arial"/>
          <w:color w:val="0D0D0D" w:themeColor="text1" w:themeTint="F2"/>
          <w:sz w:val="22"/>
          <w:szCs w:val="22"/>
        </w:rPr>
      </w:pPr>
      <w:r w:rsidRPr="00624E3D">
        <w:rPr>
          <w:rFonts w:ascii="Arial" w:hAnsi="Arial" w:cs="Arial"/>
          <w:color w:val="0D0D0D" w:themeColor="text1" w:themeTint="F2"/>
          <w:sz w:val="22"/>
          <w:szCs w:val="22"/>
        </w:rPr>
        <w:t>Freedom to Speak Up</w:t>
      </w:r>
      <w:r w:rsidR="008500C4" w:rsidRPr="00624E3D">
        <w:rPr>
          <w:rFonts w:ascii="Arial" w:hAnsi="Arial" w:cs="Arial"/>
          <w:color w:val="0D0D0D" w:themeColor="text1" w:themeTint="F2"/>
          <w:sz w:val="22"/>
          <w:szCs w:val="22"/>
        </w:rPr>
        <w:t xml:space="preserve"> ………………………………………………………………</w:t>
      </w:r>
      <w:r w:rsidRPr="00624E3D">
        <w:rPr>
          <w:rFonts w:ascii="Arial" w:hAnsi="Arial" w:cs="Arial"/>
          <w:color w:val="0D0D0D" w:themeColor="text1" w:themeTint="F2"/>
          <w:sz w:val="22"/>
          <w:szCs w:val="22"/>
        </w:rPr>
        <w:t>………...</w:t>
      </w:r>
      <w:r w:rsidR="008500C4" w:rsidRPr="00624E3D">
        <w:rPr>
          <w:rFonts w:ascii="Arial" w:hAnsi="Arial" w:cs="Arial"/>
          <w:color w:val="0D0D0D" w:themeColor="text1" w:themeTint="F2"/>
          <w:sz w:val="22"/>
          <w:szCs w:val="22"/>
        </w:rPr>
        <w:t>….….</w:t>
      </w:r>
      <w:r w:rsidR="00E53020" w:rsidRPr="00624E3D">
        <w:rPr>
          <w:rFonts w:ascii="Arial" w:hAnsi="Arial" w:cs="Arial"/>
          <w:color w:val="0D0D0D" w:themeColor="text1" w:themeTint="F2"/>
          <w:sz w:val="22"/>
          <w:szCs w:val="22"/>
        </w:rPr>
        <w:t>8</w:t>
      </w:r>
    </w:p>
    <w:p w14:paraId="49278D2A" w14:textId="7D64C674" w:rsidR="008500C4" w:rsidRPr="00624E3D" w:rsidRDefault="000A070F" w:rsidP="008500C4">
      <w:pPr>
        <w:pStyle w:val="ds-markdown-paragraph"/>
        <w:spacing w:before="0" w:beforeAutospacing="0" w:after="0" w:afterAutospacing="0"/>
        <w:rPr>
          <w:rFonts w:ascii="Arial" w:hAnsi="Arial" w:cs="Arial"/>
          <w:color w:val="0D0D0D" w:themeColor="text1" w:themeTint="F2"/>
          <w:sz w:val="22"/>
          <w:szCs w:val="22"/>
        </w:rPr>
      </w:pPr>
      <w:r w:rsidRPr="00624E3D">
        <w:rPr>
          <w:rFonts w:ascii="Arial" w:hAnsi="Arial" w:cs="Arial"/>
          <w:color w:val="0D0D0D" w:themeColor="text1" w:themeTint="F2"/>
          <w:sz w:val="22"/>
          <w:szCs w:val="22"/>
        </w:rPr>
        <w:t>Patient Empowerment &amp; Consent</w:t>
      </w:r>
      <w:r w:rsidR="008500C4" w:rsidRPr="00624E3D">
        <w:rPr>
          <w:rFonts w:ascii="Arial" w:hAnsi="Arial" w:cs="Arial"/>
          <w:color w:val="0D0D0D" w:themeColor="text1" w:themeTint="F2"/>
          <w:sz w:val="22"/>
          <w:szCs w:val="22"/>
        </w:rPr>
        <w:t xml:space="preserve"> ……………………………………………………</w:t>
      </w:r>
      <w:r w:rsidR="0066415F" w:rsidRPr="00624E3D">
        <w:rPr>
          <w:rFonts w:ascii="Arial" w:hAnsi="Arial" w:cs="Arial"/>
          <w:color w:val="0D0D0D" w:themeColor="text1" w:themeTint="F2"/>
          <w:sz w:val="22"/>
          <w:szCs w:val="22"/>
        </w:rPr>
        <w:t>….</w:t>
      </w:r>
      <w:r w:rsidR="008500C4" w:rsidRPr="00624E3D">
        <w:rPr>
          <w:rFonts w:ascii="Arial" w:hAnsi="Arial" w:cs="Arial"/>
          <w:color w:val="0D0D0D" w:themeColor="text1" w:themeTint="F2"/>
          <w:sz w:val="22"/>
          <w:szCs w:val="22"/>
        </w:rPr>
        <w:t>……</w:t>
      </w:r>
      <w:r w:rsidR="00AA1C5A" w:rsidRPr="00624E3D">
        <w:rPr>
          <w:rFonts w:ascii="Arial" w:hAnsi="Arial" w:cs="Arial"/>
          <w:color w:val="0D0D0D" w:themeColor="text1" w:themeTint="F2"/>
          <w:sz w:val="22"/>
          <w:szCs w:val="22"/>
        </w:rPr>
        <w:t>…</w:t>
      </w:r>
      <w:r w:rsidR="008500C4" w:rsidRPr="00624E3D">
        <w:rPr>
          <w:rFonts w:ascii="Arial" w:hAnsi="Arial" w:cs="Arial"/>
          <w:color w:val="0D0D0D" w:themeColor="text1" w:themeTint="F2"/>
          <w:sz w:val="22"/>
          <w:szCs w:val="22"/>
        </w:rPr>
        <w:t>…</w:t>
      </w:r>
      <w:r w:rsidR="00377F47" w:rsidRPr="00624E3D">
        <w:rPr>
          <w:rFonts w:ascii="Arial" w:hAnsi="Arial" w:cs="Arial"/>
          <w:color w:val="0D0D0D" w:themeColor="text1" w:themeTint="F2"/>
          <w:sz w:val="22"/>
          <w:szCs w:val="22"/>
        </w:rPr>
        <w:t>8</w:t>
      </w:r>
    </w:p>
    <w:p w14:paraId="063C051B" w14:textId="41D3B413" w:rsidR="0066415F" w:rsidRPr="00624E3D" w:rsidRDefault="00D026E3" w:rsidP="0066415F">
      <w:pPr>
        <w:pStyle w:val="ds-markdown-paragraph"/>
        <w:spacing w:before="0" w:beforeAutospacing="0" w:after="0" w:afterAutospacing="0"/>
        <w:rPr>
          <w:rFonts w:ascii="Arial" w:hAnsi="Arial" w:cs="Arial"/>
          <w:color w:val="0D0D0D" w:themeColor="text1" w:themeTint="F2"/>
          <w:sz w:val="22"/>
          <w:szCs w:val="22"/>
        </w:rPr>
      </w:pPr>
      <w:r w:rsidRPr="00624E3D">
        <w:rPr>
          <w:rFonts w:ascii="Arial" w:hAnsi="Arial" w:cs="Arial"/>
          <w:color w:val="0D0D0D" w:themeColor="text1" w:themeTint="F2"/>
          <w:sz w:val="22"/>
          <w:szCs w:val="22"/>
        </w:rPr>
        <w:t>PDSA vs. PDCA</w:t>
      </w:r>
      <w:r w:rsidR="0066415F" w:rsidRPr="00624E3D">
        <w:rPr>
          <w:rFonts w:ascii="Arial" w:hAnsi="Arial" w:cs="Arial"/>
          <w:color w:val="0D0D0D" w:themeColor="text1" w:themeTint="F2"/>
          <w:sz w:val="22"/>
          <w:szCs w:val="22"/>
        </w:rPr>
        <w:t>…………………………………</w:t>
      </w:r>
      <w:r w:rsidR="008754D2" w:rsidRPr="00624E3D">
        <w:rPr>
          <w:rFonts w:ascii="Arial" w:hAnsi="Arial" w:cs="Arial"/>
          <w:color w:val="0D0D0D" w:themeColor="text1" w:themeTint="F2"/>
          <w:sz w:val="22"/>
          <w:szCs w:val="22"/>
        </w:rPr>
        <w:t>.</w:t>
      </w:r>
      <w:r w:rsidR="0066415F" w:rsidRPr="00624E3D">
        <w:rPr>
          <w:rFonts w:ascii="Arial" w:hAnsi="Arial" w:cs="Arial"/>
          <w:color w:val="0D0D0D" w:themeColor="text1" w:themeTint="F2"/>
          <w:sz w:val="22"/>
          <w:szCs w:val="22"/>
        </w:rPr>
        <w:t>…………………………………</w:t>
      </w:r>
      <w:r w:rsidR="000E181B" w:rsidRPr="00624E3D">
        <w:rPr>
          <w:rFonts w:ascii="Arial" w:hAnsi="Arial" w:cs="Arial"/>
          <w:color w:val="0D0D0D" w:themeColor="text1" w:themeTint="F2"/>
          <w:sz w:val="22"/>
          <w:szCs w:val="22"/>
        </w:rPr>
        <w:t>.</w:t>
      </w:r>
      <w:r w:rsidR="0066415F" w:rsidRPr="00624E3D">
        <w:rPr>
          <w:rFonts w:ascii="Arial" w:hAnsi="Arial" w:cs="Arial"/>
          <w:color w:val="0D0D0D" w:themeColor="text1" w:themeTint="F2"/>
          <w:sz w:val="22"/>
          <w:szCs w:val="22"/>
        </w:rPr>
        <w:t>………….….</w:t>
      </w:r>
      <w:r w:rsidR="000E181B" w:rsidRPr="00624E3D">
        <w:rPr>
          <w:rFonts w:ascii="Arial" w:hAnsi="Arial" w:cs="Arial"/>
          <w:color w:val="0D0D0D" w:themeColor="text1" w:themeTint="F2"/>
          <w:sz w:val="22"/>
          <w:szCs w:val="22"/>
        </w:rPr>
        <w:t>8-9</w:t>
      </w:r>
    </w:p>
    <w:p w14:paraId="581F5D22" w14:textId="5BE63D05" w:rsidR="008754D2" w:rsidRPr="00624E3D" w:rsidRDefault="00762D4A" w:rsidP="008754D2">
      <w:pPr>
        <w:pStyle w:val="ds-markdown-paragraph"/>
        <w:spacing w:before="0" w:beforeAutospacing="0" w:after="0" w:afterAutospacing="0"/>
        <w:rPr>
          <w:rFonts w:ascii="Arial" w:hAnsi="Arial" w:cs="Arial"/>
          <w:color w:val="0D0D0D" w:themeColor="text1" w:themeTint="F2"/>
          <w:sz w:val="22"/>
          <w:szCs w:val="22"/>
        </w:rPr>
      </w:pPr>
      <w:r w:rsidRPr="00624E3D">
        <w:rPr>
          <w:rFonts w:ascii="Arial" w:hAnsi="Arial" w:cs="Arial"/>
          <w:color w:val="0D0D0D" w:themeColor="text1" w:themeTint="F2"/>
          <w:sz w:val="22"/>
          <w:szCs w:val="22"/>
        </w:rPr>
        <w:t>PDSA vs. Six Sigma</w:t>
      </w:r>
      <w:r w:rsidR="008754D2" w:rsidRPr="00624E3D">
        <w:rPr>
          <w:rFonts w:ascii="Arial" w:hAnsi="Arial" w:cs="Arial"/>
          <w:color w:val="0D0D0D" w:themeColor="text1" w:themeTint="F2"/>
          <w:sz w:val="22"/>
          <w:szCs w:val="22"/>
        </w:rPr>
        <w:t xml:space="preserve"> ………</w:t>
      </w:r>
      <w:r w:rsidRPr="00624E3D">
        <w:rPr>
          <w:rFonts w:ascii="Arial" w:hAnsi="Arial" w:cs="Arial"/>
          <w:color w:val="0D0D0D" w:themeColor="text1" w:themeTint="F2"/>
          <w:sz w:val="22"/>
          <w:szCs w:val="22"/>
        </w:rPr>
        <w:t>….</w:t>
      </w:r>
      <w:r w:rsidR="008754D2"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9</w:t>
      </w:r>
    </w:p>
    <w:p w14:paraId="55673076" w14:textId="7EE26630" w:rsidR="008754D2" w:rsidRPr="00624E3D" w:rsidRDefault="003560B7" w:rsidP="008754D2">
      <w:pPr>
        <w:pStyle w:val="ds-markdown-paragraph"/>
        <w:spacing w:before="0" w:beforeAutospacing="0" w:after="0" w:afterAutospacing="0"/>
        <w:rPr>
          <w:rFonts w:ascii="Arial" w:hAnsi="Arial" w:cs="Arial"/>
          <w:color w:val="0D0D0D" w:themeColor="text1" w:themeTint="F2"/>
          <w:sz w:val="22"/>
          <w:szCs w:val="22"/>
        </w:rPr>
      </w:pPr>
      <w:r w:rsidRPr="00624E3D">
        <w:rPr>
          <w:rFonts w:ascii="Arial" w:hAnsi="Arial" w:cs="Arial"/>
          <w:color w:val="0D0D0D" w:themeColor="text1" w:themeTint="F2"/>
          <w:sz w:val="22"/>
          <w:szCs w:val="22"/>
        </w:rPr>
        <w:t>Implementing Change through PDSA Cycles</w:t>
      </w:r>
      <w:r w:rsidR="008754D2" w:rsidRPr="00624E3D">
        <w:rPr>
          <w:rFonts w:ascii="Arial" w:hAnsi="Arial" w:cs="Arial"/>
          <w:color w:val="0D0D0D" w:themeColor="text1" w:themeTint="F2"/>
          <w:sz w:val="22"/>
          <w:szCs w:val="22"/>
        </w:rPr>
        <w:t>………………………………………</w:t>
      </w:r>
      <w:r w:rsidR="00E963DF" w:rsidRPr="00624E3D">
        <w:rPr>
          <w:rFonts w:ascii="Arial" w:hAnsi="Arial" w:cs="Arial"/>
          <w:color w:val="0D0D0D" w:themeColor="text1" w:themeTint="F2"/>
          <w:sz w:val="22"/>
          <w:szCs w:val="22"/>
        </w:rPr>
        <w:t>…</w:t>
      </w:r>
      <w:r w:rsidR="008754D2" w:rsidRPr="00624E3D">
        <w:rPr>
          <w:rFonts w:ascii="Arial" w:hAnsi="Arial" w:cs="Arial"/>
          <w:color w:val="0D0D0D" w:themeColor="text1" w:themeTint="F2"/>
          <w:sz w:val="22"/>
          <w:szCs w:val="22"/>
        </w:rPr>
        <w:t>……</w:t>
      </w:r>
      <w:r w:rsidR="00E963DF" w:rsidRPr="00624E3D">
        <w:rPr>
          <w:rFonts w:ascii="Arial" w:hAnsi="Arial" w:cs="Arial"/>
          <w:color w:val="0D0D0D" w:themeColor="text1" w:themeTint="F2"/>
          <w:sz w:val="22"/>
          <w:szCs w:val="22"/>
        </w:rPr>
        <w:t>…</w:t>
      </w:r>
      <w:r w:rsidR="008754D2" w:rsidRPr="00624E3D">
        <w:rPr>
          <w:rFonts w:ascii="Arial" w:hAnsi="Arial" w:cs="Arial"/>
          <w:color w:val="0D0D0D" w:themeColor="text1" w:themeTint="F2"/>
          <w:sz w:val="22"/>
          <w:szCs w:val="22"/>
        </w:rPr>
        <w:t>.….</w:t>
      </w:r>
      <w:r w:rsidR="00E963DF" w:rsidRPr="00624E3D">
        <w:rPr>
          <w:rFonts w:ascii="Arial" w:hAnsi="Arial" w:cs="Arial"/>
          <w:color w:val="0D0D0D" w:themeColor="text1" w:themeTint="F2"/>
          <w:sz w:val="22"/>
          <w:szCs w:val="22"/>
        </w:rPr>
        <w:t>9</w:t>
      </w:r>
    </w:p>
    <w:p w14:paraId="553C7710" w14:textId="27931595" w:rsidR="008A6564" w:rsidRPr="00624E3D" w:rsidRDefault="001013A4" w:rsidP="008A6564">
      <w:pPr>
        <w:pStyle w:val="ds-markdown-paragraph"/>
        <w:spacing w:before="0" w:beforeAutospacing="0" w:after="0" w:afterAutospacing="0"/>
        <w:rPr>
          <w:rFonts w:ascii="Arial" w:hAnsi="Arial" w:cs="Arial"/>
          <w:color w:val="0D0D0D" w:themeColor="text1" w:themeTint="F2"/>
          <w:sz w:val="22"/>
          <w:szCs w:val="22"/>
        </w:rPr>
      </w:pPr>
      <w:r w:rsidRPr="00624E3D">
        <w:rPr>
          <w:rFonts w:ascii="Arial" w:hAnsi="Arial" w:cs="Arial"/>
          <w:color w:val="0D0D0D" w:themeColor="text1" w:themeTint="F2"/>
          <w:sz w:val="22"/>
          <w:szCs w:val="22"/>
        </w:rPr>
        <w:t>T</w:t>
      </w:r>
      <w:r w:rsidRPr="00624E3D">
        <w:rPr>
          <w:rFonts w:ascii="Arial" w:hAnsi="Arial" w:cs="Arial"/>
          <w:color w:val="0D0D0D" w:themeColor="text1" w:themeTint="F2"/>
          <w:sz w:val="22"/>
          <w:szCs w:val="22"/>
          <w:shd w:val="clear" w:color="auto" w:fill="FFFFFF"/>
        </w:rPr>
        <w:t xml:space="preserve">he Lewin’s </w:t>
      </w:r>
      <w:r w:rsidRPr="00624E3D">
        <w:rPr>
          <w:rFonts w:ascii="Arial" w:hAnsi="Arial" w:cs="Arial"/>
          <w:color w:val="0D0D0D" w:themeColor="text1" w:themeTint="F2"/>
          <w:sz w:val="22"/>
          <w:szCs w:val="22"/>
          <w:shd w:val="clear" w:color="auto" w:fill="FFFFFF"/>
        </w:rPr>
        <w:t>C</w:t>
      </w:r>
      <w:r w:rsidRPr="00624E3D">
        <w:rPr>
          <w:rFonts w:ascii="Arial" w:hAnsi="Arial" w:cs="Arial"/>
          <w:color w:val="0D0D0D" w:themeColor="text1" w:themeTint="F2"/>
          <w:sz w:val="22"/>
          <w:szCs w:val="22"/>
          <w:shd w:val="clear" w:color="auto" w:fill="FFFFFF"/>
        </w:rPr>
        <w:t xml:space="preserve">hange </w:t>
      </w:r>
      <w:r w:rsidRPr="00624E3D">
        <w:rPr>
          <w:rFonts w:ascii="Arial" w:hAnsi="Arial" w:cs="Arial"/>
          <w:color w:val="0D0D0D" w:themeColor="text1" w:themeTint="F2"/>
          <w:sz w:val="22"/>
          <w:szCs w:val="22"/>
          <w:shd w:val="clear" w:color="auto" w:fill="FFFFFF"/>
        </w:rPr>
        <w:t>M</w:t>
      </w:r>
      <w:r w:rsidRPr="00624E3D">
        <w:rPr>
          <w:rFonts w:ascii="Arial" w:hAnsi="Arial" w:cs="Arial"/>
          <w:color w:val="0D0D0D" w:themeColor="text1" w:themeTint="F2"/>
          <w:sz w:val="22"/>
          <w:szCs w:val="22"/>
          <w:shd w:val="clear" w:color="auto" w:fill="FFFFFF"/>
        </w:rPr>
        <w:t>odel</w:t>
      </w:r>
      <w:r w:rsidR="008A6564" w:rsidRPr="00624E3D">
        <w:rPr>
          <w:rFonts w:ascii="Arial" w:hAnsi="Arial" w:cs="Arial"/>
          <w:color w:val="0D0D0D" w:themeColor="text1" w:themeTint="F2"/>
          <w:sz w:val="22"/>
          <w:szCs w:val="22"/>
        </w:rPr>
        <w:t xml:space="preserve"> ………………………………………………………………</w:t>
      </w:r>
      <w:r w:rsidR="00DD071B"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w:t>
      </w:r>
      <w:r w:rsidR="00DD071B" w:rsidRPr="00624E3D">
        <w:rPr>
          <w:rFonts w:ascii="Arial" w:hAnsi="Arial" w:cs="Arial"/>
          <w:color w:val="0D0D0D" w:themeColor="text1" w:themeTint="F2"/>
          <w:sz w:val="22"/>
          <w:szCs w:val="22"/>
        </w:rPr>
        <w:t>9-10</w:t>
      </w:r>
    </w:p>
    <w:p w14:paraId="0BBD3196" w14:textId="6C4B80A4" w:rsidR="008A6564" w:rsidRPr="00624E3D" w:rsidRDefault="00AC0A9A" w:rsidP="008A6564">
      <w:pPr>
        <w:pStyle w:val="ds-markdown-paragraph"/>
        <w:spacing w:before="0" w:beforeAutospacing="0" w:after="0" w:afterAutospacing="0"/>
        <w:rPr>
          <w:rFonts w:ascii="Arial" w:hAnsi="Arial" w:cs="Arial"/>
          <w:color w:val="0D0D0D" w:themeColor="text1" w:themeTint="F2"/>
          <w:sz w:val="22"/>
          <w:szCs w:val="22"/>
        </w:rPr>
      </w:pPr>
      <w:r w:rsidRPr="00624E3D">
        <w:rPr>
          <w:rFonts w:ascii="Arial" w:hAnsi="Arial" w:cs="Arial"/>
          <w:color w:val="0D0D0D" w:themeColor="text1" w:themeTint="F2"/>
          <w:sz w:val="22"/>
          <w:szCs w:val="22"/>
        </w:rPr>
        <w:t>Lewin's Model with Kotter's Insight</w:t>
      </w:r>
      <w:r w:rsidR="008A6564" w:rsidRPr="00624E3D">
        <w:rPr>
          <w:rFonts w:ascii="Arial" w:hAnsi="Arial" w:cs="Arial"/>
          <w:color w:val="0D0D0D" w:themeColor="text1" w:themeTint="F2"/>
          <w:sz w:val="22"/>
          <w:szCs w:val="22"/>
        </w:rPr>
        <w:t>…………………………………………………………</w:t>
      </w:r>
      <w:r w:rsidR="00DD071B" w:rsidRPr="00624E3D">
        <w:rPr>
          <w:rFonts w:ascii="Arial" w:hAnsi="Arial" w:cs="Arial"/>
          <w:color w:val="0D0D0D" w:themeColor="text1" w:themeTint="F2"/>
          <w:sz w:val="22"/>
          <w:szCs w:val="22"/>
        </w:rPr>
        <w:t>…</w:t>
      </w:r>
      <w:r w:rsidR="008A6564" w:rsidRPr="00624E3D">
        <w:rPr>
          <w:rFonts w:ascii="Arial" w:hAnsi="Arial" w:cs="Arial"/>
          <w:color w:val="0D0D0D" w:themeColor="text1" w:themeTint="F2"/>
          <w:sz w:val="22"/>
          <w:szCs w:val="22"/>
        </w:rPr>
        <w:t>.….</w:t>
      </w:r>
      <w:r w:rsidR="00DD071B" w:rsidRPr="00624E3D">
        <w:rPr>
          <w:rFonts w:ascii="Arial" w:hAnsi="Arial" w:cs="Arial"/>
          <w:color w:val="0D0D0D" w:themeColor="text1" w:themeTint="F2"/>
          <w:sz w:val="22"/>
          <w:szCs w:val="22"/>
        </w:rPr>
        <w:t>10</w:t>
      </w:r>
    </w:p>
    <w:p w14:paraId="7342F166" w14:textId="77777777" w:rsidR="00DD591E" w:rsidRPr="00624E3D" w:rsidRDefault="00DD591E" w:rsidP="008754D2">
      <w:pPr>
        <w:pStyle w:val="ds-markdown-paragraph"/>
        <w:spacing w:before="0" w:beforeAutospacing="0" w:after="0" w:afterAutospacing="0"/>
        <w:rPr>
          <w:rFonts w:ascii="Arial" w:hAnsi="Arial" w:cs="Arial"/>
          <w:color w:val="0D0D0D" w:themeColor="text1" w:themeTint="F2"/>
          <w:sz w:val="22"/>
          <w:szCs w:val="22"/>
        </w:rPr>
      </w:pPr>
    </w:p>
    <w:p w14:paraId="2978FC80" w14:textId="412FAFC6" w:rsidR="008500C4" w:rsidRPr="00624E3D" w:rsidRDefault="000036EE" w:rsidP="00B049F6">
      <w:pPr>
        <w:pStyle w:val="ds-markdown-paragraph"/>
        <w:spacing w:before="0" w:beforeAutospacing="0" w:after="0" w:afterAutospacing="0"/>
        <w:rPr>
          <w:rFonts w:ascii="Arial" w:hAnsi="Arial" w:cs="Arial"/>
          <w:color w:val="0D0D0D" w:themeColor="text1" w:themeTint="F2"/>
          <w:sz w:val="22"/>
          <w:szCs w:val="22"/>
        </w:rPr>
      </w:pPr>
      <w:r w:rsidRPr="00624E3D">
        <w:rPr>
          <w:rStyle w:val="Strong"/>
          <w:rFonts w:ascii="Arial" w:eastAsiaTheme="majorEastAsia" w:hAnsi="Arial" w:cs="Arial"/>
          <w:color w:val="0D0D0D" w:themeColor="text1" w:themeTint="F2"/>
          <w:sz w:val="22"/>
          <w:szCs w:val="22"/>
        </w:rPr>
        <w:t>Conclusion</w:t>
      </w:r>
      <w:r w:rsidR="00DD591E"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w:t>
      </w:r>
      <w:r w:rsidR="00DD591E"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w:t>
      </w:r>
      <w:r w:rsidR="00DD591E"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w:t>
      </w:r>
      <w:r w:rsidR="00DD591E"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10-11</w:t>
      </w:r>
    </w:p>
    <w:p w14:paraId="218FA806" w14:textId="1CED889D" w:rsidR="00B049F6" w:rsidRPr="00624E3D" w:rsidRDefault="00B049F6" w:rsidP="00B049F6">
      <w:pPr>
        <w:pStyle w:val="ds-markdown-paragraph"/>
        <w:spacing w:before="0" w:beforeAutospacing="0" w:after="0" w:afterAutospacing="0"/>
        <w:rPr>
          <w:rFonts w:ascii="Arial" w:hAnsi="Arial" w:cs="Arial"/>
          <w:color w:val="0D0D0D" w:themeColor="text1" w:themeTint="F2"/>
          <w:sz w:val="22"/>
          <w:szCs w:val="22"/>
        </w:rPr>
      </w:pPr>
      <w:r w:rsidRPr="00624E3D">
        <w:rPr>
          <w:rStyle w:val="Strong"/>
          <w:rFonts w:ascii="Arial" w:eastAsiaTheme="majorEastAsia" w:hAnsi="Arial" w:cs="Arial"/>
          <w:color w:val="0D0D0D" w:themeColor="text1" w:themeTint="F2"/>
          <w:sz w:val="22"/>
          <w:szCs w:val="22"/>
        </w:rPr>
        <w:t xml:space="preserve">Reference </w:t>
      </w:r>
      <w:r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rPr>
        <w:t>…….1</w:t>
      </w:r>
      <w:r w:rsidRPr="00624E3D">
        <w:rPr>
          <w:rFonts w:ascii="Arial" w:hAnsi="Arial" w:cs="Arial"/>
          <w:color w:val="0D0D0D" w:themeColor="text1" w:themeTint="F2"/>
          <w:sz w:val="22"/>
          <w:szCs w:val="22"/>
        </w:rPr>
        <w:t>2</w:t>
      </w:r>
      <w:r w:rsidRPr="00624E3D">
        <w:rPr>
          <w:rFonts w:ascii="Arial" w:hAnsi="Arial" w:cs="Arial"/>
          <w:color w:val="0D0D0D" w:themeColor="text1" w:themeTint="F2"/>
          <w:sz w:val="22"/>
          <w:szCs w:val="22"/>
        </w:rPr>
        <w:t>-1</w:t>
      </w:r>
      <w:r w:rsidRPr="00624E3D">
        <w:rPr>
          <w:rFonts w:ascii="Arial" w:hAnsi="Arial" w:cs="Arial"/>
          <w:color w:val="0D0D0D" w:themeColor="text1" w:themeTint="F2"/>
          <w:sz w:val="22"/>
          <w:szCs w:val="22"/>
        </w:rPr>
        <w:t>6</w:t>
      </w:r>
    </w:p>
    <w:p w14:paraId="30D2C9AC" w14:textId="77777777" w:rsidR="00B049F6" w:rsidRPr="00624E3D" w:rsidRDefault="00B049F6" w:rsidP="00B049F6">
      <w:pPr>
        <w:pStyle w:val="ds-markdown-paragraph"/>
        <w:spacing w:before="0" w:beforeAutospacing="0" w:after="0" w:afterAutospacing="0"/>
        <w:rPr>
          <w:rFonts w:ascii="Arial" w:hAnsi="Arial" w:cs="Arial"/>
          <w:color w:val="0D0D0D" w:themeColor="text1" w:themeTint="F2"/>
          <w:sz w:val="22"/>
          <w:szCs w:val="22"/>
        </w:rPr>
      </w:pPr>
    </w:p>
    <w:p w14:paraId="2B3A7681" w14:textId="77777777" w:rsidR="0091377B" w:rsidRPr="00624E3D" w:rsidRDefault="0091377B" w:rsidP="0091377B"/>
    <w:p w14:paraId="2AF37821" w14:textId="77777777" w:rsidR="0091377B" w:rsidRPr="00624E3D" w:rsidRDefault="0091377B" w:rsidP="00082E5D">
      <w:pPr>
        <w:spacing w:line="360" w:lineRule="auto"/>
        <w:rPr>
          <w:rFonts w:ascii="Arial" w:hAnsi="Arial" w:cs="Arial"/>
          <w:b/>
          <w:bCs/>
          <w:color w:val="0D0D0D" w:themeColor="text1" w:themeTint="F2"/>
          <w:sz w:val="22"/>
          <w:szCs w:val="22"/>
        </w:rPr>
      </w:pPr>
    </w:p>
    <w:p w14:paraId="76244485" w14:textId="5E853444" w:rsidR="00FC0D49" w:rsidRPr="00624E3D" w:rsidRDefault="00070432" w:rsidP="00082E5D">
      <w:pPr>
        <w:spacing w:line="360" w:lineRule="auto"/>
        <w:rPr>
          <w:rFonts w:ascii="Arial" w:hAnsi="Arial" w:cs="Arial"/>
          <w:b/>
          <w:bCs/>
          <w:color w:val="0D0D0D" w:themeColor="text1" w:themeTint="F2"/>
          <w:sz w:val="22"/>
          <w:szCs w:val="22"/>
        </w:rPr>
      </w:pPr>
      <w:r>
        <w:rPr>
          <w:rFonts w:ascii="Arial" w:hAnsi="Arial" w:cs="Arial"/>
          <w:b/>
          <w:bCs/>
          <w:noProof/>
          <w:color w:val="0D0D0D" w:themeColor="text1" w:themeTint="F2"/>
          <w:sz w:val="22"/>
          <w:szCs w:val="22"/>
          <w14:ligatures w14:val="standardContextual"/>
        </w:rPr>
        <w:drawing>
          <wp:inline distT="0" distB="0" distL="0" distR="0" wp14:anchorId="373306AB" wp14:editId="2BEAF61E">
            <wp:extent cx="5731510" cy="3133090"/>
            <wp:effectExtent l="0" t="0" r="0" b="3810"/>
            <wp:docPr id="618153340" name="Picture 1" descr="A diagram of a service improvement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153340" name="Picture 1" descr="A diagram of a service improvement repor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33090"/>
                    </a:xfrm>
                    <a:prstGeom prst="rect">
                      <a:avLst/>
                    </a:prstGeom>
                  </pic:spPr>
                </pic:pic>
              </a:graphicData>
            </a:graphic>
          </wp:inline>
        </w:drawing>
      </w:r>
    </w:p>
    <w:p w14:paraId="1D4C832C" w14:textId="1512D3E1" w:rsidR="00FC0D49" w:rsidRPr="00DA5F35" w:rsidRDefault="00F2087C" w:rsidP="00082E5D">
      <w:pPr>
        <w:spacing w:line="360" w:lineRule="auto"/>
        <w:rPr>
          <w:rFonts w:ascii="Arial" w:hAnsi="Arial" w:cs="Arial"/>
          <w:b/>
          <w:bCs/>
          <w:color w:val="0D0D0D" w:themeColor="text1" w:themeTint="F2"/>
          <w:sz w:val="22"/>
          <w:szCs w:val="22"/>
        </w:rPr>
      </w:pPr>
      <w:r>
        <w:rPr>
          <w:rFonts w:ascii="Arial" w:hAnsi="Arial" w:cs="Arial"/>
          <w:color w:val="0D0D0D" w:themeColor="text1" w:themeTint="F2"/>
          <w:sz w:val="22"/>
          <w:szCs w:val="22"/>
        </w:rPr>
        <w:t xml:space="preserve"> </w:t>
      </w:r>
      <w:r w:rsidR="00175F01">
        <w:rPr>
          <w:rFonts w:ascii="Arial" w:hAnsi="Arial" w:cs="Arial"/>
          <w:color w:val="0D0D0D" w:themeColor="text1" w:themeTint="F2"/>
          <w:sz w:val="22"/>
          <w:szCs w:val="22"/>
        </w:rPr>
        <w:t>This p</w:t>
      </w:r>
      <w:r w:rsidR="00850863">
        <w:rPr>
          <w:rFonts w:ascii="Arial" w:hAnsi="Arial" w:cs="Arial"/>
          <w:color w:val="0D0D0D" w:themeColor="text1" w:themeTint="F2"/>
          <w:sz w:val="22"/>
          <w:szCs w:val="22"/>
        </w:rPr>
        <w:t xml:space="preserve">icture </w:t>
      </w:r>
      <w:r w:rsidR="00175F01">
        <w:rPr>
          <w:rFonts w:ascii="Arial" w:hAnsi="Arial" w:cs="Arial"/>
          <w:color w:val="0D0D0D" w:themeColor="text1" w:themeTint="F2"/>
          <w:sz w:val="22"/>
          <w:szCs w:val="22"/>
        </w:rPr>
        <w:t xml:space="preserve">is based on the finding of this report </w:t>
      </w:r>
      <w:r w:rsidRPr="009B299E">
        <w:rPr>
          <w:rFonts w:ascii="Arial" w:hAnsi="Arial" w:cs="Arial"/>
          <w:color w:val="0D0D0D" w:themeColor="text1" w:themeTint="F2"/>
          <w:sz w:val="22"/>
          <w:szCs w:val="22"/>
        </w:rPr>
        <w:t>(</w:t>
      </w:r>
      <w:r w:rsidR="009B299E" w:rsidRPr="009B299E">
        <w:rPr>
          <w:rFonts w:ascii="Arial" w:hAnsi="Arial" w:cs="Arial"/>
          <w:color w:val="0D0D0D" w:themeColor="text1" w:themeTint="F2"/>
          <w:sz w:val="22"/>
          <w:szCs w:val="22"/>
        </w:rPr>
        <w:t xml:space="preserve">self-generated </w:t>
      </w:r>
      <w:r w:rsidR="009B299E">
        <w:rPr>
          <w:rFonts w:ascii="Arial" w:hAnsi="Arial" w:cs="Arial"/>
          <w:color w:val="0D0D0D" w:themeColor="text1" w:themeTint="F2"/>
          <w:sz w:val="22"/>
          <w:szCs w:val="22"/>
        </w:rPr>
        <w:t xml:space="preserve">picture </w:t>
      </w:r>
      <w:r w:rsidR="009B299E" w:rsidRPr="009B299E">
        <w:rPr>
          <w:rFonts w:ascii="Arial" w:hAnsi="Arial" w:cs="Arial"/>
          <w:color w:val="0D0D0D" w:themeColor="text1" w:themeTint="F2"/>
          <w:sz w:val="22"/>
          <w:szCs w:val="22"/>
        </w:rPr>
        <w:t xml:space="preserve">by </w:t>
      </w:r>
      <w:r w:rsidR="009B299E">
        <w:rPr>
          <w:rFonts w:ascii="Arial" w:hAnsi="Arial" w:cs="Arial"/>
          <w:color w:val="0D0D0D" w:themeColor="text1" w:themeTint="F2"/>
          <w:sz w:val="22"/>
          <w:szCs w:val="22"/>
        </w:rPr>
        <w:t xml:space="preserve">use of </w:t>
      </w:r>
      <w:proofErr w:type="spellStart"/>
      <w:r w:rsidRPr="009B299E">
        <w:rPr>
          <w:rFonts w:ascii="Arial" w:hAnsi="Arial" w:cs="Arial"/>
          <w:color w:val="0D0D0D" w:themeColor="text1" w:themeTint="F2"/>
          <w:sz w:val="22"/>
          <w:szCs w:val="22"/>
        </w:rPr>
        <w:t>gemini</w:t>
      </w:r>
      <w:proofErr w:type="spellEnd"/>
      <w:r w:rsidR="00DA5F35" w:rsidRPr="009B299E">
        <w:rPr>
          <w:rFonts w:ascii="Arial" w:hAnsi="Arial" w:cs="Arial"/>
          <w:color w:val="0D0D0D" w:themeColor="text1" w:themeTint="F2"/>
          <w:sz w:val="22"/>
          <w:szCs w:val="22"/>
        </w:rPr>
        <w:t xml:space="preserve"> </w:t>
      </w:r>
      <w:r w:rsidR="009B299E" w:rsidRPr="009B299E">
        <w:rPr>
          <w:rFonts w:ascii="Arial" w:hAnsi="Arial" w:cs="Arial"/>
          <w:color w:val="0D0D0D" w:themeColor="text1" w:themeTint="F2"/>
          <w:sz w:val="22"/>
          <w:szCs w:val="22"/>
        </w:rPr>
        <w:t>Ai)</w:t>
      </w:r>
    </w:p>
    <w:p w14:paraId="4DE56D50" w14:textId="77777777" w:rsidR="000C1327" w:rsidRDefault="000C1327" w:rsidP="00082E5D">
      <w:pPr>
        <w:spacing w:line="360" w:lineRule="auto"/>
        <w:rPr>
          <w:rFonts w:ascii="Arial" w:hAnsi="Arial" w:cs="Arial"/>
          <w:b/>
          <w:bCs/>
          <w:color w:val="0D0D0D" w:themeColor="text1" w:themeTint="F2"/>
          <w:sz w:val="22"/>
          <w:szCs w:val="22"/>
        </w:rPr>
      </w:pPr>
    </w:p>
    <w:p w14:paraId="77B6691A" w14:textId="77777777" w:rsidR="00070432" w:rsidRPr="00624E3D" w:rsidRDefault="00070432" w:rsidP="00082E5D">
      <w:pPr>
        <w:spacing w:line="360" w:lineRule="auto"/>
        <w:rPr>
          <w:rFonts w:ascii="Arial" w:hAnsi="Arial" w:cs="Arial"/>
          <w:b/>
          <w:bCs/>
          <w:color w:val="0D0D0D" w:themeColor="text1" w:themeTint="F2"/>
          <w:sz w:val="22"/>
          <w:szCs w:val="22"/>
        </w:rPr>
      </w:pPr>
    </w:p>
    <w:p w14:paraId="6D2E6A54" w14:textId="27ABF4FA" w:rsidR="008D0604" w:rsidRPr="00624E3D" w:rsidRDefault="008D0604" w:rsidP="00082E5D">
      <w:pPr>
        <w:spacing w:line="360" w:lineRule="auto"/>
        <w:rPr>
          <w:rFonts w:ascii="Arial" w:hAnsi="Arial" w:cs="Arial"/>
          <w:b/>
          <w:bCs/>
          <w:color w:val="0D0D0D" w:themeColor="text1" w:themeTint="F2"/>
          <w:sz w:val="22"/>
          <w:szCs w:val="22"/>
        </w:rPr>
      </w:pPr>
      <w:r w:rsidRPr="00624E3D">
        <w:rPr>
          <w:rFonts w:ascii="Arial" w:hAnsi="Arial" w:cs="Arial"/>
          <w:b/>
          <w:bCs/>
          <w:color w:val="0D0D0D" w:themeColor="text1" w:themeTint="F2"/>
          <w:sz w:val="22"/>
          <w:szCs w:val="22"/>
        </w:rPr>
        <w:lastRenderedPageBreak/>
        <w:t xml:space="preserve">Introduction </w:t>
      </w:r>
    </w:p>
    <w:p w14:paraId="28B1F80E" w14:textId="77E6E78E" w:rsidR="008D0604" w:rsidRPr="00F63702" w:rsidRDefault="008D0604" w:rsidP="00082E5D">
      <w:pPr>
        <w:spacing w:line="360" w:lineRule="auto"/>
        <w:rPr>
          <w:rFonts w:ascii="Arial" w:hAnsi="Arial" w:cs="Arial"/>
          <w:color w:val="0D0D0D" w:themeColor="text1" w:themeTint="F2"/>
          <w:sz w:val="22"/>
          <w:szCs w:val="22"/>
          <w:shd w:val="clear" w:color="auto" w:fill="FFFFFF"/>
        </w:rPr>
      </w:pPr>
      <w:r w:rsidRPr="00624E3D">
        <w:rPr>
          <w:rFonts w:ascii="Arial" w:hAnsi="Arial" w:cs="Arial"/>
          <w:color w:val="0D0D0D" w:themeColor="text1" w:themeTint="F2"/>
          <w:sz w:val="22"/>
          <w:szCs w:val="22"/>
        </w:rPr>
        <w:t xml:space="preserve">This research will investigate the case study of former doctor Manish Shah, exploring a primary care problem involving sexual exploitation in intimate examinations, poor patient safety and lack of organisational protections (Mathers, 2023; BBC, 2023; Dignity 4 Patients, 2023). </w:t>
      </w:r>
      <w:r w:rsidR="007D7B5F">
        <w:rPr>
          <w:rFonts w:ascii="Arial" w:hAnsi="Arial" w:cs="Arial"/>
          <w:color w:val="0D0D0D" w:themeColor="text1" w:themeTint="F2"/>
          <w:sz w:val="22"/>
          <w:szCs w:val="22"/>
        </w:rPr>
        <w:t>The GPs staff</w:t>
      </w:r>
      <w:r w:rsidR="00F63702" w:rsidRPr="004F3E03">
        <w:rPr>
          <w:rFonts w:ascii="Arial" w:hAnsi="Arial" w:cs="Arial"/>
          <w:color w:val="0D0D0D" w:themeColor="text1" w:themeTint="F2"/>
          <w:sz w:val="22"/>
          <w:szCs w:val="22"/>
          <w:shd w:val="clear" w:color="auto" w:fill="FFFFFF"/>
        </w:rPr>
        <w:t xml:space="preserve"> consistently voiced </w:t>
      </w:r>
      <w:r w:rsidR="00F63702" w:rsidRPr="00193EBB">
        <w:rPr>
          <w:rFonts w:ascii="Arial" w:hAnsi="Arial" w:cs="Arial"/>
          <w:color w:val="0D0D0D" w:themeColor="text1" w:themeTint="F2"/>
          <w:sz w:val="22"/>
          <w:szCs w:val="22"/>
          <w:shd w:val="clear" w:color="auto" w:fill="FFFFFF"/>
        </w:rPr>
        <w:t>their concerns</w:t>
      </w:r>
      <w:r w:rsidR="00F63702" w:rsidRPr="004F3E03">
        <w:rPr>
          <w:rFonts w:ascii="Arial" w:hAnsi="Arial" w:cs="Arial"/>
          <w:color w:val="0D0D0D" w:themeColor="text1" w:themeTint="F2"/>
          <w:sz w:val="22"/>
          <w:szCs w:val="22"/>
          <w:shd w:val="clear" w:color="auto" w:fill="FFFFFF"/>
        </w:rPr>
        <w:t xml:space="preserve"> with Shah conducting unwarranted intimate examinations, and they observed the lack of a chaperone, yet this persisted over five years</w:t>
      </w:r>
      <w:r w:rsidR="00F63702">
        <w:rPr>
          <w:rFonts w:ascii="Arial" w:hAnsi="Arial" w:cs="Arial"/>
          <w:color w:val="0D0D0D" w:themeColor="text1" w:themeTint="F2"/>
          <w:sz w:val="22"/>
          <w:szCs w:val="22"/>
          <w:shd w:val="clear" w:color="auto" w:fill="FFFFFF"/>
        </w:rPr>
        <w:t xml:space="preserve"> (</w:t>
      </w:r>
      <w:r w:rsidR="00F63702">
        <w:rPr>
          <w:rFonts w:ascii="Arial" w:hAnsi="Arial" w:cs="Arial"/>
          <w:color w:val="181818"/>
          <w:kern w:val="36"/>
          <w:sz w:val="22"/>
          <w:szCs w:val="22"/>
        </w:rPr>
        <w:t>BBC, 2022).</w:t>
      </w:r>
      <w:r w:rsidR="00F63702">
        <w:rPr>
          <w:rFonts w:ascii="Arial" w:hAnsi="Arial" w:cs="Arial"/>
          <w:color w:val="0D0D0D" w:themeColor="text1" w:themeTint="F2"/>
          <w:sz w:val="22"/>
          <w:szCs w:val="22"/>
          <w:shd w:val="clear" w:color="auto" w:fill="FFFFFF"/>
        </w:rPr>
        <w:t xml:space="preserve"> </w:t>
      </w:r>
      <w:r w:rsidRPr="00624E3D">
        <w:rPr>
          <w:rFonts w:ascii="Arial" w:hAnsi="Arial" w:cs="Arial"/>
          <w:color w:val="0D0D0D" w:themeColor="text1" w:themeTint="F2"/>
          <w:sz w:val="22"/>
          <w:szCs w:val="22"/>
        </w:rPr>
        <w:t xml:space="preserve">One of the key quality concerns identified by Corbett-Nolan (2026) is that sexual misconduct is a governance issue, not only the misconduct of an individual clinician, but a failure of clinical governance, safeguarding, incident learning and organisational culture in general practice systems. Corbett-Nolan (2026) points out the requirement to prevent, detect and escalate such abuse, it is imperative </w:t>
      </w:r>
      <w:r w:rsidR="00601C58" w:rsidRPr="00624E3D">
        <w:rPr>
          <w:rFonts w:ascii="Arial" w:hAnsi="Arial" w:cs="Arial"/>
          <w:color w:val="0D0D0D" w:themeColor="text1" w:themeTint="F2"/>
          <w:sz w:val="22"/>
          <w:szCs w:val="22"/>
        </w:rPr>
        <w:t>i</w:t>
      </w:r>
      <w:r w:rsidRPr="00624E3D">
        <w:rPr>
          <w:rFonts w:ascii="Arial" w:hAnsi="Arial" w:cs="Arial"/>
          <w:color w:val="0D0D0D" w:themeColor="text1" w:themeTint="F2"/>
          <w:sz w:val="22"/>
          <w:szCs w:val="22"/>
        </w:rPr>
        <w:t xml:space="preserve">t is done at the earliest opportunity possible. Shah has been sentenced to five life sentences for carrying out 115 </w:t>
      </w:r>
      <w:r w:rsidR="00487357" w:rsidRPr="00624E3D">
        <w:rPr>
          <w:rFonts w:ascii="Arial" w:hAnsi="Arial" w:cs="Arial"/>
          <w:color w:val="0D0D0D" w:themeColor="text1" w:themeTint="F2"/>
          <w:sz w:val="22"/>
          <w:szCs w:val="22"/>
        </w:rPr>
        <w:t>sexual</w:t>
      </w:r>
      <w:r w:rsidRPr="00624E3D">
        <w:rPr>
          <w:rFonts w:ascii="Arial" w:hAnsi="Arial" w:cs="Arial"/>
          <w:color w:val="0D0D0D" w:themeColor="text1" w:themeTint="F2"/>
          <w:sz w:val="22"/>
          <w:szCs w:val="22"/>
        </w:rPr>
        <w:t xml:space="preserve"> abuse</w:t>
      </w:r>
      <w:r w:rsidR="00487357" w:rsidRPr="00624E3D">
        <w:rPr>
          <w:rFonts w:ascii="Arial" w:hAnsi="Arial" w:cs="Arial"/>
          <w:color w:val="0D0D0D" w:themeColor="text1" w:themeTint="F2"/>
          <w:sz w:val="22"/>
          <w:szCs w:val="22"/>
        </w:rPr>
        <w:t>s</w:t>
      </w:r>
      <w:r w:rsidRPr="00624E3D">
        <w:rPr>
          <w:rFonts w:ascii="Arial" w:hAnsi="Arial" w:cs="Arial"/>
          <w:color w:val="0D0D0D" w:themeColor="text1" w:themeTint="F2"/>
          <w:sz w:val="22"/>
          <w:szCs w:val="22"/>
        </w:rPr>
        <w:t xml:space="preserve"> on 28 female patients aged between (15-34) over a period of five years (Mathers, 2023). </w:t>
      </w:r>
      <w:r w:rsidR="00AE64F5" w:rsidRPr="00624E3D">
        <w:rPr>
          <w:rFonts w:ascii="Arial" w:hAnsi="Arial" w:cs="Arial"/>
          <w:color w:val="0D0D0D" w:themeColor="text1" w:themeTint="F2"/>
          <w:sz w:val="22"/>
          <w:szCs w:val="22"/>
          <w:shd w:val="clear" w:color="auto" w:fill="FFFFFF"/>
        </w:rPr>
        <w:t xml:space="preserve">Shah used his position of trust, did not use chaperones and </w:t>
      </w:r>
      <w:r w:rsidR="00F47E70" w:rsidRPr="00624E3D">
        <w:rPr>
          <w:rFonts w:ascii="Arial" w:hAnsi="Arial" w:cs="Arial"/>
          <w:color w:val="0D0D0D" w:themeColor="text1" w:themeTint="F2"/>
          <w:sz w:val="22"/>
          <w:szCs w:val="22"/>
          <w:shd w:val="clear" w:color="auto" w:fill="FFFFFF"/>
        </w:rPr>
        <w:t>fabricated medical</w:t>
      </w:r>
      <w:r w:rsidR="00AE64F5" w:rsidRPr="00624E3D">
        <w:rPr>
          <w:rFonts w:ascii="Arial" w:hAnsi="Arial" w:cs="Arial"/>
          <w:color w:val="0D0D0D" w:themeColor="text1" w:themeTint="F2"/>
          <w:sz w:val="22"/>
          <w:szCs w:val="22"/>
          <w:shd w:val="clear" w:color="auto" w:fill="FFFFFF"/>
        </w:rPr>
        <w:t xml:space="preserve"> documents. This case, however, is not just about one doctor’s criminal conduct, but about a collapse of governance that extended all the way to the top (Harrison et al., 2021, pp. 85-108; BBC, 2023; Dignity 4 Patients, 2023; George et al., 2025, </w:t>
      </w:r>
      <w:r w:rsidR="00E31F76" w:rsidRPr="00624E3D">
        <w:rPr>
          <w:rFonts w:ascii="Arial" w:hAnsi="Arial" w:cs="Arial"/>
          <w:color w:val="0D0D0D" w:themeColor="text1" w:themeTint="F2"/>
          <w:sz w:val="22"/>
          <w:szCs w:val="22"/>
        </w:rPr>
        <w:t>pp. 1273-1279).</w:t>
      </w:r>
      <w:r w:rsidRPr="00624E3D">
        <w:rPr>
          <w:rFonts w:ascii="Arial" w:hAnsi="Arial" w:cs="Arial"/>
          <w:color w:val="0D0D0D" w:themeColor="text1" w:themeTint="F2"/>
          <w:sz w:val="22"/>
          <w:szCs w:val="22"/>
        </w:rPr>
        <w:t xml:space="preserve">This distinction is vital because public health protection depends on organisations adopting processes that allow for safe practices, </w:t>
      </w:r>
      <w:r w:rsidR="00B46D40" w:rsidRPr="00624E3D">
        <w:rPr>
          <w:rFonts w:ascii="Arial" w:hAnsi="Arial" w:cs="Arial"/>
          <w:color w:val="0D0D0D" w:themeColor="text1" w:themeTint="F2"/>
          <w:sz w:val="22"/>
          <w:szCs w:val="22"/>
        </w:rPr>
        <w:t>detect</w:t>
      </w:r>
      <w:r w:rsidRPr="00624E3D">
        <w:rPr>
          <w:rFonts w:ascii="Arial" w:hAnsi="Arial" w:cs="Arial"/>
          <w:color w:val="0D0D0D" w:themeColor="text1" w:themeTint="F2"/>
          <w:sz w:val="22"/>
          <w:szCs w:val="22"/>
        </w:rPr>
        <w:t xml:space="preserve"> dangerous behaviours and reduce psychological issues for workers and patients (Ito </w:t>
      </w:r>
      <w:r w:rsidRPr="00624E3D">
        <w:rPr>
          <w:rFonts w:ascii="Arial" w:hAnsi="Arial" w:cs="Arial"/>
          <w:i/>
          <w:iCs/>
          <w:color w:val="0D0D0D" w:themeColor="text1" w:themeTint="F2"/>
          <w:sz w:val="22"/>
          <w:szCs w:val="22"/>
        </w:rPr>
        <w:t>et al.,</w:t>
      </w:r>
      <w:r w:rsidRPr="00624E3D">
        <w:rPr>
          <w:rFonts w:ascii="Arial" w:hAnsi="Arial" w:cs="Arial"/>
          <w:color w:val="0D0D0D" w:themeColor="text1" w:themeTint="F2"/>
          <w:sz w:val="22"/>
          <w:szCs w:val="22"/>
        </w:rPr>
        <w:t xml:space="preserve"> 202</w:t>
      </w:r>
      <w:r w:rsidR="00D62FE2" w:rsidRPr="00624E3D">
        <w:rPr>
          <w:rFonts w:ascii="Arial" w:hAnsi="Arial" w:cs="Arial"/>
          <w:color w:val="0D0D0D" w:themeColor="text1" w:themeTint="F2"/>
          <w:sz w:val="22"/>
          <w:szCs w:val="22"/>
        </w:rPr>
        <w:t>1</w:t>
      </w:r>
      <w:r w:rsidRPr="00624E3D">
        <w:rPr>
          <w:rFonts w:ascii="Arial" w:hAnsi="Arial" w:cs="Arial"/>
          <w:color w:val="0D0D0D" w:themeColor="text1" w:themeTint="F2"/>
          <w:sz w:val="22"/>
          <w:szCs w:val="22"/>
        </w:rPr>
        <w:t xml:space="preserve">, pp.467-489). </w:t>
      </w:r>
    </w:p>
    <w:p w14:paraId="164A2A3B" w14:textId="77777777" w:rsidR="00E24748" w:rsidRPr="00624E3D" w:rsidRDefault="008D0604" w:rsidP="00082E5D">
      <w:pPr>
        <w:shd w:val="clear" w:color="auto" w:fill="FFFFFF"/>
        <w:spacing w:line="360" w:lineRule="auto"/>
        <w:rPr>
          <w:rFonts w:ascii="Arial" w:hAnsi="Arial" w:cs="Arial"/>
          <w:color w:val="0D0D0D" w:themeColor="text1" w:themeTint="F2"/>
          <w:sz w:val="22"/>
          <w:szCs w:val="22"/>
        </w:rPr>
      </w:pPr>
      <w:r w:rsidRPr="00624E3D">
        <w:rPr>
          <w:rFonts w:ascii="Arial" w:hAnsi="Arial" w:cs="Arial"/>
          <w:color w:val="0D0D0D" w:themeColor="text1" w:themeTint="F2"/>
          <w:sz w:val="22"/>
          <w:szCs w:val="22"/>
        </w:rPr>
        <w:t xml:space="preserve">Sexual misconduct in healthcare like this case has potential to impede treatment, harm the reputation of other medical professionals, and exacerbate mental health problems, hence, making it far more consequential to public health (Mulvihill, 2022). This is particularly crucial because it significantly extends the time it takes for a patient to get screenings and treatments, directly exacerbates health inequities, and critically makes healthcare avoidance apparent due to widespread lack of trust (Mulvihill, 2022). The central point raised in this report is about improving care, and that focusing on only a specific clinician is clearly not sufficient, particularly as this level of systemic oversight fundamentally enabled the misconduct to continue (Harrison </w:t>
      </w:r>
      <w:r w:rsidRPr="00624E3D">
        <w:rPr>
          <w:rFonts w:ascii="Arial" w:hAnsi="Arial" w:cs="Arial"/>
          <w:i/>
          <w:iCs/>
          <w:color w:val="0D0D0D" w:themeColor="text1" w:themeTint="F2"/>
          <w:sz w:val="22"/>
          <w:szCs w:val="22"/>
        </w:rPr>
        <w:t>et al.,</w:t>
      </w:r>
      <w:r w:rsidRPr="00624E3D">
        <w:rPr>
          <w:rFonts w:ascii="Arial" w:hAnsi="Arial" w:cs="Arial"/>
          <w:color w:val="0D0D0D" w:themeColor="text1" w:themeTint="F2"/>
          <w:sz w:val="22"/>
          <w:szCs w:val="22"/>
        </w:rPr>
        <w:t xml:space="preserve"> 2021, pp. 85-108; GMC, 2024). This assignment will apply the Donabedian model to evaluate governance quality (Yang </w:t>
      </w:r>
      <w:r w:rsidRPr="00624E3D">
        <w:rPr>
          <w:rFonts w:ascii="Arial" w:hAnsi="Arial" w:cs="Arial"/>
          <w:i/>
          <w:iCs/>
          <w:color w:val="0D0D0D" w:themeColor="text1" w:themeTint="F2"/>
          <w:sz w:val="22"/>
          <w:szCs w:val="22"/>
        </w:rPr>
        <w:t>et al.,</w:t>
      </w:r>
      <w:r w:rsidRPr="00624E3D">
        <w:rPr>
          <w:rFonts w:ascii="Arial" w:hAnsi="Arial" w:cs="Arial"/>
          <w:color w:val="0D0D0D" w:themeColor="text1" w:themeTint="F2"/>
          <w:sz w:val="22"/>
          <w:szCs w:val="22"/>
        </w:rPr>
        <w:t xml:space="preserve"> 2025). Consequently, this report will prioritise a methodical analysis of root causes to identify the critical variables leading to negative outcomes (Deshpande, Sinclair and Baldwin, 2023, pp. 153-156). Furthermore, this assignment will also include the fishbone diagram and the 5 Whys, to aid in the arrangement of pertinent components and the identification of causal connections (Card, 2017, pp. 671-677; Kumah </w:t>
      </w:r>
      <w:r w:rsidRPr="00624E3D">
        <w:rPr>
          <w:rFonts w:ascii="Arial" w:hAnsi="Arial" w:cs="Arial"/>
          <w:i/>
          <w:iCs/>
          <w:color w:val="0D0D0D" w:themeColor="text1" w:themeTint="F2"/>
          <w:sz w:val="22"/>
          <w:szCs w:val="22"/>
        </w:rPr>
        <w:t>et al.,</w:t>
      </w:r>
      <w:r w:rsidRPr="00624E3D">
        <w:rPr>
          <w:rFonts w:ascii="Arial" w:hAnsi="Arial" w:cs="Arial"/>
          <w:color w:val="0D0D0D" w:themeColor="text1" w:themeTint="F2"/>
          <w:sz w:val="22"/>
          <w:szCs w:val="22"/>
        </w:rPr>
        <w:t xml:space="preserve"> 2024</w:t>
      </w:r>
      <w:r w:rsidR="00EC7D93" w:rsidRPr="00624E3D">
        <w:rPr>
          <w:rFonts w:ascii="Arial" w:hAnsi="Arial" w:cs="Arial"/>
          <w:color w:val="0D0D0D" w:themeColor="text1" w:themeTint="F2"/>
          <w:sz w:val="22"/>
          <w:szCs w:val="22"/>
        </w:rPr>
        <w:t xml:space="preserve">, </w:t>
      </w:r>
      <w:r w:rsidR="00EC7D93" w:rsidRPr="00624E3D">
        <w:rPr>
          <w:rFonts w:ascii="Arial" w:hAnsi="Arial" w:cs="Arial"/>
          <w:color w:val="0D0D0D" w:themeColor="text1" w:themeTint="F2"/>
          <w:sz w:val="22"/>
          <w:szCs w:val="22"/>
          <w:shd w:val="clear" w:color="auto" w:fill="FFFFFF"/>
        </w:rPr>
        <w:t xml:space="preserve">pp. </w:t>
      </w:r>
      <w:r w:rsidR="005F54CA" w:rsidRPr="00624E3D">
        <w:rPr>
          <w:rFonts w:ascii="Arial" w:hAnsi="Arial" w:cs="Arial"/>
          <w:color w:val="0D0D0D" w:themeColor="text1" w:themeTint="F2"/>
          <w:sz w:val="22"/>
          <w:szCs w:val="22"/>
          <w:shd w:val="clear" w:color="auto" w:fill="FFFFFF"/>
        </w:rPr>
        <w:t>85-87</w:t>
      </w:r>
      <w:r w:rsidRPr="00624E3D">
        <w:rPr>
          <w:rFonts w:ascii="Arial" w:hAnsi="Arial" w:cs="Arial"/>
          <w:color w:val="0D0D0D" w:themeColor="text1" w:themeTint="F2"/>
          <w:sz w:val="22"/>
          <w:szCs w:val="22"/>
        </w:rPr>
        <w:t xml:space="preserve">). The major quality issue identified in this research is poor management of intimate examinations in primary </w:t>
      </w:r>
      <w:r w:rsidRPr="00624E3D">
        <w:rPr>
          <w:rFonts w:ascii="Arial" w:hAnsi="Arial" w:cs="Arial"/>
          <w:color w:val="0D0D0D" w:themeColor="text1" w:themeTint="F2"/>
          <w:sz w:val="22"/>
          <w:szCs w:val="22"/>
        </w:rPr>
        <w:lastRenderedPageBreak/>
        <w:t>care, including issues of chaperone availability, incident reporting, risk assessment and whistleblower culture (</w:t>
      </w:r>
      <w:r w:rsidR="002E11C2" w:rsidRPr="00624E3D">
        <w:rPr>
          <w:rFonts w:ascii="Arial" w:hAnsi="Arial" w:cs="Arial"/>
          <w:color w:val="0D0D0D" w:themeColor="text1" w:themeTint="F2"/>
          <w:sz w:val="22"/>
          <w:szCs w:val="22"/>
        </w:rPr>
        <w:t xml:space="preserve">Mitra </w:t>
      </w:r>
      <w:r w:rsidR="002E11C2" w:rsidRPr="00624E3D">
        <w:rPr>
          <w:rFonts w:ascii="Arial" w:hAnsi="Arial" w:cs="Arial"/>
          <w:i/>
          <w:iCs/>
          <w:color w:val="0D0D0D" w:themeColor="text1" w:themeTint="F2"/>
          <w:sz w:val="22"/>
          <w:szCs w:val="22"/>
        </w:rPr>
        <w:t>et al.,</w:t>
      </w:r>
      <w:r w:rsidR="002E11C2" w:rsidRPr="00624E3D">
        <w:rPr>
          <w:rFonts w:ascii="Arial" w:hAnsi="Arial" w:cs="Arial"/>
          <w:color w:val="0D0D0D" w:themeColor="text1" w:themeTint="F2"/>
          <w:sz w:val="22"/>
          <w:szCs w:val="22"/>
        </w:rPr>
        <w:t xml:space="preserve"> 2022, </w:t>
      </w:r>
      <w:r w:rsidR="002E11C2" w:rsidRPr="00624E3D">
        <w:rPr>
          <w:rFonts w:ascii="Arial" w:hAnsi="Arial" w:cs="Arial"/>
          <w:color w:val="0D0D0D" w:themeColor="text1" w:themeTint="F2"/>
          <w:sz w:val="22"/>
          <w:szCs w:val="22"/>
          <w:shd w:val="clear" w:color="auto" w:fill="FFFFFF"/>
        </w:rPr>
        <w:t>p. 38954</w:t>
      </w:r>
      <w:r w:rsidRPr="00624E3D">
        <w:rPr>
          <w:rFonts w:ascii="Arial" w:hAnsi="Arial" w:cs="Arial"/>
          <w:color w:val="0D0D0D" w:themeColor="text1" w:themeTint="F2"/>
          <w:sz w:val="22"/>
          <w:szCs w:val="22"/>
        </w:rPr>
        <w:t xml:space="preserve">; GMC, 2024). </w:t>
      </w:r>
    </w:p>
    <w:p w14:paraId="7E724FBB" w14:textId="4C23FEEC" w:rsidR="006962FC" w:rsidRPr="00624E3D" w:rsidRDefault="008D0604" w:rsidP="00082E5D">
      <w:pPr>
        <w:shd w:val="clear" w:color="auto" w:fill="FFFFFF"/>
        <w:spacing w:line="360" w:lineRule="auto"/>
        <w:rPr>
          <w:rFonts w:ascii="Arial" w:hAnsi="Arial" w:cs="Arial"/>
          <w:color w:val="0D0D0D" w:themeColor="text1" w:themeTint="F2"/>
          <w:sz w:val="22"/>
          <w:szCs w:val="22"/>
        </w:rPr>
      </w:pPr>
      <w:r w:rsidRPr="00624E3D">
        <w:rPr>
          <w:rFonts w:ascii="Arial" w:hAnsi="Arial" w:cs="Arial"/>
          <w:color w:val="0D0D0D" w:themeColor="text1" w:themeTint="F2"/>
          <w:sz w:val="22"/>
          <w:szCs w:val="22"/>
        </w:rPr>
        <w:t xml:space="preserve">This will be reinforced by using SWOT analysis which will aid strategic planning as execution requires knowledge of causes and the organisation’s capabilities, limits and capacity for change (O’Brien </w:t>
      </w:r>
      <w:r w:rsidRPr="00624E3D">
        <w:rPr>
          <w:rFonts w:ascii="Arial" w:hAnsi="Arial" w:cs="Arial"/>
          <w:i/>
          <w:iCs/>
          <w:color w:val="0D0D0D" w:themeColor="text1" w:themeTint="F2"/>
          <w:sz w:val="22"/>
          <w:szCs w:val="22"/>
        </w:rPr>
        <w:t xml:space="preserve">et al., </w:t>
      </w:r>
      <w:r w:rsidRPr="00624E3D">
        <w:rPr>
          <w:rFonts w:ascii="Arial" w:hAnsi="Arial" w:cs="Arial"/>
          <w:color w:val="0D0D0D" w:themeColor="text1" w:themeTint="F2"/>
          <w:sz w:val="22"/>
          <w:szCs w:val="22"/>
        </w:rPr>
        <w:t>2023). The recommendation in this assignment will provide a mix o</w:t>
      </w:r>
      <w:r w:rsidR="00C635CD" w:rsidRPr="00624E3D">
        <w:rPr>
          <w:rFonts w:ascii="Arial" w:hAnsi="Arial" w:cs="Arial"/>
          <w:color w:val="0D0D0D" w:themeColor="text1" w:themeTint="F2"/>
          <w:sz w:val="22"/>
          <w:szCs w:val="22"/>
        </w:rPr>
        <w:t>f</w:t>
      </w:r>
      <w:r w:rsidRPr="00624E3D">
        <w:rPr>
          <w:rFonts w:ascii="Arial" w:hAnsi="Arial" w:cs="Arial"/>
          <w:color w:val="0D0D0D" w:themeColor="text1" w:themeTint="F2"/>
          <w:sz w:val="22"/>
          <w:szCs w:val="22"/>
        </w:rPr>
        <w:t xml:space="preserve"> models starting with a blend of Plan-Do-Study-Act (PDSA) with Lewin’s model to bring about cultural change (Reed and Card, 2016, pp. 147-152; Harrison </w:t>
      </w:r>
      <w:r w:rsidRPr="00624E3D">
        <w:rPr>
          <w:rFonts w:ascii="Arial" w:hAnsi="Arial" w:cs="Arial"/>
          <w:i/>
          <w:iCs/>
          <w:color w:val="0D0D0D" w:themeColor="text1" w:themeTint="F2"/>
          <w:sz w:val="22"/>
          <w:szCs w:val="22"/>
        </w:rPr>
        <w:t>et al.,</w:t>
      </w:r>
      <w:r w:rsidRPr="00624E3D">
        <w:rPr>
          <w:rFonts w:ascii="Arial" w:hAnsi="Arial" w:cs="Arial"/>
          <w:color w:val="0D0D0D" w:themeColor="text1" w:themeTint="F2"/>
          <w:sz w:val="22"/>
          <w:szCs w:val="22"/>
        </w:rPr>
        <w:t xml:space="preserve"> 2021, pp. 85-108). Moreover, the evaluation through (PDSA) cycles, which are preferable to Plan-Do-Check-Act (PDCA) and Six Sigma for the problem being complex and relational, will be discussed (Reed and Card, 2016, pp. 147-152; </w:t>
      </w:r>
      <w:proofErr w:type="spellStart"/>
      <w:r w:rsidRPr="00624E3D">
        <w:rPr>
          <w:rFonts w:ascii="Arial" w:hAnsi="Arial" w:cs="Arial"/>
          <w:color w:val="0D0D0D" w:themeColor="text1" w:themeTint="F2"/>
          <w:sz w:val="22"/>
          <w:szCs w:val="22"/>
        </w:rPr>
        <w:t>Niñerola</w:t>
      </w:r>
      <w:proofErr w:type="spellEnd"/>
      <w:r w:rsidRPr="00624E3D">
        <w:rPr>
          <w:rFonts w:ascii="Arial" w:hAnsi="Arial" w:cs="Arial"/>
          <w:color w:val="0D0D0D" w:themeColor="text1" w:themeTint="F2"/>
          <w:sz w:val="22"/>
          <w:szCs w:val="22"/>
        </w:rPr>
        <w:t>, Sánchez-</w:t>
      </w:r>
      <w:proofErr w:type="spellStart"/>
      <w:r w:rsidRPr="00624E3D">
        <w:rPr>
          <w:rFonts w:ascii="Arial" w:hAnsi="Arial" w:cs="Arial"/>
          <w:color w:val="0D0D0D" w:themeColor="text1" w:themeTint="F2"/>
          <w:sz w:val="22"/>
          <w:szCs w:val="22"/>
        </w:rPr>
        <w:t>Rebull</w:t>
      </w:r>
      <w:proofErr w:type="spellEnd"/>
      <w:r w:rsidRPr="00624E3D">
        <w:rPr>
          <w:rFonts w:ascii="Arial" w:hAnsi="Arial" w:cs="Arial"/>
          <w:color w:val="0D0D0D" w:themeColor="text1" w:themeTint="F2"/>
          <w:sz w:val="22"/>
          <w:szCs w:val="22"/>
        </w:rPr>
        <w:t xml:space="preserve"> and Hernández-Lara, 2020, pp. 438-445).  Similarly, Lewin’s cultural transformation based on</w:t>
      </w:r>
      <w:r w:rsidRPr="00624E3D">
        <w:rPr>
          <w:rFonts w:ascii="Arial" w:hAnsi="Arial" w:cs="Arial"/>
          <w:b/>
          <w:bCs/>
          <w:color w:val="0D0D0D" w:themeColor="text1" w:themeTint="F2"/>
          <w:sz w:val="22"/>
          <w:szCs w:val="22"/>
        </w:rPr>
        <w:t xml:space="preserve"> </w:t>
      </w:r>
      <w:r w:rsidRPr="00624E3D">
        <w:rPr>
          <w:rFonts w:ascii="Arial" w:hAnsi="Arial" w:cs="Arial"/>
          <w:color w:val="0D0D0D" w:themeColor="text1" w:themeTint="F2"/>
          <w:sz w:val="22"/>
          <w:szCs w:val="22"/>
        </w:rPr>
        <w:t xml:space="preserve">unfreeze-change-refreeze paradigm will be mentioned, which entails breaking normalised silence; however, whilst Kotter’s paradigm offers a useful standard for coalition development, it will not be adopted </w:t>
      </w:r>
      <w:r w:rsidR="00DF1E9B" w:rsidRPr="00624E3D">
        <w:rPr>
          <w:rFonts w:ascii="Arial" w:hAnsi="Arial" w:cs="Arial"/>
          <w:color w:val="0D0D0D" w:themeColor="text1" w:themeTint="F2"/>
          <w:sz w:val="22"/>
          <w:szCs w:val="22"/>
        </w:rPr>
        <w:t>f</w:t>
      </w:r>
      <w:r w:rsidR="00C6759E" w:rsidRPr="00624E3D">
        <w:rPr>
          <w:rFonts w:ascii="Arial" w:hAnsi="Arial" w:cs="Arial"/>
          <w:color w:val="0D0D0D" w:themeColor="text1" w:themeTint="F2"/>
          <w:sz w:val="22"/>
          <w:szCs w:val="22"/>
        </w:rPr>
        <w:t xml:space="preserve">ully </w:t>
      </w:r>
      <w:r w:rsidR="00DF1E9B" w:rsidRPr="00624E3D">
        <w:rPr>
          <w:rFonts w:ascii="Arial" w:hAnsi="Arial" w:cs="Arial"/>
          <w:color w:val="0D0D0D" w:themeColor="text1" w:themeTint="F2"/>
          <w:sz w:val="22"/>
          <w:szCs w:val="22"/>
        </w:rPr>
        <w:t>in t</w:t>
      </w:r>
      <w:r w:rsidRPr="00624E3D">
        <w:rPr>
          <w:rFonts w:ascii="Arial" w:hAnsi="Arial" w:cs="Arial"/>
          <w:color w:val="0D0D0D" w:themeColor="text1" w:themeTint="F2"/>
          <w:sz w:val="22"/>
          <w:szCs w:val="22"/>
        </w:rPr>
        <w:t xml:space="preserve">his assignment (Harrison </w:t>
      </w:r>
      <w:r w:rsidRPr="00624E3D">
        <w:rPr>
          <w:rFonts w:ascii="Arial" w:hAnsi="Arial" w:cs="Arial"/>
          <w:i/>
          <w:iCs/>
          <w:color w:val="0D0D0D" w:themeColor="text1" w:themeTint="F2"/>
          <w:sz w:val="22"/>
          <w:szCs w:val="22"/>
        </w:rPr>
        <w:t>et al.,</w:t>
      </w:r>
      <w:r w:rsidRPr="00624E3D">
        <w:rPr>
          <w:rFonts w:ascii="Arial" w:hAnsi="Arial" w:cs="Arial"/>
          <w:color w:val="0D0D0D" w:themeColor="text1" w:themeTint="F2"/>
          <w:sz w:val="22"/>
          <w:szCs w:val="22"/>
        </w:rPr>
        <w:t xml:space="preserve"> 2021, pp. 85-108; Phillips and Klein, 2023).  Finally </w:t>
      </w:r>
      <w:r w:rsidRPr="00624E3D">
        <w:rPr>
          <w:rFonts w:ascii="Arial" w:hAnsi="Arial" w:cs="Arial"/>
          <w:color w:val="0D0D0D" w:themeColor="text1" w:themeTint="F2"/>
          <w:sz w:val="22"/>
          <w:szCs w:val="22"/>
          <w:shd w:val="clear" w:color="auto" w:fill="FFFFFF"/>
        </w:rPr>
        <w:t xml:space="preserve">benchmarking will also be used to measure performance against external criteria and evidence, since claims of improvement are weak unless the organisation can show progress towards accepted standards of safe treatment (Williams and Best, 2022, p. 747; GMC, 2024). </w:t>
      </w:r>
      <w:r w:rsidRPr="00624E3D">
        <w:rPr>
          <w:rFonts w:ascii="Arial" w:hAnsi="Arial" w:cs="Arial"/>
          <w:color w:val="0D0D0D" w:themeColor="text1" w:themeTint="F2"/>
          <w:sz w:val="22"/>
          <w:szCs w:val="22"/>
        </w:rPr>
        <w:t xml:space="preserve"> </w:t>
      </w:r>
    </w:p>
    <w:p w14:paraId="7CF517F0" w14:textId="77777777" w:rsidR="002B5AAD" w:rsidRPr="00624E3D" w:rsidRDefault="00E12A15" w:rsidP="00082E5D">
      <w:pPr>
        <w:pStyle w:val="NormalWeb"/>
        <w:spacing w:line="360" w:lineRule="auto"/>
        <w:rPr>
          <w:rFonts w:ascii="Arial" w:hAnsi="Arial" w:cs="Arial"/>
          <w:b/>
          <w:bCs/>
          <w:color w:val="0D0D0D" w:themeColor="text1" w:themeTint="F2"/>
          <w:sz w:val="22"/>
          <w:szCs w:val="22"/>
        </w:rPr>
      </w:pPr>
      <w:r w:rsidRPr="00624E3D">
        <w:rPr>
          <w:rFonts w:ascii="Arial" w:hAnsi="Arial" w:cs="Arial"/>
          <w:b/>
          <w:bCs/>
          <w:color w:val="0D0D0D" w:themeColor="text1" w:themeTint="F2"/>
          <w:sz w:val="22"/>
          <w:szCs w:val="22"/>
        </w:rPr>
        <w:t xml:space="preserve">The Donabedian </w:t>
      </w:r>
      <w:r w:rsidR="002B5AAD" w:rsidRPr="00624E3D">
        <w:rPr>
          <w:rFonts w:ascii="Arial" w:hAnsi="Arial" w:cs="Arial"/>
          <w:b/>
          <w:bCs/>
          <w:color w:val="0D0D0D" w:themeColor="text1" w:themeTint="F2"/>
          <w:sz w:val="22"/>
          <w:szCs w:val="22"/>
        </w:rPr>
        <w:t>approach</w:t>
      </w:r>
    </w:p>
    <w:p w14:paraId="2226BFAA" w14:textId="2DAC0C60" w:rsidR="00B121A9" w:rsidRPr="00624E3D" w:rsidRDefault="009A2188" w:rsidP="00082E5D">
      <w:pPr>
        <w:pStyle w:val="NormalWeb"/>
        <w:spacing w:line="360" w:lineRule="auto"/>
        <w:rPr>
          <w:rFonts w:ascii="Arial" w:hAnsi="Arial" w:cs="Arial"/>
          <w:b/>
          <w:bCs/>
          <w:color w:val="0D0D0D" w:themeColor="text1" w:themeTint="F2"/>
          <w:sz w:val="22"/>
          <w:szCs w:val="22"/>
        </w:rPr>
      </w:pPr>
      <w:r w:rsidRPr="00624E3D">
        <w:rPr>
          <w:rFonts w:ascii="Arial" w:hAnsi="Arial" w:cs="Arial"/>
          <w:color w:val="0D0D0D" w:themeColor="text1" w:themeTint="F2"/>
          <w:sz w:val="22"/>
          <w:szCs w:val="22"/>
        </w:rPr>
        <w:t>The Donabedian model follows the impact of the organisational contexts on Primary care practices and patient safety; it is a good framework that defines quality through “structure,” “process", and "outcome" (</w:t>
      </w:r>
      <w:r w:rsidR="00D047E6" w:rsidRPr="00624E3D">
        <w:rPr>
          <w:rFonts w:ascii="Arial" w:hAnsi="Arial" w:cs="Arial"/>
          <w:color w:val="0D0D0D" w:themeColor="text1" w:themeTint="F2"/>
          <w:sz w:val="22"/>
          <w:szCs w:val="22"/>
          <w:shd w:val="clear" w:color="auto" w:fill="FFFFFF"/>
        </w:rPr>
        <w:t xml:space="preserve">Donabedian, 2005, pp. 691-729; </w:t>
      </w:r>
      <w:proofErr w:type="spellStart"/>
      <w:r w:rsidRPr="00624E3D">
        <w:rPr>
          <w:rFonts w:ascii="Arial" w:hAnsi="Arial" w:cs="Arial"/>
          <w:color w:val="0D0D0D" w:themeColor="text1" w:themeTint="F2"/>
          <w:sz w:val="22"/>
          <w:szCs w:val="22"/>
        </w:rPr>
        <w:t>Tossaint-Schoenmakers</w:t>
      </w:r>
      <w:proofErr w:type="spellEnd"/>
      <w:r w:rsidRPr="00624E3D">
        <w:rPr>
          <w:rFonts w:ascii="Arial" w:hAnsi="Arial" w:cs="Arial"/>
          <w:color w:val="0D0D0D" w:themeColor="text1" w:themeTint="F2"/>
          <w:sz w:val="22"/>
          <w:szCs w:val="22"/>
        </w:rPr>
        <w:t xml:space="preserve"> </w:t>
      </w:r>
      <w:r w:rsidRPr="00624E3D">
        <w:rPr>
          <w:rFonts w:ascii="Arial" w:hAnsi="Arial" w:cs="Arial"/>
          <w:i/>
          <w:iCs/>
          <w:color w:val="0D0D0D" w:themeColor="text1" w:themeTint="F2"/>
          <w:sz w:val="22"/>
          <w:szCs w:val="22"/>
        </w:rPr>
        <w:t>et al.,</w:t>
      </w:r>
      <w:r w:rsidRPr="00624E3D">
        <w:rPr>
          <w:rFonts w:ascii="Arial" w:hAnsi="Arial" w:cs="Arial"/>
          <w:color w:val="0D0D0D" w:themeColor="text1" w:themeTint="F2"/>
          <w:sz w:val="22"/>
          <w:szCs w:val="22"/>
        </w:rPr>
        <w:t xml:space="preserve">2021; </w:t>
      </w:r>
      <w:proofErr w:type="spellStart"/>
      <w:r w:rsidRPr="00624E3D">
        <w:rPr>
          <w:rFonts w:ascii="Arial" w:hAnsi="Arial" w:cs="Arial"/>
          <w:color w:val="0D0D0D" w:themeColor="text1" w:themeTint="F2"/>
          <w:sz w:val="22"/>
          <w:szCs w:val="22"/>
        </w:rPr>
        <w:t>Ntais</w:t>
      </w:r>
      <w:proofErr w:type="spellEnd"/>
      <w:r w:rsidRPr="00624E3D">
        <w:rPr>
          <w:rFonts w:ascii="Arial" w:hAnsi="Arial" w:cs="Arial"/>
          <w:color w:val="0D0D0D" w:themeColor="text1" w:themeTint="F2"/>
          <w:sz w:val="22"/>
          <w:szCs w:val="22"/>
        </w:rPr>
        <w:t xml:space="preserve"> and </w:t>
      </w:r>
      <w:proofErr w:type="spellStart"/>
      <w:r w:rsidRPr="00624E3D">
        <w:rPr>
          <w:rFonts w:ascii="Arial" w:hAnsi="Arial" w:cs="Arial"/>
          <w:color w:val="0D0D0D" w:themeColor="text1" w:themeTint="F2"/>
          <w:sz w:val="22"/>
          <w:szCs w:val="22"/>
        </w:rPr>
        <w:t>Talias</w:t>
      </w:r>
      <w:proofErr w:type="spellEnd"/>
      <w:r w:rsidRPr="00624E3D">
        <w:rPr>
          <w:rFonts w:ascii="Arial" w:hAnsi="Arial" w:cs="Arial"/>
          <w:color w:val="0D0D0D" w:themeColor="text1" w:themeTint="F2"/>
          <w:sz w:val="22"/>
          <w:szCs w:val="22"/>
        </w:rPr>
        <w:t xml:space="preserve">, 2026). </w:t>
      </w:r>
      <w:r w:rsidR="00E535F0" w:rsidRPr="00624E3D">
        <w:rPr>
          <w:rFonts w:ascii="Arial" w:hAnsi="Arial" w:cs="Arial"/>
          <w:color w:val="0D0D0D" w:themeColor="text1" w:themeTint="F2"/>
          <w:sz w:val="22"/>
          <w:szCs w:val="22"/>
          <w:shd w:val="clear" w:color="auto" w:fill="FFFFFF"/>
        </w:rPr>
        <w:t>From a structural standpoint</w:t>
      </w:r>
      <w:r w:rsidR="001A093A" w:rsidRPr="00624E3D">
        <w:rPr>
          <w:rFonts w:ascii="Arial" w:hAnsi="Arial" w:cs="Arial"/>
          <w:color w:val="0D0D0D" w:themeColor="text1" w:themeTint="F2"/>
          <w:sz w:val="22"/>
          <w:szCs w:val="22"/>
        </w:rPr>
        <w:t>, t</w:t>
      </w:r>
      <w:r w:rsidRPr="00624E3D">
        <w:rPr>
          <w:rFonts w:ascii="Arial" w:hAnsi="Arial" w:cs="Arial"/>
          <w:color w:val="0D0D0D" w:themeColor="text1" w:themeTint="F2"/>
          <w:sz w:val="22"/>
          <w:szCs w:val="22"/>
        </w:rPr>
        <w:t xml:space="preserve">o facilitate safe intimate examination, health care staff must be properly trained, they must offer the patients chaperones and put that staff members in place, there must be incident management systems in place, visible safeguarding leadership and practice (Moayed </w:t>
      </w:r>
      <w:r w:rsidRPr="00624E3D">
        <w:rPr>
          <w:rFonts w:ascii="Arial" w:hAnsi="Arial" w:cs="Arial"/>
          <w:i/>
          <w:iCs/>
          <w:color w:val="0D0D0D" w:themeColor="text1" w:themeTint="F2"/>
          <w:sz w:val="22"/>
          <w:szCs w:val="22"/>
        </w:rPr>
        <w:t>et al,</w:t>
      </w:r>
      <w:r w:rsidRPr="00624E3D">
        <w:rPr>
          <w:rFonts w:ascii="Arial" w:hAnsi="Arial" w:cs="Arial"/>
          <w:color w:val="0D0D0D" w:themeColor="text1" w:themeTint="F2"/>
          <w:sz w:val="22"/>
          <w:szCs w:val="22"/>
        </w:rPr>
        <w:t xml:space="preserve"> 2022; GMC, 2024). </w:t>
      </w:r>
      <w:r w:rsidR="007410C1" w:rsidRPr="00624E3D">
        <w:rPr>
          <w:rFonts w:ascii="Arial" w:hAnsi="Arial" w:cs="Arial"/>
          <w:color w:val="0D0D0D" w:themeColor="text1" w:themeTint="F2"/>
          <w:sz w:val="22"/>
          <w:szCs w:val="22"/>
          <w:shd w:val="clear" w:color="auto" w:fill="FFFFFF"/>
        </w:rPr>
        <w:t>In terms of process, </w:t>
      </w:r>
      <w:r w:rsidR="007410C1" w:rsidRPr="00624E3D">
        <w:rPr>
          <w:rFonts w:ascii="Arial" w:hAnsi="Arial" w:cs="Arial"/>
          <w:color w:val="0D0D0D" w:themeColor="text1" w:themeTint="F2"/>
          <w:sz w:val="22"/>
          <w:szCs w:val="22"/>
        </w:rPr>
        <w:t>d</w:t>
      </w:r>
      <w:r w:rsidRPr="00624E3D">
        <w:rPr>
          <w:rFonts w:ascii="Arial" w:hAnsi="Arial" w:cs="Arial"/>
          <w:color w:val="0D0D0D" w:themeColor="text1" w:themeTint="F2"/>
          <w:sz w:val="22"/>
          <w:szCs w:val="22"/>
        </w:rPr>
        <w:t>octors must be transparent to patients</w:t>
      </w:r>
      <w:r w:rsidR="00B72A9F" w:rsidRPr="00624E3D">
        <w:rPr>
          <w:rFonts w:ascii="Arial" w:hAnsi="Arial" w:cs="Arial"/>
          <w:color w:val="0D0D0D" w:themeColor="text1" w:themeTint="F2"/>
          <w:sz w:val="22"/>
          <w:szCs w:val="22"/>
        </w:rPr>
        <w:t>, about</w:t>
      </w:r>
      <w:r w:rsidRPr="00624E3D">
        <w:rPr>
          <w:rFonts w:ascii="Arial" w:hAnsi="Arial" w:cs="Arial"/>
          <w:color w:val="0D0D0D" w:themeColor="text1" w:themeTint="F2"/>
          <w:sz w:val="22"/>
          <w:szCs w:val="22"/>
        </w:rPr>
        <w:t xml:space="preserve"> what happens during the examination, get their consent, offer a chaperone, act in a professional manner, keep honest records, and </w:t>
      </w:r>
      <w:r w:rsidR="00046E3C" w:rsidRPr="00624E3D">
        <w:rPr>
          <w:rFonts w:ascii="Arial" w:hAnsi="Arial" w:cs="Arial"/>
          <w:color w:val="0D0D0D" w:themeColor="text1" w:themeTint="F2"/>
          <w:sz w:val="22"/>
          <w:szCs w:val="22"/>
        </w:rPr>
        <w:t>deal with</w:t>
      </w:r>
      <w:r w:rsidRPr="00624E3D">
        <w:rPr>
          <w:rFonts w:ascii="Arial" w:hAnsi="Arial" w:cs="Arial"/>
          <w:color w:val="0D0D0D" w:themeColor="text1" w:themeTint="F2"/>
          <w:sz w:val="22"/>
          <w:szCs w:val="22"/>
        </w:rPr>
        <w:t xml:space="preserve"> patients who feel uncomfortable or refuse treatment appropriately (GMC, 2024).</w:t>
      </w:r>
      <w:r w:rsidRPr="00624E3D">
        <w:rPr>
          <w:rStyle w:val="apple-converted-space"/>
          <w:rFonts w:ascii="Arial" w:eastAsiaTheme="majorEastAsia" w:hAnsi="Arial" w:cs="Arial"/>
          <w:color w:val="0D0D0D" w:themeColor="text1" w:themeTint="F2"/>
          <w:sz w:val="22"/>
          <w:szCs w:val="22"/>
        </w:rPr>
        <w:t> </w:t>
      </w:r>
      <w:r w:rsidR="00306508" w:rsidRPr="00624E3D">
        <w:rPr>
          <w:rFonts w:ascii="Arial" w:hAnsi="Arial" w:cs="Arial"/>
          <w:color w:val="0D0D0D" w:themeColor="text1" w:themeTint="F2"/>
          <w:sz w:val="22"/>
          <w:szCs w:val="22"/>
          <w:shd w:val="clear" w:color="auto" w:fill="FFFFFF"/>
        </w:rPr>
        <w:t>In terms</w:t>
      </w:r>
      <w:r w:rsidR="003B7340" w:rsidRPr="00624E3D">
        <w:rPr>
          <w:rFonts w:ascii="Arial" w:hAnsi="Arial" w:cs="Arial"/>
          <w:color w:val="0D0D0D" w:themeColor="text1" w:themeTint="F2"/>
          <w:sz w:val="22"/>
          <w:szCs w:val="22"/>
          <w:shd w:val="clear" w:color="auto" w:fill="FFFFFF"/>
        </w:rPr>
        <w:t xml:space="preserve"> of outcome</w:t>
      </w:r>
      <w:r w:rsidR="00306508" w:rsidRPr="00624E3D">
        <w:rPr>
          <w:rFonts w:ascii="Arial" w:hAnsi="Arial" w:cs="Arial"/>
          <w:color w:val="0D0D0D" w:themeColor="text1" w:themeTint="F2"/>
          <w:sz w:val="22"/>
          <w:szCs w:val="22"/>
          <w:shd w:val="clear" w:color="auto" w:fill="FFFFFF"/>
        </w:rPr>
        <w:t>, the desired results include, patient safety, maintained dignity, trust, staff confidence in voicing concerns, and prevention of harm or abuse (</w:t>
      </w:r>
      <w:r w:rsidR="00D047E6" w:rsidRPr="00624E3D">
        <w:rPr>
          <w:rFonts w:ascii="Arial" w:hAnsi="Arial" w:cs="Arial"/>
          <w:color w:val="0D0D0D" w:themeColor="text1" w:themeTint="F2"/>
          <w:sz w:val="22"/>
          <w:szCs w:val="22"/>
          <w:shd w:val="clear" w:color="auto" w:fill="FFFFFF"/>
        </w:rPr>
        <w:t xml:space="preserve">Donabedian, 2005, pp. 691-729; </w:t>
      </w:r>
      <w:r w:rsidR="00306508" w:rsidRPr="00624E3D">
        <w:rPr>
          <w:rFonts w:ascii="Arial" w:hAnsi="Arial" w:cs="Arial"/>
          <w:color w:val="0D0D0D" w:themeColor="text1" w:themeTint="F2"/>
          <w:sz w:val="22"/>
          <w:szCs w:val="22"/>
          <w:shd w:val="clear" w:color="auto" w:fill="FFFFFF"/>
        </w:rPr>
        <w:t>Seo and Lee, 2024</w:t>
      </w:r>
      <w:r w:rsidR="00E62179" w:rsidRPr="00624E3D">
        <w:rPr>
          <w:rFonts w:ascii="Arial" w:hAnsi="Arial" w:cs="Arial"/>
          <w:color w:val="0D0D0D" w:themeColor="text1" w:themeTint="F2"/>
          <w:sz w:val="22"/>
          <w:szCs w:val="22"/>
          <w:shd w:val="clear" w:color="auto" w:fill="FFFFFF"/>
        </w:rPr>
        <w:t>; Tshabalala, Yazbek and Maree, 2025</w:t>
      </w:r>
      <w:r w:rsidR="00D13A83" w:rsidRPr="00624E3D">
        <w:rPr>
          <w:rFonts w:ascii="Arial" w:hAnsi="Arial" w:cs="Arial"/>
          <w:color w:val="0D0D0D" w:themeColor="text1" w:themeTint="F2"/>
          <w:sz w:val="22"/>
          <w:szCs w:val="22"/>
          <w:shd w:val="clear" w:color="auto" w:fill="FFFFFF"/>
        </w:rPr>
        <w:t>, pp. 1-10</w:t>
      </w:r>
      <w:r w:rsidR="00306508" w:rsidRPr="00624E3D">
        <w:rPr>
          <w:rFonts w:ascii="Arial" w:hAnsi="Arial" w:cs="Arial"/>
          <w:color w:val="0D0D0D" w:themeColor="text1" w:themeTint="F2"/>
          <w:sz w:val="22"/>
          <w:szCs w:val="22"/>
          <w:shd w:val="clear" w:color="auto" w:fill="FFFFFF"/>
        </w:rPr>
        <w:t>).</w:t>
      </w:r>
    </w:p>
    <w:p w14:paraId="15CA74D3" w14:textId="77777777" w:rsidR="00947A4E" w:rsidRPr="00624E3D" w:rsidRDefault="002956C8" w:rsidP="00082E5D">
      <w:pPr>
        <w:pStyle w:val="NormalWeb"/>
        <w:spacing w:line="360" w:lineRule="auto"/>
        <w:rPr>
          <w:rFonts w:ascii="Arial" w:hAnsi="Arial" w:cs="Arial"/>
          <w:color w:val="0D0D0D" w:themeColor="text1" w:themeTint="F2"/>
          <w:sz w:val="22"/>
          <w:szCs w:val="22"/>
        </w:rPr>
      </w:pPr>
      <w:r w:rsidRPr="00624E3D">
        <w:rPr>
          <w:rFonts w:ascii="Arial" w:hAnsi="Arial" w:cs="Arial"/>
          <w:color w:val="0D0D0D" w:themeColor="text1" w:themeTint="F2"/>
          <w:sz w:val="22"/>
          <w:szCs w:val="22"/>
        </w:rPr>
        <w:lastRenderedPageBreak/>
        <w:t xml:space="preserve">A possible limitation of the Donabedian is that its potentially misleading linearity minimises the power dynamics, fear and professional hierarchy that matter in cases of sexual abuse and suppression of concerns (Ito </w:t>
      </w:r>
      <w:r w:rsidRPr="00624E3D">
        <w:rPr>
          <w:rFonts w:ascii="Arial" w:hAnsi="Arial" w:cs="Arial"/>
          <w:i/>
          <w:iCs/>
          <w:color w:val="0D0D0D" w:themeColor="text1" w:themeTint="F2"/>
          <w:sz w:val="22"/>
          <w:szCs w:val="22"/>
        </w:rPr>
        <w:t>et al.,</w:t>
      </w:r>
      <w:r w:rsidRPr="00624E3D">
        <w:rPr>
          <w:rFonts w:ascii="Arial" w:hAnsi="Arial" w:cs="Arial"/>
          <w:color w:val="0D0D0D" w:themeColor="text1" w:themeTint="F2"/>
          <w:sz w:val="22"/>
          <w:szCs w:val="22"/>
        </w:rPr>
        <w:t xml:space="preserve"> 202</w:t>
      </w:r>
      <w:r w:rsidR="004F35C5" w:rsidRPr="00624E3D">
        <w:rPr>
          <w:rFonts w:ascii="Arial" w:hAnsi="Arial" w:cs="Arial"/>
          <w:color w:val="0D0D0D" w:themeColor="text1" w:themeTint="F2"/>
          <w:sz w:val="22"/>
          <w:szCs w:val="22"/>
        </w:rPr>
        <w:t xml:space="preserve">1, </w:t>
      </w:r>
      <w:r w:rsidR="004F35C5" w:rsidRPr="00624E3D">
        <w:rPr>
          <w:rFonts w:ascii="Arial" w:hAnsi="Arial" w:cs="Arial"/>
          <w:color w:val="0D0D0D" w:themeColor="text1" w:themeTint="F2"/>
          <w:sz w:val="22"/>
          <w:szCs w:val="22"/>
          <w:shd w:val="clear" w:color="auto" w:fill="FFFFFF"/>
        </w:rPr>
        <w:t>pp. 467</w:t>
      </w:r>
      <w:r w:rsidR="00B117A7" w:rsidRPr="00624E3D">
        <w:rPr>
          <w:rFonts w:ascii="Arial" w:hAnsi="Arial" w:cs="Arial"/>
          <w:color w:val="0D0D0D" w:themeColor="text1" w:themeTint="F2"/>
          <w:sz w:val="22"/>
          <w:szCs w:val="22"/>
          <w:shd w:val="clear" w:color="auto" w:fill="FFFFFF"/>
        </w:rPr>
        <w:t>-</w:t>
      </w:r>
      <w:r w:rsidR="004F35C5" w:rsidRPr="00624E3D">
        <w:rPr>
          <w:rFonts w:ascii="Arial" w:hAnsi="Arial" w:cs="Arial"/>
          <w:color w:val="0D0D0D" w:themeColor="text1" w:themeTint="F2"/>
          <w:sz w:val="22"/>
          <w:szCs w:val="22"/>
          <w:shd w:val="clear" w:color="auto" w:fill="FFFFFF"/>
        </w:rPr>
        <w:t>489</w:t>
      </w:r>
      <w:r w:rsidR="00B117A7" w:rsidRPr="00624E3D">
        <w:rPr>
          <w:rFonts w:ascii="Arial" w:hAnsi="Arial" w:cs="Arial"/>
          <w:color w:val="0D0D0D" w:themeColor="text1" w:themeTint="F2"/>
          <w:sz w:val="22"/>
          <w:szCs w:val="22"/>
          <w:shd w:val="clear" w:color="auto" w:fill="FFFFFF"/>
        </w:rPr>
        <w:t xml:space="preserve">; </w:t>
      </w:r>
      <w:r w:rsidR="00B117A7" w:rsidRPr="00624E3D">
        <w:rPr>
          <w:rFonts w:ascii="Arial" w:hAnsi="Arial" w:cs="Arial"/>
          <w:color w:val="0D0D0D" w:themeColor="text1" w:themeTint="F2"/>
          <w:sz w:val="22"/>
          <w:szCs w:val="22"/>
        </w:rPr>
        <w:t xml:space="preserve">Moayed </w:t>
      </w:r>
      <w:r w:rsidR="00B117A7" w:rsidRPr="00624E3D">
        <w:rPr>
          <w:rFonts w:ascii="Arial" w:hAnsi="Arial" w:cs="Arial"/>
          <w:i/>
          <w:iCs/>
          <w:color w:val="0D0D0D" w:themeColor="text1" w:themeTint="F2"/>
          <w:sz w:val="22"/>
          <w:szCs w:val="22"/>
        </w:rPr>
        <w:t>et al.,</w:t>
      </w:r>
      <w:r w:rsidR="00B117A7" w:rsidRPr="00624E3D">
        <w:rPr>
          <w:rFonts w:ascii="Arial" w:hAnsi="Arial" w:cs="Arial"/>
          <w:color w:val="0D0D0D" w:themeColor="text1" w:themeTint="F2"/>
          <w:sz w:val="22"/>
          <w:szCs w:val="22"/>
        </w:rPr>
        <w:t xml:space="preserve"> 2022</w:t>
      </w:r>
      <w:r w:rsidRPr="00624E3D">
        <w:rPr>
          <w:rFonts w:ascii="Arial" w:hAnsi="Arial" w:cs="Arial"/>
          <w:color w:val="0D0D0D" w:themeColor="text1" w:themeTint="F2"/>
          <w:sz w:val="22"/>
          <w:szCs w:val="22"/>
        </w:rPr>
        <w:t>)</w:t>
      </w:r>
      <w:r w:rsidR="00C156FF" w:rsidRPr="00624E3D">
        <w:rPr>
          <w:rFonts w:ascii="Arial" w:hAnsi="Arial" w:cs="Arial"/>
          <w:color w:val="0D0D0D" w:themeColor="text1" w:themeTint="F2"/>
          <w:sz w:val="22"/>
          <w:szCs w:val="22"/>
        </w:rPr>
        <w:t>.</w:t>
      </w:r>
      <w:r w:rsidR="005C744B" w:rsidRPr="00624E3D">
        <w:rPr>
          <w:rFonts w:ascii="Arial" w:hAnsi="Arial" w:cs="Arial"/>
          <w:b/>
          <w:bCs/>
          <w:color w:val="0D0D0D" w:themeColor="text1" w:themeTint="F2"/>
          <w:sz w:val="22"/>
          <w:szCs w:val="22"/>
        </w:rPr>
        <w:t xml:space="preserve"> </w:t>
      </w:r>
      <w:r w:rsidR="002875C2" w:rsidRPr="00624E3D">
        <w:rPr>
          <w:rFonts w:ascii="Arial" w:hAnsi="Arial" w:cs="Arial"/>
          <w:color w:val="0D0D0D" w:themeColor="text1" w:themeTint="F2"/>
          <w:sz w:val="22"/>
          <w:szCs w:val="22"/>
        </w:rPr>
        <w:t xml:space="preserve">Therefore, Donabedian model should lead the analysis, but it needs to be enhanced with root cause analysis to fully address the reason behind silence and bad leadership (Harrison </w:t>
      </w:r>
      <w:r w:rsidR="002875C2" w:rsidRPr="00624E3D">
        <w:rPr>
          <w:rFonts w:ascii="Arial" w:hAnsi="Arial" w:cs="Arial"/>
          <w:i/>
          <w:iCs/>
          <w:color w:val="0D0D0D" w:themeColor="text1" w:themeTint="F2"/>
          <w:sz w:val="22"/>
          <w:szCs w:val="22"/>
        </w:rPr>
        <w:t>et al.,</w:t>
      </w:r>
      <w:r w:rsidR="002875C2" w:rsidRPr="00624E3D">
        <w:rPr>
          <w:rFonts w:ascii="Arial" w:hAnsi="Arial" w:cs="Arial"/>
          <w:color w:val="0D0D0D" w:themeColor="text1" w:themeTint="F2"/>
          <w:sz w:val="22"/>
          <w:szCs w:val="22"/>
        </w:rPr>
        <w:t xml:space="preserve"> 2021; Delpino, Lees-Deutsch and Solanki, 2023).</w:t>
      </w:r>
      <w:r w:rsidR="00A92854" w:rsidRPr="00624E3D">
        <w:rPr>
          <w:rFonts w:ascii="Arial" w:hAnsi="Arial" w:cs="Arial"/>
          <w:color w:val="0D0D0D" w:themeColor="text1" w:themeTint="F2"/>
          <w:sz w:val="22"/>
          <w:szCs w:val="22"/>
        </w:rPr>
        <w:t xml:space="preserve"> </w:t>
      </w:r>
    </w:p>
    <w:p w14:paraId="2E805B32" w14:textId="440473AE" w:rsidR="00947A4E" w:rsidRPr="00624E3D" w:rsidRDefault="00947A4E" w:rsidP="00082E5D">
      <w:pPr>
        <w:pStyle w:val="NormalWeb"/>
        <w:spacing w:line="360" w:lineRule="auto"/>
        <w:rPr>
          <w:rFonts w:ascii="Arial" w:hAnsi="Arial" w:cs="Arial"/>
          <w:b/>
          <w:bCs/>
          <w:color w:val="0D0D0D" w:themeColor="text1" w:themeTint="F2"/>
          <w:sz w:val="22"/>
          <w:szCs w:val="22"/>
        </w:rPr>
      </w:pPr>
      <w:r w:rsidRPr="00624E3D">
        <w:rPr>
          <w:rFonts w:ascii="Arial" w:hAnsi="Arial" w:cs="Arial"/>
          <w:b/>
          <w:bCs/>
          <w:color w:val="0D0D0D" w:themeColor="text1" w:themeTint="F2"/>
          <w:sz w:val="22"/>
          <w:szCs w:val="22"/>
        </w:rPr>
        <w:t>Root cause analysis</w:t>
      </w:r>
    </w:p>
    <w:p w14:paraId="2A56FE6C" w14:textId="77777777" w:rsidR="00947A4E" w:rsidRPr="00624E3D" w:rsidRDefault="002179CF" w:rsidP="00082E5D">
      <w:pPr>
        <w:pStyle w:val="NormalWeb"/>
        <w:spacing w:line="360" w:lineRule="auto"/>
        <w:rPr>
          <w:rFonts w:ascii="Arial" w:hAnsi="Arial" w:cs="Arial"/>
          <w:color w:val="0D0D0D" w:themeColor="text1" w:themeTint="F2"/>
          <w:sz w:val="22"/>
          <w:szCs w:val="22"/>
          <w:shd w:val="clear" w:color="auto" w:fill="FFFFFF"/>
        </w:rPr>
      </w:pPr>
      <w:r w:rsidRPr="00624E3D">
        <w:rPr>
          <w:rFonts w:ascii="Arial" w:hAnsi="Arial" w:cs="Arial"/>
          <w:color w:val="0D0D0D" w:themeColor="text1" w:themeTint="F2"/>
          <w:sz w:val="22"/>
          <w:szCs w:val="22"/>
        </w:rPr>
        <w:t xml:space="preserve">Root cause analysis </w:t>
      </w:r>
      <w:r w:rsidR="00284B82" w:rsidRPr="00624E3D">
        <w:rPr>
          <w:rFonts w:ascii="Arial" w:hAnsi="Arial" w:cs="Arial"/>
          <w:color w:val="0D0D0D" w:themeColor="text1" w:themeTint="F2"/>
          <w:sz w:val="22"/>
          <w:szCs w:val="22"/>
        </w:rPr>
        <w:t xml:space="preserve">(RCA) </w:t>
      </w:r>
      <w:r w:rsidRPr="00624E3D">
        <w:rPr>
          <w:rFonts w:ascii="Arial" w:hAnsi="Arial" w:cs="Arial"/>
          <w:color w:val="0D0D0D" w:themeColor="text1" w:themeTint="F2"/>
          <w:sz w:val="22"/>
          <w:szCs w:val="22"/>
        </w:rPr>
        <w:t>is the next most appropriate approach, since it requires elucidating the reasons behind a failure and outlining the</w:t>
      </w:r>
      <w:r w:rsidR="00791BF6" w:rsidRPr="00624E3D">
        <w:rPr>
          <w:rFonts w:ascii="Arial" w:hAnsi="Arial" w:cs="Arial"/>
          <w:color w:val="0D0D0D" w:themeColor="text1" w:themeTint="F2"/>
          <w:sz w:val="22"/>
          <w:szCs w:val="22"/>
        </w:rPr>
        <w:t xml:space="preserve"> </w:t>
      </w:r>
      <w:r w:rsidRPr="00624E3D">
        <w:rPr>
          <w:rFonts w:ascii="Arial" w:hAnsi="Arial" w:cs="Arial"/>
          <w:color w:val="0D0D0D" w:themeColor="text1" w:themeTint="F2"/>
          <w:sz w:val="22"/>
          <w:szCs w:val="22"/>
        </w:rPr>
        <w:t>necessary service response, rather than just detailing the issues encountered (Deshpande, Sinclair and Baldwin, 2023</w:t>
      </w:r>
      <w:r w:rsidR="00BA7098" w:rsidRPr="00624E3D">
        <w:rPr>
          <w:rFonts w:ascii="Arial" w:hAnsi="Arial" w:cs="Arial"/>
          <w:color w:val="0D0D0D" w:themeColor="text1" w:themeTint="F2"/>
          <w:sz w:val="22"/>
          <w:szCs w:val="22"/>
        </w:rPr>
        <w:t xml:space="preserve">, </w:t>
      </w:r>
      <w:r w:rsidR="00BA7098" w:rsidRPr="00624E3D">
        <w:rPr>
          <w:rFonts w:ascii="Arial" w:hAnsi="Arial" w:cs="Arial"/>
          <w:color w:val="0D0D0D" w:themeColor="text1" w:themeTint="F2"/>
          <w:sz w:val="22"/>
          <w:szCs w:val="22"/>
          <w:shd w:val="clear" w:color="auto" w:fill="FFFFFF"/>
        </w:rPr>
        <w:t>pp.153-156</w:t>
      </w:r>
      <w:r w:rsidR="000868AA" w:rsidRPr="00624E3D">
        <w:rPr>
          <w:rFonts w:ascii="Arial" w:hAnsi="Arial" w:cs="Arial"/>
          <w:color w:val="0D0D0D" w:themeColor="text1" w:themeTint="F2"/>
          <w:sz w:val="22"/>
          <w:szCs w:val="22"/>
        </w:rPr>
        <w:t xml:space="preserve">; </w:t>
      </w:r>
      <w:r w:rsidR="00526562" w:rsidRPr="00624E3D">
        <w:rPr>
          <w:rFonts w:ascii="Arial" w:hAnsi="Arial" w:cs="Arial"/>
          <w:color w:val="0D0D0D" w:themeColor="text1" w:themeTint="F2"/>
          <w:sz w:val="22"/>
          <w:szCs w:val="22"/>
          <w:shd w:val="clear" w:color="auto" w:fill="FFFFFF"/>
        </w:rPr>
        <w:t>Kumah</w:t>
      </w:r>
      <w:r w:rsidR="00526562" w:rsidRPr="00624E3D">
        <w:rPr>
          <w:rStyle w:val="apple-converted-space"/>
          <w:rFonts w:ascii="Arial" w:eastAsiaTheme="majorEastAsia" w:hAnsi="Arial" w:cs="Arial"/>
          <w:color w:val="0D0D0D" w:themeColor="text1" w:themeTint="F2"/>
          <w:sz w:val="22"/>
          <w:szCs w:val="22"/>
          <w:shd w:val="clear" w:color="auto" w:fill="FFFFFF"/>
        </w:rPr>
        <w:t> </w:t>
      </w:r>
      <w:r w:rsidR="00526562" w:rsidRPr="00624E3D">
        <w:rPr>
          <w:rFonts w:ascii="Arial" w:hAnsi="Arial" w:cs="Arial"/>
          <w:i/>
          <w:iCs/>
          <w:color w:val="0D0D0D" w:themeColor="text1" w:themeTint="F2"/>
          <w:sz w:val="22"/>
          <w:szCs w:val="22"/>
        </w:rPr>
        <w:t>et al.</w:t>
      </w:r>
      <w:r w:rsidR="00526562" w:rsidRPr="00624E3D">
        <w:rPr>
          <w:rStyle w:val="apple-converted-space"/>
          <w:rFonts w:ascii="Arial" w:hAnsi="Arial" w:cs="Arial"/>
          <w:color w:val="0D0D0D" w:themeColor="text1" w:themeTint="F2"/>
          <w:sz w:val="22"/>
          <w:szCs w:val="22"/>
          <w:shd w:val="clear" w:color="auto" w:fill="FFFFFF"/>
        </w:rPr>
        <w:t xml:space="preserve">, </w:t>
      </w:r>
      <w:r w:rsidR="00526562" w:rsidRPr="00624E3D">
        <w:rPr>
          <w:rFonts w:ascii="Arial" w:hAnsi="Arial" w:cs="Arial"/>
          <w:color w:val="0D0D0D" w:themeColor="text1" w:themeTint="F2"/>
          <w:sz w:val="22"/>
          <w:szCs w:val="22"/>
          <w:shd w:val="clear" w:color="auto" w:fill="FFFFFF"/>
        </w:rPr>
        <w:t>2024, pp. 228-231).</w:t>
      </w:r>
      <w:r w:rsidR="009C5798" w:rsidRPr="00624E3D">
        <w:rPr>
          <w:rFonts w:ascii="Arial" w:hAnsi="Arial" w:cs="Arial"/>
          <w:color w:val="0D0D0D" w:themeColor="text1" w:themeTint="F2"/>
          <w:sz w:val="22"/>
          <w:szCs w:val="22"/>
          <w:shd w:val="clear" w:color="auto" w:fill="FFFFFF"/>
        </w:rPr>
        <w:t xml:space="preserve"> </w:t>
      </w:r>
      <w:r w:rsidR="00BE05CB" w:rsidRPr="00624E3D">
        <w:rPr>
          <w:rFonts w:ascii="Arial" w:hAnsi="Arial" w:cs="Arial"/>
          <w:color w:val="0D0D0D" w:themeColor="text1" w:themeTint="F2"/>
          <w:sz w:val="22"/>
          <w:szCs w:val="22"/>
          <w:shd w:val="clear" w:color="auto" w:fill="FFFFFF"/>
        </w:rPr>
        <w:t>Root cause analysis explores elements spanning personnel, tasks, technology, environment, communication, management, and policy, making it more fitting than one-dimensional thinking for a safeguarding failure of this complexity (</w:t>
      </w:r>
      <w:r w:rsidR="009C5798" w:rsidRPr="00624E3D">
        <w:rPr>
          <w:rFonts w:ascii="Arial" w:hAnsi="Arial" w:cs="Arial"/>
          <w:color w:val="0D0D0D" w:themeColor="text1" w:themeTint="F2"/>
          <w:sz w:val="22"/>
          <w:szCs w:val="22"/>
          <w:shd w:val="clear" w:color="auto" w:fill="FFFFFF"/>
        </w:rPr>
        <w:t xml:space="preserve">Williams and Best, 2022; </w:t>
      </w:r>
      <w:r w:rsidR="00BE05CB" w:rsidRPr="00624E3D">
        <w:rPr>
          <w:rFonts w:ascii="Arial" w:hAnsi="Arial" w:cs="Arial"/>
          <w:color w:val="0D0D0D" w:themeColor="text1" w:themeTint="F2"/>
          <w:sz w:val="22"/>
          <w:szCs w:val="22"/>
          <w:shd w:val="clear" w:color="auto" w:fill="FFFFFF"/>
        </w:rPr>
        <w:t>Kumah, 2024</w:t>
      </w:r>
      <w:r w:rsidR="009C5798" w:rsidRPr="00624E3D">
        <w:rPr>
          <w:rFonts w:ascii="Arial" w:hAnsi="Arial" w:cs="Arial"/>
          <w:color w:val="0D0D0D" w:themeColor="text1" w:themeTint="F2"/>
          <w:sz w:val="22"/>
          <w:szCs w:val="22"/>
          <w:shd w:val="clear" w:color="auto" w:fill="FFFFFF"/>
        </w:rPr>
        <w:t>, pp. 228-231</w:t>
      </w:r>
      <w:r w:rsidR="00BE05CB" w:rsidRPr="00624E3D">
        <w:rPr>
          <w:rFonts w:ascii="Arial" w:hAnsi="Arial" w:cs="Arial"/>
          <w:color w:val="0D0D0D" w:themeColor="text1" w:themeTint="F2"/>
          <w:sz w:val="22"/>
          <w:szCs w:val="22"/>
          <w:shd w:val="clear" w:color="auto" w:fill="FFFFFF"/>
        </w:rPr>
        <w:t>).</w:t>
      </w:r>
      <w:r w:rsidR="009C5798" w:rsidRPr="00624E3D">
        <w:rPr>
          <w:rFonts w:ascii="Arial" w:hAnsi="Arial" w:cs="Arial"/>
          <w:color w:val="0D0D0D" w:themeColor="text1" w:themeTint="F2"/>
          <w:sz w:val="22"/>
          <w:szCs w:val="22"/>
          <w:shd w:val="clear" w:color="auto" w:fill="FFFFFF"/>
        </w:rPr>
        <w:t xml:space="preserve"> </w:t>
      </w:r>
    </w:p>
    <w:p w14:paraId="34307D93" w14:textId="77777777" w:rsidR="00947A4E" w:rsidRPr="00624E3D" w:rsidRDefault="00947A4E" w:rsidP="00082E5D">
      <w:pPr>
        <w:pStyle w:val="NormalWeb"/>
        <w:spacing w:line="360" w:lineRule="auto"/>
        <w:rPr>
          <w:rFonts w:ascii="Arial" w:hAnsi="Arial" w:cs="Arial"/>
          <w:b/>
          <w:bCs/>
          <w:color w:val="0D0D0D" w:themeColor="text1" w:themeTint="F2"/>
          <w:sz w:val="22"/>
          <w:szCs w:val="22"/>
          <w:shd w:val="clear" w:color="auto" w:fill="FFFFFF"/>
        </w:rPr>
      </w:pPr>
      <w:r w:rsidRPr="00624E3D">
        <w:rPr>
          <w:rFonts w:ascii="Arial" w:hAnsi="Arial" w:cs="Arial"/>
          <w:b/>
          <w:bCs/>
          <w:color w:val="0D0D0D" w:themeColor="text1" w:themeTint="F2"/>
          <w:sz w:val="22"/>
          <w:szCs w:val="22"/>
          <w:shd w:val="clear" w:color="auto" w:fill="FFFFFF"/>
        </w:rPr>
        <w:t xml:space="preserve">The fishbone diagram </w:t>
      </w:r>
    </w:p>
    <w:p w14:paraId="32277A35" w14:textId="59AC413C" w:rsidR="00E14788" w:rsidRDefault="00BE05CB" w:rsidP="00E14788">
      <w:pPr>
        <w:pStyle w:val="NormalWeb"/>
        <w:spacing w:line="360" w:lineRule="auto"/>
        <w:jc w:val="center"/>
        <w:rPr>
          <w:rFonts w:ascii="Arial" w:hAnsi="Arial" w:cs="Arial"/>
          <w:color w:val="0D0D0D" w:themeColor="text1" w:themeTint="F2"/>
          <w:sz w:val="22"/>
          <w:szCs w:val="22"/>
          <w:shd w:val="clear" w:color="auto" w:fill="FFFFFF"/>
        </w:rPr>
      </w:pPr>
      <w:r w:rsidRPr="00624E3D">
        <w:rPr>
          <w:rFonts w:ascii="Arial" w:hAnsi="Arial" w:cs="Arial"/>
          <w:color w:val="0D0D0D" w:themeColor="text1" w:themeTint="F2"/>
          <w:sz w:val="22"/>
          <w:szCs w:val="22"/>
          <w:shd w:val="clear" w:color="auto" w:fill="FFFFFF"/>
        </w:rPr>
        <w:t>The fishbone diagram proves beneficial by graphically illustrating several interconnected causes, so circumventing oversimplified assertions such as “a single poor doctor” or “staff should have alerted sooner” (Kumah, 2024</w:t>
      </w:r>
      <w:r w:rsidR="009C5798" w:rsidRPr="00624E3D">
        <w:rPr>
          <w:rFonts w:ascii="Arial" w:hAnsi="Arial" w:cs="Arial"/>
          <w:color w:val="0D0D0D" w:themeColor="text1" w:themeTint="F2"/>
          <w:sz w:val="22"/>
          <w:szCs w:val="22"/>
          <w:shd w:val="clear" w:color="auto" w:fill="FFFFFF"/>
        </w:rPr>
        <w:t>, pp. 85-87</w:t>
      </w:r>
      <w:r w:rsidRPr="00624E3D">
        <w:rPr>
          <w:rFonts w:ascii="Arial" w:hAnsi="Arial" w:cs="Arial"/>
          <w:color w:val="0D0D0D" w:themeColor="text1" w:themeTint="F2"/>
          <w:sz w:val="22"/>
          <w:szCs w:val="22"/>
          <w:shd w:val="clear" w:color="auto" w:fill="FFFFFF"/>
        </w:rPr>
        <w:t>).</w:t>
      </w:r>
      <w:r w:rsidR="00EA2DDE" w:rsidRPr="00624E3D">
        <w:rPr>
          <w:rFonts w:ascii="Arial" w:hAnsi="Arial" w:cs="Arial"/>
          <w:color w:val="0D0D0D" w:themeColor="text1" w:themeTint="F2"/>
          <w:sz w:val="22"/>
          <w:szCs w:val="22"/>
          <w:shd w:val="clear" w:color="auto" w:fill="FFFFFF"/>
        </w:rPr>
        <w:t xml:space="preserve"> </w:t>
      </w:r>
      <w:r w:rsidR="00C82E2E" w:rsidRPr="00624E3D">
        <w:rPr>
          <w:rFonts w:ascii="Arial" w:hAnsi="Arial" w:cs="Arial"/>
          <w:color w:val="0D0D0D" w:themeColor="text1" w:themeTint="F2"/>
          <w:sz w:val="22"/>
          <w:szCs w:val="22"/>
          <w:shd w:val="clear" w:color="auto" w:fill="FFFFFF"/>
        </w:rPr>
        <w:t xml:space="preserve"> A fishbone analysis in this context would likely uncover factors such as insufficient chaperone systems, normalised professional deference, inadequate note auditing, erratic safeguarding oversight, absence of feedback after concerns, and fragmented accountability in practice leadership and governance roles (Bovis </w:t>
      </w:r>
      <w:r w:rsidR="00C82E2E" w:rsidRPr="00624E3D">
        <w:rPr>
          <w:rFonts w:ascii="Arial" w:hAnsi="Arial" w:cs="Arial"/>
          <w:i/>
          <w:iCs/>
          <w:color w:val="0D0D0D" w:themeColor="text1" w:themeTint="F2"/>
          <w:sz w:val="22"/>
          <w:szCs w:val="22"/>
          <w:shd w:val="clear" w:color="auto" w:fill="FFFFFF"/>
        </w:rPr>
        <w:t>et al.,</w:t>
      </w:r>
      <w:r w:rsidR="00C82E2E" w:rsidRPr="00624E3D">
        <w:rPr>
          <w:rFonts w:ascii="Arial" w:hAnsi="Arial" w:cs="Arial"/>
          <w:color w:val="0D0D0D" w:themeColor="text1" w:themeTint="F2"/>
          <w:sz w:val="22"/>
          <w:szCs w:val="22"/>
          <w:shd w:val="clear" w:color="auto" w:fill="FFFFFF"/>
        </w:rPr>
        <w:t xml:space="preserve"> 2018</w:t>
      </w:r>
      <w:r w:rsidR="00CD7674" w:rsidRPr="00624E3D">
        <w:rPr>
          <w:rFonts w:ascii="Arial" w:hAnsi="Arial" w:cs="Arial"/>
          <w:color w:val="0D0D0D" w:themeColor="text1" w:themeTint="F2"/>
          <w:sz w:val="22"/>
          <w:szCs w:val="22"/>
          <w:shd w:val="clear" w:color="auto" w:fill="FFFFFF"/>
        </w:rPr>
        <w:t>, pp. 117-120</w:t>
      </w:r>
      <w:r w:rsidR="00C82E2E" w:rsidRPr="00624E3D">
        <w:rPr>
          <w:rFonts w:ascii="Arial" w:hAnsi="Arial" w:cs="Arial"/>
          <w:color w:val="0D0D0D" w:themeColor="text1" w:themeTint="F2"/>
          <w:sz w:val="22"/>
          <w:szCs w:val="22"/>
          <w:shd w:val="clear" w:color="auto" w:fill="FFFFFF"/>
        </w:rPr>
        <w:t xml:space="preserve">; </w:t>
      </w:r>
      <w:r w:rsidR="00832002" w:rsidRPr="00624E3D">
        <w:rPr>
          <w:rFonts w:ascii="Arial" w:eastAsiaTheme="minorEastAsia" w:hAnsi="Arial" w:cs="Arial"/>
          <w:color w:val="0D0D0D" w:themeColor="text1" w:themeTint="F2"/>
          <w:sz w:val="22"/>
          <w:szCs w:val="22"/>
          <w:shd w:val="clear" w:color="auto" w:fill="FFFFFF"/>
        </w:rPr>
        <w:t xml:space="preserve">Mathers, 2023; BBC, 2023; Dignity 4 Patients, 2023; </w:t>
      </w:r>
      <w:r w:rsidR="00832002" w:rsidRPr="00624E3D">
        <w:rPr>
          <w:rFonts w:ascii="Arial" w:hAnsi="Arial" w:cs="Arial"/>
          <w:color w:val="0D0D0D" w:themeColor="text1" w:themeTint="F2"/>
          <w:sz w:val="22"/>
          <w:szCs w:val="22"/>
          <w:shd w:val="clear" w:color="auto" w:fill="FFFFFF"/>
        </w:rPr>
        <w:t>GMC, 2024</w:t>
      </w:r>
      <w:r w:rsidR="00C82E2E" w:rsidRPr="00624E3D">
        <w:rPr>
          <w:rFonts w:ascii="Arial" w:hAnsi="Arial" w:cs="Arial"/>
          <w:color w:val="0D0D0D" w:themeColor="text1" w:themeTint="F2"/>
          <w:sz w:val="22"/>
          <w:szCs w:val="22"/>
          <w:shd w:val="clear" w:color="auto" w:fill="FFFFFF"/>
        </w:rPr>
        <w:t>).</w:t>
      </w:r>
      <w:r w:rsidR="00862D5A">
        <w:rPr>
          <w:rFonts w:ascii="Arial" w:hAnsi="Arial" w:cs="Arial"/>
          <w:color w:val="0D0D0D" w:themeColor="text1" w:themeTint="F2"/>
          <w:sz w:val="22"/>
          <w:szCs w:val="22"/>
          <w:shd w:val="clear" w:color="auto" w:fill="FFFFFF"/>
        </w:rPr>
        <w:t xml:space="preserve"> T</w:t>
      </w:r>
      <w:r w:rsidR="00E2259E" w:rsidRPr="00624E3D">
        <w:rPr>
          <w:rFonts w:ascii="Arial" w:hAnsi="Arial" w:cs="Arial"/>
          <w:color w:val="0D0D0D" w:themeColor="text1" w:themeTint="F2"/>
          <w:sz w:val="22"/>
          <w:szCs w:val="22"/>
          <w:shd w:val="clear" w:color="auto" w:fill="FFFFFF"/>
        </w:rPr>
        <w:t xml:space="preserve">hese data </w:t>
      </w:r>
      <w:r w:rsidR="00B424B3" w:rsidRPr="00624E3D">
        <w:rPr>
          <w:rFonts w:ascii="Arial" w:hAnsi="Arial" w:cs="Arial"/>
          <w:color w:val="0D0D0D" w:themeColor="text1" w:themeTint="F2"/>
          <w:sz w:val="22"/>
          <w:szCs w:val="22"/>
          <w:shd w:val="clear" w:color="auto" w:fill="FFFFFF"/>
        </w:rPr>
        <w:t>reflect</w:t>
      </w:r>
      <w:r w:rsidR="00E2259E" w:rsidRPr="00624E3D">
        <w:rPr>
          <w:rFonts w:ascii="Arial" w:hAnsi="Arial" w:cs="Arial"/>
          <w:color w:val="0D0D0D" w:themeColor="text1" w:themeTint="F2"/>
          <w:sz w:val="22"/>
          <w:szCs w:val="22"/>
          <w:shd w:val="clear" w:color="auto" w:fill="FFFFFF"/>
        </w:rPr>
        <w:t xml:space="preserve"> the</w:t>
      </w:r>
      <w:r w:rsidR="0062146B" w:rsidRPr="00624E3D">
        <w:rPr>
          <w:rFonts w:ascii="Arial" w:hAnsi="Arial" w:cs="Arial"/>
          <w:color w:val="0D0D0D" w:themeColor="text1" w:themeTint="F2"/>
          <w:sz w:val="22"/>
          <w:szCs w:val="22"/>
          <w:shd w:val="clear" w:color="auto" w:fill="FFFFFF"/>
        </w:rPr>
        <w:t xml:space="preserve"> fishbone </w:t>
      </w:r>
      <w:r w:rsidR="00C3419D">
        <w:rPr>
          <w:rFonts w:ascii="Arial" w:hAnsi="Arial" w:cs="Arial"/>
          <w:color w:val="0D0D0D" w:themeColor="text1" w:themeTint="F2"/>
          <w:sz w:val="22"/>
          <w:szCs w:val="22"/>
          <w:shd w:val="clear" w:color="auto" w:fill="FFFFFF"/>
        </w:rPr>
        <w:t>D</w:t>
      </w:r>
      <w:r w:rsidR="0062146B" w:rsidRPr="00624E3D">
        <w:rPr>
          <w:rFonts w:ascii="Arial" w:hAnsi="Arial" w:cs="Arial"/>
          <w:color w:val="0D0D0D" w:themeColor="text1" w:themeTint="F2"/>
          <w:sz w:val="22"/>
          <w:szCs w:val="22"/>
          <w:shd w:val="clear" w:color="auto" w:fill="FFFFFF"/>
        </w:rPr>
        <w:t>iagram</w:t>
      </w:r>
      <w:r w:rsidR="00E2259E" w:rsidRPr="00624E3D">
        <w:rPr>
          <w:rFonts w:ascii="Arial" w:hAnsi="Arial" w:cs="Arial"/>
          <w:color w:val="0D0D0D" w:themeColor="text1" w:themeTint="F2"/>
          <w:sz w:val="22"/>
          <w:szCs w:val="22"/>
          <w:shd w:val="clear" w:color="auto" w:fill="FFFFFF"/>
        </w:rPr>
        <w:t xml:space="preserve"> below</w:t>
      </w:r>
      <w:r w:rsidR="0062146B" w:rsidRPr="00624E3D">
        <w:rPr>
          <w:rFonts w:ascii="Arial" w:hAnsi="Arial" w:cs="Arial"/>
          <w:color w:val="0D0D0D" w:themeColor="text1" w:themeTint="F2"/>
          <w:sz w:val="22"/>
          <w:szCs w:val="22"/>
          <w:shd w:val="clear" w:color="auto" w:fill="FFFFFF"/>
        </w:rPr>
        <w:t xml:space="preserve">. </w:t>
      </w:r>
      <w:r w:rsidR="00B40D96" w:rsidRPr="00624E3D">
        <w:rPr>
          <w:rFonts w:ascii="Arial" w:hAnsi="Arial" w:cs="Arial"/>
          <w:noProof/>
          <w:color w:val="0D0D0D" w:themeColor="text1" w:themeTint="F2"/>
          <w:sz w:val="22"/>
          <w:szCs w:val="22"/>
          <w:shd w:val="clear" w:color="auto" w:fill="FFFFFF"/>
        </w:rPr>
        <w:drawing>
          <wp:inline distT="0" distB="0" distL="0" distR="0" wp14:anchorId="22D21D13" wp14:editId="4A615EB6">
            <wp:extent cx="3723628" cy="2181948"/>
            <wp:effectExtent l="0" t="0" r="0" b="2540"/>
            <wp:docPr id="1812965158" name="Picture 1" descr="A diagram of a fish b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965158" name="Picture 1" descr="A diagram of a fish bon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85262" cy="2335259"/>
                    </a:xfrm>
                    <a:prstGeom prst="rect">
                      <a:avLst/>
                    </a:prstGeom>
                  </pic:spPr>
                </pic:pic>
              </a:graphicData>
            </a:graphic>
          </wp:inline>
        </w:drawing>
      </w:r>
    </w:p>
    <w:p w14:paraId="7A6B9F41" w14:textId="089E0B63" w:rsidR="00030E04" w:rsidRPr="00624E3D" w:rsidRDefault="00E12C1A" w:rsidP="00E14788">
      <w:pPr>
        <w:pStyle w:val="NormalWeb"/>
        <w:spacing w:line="360" w:lineRule="auto"/>
        <w:jc w:val="center"/>
        <w:rPr>
          <w:rFonts w:ascii="Arial" w:hAnsi="Arial" w:cs="Arial"/>
          <w:color w:val="0D0D0D" w:themeColor="text1" w:themeTint="F2"/>
          <w:sz w:val="22"/>
          <w:szCs w:val="22"/>
          <w:shd w:val="clear" w:color="auto" w:fill="FFFFFF"/>
        </w:rPr>
      </w:pPr>
      <w:r w:rsidRPr="00624E3D">
        <w:rPr>
          <w:rFonts w:ascii="Arial" w:hAnsi="Arial" w:cs="Arial"/>
          <w:color w:val="0D0D0D" w:themeColor="text1" w:themeTint="F2"/>
          <w:sz w:val="22"/>
          <w:szCs w:val="22"/>
          <w:shd w:val="clear" w:color="auto" w:fill="FFFFFF"/>
        </w:rPr>
        <w:t>Picture source: (</w:t>
      </w:r>
      <w:r w:rsidRPr="00624E3D">
        <w:rPr>
          <w:rFonts w:ascii="Arial" w:hAnsi="Arial" w:cs="Arial"/>
          <w:bCs/>
          <w:color w:val="0D0D0D" w:themeColor="text1" w:themeTint="F2"/>
          <w:sz w:val="22"/>
          <w:szCs w:val="22"/>
        </w:rPr>
        <w:t>Fishbone Diagram, no date)</w:t>
      </w:r>
      <w:r w:rsidR="00662E9F" w:rsidRPr="00624E3D">
        <w:rPr>
          <w:rFonts w:ascii="Arial" w:hAnsi="Arial" w:cs="Arial"/>
          <w:color w:val="0D0D0D" w:themeColor="text1" w:themeTint="F2"/>
          <w:sz w:val="22"/>
          <w:szCs w:val="22"/>
          <w:shd w:val="clear" w:color="auto" w:fill="FFFFFF"/>
        </w:rPr>
        <w:t>.</w:t>
      </w:r>
    </w:p>
    <w:p w14:paraId="15AE1E23" w14:textId="19A71B12" w:rsidR="00C10D3B" w:rsidRPr="00624E3D" w:rsidRDefault="00C10D3B" w:rsidP="00C10D3B">
      <w:pPr>
        <w:spacing w:line="360" w:lineRule="auto"/>
        <w:rPr>
          <w:rFonts w:ascii="Arial" w:hAnsi="Arial" w:cs="Arial"/>
          <w:b/>
          <w:bCs/>
          <w:color w:val="0D0D0D" w:themeColor="text1" w:themeTint="F2"/>
          <w:sz w:val="22"/>
          <w:szCs w:val="22"/>
          <w:shd w:val="clear" w:color="auto" w:fill="FFFFFF"/>
        </w:rPr>
      </w:pPr>
      <w:r w:rsidRPr="00624E3D">
        <w:rPr>
          <w:rFonts w:ascii="Arial" w:hAnsi="Arial" w:cs="Arial"/>
          <w:b/>
          <w:bCs/>
          <w:color w:val="0D0D0D" w:themeColor="text1" w:themeTint="F2"/>
          <w:sz w:val="22"/>
          <w:szCs w:val="22"/>
          <w:shd w:val="clear" w:color="auto" w:fill="FFFFFF"/>
        </w:rPr>
        <w:lastRenderedPageBreak/>
        <w:t>The 5 Whys</w:t>
      </w:r>
    </w:p>
    <w:p w14:paraId="5444009F" w14:textId="0EFBF8F1" w:rsidR="007206F1" w:rsidRPr="00624E3D" w:rsidRDefault="00501501" w:rsidP="00082E5D">
      <w:pPr>
        <w:pStyle w:val="NormalWeb"/>
        <w:spacing w:line="360" w:lineRule="auto"/>
        <w:rPr>
          <w:rFonts w:ascii="Arial" w:hAnsi="Arial" w:cs="Arial"/>
          <w:color w:val="0D0D0D" w:themeColor="text1" w:themeTint="F2"/>
          <w:sz w:val="22"/>
          <w:szCs w:val="22"/>
        </w:rPr>
      </w:pPr>
      <w:r w:rsidRPr="00624E3D">
        <w:rPr>
          <w:rFonts w:ascii="Arial" w:hAnsi="Arial" w:cs="Arial"/>
          <w:color w:val="0D0D0D" w:themeColor="text1" w:themeTint="F2"/>
          <w:sz w:val="22"/>
          <w:szCs w:val="22"/>
          <w:shd w:val="clear" w:color="auto" w:fill="FFFFFF"/>
        </w:rPr>
        <w:t xml:space="preserve">Complementing </w:t>
      </w:r>
      <w:r w:rsidR="00DE5B36" w:rsidRPr="00624E3D">
        <w:rPr>
          <w:rFonts w:ascii="Arial" w:hAnsi="Arial" w:cs="Arial"/>
          <w:color w:val="0D0D0D" w:themeColor="text1" w:themeTint="F2"/>
          <w:sz w:val="22"/>
          <w:szCs w:val="22"/>
          <w:shd w:val="clear" w:color="auto" w:fill="FFFFFF"/>
        </w:rPr>
        <w:t xml:space="preserve">the Fishbone Diagram is </w:t>
      </w:r>
      <w:r w:rsidR="00CA153E" w:rsidRPr="00624E3D">
        <w:rPr>
          <w:rFonts w:ascii="Arial" w:hAnsi="Arial" w:cs="Arial"/>
          <w:color w:val="0D0D0D" w:themeColor="text1" w:themeTint="F2"/>
          <w:sz w:val="22"/>
          <w:szCs w:val="22"/>
          <w:shd w:val="clear" w:color="auto" w:fill="FFFFFF"/>
        </w:rPr>
        <w:t>t</w:t>
      </w:r>
      <w:r w:rsidR="005D0344" w:rsidRPr="00624E3D">
        <w:rPr>
          <w:rFonts w:ascii="Arial" w:hAnsi="Arial" w:cs="Arial"/>
          <w:color w:val="0D0D0D" w:themeColor="text1" w:themeTint="F2"/>
          <w:sz w:val="22"/>
          <w:szCs w:val="22"/>
          <w:shd w:val="clear" w:color="auto" w:fill="FFFFFF"/>
        </w:rPr>
        <w:t xml:space="preserve">he 5 Whys </w:t>
      </w:r>
      <w:r w:rsidR="00E84A3C" w:rsidRPr="00624E3D">
        <w:rPr>
          <w:rFonts w:ascii="Arial" w:hAnsi="Arial" w:cs="Arial"/>
          <w:color w:val="0D0D0D" w:themeColor="text1" w:themeTint="F2"/>
          <w:sz w:val="22"/>
          <w:szCs w:val="22"/>
          <w:shd w:val="clear" w:color="auto" w:fill="FFFFFF"/>
        </w:rPr>
        <w:t xml:space="preserve">which is </w:t>
      </w:r>
      <w:proofErr w:type="spellStart"/>
      <w:r w:rsidR="005D0344" w:rsidRPr="00624E3D">
        <w:rPr>
          <w:rFonts w:ascii="Arial" w:hAnsi="Arial" w:cs="Arial"/>
          <w:color w:val="0D0D0D" w:themeColor="text1" w:themeTint="F2"/>
          <w:sz w:val="22"/>
          <w:szCs w:val="22"/>
          <w:shd w:val="clear" w:color="auto" w:fill="FFFFFF"/>
        </w:rPr>
        <w:t>is</w:t>
      </w:r>
      <w:proofErr w:type="spellEnd"/>
      <w:r w:rsidR="005D0344" w:rsidRPr="00624E3D">
        <w:rPr>
          <w:rFonts w:ascii="Arial" w:hAnsi="Arial" w:cs="Arial"/>
          <w:color w:val="0D0D0D" w:themeColor="text1" w:themeTint="F2"/>
          <w:sz w:val="22"/>
          <w:szCs w:val="22"/>
          <w:shd w:val="clear" w:color="auto" w:fill="FFFFFF"/>
        </w:rPr>
        <w:t xml:space="preserve"> analytically beneficial in transforming the narrative from a moral lesson into a challenge for implementable service enhancement (Card, 2017, pp. 671–677; </w:t>
      </w:r>
      <w:proofErr w:type="spellStart"/>
      <w:r w:rsidR="005D0344" w:rsidRPr="00624E3D">
        <w:rPr>
          <w:rFonts w:ascii="Arial" w:hAnsi="Arial" w:cs="Arial"/>
          <w:color w:val="0D0D0D" w:themeColor="text1" w:themeTint="F2"/>
          <w:sz w:val="22"/>
          <w:szCs w:val="22"/>
          <w:shd w:val="clear" w:color="auto" w:fill="FFFFFF"/>
        </w:rPr>
        <w:t>Willmington</w:t>
      </w:r>
      <w:proofErr w:type="spellEnd"/>
      <w:r w:rsidR="005D0344" w:rsidRPr="00624E3D">
        <w:rPr>
          <w:rFonts w:ascii="Arial" w:hAnsi="Arial" w:cs="Arial"/>
          <w:color w:val="0D0D0D" w:themeColor="text1" w:themeTint="F2"/>
          <w:sz w:val="22"/>
          <w:szCs w:val="22"/>
          <w:shd w:val="clear" w:color="auto" w:fill="FFFFFF"/>
        </w:rPr>
        <w:t xml:space="preserve"> </w:t>
      </w:r>
      <w:r w:rsidR="005D0344" w:rsidRPr="00624E3D">
        <w:rPr>
          <w:rFonts w:ascii="Arial" w:hAnsi="Arial" w:cs="Arial"/>
          <w:i/>
          <w:iCs/>
          <w:color w:val="0D0D0D" w:themeColor="text1" w:themeTint="F2"/>
          <w:sz w:val="22"/>
          <w:szCs w:val="22"/>
          <w:shd w:val="clear" w:color="auto" w:fill="FFFFFF"/>
        </w:rPr>
        <w:t>et al.,</w:t>
      </w:r>
      <w:r w:rsidR="005D0344" w:rsidRPr="00624E3D">
        <w:rPr>
          <w:rFonts w:ascii="Arial" w:hAnsi="Arial" w:cs="Arial"/>
          <w:color w:val="0D0D0D" w:themeColor="text1" w:themeTint="F2"/>
          <w:sz w:val="22"/>
          <w:szCs w:val="22"/>
          <w:shd w:val="clear" w:color="auto" w:fill="FFFFFF"/>
        </w:rPr>
        <w:t xml:space="preserve"> 2022). Nonetheless, it is inadequate unless validated by extensive information derived from employee input, comparison assessments, and policy standards (Card, 2017, pp. 671–677; </w:t>
      </w:r>
      <w:proofErr w:type="spellStart"/>
      <w:r w:rsidR="005D0344" w:rsidRPr="00624E3D">
        <w:rPr>
          <w:rFonts w:ascii="Arial" w:hAnsi="Arial" w:cs="Arial"/>
          <w:color w:val="0D0D0D" w:themeColor="text1" w:themeTint="F2"/>
          <w:sz w:val="22"/>
          <w:szCs w:val="22"/>
          <w:shd w:val="clear" w:color="auto" w:fill="FFFFFF"/>
        </w:rPr>
        <w:t>Willmington</w:t>
      </w:r>
      <w:proofErr w:type="spellEnd"/>
      <w:r w:rsidR="005D0344" w:rsidRPr="00624E3D">
        <w:rPr>
          <w:rFonts w:ascii="Arial" w:hAnsi="Arial" w:cs="Arial"/>
          <w:color w:val="0D0D0D" w:themeColor="text1" w:themeTint="F2"/>
          <w:sz w:val="22"/>
          <w:szCs w:val="22"/>
          <w:shd w:val="clear" w:color="auto" w:fill="FFFFFF"/>
        </w:rPr>
        <w:t xml:space="preserve"> </w:t>
      </w:r>
      <w:r w:rsidR="005D0344" w:rsidRPr="00624E3D">
        <w:rPr>
          <w:rFonts w:ascii="Arial" w:hAnsi="Arial" w:cs="Arial"/>
          <w:i/>
          <w:iCs/>
          <w:color w:val="0D0D0D" w:themeColor="text1" w:themeTint="F2"/>
          <w:sz w:val="22"/>
          <w:szCs w:val="22"/>
          <w:shd w:val="clear" w:color="auto" w:fill="FFFFFF"/>
        </w:rPr>
        <w:t>et al.,</w:t>
      </w:r>
      <w:r w:rsidR="005D0344" w:rsidRPr="00624E3D">
        <w:rPr>
          <w:rFonts w:ascii="Arial" w:hAnsi="Arial" w:cs="Arial"/>
          <w:color w:val="0D0D0D" w:themeColor="text1" w:themeTint="F2"/>
          <w:sz w:val="22"/>
          <w:szCs w:val="22"/>
          <w:shd w:val="clear" w:color="auto" w:fill="FFFFFF"/>
        </w:rPr>
        <w:t xml:space="preserve"> 2022). </w:t>
      </w:r>
      <w:r w:rsidR="009A2C8B" w:rsidRPr="00624E3D">
        <w:rPr>
          <w:rFonts w:ascii="Arial" w:hAnsi="Arial" w:cs="Arial"/>
          <w:color w:val="0D0D0D" w:themeColor="text1" w:themeTint="F2"/>
          <w:sz w:val="22"/>
          <w:szCs w:val="22"/>
        </w:rPr>
        <w:t>For example, w</w:t>
      </w:r>
      <w:r w:rsidR="00AA40B3" w:rsidRPr="00624E3D">
        <w:rPr>
          <w:rFonts w:ascii="Arial" w:hAnsi="Arial" w:cs="Arial"/>
          <w:color w:val="0D0D0D" w:themeColor="text1" w:themeTint="F2"/>
          <w:sz w:val="22"/>
          <w:szCs w:val="22"/>
        </w:rPr>
        <w:t xml:space="preserve">hy were patients subjected to inappropriate intimate examinations? Boundaries were overstepped without an effective protective process. Why was that process ineffective? Chaperone </w:t>
      </w:r>
      <w:r w:rsidR="005577D1" w:rsidRPr="00624E3D">
        <w:rPr>
          <w:rFonts w:ascii="Arial" w:hAnsi="Arial" w:cs="Arial"/>
          <w:color w:val="0D0D0D" w:themeColor="text1" w:themeTint="F2"/>
          <w:sz w:val="22"/>
          <w:szCs w:val="22"/>
        </w:rPr>
        <w:t>offers;</w:t>
      </w:r>
      <w:r w:rsidR="00AA40B3" w:rsidRPr="00624E3D">
        <w:rPr>
          <w:rFonts w:ascii="Arial" w:hAnsi="Arial" w:cs="Arial"/>
          <w:color w:val="0D0D0D" w:themeColor="text1" w:themeTint="F2"/>
          <w:sz w:val="22"/>
          <w:szCs w:val="22"/>
        </w:rPr>
        <w:t xml:space="preserve"> documentation and scrutiny were inconsistent</w:t>
      </w:r>
      <w:r w:rsidR="00B9158B" w:rsidRPr="00624E3D">
        <w:rPr>
          <w:rFonts w:ascii="Arial" w:hAnsi="Arial" w:cs="Arial"/>
          <w:color w:val="0D0D0D" w:themeColor="text1" w:themeTint="F2"/>
          <w:sz w:val="22"/>
          <w:szCs w:val="22"/>
        </w:rPr>
        <w:t>. Wh</w:t>
      </w:r>
      <w:r w:rsidR="00CB048A" w:rsidRPr="00624E3D">
        <w:rPr>
          <w:rFonts w:ascii="Arial" w:hAnsi="Arial" w:cs="Arial"/>
          <w:color w:val="0D0D0D" w:themeColor="text1" w:themeTint="F2"/>
          <w:sz w:val="22"/>
          <w:szCs w:val="22"/>
        </w:rPr>
        <w:t xml:space="preserve">y were they </w:t>
      </w:r>
      <w:r w:rsidR="00B9158B" w:rsidRPr="00624E3D">
        <w:rPr>
          <w:rFonts w:ascii="Arial" w:hAnsi="Arial" w:cs="Arial"/>
          <w:color w:val="0D0D0D" w:themeColor="text1" w:themeTint="F2"/>
          <w:sz w:val="22"/>
          <w:szCs w:val="22"/>
        </w:rPr>
        <w:t>inconsisten</w:t>
      </w:r>
      <w:r w:rsidR="001D44BC" w:rsidRPr="00624E3D">
        <w:rPr>
          <w:rFonts w:ascii="Arial" w:hAnsi="Arial" w:cs="Arial"/>
          <w:color w:val="0D0D0D" w:themeColor="text1" w:themeTint="F2"/>
          <w:sz w:val="22"/>
          <w:szCs w:val="22"/>
        </w:rPr>
        <w:t>t</w:t>
      </w:r>
      <w:r w:rsidR="00B9158B" w:rsidRPr="00624E3D">
        <w:rPr>
          <w:rFonts w:ascii="Arial" w:hAnsi="Arial" w:cs="Arial"/>
          <w:color w:val="0D0D0D" w:themeColor="text1" w:themeTint="F2"/>
          <w:sz w:val="22"/>
          <w:szCs w:val="22"/>
        </w:rPr>
        <w:t xml:space="preserve">? </w:t>
      </w:r>
    </w:p>
    <w:p w14:paraId="44B7D800" w14:textId="63BF58B8" w:rsidR="00B42511" w:rsidRPr="00624E3D" w:rsidRDefault="00B9158B" w:rsidP="00082E5D">
      <w:pPr>
        <w:pStyle w:val="NormalWeb"/>
        <w:spacing w:line="360" w:lineRule="auto"/>
        <w:rPr>
          <w:rFonts w:ascii="Arial" w:hAnsi="Arial" w:cs="Arial"/>
          <w:color w:val="0D0D0D" w:themeColor="text1" w:themeTint="F2"/>
          <w:sz w:val="22"/>
          <w:szCs w:val="22"/>
        </w:rPr>
      </w:pPr>
      <w:r w:rsidRPr="00624E3D">
        <w:rPr>
          <w:rFonts w:ascii="Arial" w:hAnsi="Arial" w:cs="Arial"/>
          <w:color w:val="0D0D0D" w:themeColor="text1" w:themeTint="F2"/>
          <w:sz w:val="22"/>
          <w:szCs w:val="22"/>
        </w:rPr>
        <w:t>The organisation did not integrate them into a track</w:t>
      </w:r>
      <w:r w:rsidR="00E02EA4" w:rsidRPr="00624E3D">
        <w:rPr>
          <w:rFonts w:ascii="Arial" w:hAnsi="Arial" w:cs="Arial"/>
          <w:color w:val="0D0D0D" w:themeColor="text1" w:themeTint="F2"/>
          <w:sz w:val="22"/>
          <w:szCs w:val="22"/>
        </w:rPr>
        <w:t>able</w:t>
      </w:r>
      <w:r w:rsidRPr="00624E3D">
        <w:rPr>
          <w:rFonts w:ascii="Arial" w:hAnsi="Arial" w:cs="Arial"/>
          <w:color w:val="0D0D0D" w:themeColor="text1" w:themeTint="F2"/>
          <w:sz w:val="22"/>
          <w:szCs w:val="22"/>
        </w:rPr>
        <w:t xml:space="preserve"> and verifiable systems.</w:t>
      </w:r>
      <w:r w:rsidRPr="00624E3D">
        <w:rPr>
          <w:rStyle w:val="apple-converted-space"/>
          <w:rFonts w:ascii="Arial" w:eastAsiaTheme="majorEastAsia" w:hAnsi="Arial" w:cs="Arial"/>
          <w:color w:val="0D0D0D" w:themeColor="text1" w:themeTint="F2"/>
          <w:sz w:val="22"/>
          <w:szCs w:val="22"/>
        </w:rPr>
        <w:t> </w:t>
      </w:r>
      <w:r w:rsidR="000C148E" w:rsidRPr="00624E3D">
        <w:rPr>
          <w:rFonts w:ascii="Arial" w:hAnsi="Arial" w:cs="Arial"/>
          <w:color w:val="0D0D0D" w:themeColor="text1" w:themeTint="F2"/>
          <w:sz w:val="22"/>
          <w:szCs w:val="22"/>
        </w:rPr>
        <w:t>Why was it not implemented?  The governance saw chaperoning as a matter of discretion, not as an essential safety need</w:t>
      </w:r>
      <w:r w:rsidR="00300DAC" w:rsidRPr="00624E3D">
        <w:rPr>
          <w:rFonts w:ascii="Arial" w:hAnsi="Arial" w:cs="Arial"/>
          <w:color w:val="0D0D0D" w:themeColor="text1" w:themeTint="F2"/>
          <w:sz w:val="22"/>
          <w:szCs w:val="22"/>
        </w:rPr>
        <w:t xml:space="preserve">, and </w:t>
      </w:r>
      <w:r w:rsidR="00300DAC" w:rsidRPr="00624E3D">
        <w:rPr>
          <w:rFonts w:ascii="Arial" w:hAnsi="Arial" w:cs="Arial"/>
          <w:color w:val="0D0D0D" w:themeColor="text1" w:themeTint="F2"/>
          <w:sz w:val="22"/>
          <w:szCs w:val="22"/>
          <w:lang w:val="en-US"/>
        </w:rPr>
        <w:t>there was an absence of professional staff curiosity and escalation</w:t>
      </w:r>
      <w:r w:rsidR="00A00D29" w:rsidRPr="00624E3D">
        <w:rPr>
          <w:rFonts w:ascii="Arial" w:hAnsi="Arial" w:cs="Arial"/>
          <w:color w:val="0D0D0D" w:themeColor="text1" w:themeTint="F2"/>
          <w:sz w:val="22"/>
          <w:szCs w:val="22"/>
        </w:rPr>
        <w:t>.</w:t>
      </w:r>
      <w:r w:rsidR="00B42511" w:rsidRPr="00624E3D">
        <w:rPr>
          <w:rFonts w:ascii="Arial" w:hAnsi="Arial" w:cs="Arial"/>
          <w:color w:val="0D0D0D" w:themeColor="text1" w:themeTint="F2"/>
          <w:sz w:val="22"/>
          <w:szCs w:val="22"/>
        </w:rPr>
        <w:t xml:space="preserve"> </w:t>
      </w:r>
      <w:r w:rsidR="00A00D29" w:rsidRPr="00624E3D">
        <w:rPr>
          <w:rFonts w:ascii="Arial" w:hAnsi="Arial" w:cs="Arial"/>
          <w:color w:val="0D0D0D" w:themeColor="text1" w:themeTint="F2"/>
          <w:sz w:val="22"/>
          <w:szCs w:val="22"/>
        </w:rPr>
        <w:t>W</w:t>
      </w:r>
      <w:r w:rsidR="00B42511" w:rsidRPr="00624E3D">
        <w:rPr>
          <w:rFonts w:ascii="Arial" w:hAnsi="Arial" w:cs="Arial"/>
          <w:color w:val="0D0D0D" w:themeColor="text1" w:themeTint="F2"/>
          <w:sz w:val="22"/>
          <w:szCs w:val="22"/>
        </w:rPr>
        <w:t xml:space="preserve">hy did </w:t>
      </w:r>
      <w:r w:rsidR="00301AB3" w:rsidRPr="00624E3D">
        <w:rPr>
          <w:rFonts w:ascii="Arial" w:hAnsi="Arial" w:cs="Arial"/>
          <w:color w:val="0D0D0D" w:themeColor="text1" w:themeTint="F2"/>
          <w:sz w:val="22"/>
          <w:szCs w:val="22"/>
        </w:rPr>
        <w:t xml:space="preserve">the </w:t>
      </w:r>
      <w:r w:rsidR="00B42511" w:rsidRPr="00624E3D">
        <w:rPr>
          <w:rFonts w:ascii="Arial" w:hAnsi="Arial" w:cs="Arial"/>
          <w:color w:val="0D0D0D" w:themeColor="text1" w:themeTint="F2"/>
          <w:sz w:val="22"/>
          <w:szCs w:val="22"/>
        </w:rPr>
        <w:t>governance permit this stance</w:t>
      </w:r>
      <w:r w:rsidR="00301AB3" w:rsidRPr="00624E3D">
        <w:rPr>
          <w:rFonts w:ascii="Arial" w:hAnsi="Arial" w:cs="Arial"/>
          <w:color w:val="0D0D0D" w:themeColor="text1" w:themeTint="F2"/>
          <w:sz w:val="22"/>
          <w:szCs w:val="22"/>
        </w:rPr>
        <w:t>?</w:t>
      </w:r>
      <w:r w:rsidR="00793BD8" w:rsidRPr="00624E3D">
        <w:rPr>
          <w:rFonts w:ascii="Arial" w:hAnsi="Arial" w:cs="Arial"/>
          <w:color w:val="0D0D0D" w:themeColor="text1" w:themeTint="F2"/>
          <w:sz w:val="22"/>
          <w:szCs w:val="22"/>
        </w:rPr>
        <w:t xml:space="preserve"> They permitte</w:t>
      </w:r>
      <w:r w:rsidR="00F01C67" w:rsidRPr="00624E3D">
        <w:rPr>
          <w:rFonts w:ascii="Arial" w:hAnsi="Arial" w:cs="Arial"/>
          <w:color w:val="0D0D0D" w:themeColor="text1" w:themeTint="F2"/>
          <w:sz w:val="22"/>
          <w:szCs w:val="22"/>
        </w:rPr>
        <w:t>d</w:t>
      </w:r>
      <w:r w:rsidR="00793BD8" w:rsidRPr="00624E3D">
        <w:rPr>
          <w:rFonts w:ascii="Arial" w:hAnsi="Arial" w:cs="Arial"/>
          <w:color w:val="0D0D0D" w:themeColor="text1" w:themeTint="F2"/>
          <w:sz w:val="22"/>
          <w:szCs w:val="22"/>
        </w:rPr>
        <w:t xml:space="preserve"> this</w:t>
      </w:r>
      <w:r w:rsidR="00B42511" w:rsidRPr="00624E3D">
        <w:rPr>
          <w:rFonts w:ascii="Arial" w:hAnsi="Arial" w:cs="Arial"/>
          <w:color w:val="0D0D0D" w:themeColor="text1" w:themeTint="F2"/>
          <w:sz w:val="22"/>
          <w:szCs w:val="22"/>
        </w:rPr>
        <w:t xml:space="preserve"> </w:t>
      </w:r>
      <w:r w:rsidR="00793BD8" w:rsidRPr="00624E3D">
        <w:rPr>
          <w:rFonts w:ascii="Arial" w:hAnsi="Arial" w:cs="Arial"/>
          <w:color w:val="0D0D0D" w:themeColor="text1" w:themeTint="F2"/>
          <w:sz w:val="22"/>
          <w:szCs w:val="22"/>
        </w:rPr>
        <w:t>s</w:t>
      </w:r>
      <w:r w:rsidR="00B42511" w:rsidRPr="00624E3D">
        <w:rPr>
          <w:rFonts w:ascii="Arial" w:hAnsi="Arial" w:cs="Arial"/>
          <w:color w:val="0D0D0D" w:themeColor="text1" w:themeTint="F2"/>
          <w:sz w:val="22"/>
          <w:szCs w:val="22"/>
        </w:rPr>
        <w:t>ince reporting, benchmarking and leadership learning were too inadequate to expose the danger early enough (</w:t>
      </w:r>
      <w:r w:rsidR="00903AA1" w:rsidRPr="00624E3D">
        <w:rPr>
          <w:rFonts w:ascii="Arial" w:hAnsi="Arial" w:cs="Arial"/>
          <w:color w:val="0D0D0D" w:themeColor="text1" w:themeTint="F2"/>
          <w:sz w:val="22"/>
          <w:szCs w:val="22"/>
          <w:shd w:val="clear" w:color="auto" w:fill="FFFFFF"/>
        </w:rPr>
        <w:t xml:space="preserve">Modgil </w:t>
      </w:r>
      <w:r w:rsidR="00903AA1" w:rsidRPr="00624E3D">
        <w:rPr>
          <w:rFonts w:ascii="Arial" w:hAnsi="Arial" w:cs="Arial"/>
          <w:i/>
          <w:iCs/>
          <w:color w:val="0D0D0D" w:themeColor="text1" w:themeTint="F2"/>
          <w:sz w:val="22"/>
          <w:szCs w:val="22"/>
          <w:shd w:val="clear" w:color="auto" w:fill="FFFFFF"/>
        </w:rPr>
        <w:t>et al.</w:t>
      </w:r>
      <w:r w:rsidR="00410394" w:rsidRPr="00624E3D">
        <w:rPr>
          <w:rFonts w:ascii="Arial" w:hAnsi="Arial" w:cs="Arial"/>
          <w:i/>
          <w:iCs/>
          <w:color w:val="0D0D0D" w:themeColor="text1" w:themeTint="F2"/>
          <w:sz w:val="22"/>
          <w:szCs w:val="22"/>
          <w:shd w:val="clear" w:color="auto" w:fill="FFFFFF"/>
        </w:rPr>
        <w:t>,</w:t>
      </w:r>
      <w:r w:rsidR="00903AA1" w:rsidRPr="00624E3D">
        <w:rPr>
          <w:rFonts w:ascii="Arial" w:hAnsi="Arial" w:cs="Arial"/>
          <w:color w:val="0D0D0D" w:themeColor="text1" w:themeTint="F2"/>
          <w:sz w:val="22"/>
          <w:szCs w:val="22"/>
          <w:shd w:val="clear" w:color="auto" w:fill="FFFFFF"/>
        </w:rPr>
        <w:t> 2016, pp. 268–269</w:t>
      </w:r>
      <w:r w:rsidR="002D7D62" w:rsidRPr="00624E3D">
        <w:rPr>
          <w:rFonts w:ascii="Arial" w:hAnsi="Arial" w:cs="Arial"/>
          <w:color w:val="0D0D0D" w:themeColor="text1" w:themeTint="F2"/>
          <w:sz w:val="22"/>
          <w:szCs w:val="22"/>
          <w:shd w:val="clear" w:color="auto" w:fill="FFFFFF"/>
        </w:rPr>
        <w:t xml:space="preserve">; </w:t>
      </w:r>
      <w:r w:rsidR="00B42511" w:rsidRPr="00624E3D">
        <w:rPr>
          <w:rFonts w:ascii="Arial" w:hAnsi="Arial" w:cs="Arial"/>
          <w:color w:val="0D0D0D" w:themeColor="text1" w:themeTint="F2"/>
          <w:sz w:val="22"/>
          <w:szCs w:val="22"/>
        </w:rPr>
        <w:t>Sharma, Walsh and Rajagopalan, 2016</w:t>
      </w:r>
      <w:r w:rsidR="003C5BCD" w:rsidRPr="00624E3D">
        <w:rPr>
          <w:rFonts w:ascii="Arial" w:hAnsi="Arial" w:cs="Arial"/>
          <w:color w:val="0D0D0D" w:themeColor="text1" w:themeTint="F2"/>
          <w:sz w:val="22"/>
          <w:szCs w:val="22"/>
        </w:rPr>
        <w:t xml:space="preserve">, </w:t>
      </w:r>
      <w:r w:rsidR="003C5BCD" w:rsidRPr="00624E3D">
        <w:rPr>
          <w:rFonts w:ascii="Arial" w:hAnsi="Arial" w:cs="Arial"/>
          <w:color w:val="0D0D0D" w:themeColor="text1" w:themeTint="F2"/>
          <w:sz w:val="22"/>
          <w:szCs w:val="22"/>
          <w:shd w:val="clear" w:color="auto" w:fill="FFFFFF"/>
        </w:rPr>
        <w:t>pp. 58-60</w:t>
      </w:r>
      <w:r w:rsidR="00B42511" w:rsidRPr="00624E3D">
        <w:rPr>
          <w:rFonts w:ascii="Arial" w:hAnsi="Arial" w:cs="Arial"/>
          <w:color w:val="0D0D0D" w:themeColor="text1" w:themeTint="F2"/>
          <w:sz w:val="22"/>
          <w:szCs w:val="22"/>
        </w:rPr>
        <w:t xml:space="preserve">; Bovis </w:t>
      </w:r>
      <w:r w:rsidR="00B42511" w:rsidRPr="00624E3D">
        <w:rPr>
          <w:rFonts w:ascii="Arial" w:hAnsi="Arial" w:cs="Arial"/>
          <w:i/>
          <w:iCs/>
          <w:color w:val="0D0D0D" w:themeColor="text1" w:themeTint="F2"/>
          <w:sz w:val="22"/>
          <w:szCs w:val="22"/>
        </w:rPr>
        <w:t>et al.,</w:t>
      </w:r>
      <w:r w:rsidR="00B42511" w:rsidRPr="00624E3D">
        <w:rPr>
          <w:rFonts w:ascii="Arial" w:hAnsi="Arial" w:cs="Arial"/>
          <w:color w:val="0D0D0D" w:themeColor="text1" w:themeTint="F2"/>
          <w:sz w:val="22"/>
          <w:szCs w:val="22"/>
        </w:rPr>
        <w:t xml:space="preserve"> 2018; G</w:t>
      </w:r>
      <w:r w:rsidR="004B6329" w:rsidRPr="00624E3D">
        <w:rPr>
          <w:rFonts w:ascii="Arial" w:hAnsi="Arial" w:cs="Arial"/>
          <w:color w:val="0D0D0D" w:themeColor="text1" w:themeTint="F2"/>
          <w:sz w:val="22"/>
          <w:szCs w:val="22"/>
        </w:rPr>
        <w:t>MC</w:t>
      </w:r>
      <w:r w:rsidR="00B42511" w:rsidRPr="00624E3D">
        <w:rPr>
          <w:rFonts w:ascii="Arial" w:hAnsi="Arial" w:cs="Arial"/>
          <w:color w:val="0D0D0D" w:themeColor="text1" w:themeTint="F2"/>
          <w:sz w:val="22"/>
          <w:szCs w:val="22"/>
        </w:rPr>
        <w:t>, 2024).</w:t>
      </w:r>
      <w:r w:rsidR="005D0344" w:rsidRPr="00624E3D">
        <w:rPr>
          <w:rFonts w:ascii="Arial" w:hAnsi="Arial" w:cs="Arial"/>
          <w:color w:val="0D0D0D" w:themeColor="text1" w:themeTint="F2"/>
          <w:sz w:val="22"/>
          <w:szCs w:val="22"/>
        </w:rPr>
        <w:t xml:space="preserve"> By delving deeper into the reasons behind each failure, the 5 Whys tool helps to uncover the actionable causes rather than just describing them, which could prove to be useful, as unethical behaviour can quite easily mask failures in escalation, auditing and leadership response (Kumah, 2024, </w:t>
      </w:r>
      <w:r w:rsidR="005D0344" w:rsidRPr="00624E3D">
        <w:rPr>
          <w:rFonts w:ascii="Arial" w:hAnsi="Arial" w:cs="Arial"/>
          <w:color w:val="0D0D0D" w:themeColor="text1" w:themeTint="F2"/>
          <w:sz w:val="22"/>
          <w:szCs w:val="22"/>
          <w:shd w:val="clear" w:color="auto" w:fill="FFFFFF"/>
        </w:rPr>
        <w:t>pp. 85-87</w:t>
      </w:r>
      <w:r w:rsidR="005D0344" w:rsidRPr="00624E3D">
        <w:rPr>
          <w:rFonts w:ascii="Arial" w:hAnsi="Arial" w:cs="Arial"/>
          <w:color w:val="0D0D0D" w:themeColor="text1" w:themeTint="F2"/>
          <w:sz w:val="22"/>
          <w:szCs w:val="22"/>
        </w:rPr>
        <w:t xml:space="preserve">). </w:t>
      </w:r>
    </w:p>
    <w:p w14:paraId="68ED6956" w14:textId="77777777" w:rsidR="00376BD5" w:rsidRPr="00624E3D" w:rsidRDefault="00F26D91" w:rsidP="00D1238B">
      <w:pPr>
        <w:pStyle w:val="NormalWeb"/>
        <w:spacing w:line="360" w:lineRule="auto"/>
        <w:rPr>
          <w:rFonts w:ascii="Arial" w:hAnsi="Arial" w:cs="Arial"/>
          <w:b/>
          <w:bCs/>
          <w:color w:val="0D0D0D" w:themeColor="text1" w:themeTint="F2"/>
          <w:sz w:val="22"/>
          <w:szCs w:val="22"/>
        </w:rPr>
      </w:pPr>
      <w:r w:rsidRPr="00624E3D">
        <w:rPr>
          <w:rFonts w:ascii="Arial" w:hAnsi="Arial" w:cs="Arial"/>
          <w:b/>
          <w:bCs/>
          <w:color w:val="0D0D0D" w:themeColor="text1" w:themeTint="F2"/>
          <w:sz w:val="22"/>
          <w:szCs w:val="22"/>
        </w:rPr>
        <w:t xml:space="preserve">The SWOT </w:t>
      </w:r>
      <w:r w:rsidR="000B0B80" w:rsidRPr="00624E3D">
        <w:rPr>
          <w:rFonts w:ascii="Arial" w:hAnsi="Arial" w:cs="Arial"/>
          <w:b/>
          <w:bCs/>
          <w:color w:val="0D0D0D" w:themeColor="text1" w:themeTint="F2"/>
          <w:sz w:val="22"/>
          <w:szCs w:val="22"/>
        </w:rPr>
        <w:t>&amp; PEST</w:t>
      </w:r>
      <w:r w:rsidR="006043EF" w:rsidRPr="00624E3D">
        <w:rPr>
          <w:rFonts w:ascii="Arial" w:hAnsi="Arial" w:cs="Arial"/>
          <w:b/>
          <w:bCs/>
          <w:color w:val="0D0D0D" w:themeColor="text1" w:themeTint="F2"/>
          <w:sz w:val="22"/>
          <w:szCs w:val="22"/>
        </w:rPr>
        <w:t xml:space="preserve">LE </w:t>
      </w:r>
      <w:r w:rsidR="00DE5B36" w:rsidRPr="00624E3D">
        <w:rPr>
          <w:rFonts w:ascii="Arial" w:hAnsi="Arial" w:cs="Arial"/>
          <w:b/>
          <w:bCs/>
          <w:color w:val="0D0D0D" w:themeColor="text1" w:themeTint="F2"/>
          <w:sz w:val="22"/>
          <w:szCs w:val="22"/>
        </w:rPr>
        <w:t xml:space="preserve">Analysis </w:t>
      </w:r>
    </w:p>
    <w:p w14:paraId="6EB2BC08" w14:textId="671698B6" w:rsidR="006962FC" w:rsidRPr="00624E3D" w:rsidRDefault="00AB7443" w:rsidP="00D1238B">
      <w:pPr>
        <w:pStyle w:val="NormalWeb"/>
        <w:spacing w:line="360" w:lineRule="auto"/>
        <w:rPr>
          <w:rFonts w:ascii="Arial" w:hAnsi="Arial" w:cs="Arial"/>
          <w:b/>
          <w:bCs/>
          <w:color w:val="0D0D0D" w:themeColor="text1" w:themeTint="F2"/>
          <w:sz w:val="22"/>
          <w:szCs w:val="22"/>
        </w:rPr>
      </w:pPr>
      <w:r w:rsidRPr="00624E3D">
        <w:rPr>
          <w:rFonts w:ascii="Arial" w:hAnsi="Arial" w:cs="Arial"/>
          <w:color w:val="0D0D0D" w:themeColor="text1" w:themeTint="F2"/>
          <w:sz w:val="22"/>
          <w:szCs w:val="22"/>
          <w:shd w:val="clear" w:color="auto" w:fill="FFFFFF"/>
        </w:rPr>
        <w:t>This assignment also promotes the use of SWOT analysis for strategic planning, as the probable strengths of an NHS-like entity encompass formal regulation, professional oversight,</w:t>
      </w:r>
      <w:r w:rsidR="0011334C" w:rsidRPr="00624E3D">
        <w:rPr>
          <w:rFonts w:ascii="Arial" w:hAnsi="Arial" w:cs="Arial"/>
          <w:color w:val="0D0D0D" w:themeColor="text1" w:themeTint="F2"/>
          <w:sz w:val="22"/>
          <w:szCs w:val="22"/>
          <w:shd w:val="clear" w:color="auto" w:fill="FFFFFF"/>
        </w:rPr>
        <w:t xml:space="preserve"> and</w:t>
      </w:r>
      <w:r w:rsidRPr="00624E3D">
        <w:rPr>
          <w:rFonts w:ascii="Arial" w:hAnsi="Arial" w:cs="Arial"/>
          <w:color w:val="0D0D0D" w:themeColor="text1" w:themeTint="F2"/>
          <w:sz w:val="22"/>
          <w:szCs w:val="22"/>
          <w:shd w:val="clear" w:color="auto" w:fill="FFFFFF"/>
        </w:rPr>
        <w:t xml:space="preserve"> digital</w:t>
      </w:r>
      <w:r w:rsidR="002326E3" w:rsidRPr="00624E3D">
        <w:rPr>
          <w:rFonts w:ascii="Arial" w:hAnsi="Arial" w:cs="Arial"/>
          <w:color w:val="0D0D0D" w:themeColor="text1" w:themeTint="F2"/>
          <w:sz w:val="22"/>
          <w:szCs w:val="22"/>
          <w:shd w:val="clear" w:color="auto" w:fill="FFFFFF"/>
        </w:rPr>
        <w:t>-</w:t>
      </w:r>
      <w:r w:rsidRPr="00624E3D">
        <w:rPr>
          <w:rFonts w:ascii="Arial" w:hAnsi="Arial" w:cs="Arial"/>
          <w:color w:val="0D0D0D" w:themeColor="text1" w:themeTint="F2"/>
          <w:sz w:val="22"/>
          <w:szCs w:val="22"/>
          <w:shd w:val="clear" w:color="auto" w:fill="FFFFFF"/>
        </w:rPr>
        <w:t>audit</w:t>
      </w:r>
      <w:r w:rsidR="007206F1" w:rsidRPr="00624E3D">
        <w:rPr>
          <w:rFonts w:ascii="Arial" w:hAnsi="Arial" w:cs="Arial"/>
          <w:color w:val="0D0D0D" w:themeColor="text1" w:themeTint="F2"/>
          <w:sz w:val="22"/>
          <w:szCs w:val="22"/>
          <w:shd w:val="clear" w:color="auto" w:fill="FFFFFF"/>
        </w:rPr>
        <w:t>-</w:t>
      </w:r>
      <w:r w:rsidRPr="00624E3D">
        <w:rPr>
          <w:rFonts w:ascii="Arial" w:hAnsi="Arial" w:cs="Arial"/>
          <w:color w:val="0D0D0D" w:themeColor="text1" w:themeTint="F2"/>
          <w:sz w:val="22"/>
          <w:szCs w:val="22"/>
          <w:shd w:val="clear" w:color="auto" w:fill="FFFFFF"/>
        </w:rPr>
        <w:t xml:space="preserve">capabilities, whereas the weaknesses consist of </w:t>
      </w:r>
      <w:r w:rsidR="0061605A" w:rsidRPr="00624E3D">
        <w:rPr>
          <w:rFonts w:ascii="Arial" w:hAnsi="Arial" w:cs="Arial"/>
          <w:color w:val="0D0D0D" w:themeColor="text1" w:themeTint="F2"/>
          <w:sz w:val="22"/>
          <w:szCs w:val="22"/>
          <w:shd w:val="clear" w:color="auto" w:fill="FFFFFF"/>
        </w:rPr>
        <w:t>insufficient</w:t>
      </w:r>
      <w:r w:rsidRPr="00624E3D">
        <w:rPr>
          <w:rFonts w:ascii="Arial" w:hAnsi="Arial" w:cs="Arial"/>
          <w:color w:val="0D0D0D" w:themeColor="text1" w:themeTint="F2"/>
          <w:sz w:val="22"/>
          <w:szCs w:val="22"/>
          <w:shd w:val="clear" w:color="auto" w:fill="FFFFFF"/>
        </w:rPr>
        <w:t xml:space="preserve"> documentation, disjointed reporting, and reliance on staff readiness to confront hierarchy (NHS England, 2019</w:t>
      </w:r>
      <w:r w:rsidR="009455C7" w:rsidRPr="00624E3D">
        <w:rPr>
          <w:rFonts w:ascii="Arial" w:hAnsi="Arial" w:cs="Arial"/>
          <w:color w:val="0D0D0D" w:themeColor="text1" w:themeTint="F2"/>
          <w:sz w:val="22"/>
          <w:szCs w:val="22"/>
          <w:shd w:val="clear" w:color="auto" w:fill="FFFFFF"/>
        </w:rPr>
        <w:t xml:space="preserve">; </w:t>
      </w:r>
      <w:r w:rsidRPr="00624E3D">
        <w:rPr>
          <w:rFonts w:ascii="Arial" w:hAnsi="Arial" w:cs="Arial"/>
          <w:color w:val="0D0D0D" w:themeColor="text1" w:themeTint="F2"/>
          <w:sz w:val="22"/>
          <w:szCs w:val="22"/>
          <w:shd w:val="clear" w:color="auto" w:fill="FFFFFF"/>
        </w:rPr>
        <w:t xml:space="preserve">Tsang </w:t>
      </w:r>
      <w:r w:rsidRPr="00624E3D">
        <w:rPr>
          <w:rFonts w:ascii="Arial" w:hAnsi="Arial" w:cs="Arial"/>
          <w:i/>
          <w:iCs/>
          <w:color w:val="0D0D0D" w:themeColor="text1" w:themeTint="F2"/>
          <w:sz w:val="22"/>
          <w:szCs w:val="22"/>
          <w:shd w:val="clear" w:color="auto" w:fill="FFFFFF"/>
        </w:rPr>
        <w:t>et al.,</w:t>
      </w:r>
      <w:r w:rsidRPr="00624E3D">
        <w:rPr>
          <w:rFonts w:ascii="Arial" w:hAnsi="Arial" w:cs="Arial"/>
          <w:color w:val="0D0D0D" w:themeColor="text1" w:themeTint="F2"/>
          <w:sz w:val="22"/>
          <w:szCs w:val="22"/>
          <w:shd w:val="clear" w:color="auto" w:fill="FFFFFF"/>
        </w:rPr>
        <w:t xml:space="preserve"> 2022</w:t>
      </w:r>
      <w:r w:rsidR="00FE154F" w:rsidRPr="00624E3D">
        <w:rPr>
          <w:rFonts w:ascii="Arial" w:hAnsi="Arial" w:cs="Arial"/>
          <w:color w:val="0D0D0D" w:themeColor="text1" w:themeTint="F2"/>
          <w:sz w:val="22"/>
          <w:szCs w:val="22"/>
          <w:shd w:val="clear" w:color="auto" w:fill="FFFFFF"/>
        </w:rPr>
        <w:t>, pp. 1106-1119</w:t>
      </w:r>
      <w:r w:rsidRPr="00624E3D">
        <w:rPr>
          <w:rFonts w:ascii="Arial" w:hAnsi="Arial" w:cs="Arial"/>
          <w:color w:val="0D0D0D" w:themeColor="text1" w:themeTint="F2"/>
          <w:sz w:val="22"/>
          <w:szCs w:val="22"/>
          <w:shd w:val="clear" w:color="auto" w:fill="FFFFFF"/>
        </w:rPr>
        <w:t xml:space="preserve">; </w:t>
      </w:r>
      <w:r w:rsidR="00892605" w:rsidRPr="00624E3D">
        <w:rPr>
          <w:rFonts w:ascii="Arial" w:hAnsi="Arial" w:cs="Arial"/>
          <w:color w:val="0D0D0D" w:themeColor="text1" w:themeTint="F2"/>
          <w:sz w:val="22"/>
          <w:szCs w:val="22"/>
          <w:shd w:val="clear" w:color="auto" w:fill="FFFFFF"/>
        </w:rPr>
        <w:t>Mobasher, 2022, pp. 284</w:t>
      </w:r>
      <w:r w:rsidR="00855841" w:rsidRPr="00624E3D">
        <w:rPr>
          <w:rFonts w:ascii="Arial" w:hAnsi="Arial" w:cs="Arial"/>
          <w:color w:val="0D0D0D" w:themeColor="text1" w:themeTint="F2"/>
          <w:sz w:val="22"/>
          <w:szCs w:val="22"/>
          <w:shd w:val="clear" w:color="auto" w:fill="FFFFFF"/>
        </w:rPr>
        <w:t>-</w:t>
      </w:r>
      <w:r w:rsidR="00892605" w:rsidRPr="00624E3D">
        <w:rPr>
          <w:rFonts w:ascii="Arial" w:hAnsi="Arial" w:cs="Arial"/>
          <w:color w:val="0D0D0D" w:themeColor="text1" w:themeTint="F2"/>
          <w:sz w:val="22"/>
          <w:szCs w:val="22"/>
          <w:shd w:val="clear" w:color="auto" w:fill="FFFFFF"/>
        </w:rPr>
        <w:t xml:space="preserve">291; </w:t>
      </w:r>
      <w:proofErr w:type="spellStart"/>
      <w:r w:rsidRPr="00624E3D">
        <w:rPr>
          <w:rFonts w:ascii="Arial" w:hAnsi="Arial" w:cs="Arial"/>
          <w:color w:val="0D0D0D" w:themeColor="text1" w:themeTint="F2"/>
          <w:sz w:val="22"/>
          <w:szCs w:val="22"/>
          <w:shd w:val="clear" w:color="auto" w:fill="FFFFFF"/>
        </w:rPr>
        <w:t>Ntais</w:t>
      </w:r>
      <w:proofErr w:type="spellEnd"/>
      <w:r w:rsidRPr="00624E3D">
        <w:rPr>
          <w:rFonts w:ascii="Arial" w:hAnsi="Arial" w:cs="Arial"/>
          <w:color w:val="0D0D0D" w:themeColor="text1" w:themeTint="F2"/>
          <w:sz w:val="22"/>
          <w:szCs w:val="22"/>
          <w:shd w:val="clear" w:color="auto" w:fill="FFFFFF"/>
        </w:rPr>
        <w:t xml:space="preserve"> and </w:t>
      </w:r>
      <w:proofErr w:type="spellStart"/>
      <w:r w:rsidRPr="00624E3D">
        <w:rPr>
          <w:rFonts w:ascii="Arial" w:hAnsi="Arial" w:cs="Arial"/>
          <w:color w:val="0D0D0D" w:themeColor="text1" w:themeTint="F2"/>
          <w:sz w:val="22"/>
          <w:szCs w:val="22"/>
          <w:shd w:val="clear" w:color="auto" w:fill="FFFFFF"/>
        </w:rPr>
        <w:t>Talias</w:t>
      </w:r>
      <w:proofErr w:type="spellEnd"/>
      <w:r w:rsidRPr="00624E3D">
        <w:rPr>
          <w:rFonts w:ascii="Arial" w:hAnsi="Arial" w:cs="Arial"/>
          <w:color w:val="0D0D0D" w:themeColor="text1" w:themeTint="F2"/>
          <w:sz w:val="22"/>
          <w:szCs w:val="22"/>
          <w:shd w:val="clear" w:color="auto" w:fill="FFFFFF"/>
        </w:rPr>
        <w:t>, 2026).</w:t>
      </w:r>
      <w:r w:rsidR="00F93AD6" w:rsidRPr="00624E3D">
        <w:rPr>
          <w:rFonts w:ascii="Arial" w:hAnsi="Arial" w:cs="Arial"/>
          <w:color w:val="0D0D0D" w:themeColor="text1" w:themeTint="F2"/>
          <w:sz w:val="22"/>
          <w:szCs w:val="22"/>
          <w:shd w:val="clear" w:color="auto" w:fill="FFFFFF"/>
        </w:rPr>
        <w:t xml:space="preserve"> The primary opportunities available include electronic prompts, audit-feedback, </w:t>
      </w:r>
      <w:r w:rsidR="00C113B8" w:rsidRPr="00624E3D">
        <w:rPr>
          <w:rFonts w:ascii="Arial" w:hAnsi="Arial" w:cs="Arial"/>
          <w:color w:val="0D0D0D" w:themeColor="text1" w:themeTint="F2"/>
          <w:sz w:val="22"/>
          <w:szCs w:val="22"/>
          <w:shd w:val="clear" w:color="auto" w:fill="FFFFFF"/>
        </w:rPr>
        <w:t>f</w:t>
      </w:r>
      <w:r w:rsidR="00F93AD6" w:rsidRPr="00624E3D">
        <w:rPr>
          <w:rFonts w:ascii="Arial" w:hAnsi="Arial" w:cs="Arial"/>
          <w:color w:val="0D0D0D" w:themeColor="text1" w:themeTint="F2"/>
          <w:sz w:val="22"/>
          <w:szCs w:val="22"/>
          <w:shd w:val="clear" w:color="auto" w:fill="FFFFFF"/>
        </w:rPr>
        <w:t xml:space="preserve">reedom to </w:t>
      </w:r>
      <w:r w:rsidR="00C113B8" w:rsidRPr="00624E3D">
        <w:rPr>
          <w:rFonts w:ascii="Arial" w:hAnsi="Arial" w:cs="Arial"/>
          <w:color w:val="0D0D0D" w:themeColor="text1" w:themeTint="F2"/>
          <w:sz w:val="22"/>
          <w:szCs w:val="22"/>
          <w:shd w:val="clear" w:color="auto" w:fill="FFFFFF"/>
        </w:rPr>
        <w:t>s</w:t>
      </w:r>
      <w:r w:rsidR="00F93AD6" w:rsidRPr="00624E3D">
        <w:rPr>
          <w:rFonts w:ascii="Arial" w:hAnsi="Arial" w:cs="Arial"/>
          <w:color w:val="0D0D0D" w:themeColor="text1" w:themeTint="F2"/>
          <w:sz w:val="22"/>
          <w:szCs w:val="22"/>
          <w:shd w:val="clear" w:color="auto" w:fill="FFFFFF"/>
        </w:rPr>
        <w:t xml:space="preserve">peak </w:t>
      </w:r>
      <w:r w:rsidR="00C113B8" w:rsidRPr="00624E3D">
        <w:rPr>
          <w:rFonts w:ascii="Arial" w:hAnsi="Arial" w:cs="Arial"/>
          <w:color w:val="0D0D0D" w:themeColor="text1" w:themeTint="F2"/>
          <w:sz w:val="22"/>
          <w:szCs w:val="22"/>
          <w:shd w:val="clear" w:color="auto" w:fill="FFFFFF"/>
        </w:rPr>
        <w:t>u</w:t>
      </w:r>
      <w:r w:rsidR="00F93AD6" w:rsidRPr="00624E3D">
        <w:rPr>
          <w:rFonts w:ascii="Arial" w:hAnsi="Arial" w:cs="Arial"/>
          <w:color w:val="0D0D0D" w:themeColor="text1" w:themeTint="F2"/>
          <w:sz w:val="22"/>
          <w:szCs w:val="22"/>
          <w:shd w:val="clear" w:color="auto" w:fill="FFFFFF"/>
        </w:rPr>
        <w:t xml:space="preserve">p arrangements, leadership </w:t>
      </w:r>
      <w:r w:rsidR="0075629D" w:rsidRPr="00624E3D">
        <w:rPr>
          <w:rFonts w:ascii="Arial" w:hAnsi="Arial" w:cs="Arial"/>
          <w:color w:val="0D0D0D" w:themeColor="text1" w:themeTint="F2"/>
          <w:sz w:val="22"/>
          <w:szCs w:val="22"/>
          <w:shd w:val="clear" w:color="auto" w:fill="FFFFFF"/>
        </w:rPr>
        <w:t xml:space="preserve">oversight </w:t>
      </w:r>
      <w:r w:rsidR="00F93AD6" w:rsidRPr="00624E3D">
        <w:rPr>
          <w:rFonts w:ascii="Arial" w:hAnsi="Arial" w:cs="Arial"/>
          <w:color w:val="0D0D0D" w:themeColor="text1" w:themeTint="F2"/>
          <w:sz w:val="22"/>
          <w:szCs w:val="22"/>
          <w:shd w:val="clear" w:color="auto" w:fill="FFFFFF"/>
        </w:rPr>
        <w:t>and cross team learning</w:t>
      </w:r>
      <w:r w:rsidR="00F24D14" w:rsidRPr="00624E3D">
        <w:rPr>
          <w:rFonts w:ascii="Arial" w:hAnsi="Arial" w:cs="Arial"/>
          <w:color w:val="0D0D0D" w:themeColor="text1" w:themeTint="F2"/>
          <w:sz w:val="22"/>
          <w:szCs w:val="22"/>
          <w:shd w:val="clear" w:color="auto" w:fill="FFFFFF"/>
        </w:rPr>
        <w:t xml:space="preserve"> (Bovis </w:t>
      </w:r>
      <w:r w:rsidR="00F24D14" w:rsidRPr="00624E3D">
        <w:rPr>
          <w:rFonts w:ascii="Arial" w:hAnsi="Arial" w:cs="Arial"/>
          <w:i/>
          <w:iCs/>
          <w:color w:val="0D0D0D" w:themeColor="text1" w:themeTint="F2"/>
          <w:sz w:val="22"/>
          <w:szCs w:val="22"/>
          <w:shd w:val="clear" w:color="auto" w:fill="FFFFFF"/>
        </w:rPr>
        <w:t>et al., </w:t>
      </w:r>
      <w:r w:rsidR="00F24D14" w:rsidRPr="00624E3D">
        <w:rPr>
          <w:rFonts w:ascii="Arial" w:hAnsi="Arial" w:cs="Arial"/>
          <w:color w:val="0D0D0D" w:themeColor="text1" w:themeTint="F2"/>
          <w:sz w:val="22"/>
          <w:szCs w:val="22"/>
          <w:shd w:val="clear" w:color="auto" w:fill="FFFFFF"/>
        </w:rPr>
        <w:t xml:space="preserve">2018, pp. 117-120; </w:t>
      </w:r>
      <w:r w:rsidR="00F24D14" w:rsidRPr="00624E3D">
        <w:rPr>
          <w:rFonts w:ascii="Arial" w:hAnsi="Arial" w:cs="Arial"/>
          <w:color w:val="0D0D0D" w:themeColor="text1" w:themeTint="F2"/>
          <w:sz w:val="22"/>
          <w:szCs w:val="22"/>
          <w:shd w:val="clear" w:color="auto" w:fill="FFFFFF"/>
          <w:lang w:val="en-US"/>
        </w:rPr>
        <w:t>INWO</w:t>
      </w:r>
      <w:r w:rsidR="00F24D14" w:rsidRPr="00624E3D">
        <w:rPr>
          <w:rFonts w:ascii="Arial" w:hAnsi="Arial" w:cs="Arial"/>
          <w:color w:val="0D0D0D" w:themeColor="text1" w:themeTint="F2"/>
          <w:sz w:val="22"/>
          <w:szCs w:val="22"/>
          <w:shd w:val="clear" w:color="auto" w:fill="FFFFFF"/>
        </w:rPr>
        <w:t xml:space="preserve">, </w:t>
      </w:r>
      <w:r w:rsidR="00053A8E" w:rsidRPr="00624E3D">
        <w:rPr>
          <w:rFonts w:ascii="Arial" w:hAnsi="Arial" w:cs="Arial"/>
          <w:color w:val="0D0D0D" w:themeColor="text1" w:themeTint="F2"/>
          <w:sz w:val="22"/>
          <w:szCs w:val="22"/>
          <w:shd w:val="clear" w:color="auto" w:fill="FFFFFF"/>
        </w:rPr>
        <w:t>no date</w:t>
      </w:r>
      <w:r w:rsidR="00F24D14" w:rsidRPr="00624E3D">
        <w:rPr>
          <w:rFonts w:ascii="Arial" w:hAnsi="Arial" w:cs="Arial"/>
          <w:color w:val="0D0D0D" w:themeColor="text1" w:themeTint="F2"/>
          <w:sz w:val="22"/>
          <w:szCs w:val="22"/>
          <w:shd w:val="clear" w:color="auto" w:fill="FFFFFF"/>
        </w:rPr>
        <w:t>; Mobasher, 2022, pp. 284</w:t>
      </w:r>
      <w:r w:rsidR="00855841" w:rsidRPr="00624E3D">
        <w:rPr>
          <w:rFonts w:ascii="Arial" w:hAnsi="Arial" w:cs="Arial"/>
          <w:color w:val="0D0D0D" w:themeColor="text1" w:themeTint="F2"/>
          <w:sz w:val="22"/>
          <w:szCs w:val="22"/>
          <w:shd w:val="clear" w:color="auto" w:fill="FFFFFF"/>
        </w:rPr>
        <w:t>-</w:t>
      </w:r>
      <w:r w:rsidR="00F24D14" w:rsidRPr="00624E3D">
        <w:rPr>
          <w:rFonts w:ascii="Arial" w:hAnsi="Arial" w:cs="Arial"/>
          <w:color w:val="0D0D0D" w:themeColor="text1" w:themeTint="F2"/>
          <w:sz w:val="22"/>
          <w:szCs w:val="22"/>
          <w:shd w:val="clear" w:color="auto" w:fill="FFFFFF"/>
        </w:rPr>
        <w:t>291)</w:t>
      </w:r>
      <w:r w:rsidR="00F93AD6" w:rsidRPr="00624E3D">
        <w:rPr>
          <w:rFonts w:ascii="Arial" w:hAnsi="Arial" w:cs="Arial"/>
          <w:color w:val="0D0D0D" w:themeColor="text1" w:themeTint="F2"/>
          <w:sz w:val="22"/>
          <w:szCs w:val="22"/>
          <w:shd w:val="clear" w:color="auto" w:fill="FFFFFF"/>
        </w:rPr>
        <w:t xml:space="preserve">. Threats include a blame culture, reputational defensiveness, staff resistance and the well-documented tendency for incident systems to become compliance exercises rather than learning mechanisms </w:t>
      </w:r>
      <w:r w:rsidR="00CB59F4" w:rsidRPr="00624E3D">
        <w:rPr>
          <w:rFonts w:ascii="Arial" w:hAnsi="Arial" w:cs="Arial"/>
          <w:color w:val="0D0D0D" w:themeColor="text1" w:themeTint="F2"/>
          <w:sz w:val="22"/>
          <w:szCs w:val="22"/>
          <w:shd w:val="clear" w:color="auto" w:fill="FFFFFF"/>
        </w:rPr>
        <w:t xml:space="preserve">(Bovis </w:t>
      </w:r>
      <w:r w:rsidR="00CB59F4" w:rsidRPr="00624E3D">
        <w:rPr>
          <w:rFonts w:ascii="Arial" w:hAnsi="Arial" w:cs="Arial"/>
          <w:i/>
          <w:iCs/>
          <w:color w:val="0D0D0D" w:themeColor="text1" w:themeTint="F2"/>
          <w:sz w:val="22"/>
          <w:szCs w:val="22"/>
          <w:shd w:val="clear" w:color="auto" w:fill="FFFFFF"/>
        </w:rPr>
        <w:t>et al., </w:t>
      </w:r>
      <w:r w:rsidR="00CB59F4" w:rsidRPr="00624E3D">
        <w:rPr>
          <w:rFonts w:ascii="Arial" w:hAnsi="Arial" w:cs="Arial"/>
          <w:color w:val="0D0D0D" w:themeColor="text1" w:themeTint="F2"/>
          <w:sz w:val="22"/>
          <w:szCs w:val="22"/>
          <w:shd w:val="clear" w:color="auto" w:fill="FFFFFF"/>
        </w:rPr>
        <w:t xml:space="preserve">2018, pp. 117-120; </w:t>
      </w:r>
      <w:r w:rsidR="00CB59F4" w:rsidRPr="00624E3D">
        <w:rPr>
          <w:rFonts w:ascii="Arial" w:hAnsi="Arial" w:cs="Arial"/>
          <w:color w:val="0D0D0D" w:themeColor="text1" w:themeTint="F2"/>
          <w:sz w:val="22"/>
          <w:szCs w:val="22"/>
          <w:shd w:val="clear" w:color="auto" w:fill="FFFFFF"/>
          <w:lang w:val="en-US"/>
        </w:rPr>
        <w:t>INWO</w:t>
      </w:r>
      <w:r w:rsidR="00CB59F4" w:rsidRPr="00624E3D">
        <w:rPr>
          <w:rFonts w:ascii="Arial" w:hAnsi="Arial" w:cs="Arial"/>
          <w:color w:val="0D0D0D" w:themeColor="text1" w:themeTint="F2"/>
          <w:sz w:val="22"/>
          <w:szCs w:val="22"/>
          <w:shd w:val="clear" w:color="auto" w:fill="FFFFFF"/>
        </w:rPr>
        <w:t xml:space="preserve">, </w:t>
      </w:r>
      <w:r w:rsidR="004F67D6" w:rsidRPr="00624E3D">
        <w:rPr>
          <w:rFonts w:ascii="Arial" w:hAnsi="Arial" w:cs="Arial"/>
          <w:color w:val="0D0D0D" w:themeColor="text1" w:themeTint="F2"/>
          <w:sz w:val="22"/>
          <w:szCs w:val="22"/>
          <w:shd w:val="clear" w:color="auto" w:fill="FFFFFF"/>
        </w:rPr>
        <w:t>no date</w:t>
      </w:r>
      <w:r w:rsidR="00CB59F4" w:rsidRPr="00624E3D">
        <w:rPr>
          <w:rFonts w:ascii="Arial" w:hAnsi="Arial" w:cs="Arial"/>
          <w:color w:val="0D0D0D" w:themeColor="text1" w:themeTint="F2"/>
          <w:sz w:val="22"/>
          <w:szCs w:val="22"/>
          <w:shd w:val="clear" w:color="auto" w:fill="FFFFFF"/>
        </w:rPr>
        <w:t>; Mobasher, 2022, pp. 284</w:t>
      </w:r>
      <w:r w:rsidR="00855841" w:rsidRPr="00624E3D">
        <w:rPr>
          <w:rFonts w:ascii="Arial" w:hAnsi="Arial" w:cs="Arial"/>
          <w:color w:val="0D0D0D" w:themeColor="text1" w:themeTint="F2"/>
          <w:sz w:val="22"/>
          <w:szCs w:val="22"/>
          <w:shd w:val="clear" w:color="auto" w:fill="FFFFFF"/>
        </w:rPr>
        <w:t>-</w:t>
      </w:r>
      <w:r w:rsidR="00CB59F4" w:rsidRPr="00624E3D">
        <w:rPr>
          <w:rFonts w:ascii="Arial" w:hAnsi="Arial" w:cs="Arial"/>
          <w:color w:val="0D0D0D" w:themeColor="text1" w:themeTint="F2"/>
          <w:sz w:val="22"/>
          <w:szCs w:val="22"/>
          <w:shd w:val="clear" w:color="auto" w:fill="FFFFFF"/>
        </w:rPr>
        <w:t>291).</w:t>
      </w:r>
      <w:r w:rsidR="00B02D05" w:rsidRPr="00624E3D">
        <w:rPr>
          <w:rFonts w:ascii="Arial" w:hAnsi="Arial" w:cs="Arial"/>
          <w:color w:val="0D0D0D" w:themeColor="text1" w:themeTint="F2"/>
          <w:sz w:val="22"/>
          <w:szCs w:val="22"/>
          <w:shd w:val="clear" w:color="auto" w:fill="FFFFFF"/>
        </w:rPr>
        <w:t xml:space="preserve"> For this </w:t>
      </w:r>
      <w:r w:rsidR="00E83F80" w:rsidRPr="00624E3D">
        <w:rPr>
          <w:rFonts w:ascii="Arial" w:hAnsi="Arial" w:cs="Arial"/>
          <w:color w:val="0D0D0D" w:themeColor="text1" w:themeTint="F2"/>
          <w:sz w:val="22"/>
          <w:szCs w:val="22"/>
          <w:shd w:val="clear" w:color="auto" w:fill="FFFFFF"/>
        </w:rPr>
        <w:t>reason,</w:t>
      </w:r>
      <w:r w:rsidR="00B02D05" w:rsidRPr="00624E3D">
        <w:rPr>
          <w:rFonts w:ascii="Arial" w:hAnsi="Arial" w:cs="Arial"/>
          <w:color w:val="0D0D0D" w:themeColor="text1" w:themeTint="F2"/>
          <w:sz w:val="22"/>
          <w:szCs w:val="22"/>
          <w:shd w:val="clear" w:color="auto" w:fill="FFFFFF"/>
        </w:rPr>
        <w:t xml:space="preserve"> </w:t>
      </w:r>
      <w:r w:rsidR="00074AA3" w:rsidRPr="00624E3D">
        <w:rPr>
          <w:rFonts w:ascii="Arial" w:hAnsi="Arial" w:cs="Arial"/>
          <w:color w:val="0D0D0D" w:themeColor="text1" w:themeTint="F2"/>
          <w:sz w:val="22"/>
          <w:szCs w:val="22"/>
        </w:rPr>
        <w:t>t</w:t>
      </w:r>
      <w:r w:rsidR="00D4274E" w:rsidRPr="00624E3D">
        <w:rPr>
          <w:rFonts w:ascii="Arial" w:hAnsi="Arial" w:cs="Arial"/>
          <w:color w:val="0D0D0D" w:themeColor="text1" w:themeTint="F2"/>
          <w:sz w:val="22"/>
          <w:szCs w:val="22"/>
        </w:rPr>
        <w:t xml:space="preserve">he PESTEL framework is not suitable for evaluating the governance failure in the Manish Shah case, as it emphasises external macro-environmental </w:t>
      </w:r>
      <w:r w:rsidR="00D4274E" w:rsidRPr="00624E3D">
        <w:rPr>
          <w:rFonts w:ascii="Arial" w:hAnsi="Arial" w:cs="Arial"/>
          <w:color w:val="0D0D0D" w:themeColor="text1" w:themeTint="F2"/>
          <w:sz w:val="22"/>
          <w:szCs w:val="22"/>
        </w:rPr>
        <w:lastRenderedPageBreak/>
        <w:t xml:space="preserve">factors such as political and demographical shifts, whereas the problem relates to internal leadership oversights and organisational weaknesses </w:t>
      </w:r>
      <w:r w:rsidR="00074AA3" w:rsidRPr="00624E3D">
        <w:rPr>
          <w:rFonts w:ascii="Arial" w:hAnsi="Arial" w:cs="Arial"/>
          <w:color w:val="0D0D0D" w:themeColor="text1" w:themeTint="F2"/>
          <w:sz w:val="22"/>
          <w:szCs w:val="22"/>
        </w:rPr>
        <w:t xml:space="preserve">therefore it </w:t>
      </w:r>
      <w:r w:rsidR="00D4274E" w:rsidRPr="00624E3D">
        <w:rPr>
          <w:rFonts w:ascii="Arial" w:hAnsi="Arial" w:cs="Arial"/>
          <w:color w:val="0D0D0D" w:themeColor="text1" w:themeTint="F2"/>
          <w:sz w:val="22"/>
          <w:szCs w:val="22"/>
        </w:rPr>
        <w:t xml:space="preserve">is better examined through </w:t>
      </w:r>
      <w:r w:rsidR="00074AA3" w:rsidRPr="00624E3D">
        <w:rPr>
          <w:rFonts w:ascii="Arial" w:hAnsi="Arial" w:cs="Arial"/>
          <w:color w:val="0D0D0D" w:themeColor="text1" w:themeTint="F2"/>
          <w:sz w:val="22"/>
          <w:szCs w:val="22"/>
        </w:rPr>
        <w:t xml:space="preserve">the </w:t>
      </w:r>
      <w:r w:rsidR="00D4274E" w:rsidRPr="00624E3D">
        <w:rPr>
          <w:rFonts w:ascii="Arial" w:hAnsi="Arial" w:cs="Arial"/>
          <w:color w:val="0D0D0D" w:themeColor="text1" w:themeTint="F2"/>
          <w:sz w:val="22"/>
          <w:szCs w:val="22"/>
        </w:rPr>
        <w:t>SWOT analysis</w:t>
      </w:r>
      <w:r w:rsidR="00074AA3" w:rsidRPr="00624E3D">
        <w:rPr>
          <w:rFonts w:ascii="Arial" w:hAnsi="Arial" w:cs="Arial"/>
          <w:color w:val="0D0D0D" w:themeColor="text1" w:themeTint="F2"/>
          <w:sz w:val="22"/>
          <w:szCs w:val="22"/>
        </w:rPr>
        <w:t xml:space="preserve"> </w:t>
      </w:r>
      <w:r w:rsidR="00074AA3" w:rsidRPr="00624E3D">
        <w:rPr>
          <w:rFonts w:ascii="Arial" w:hAnsi="Arial" w:cs="Arial"/>
          <w:color w:val="0D0D0D" w:themeColor="text1" w:themeTint="F2"/>
          <w:sz w:val="22"/>
          <w:szCs w:val="22"/>
          <w:shd w:val="clear" w:color="auto" w:fill="FFFFFF"/>
        </w:rPr>
        <w:t>(Tobias, Miller and Bermudez, 2020; Vivek, 2022, pp. 55-76).</w:t>
      </w:r>
    </w:p>
    <w:p w14:paraId="1FEF39CC" w14:textId="011C2FFA" w:rsidR="00D6764D" w:rsidRPr="00624E3D" w:rsidRDefault="00D6764D" w:rsidP="00082E5D">
      <w:pPr>
        <w:shd w:val="clear" w:color="auto" w:fill="FFFFFF"/>
        <w:spacing w:line="360" w:lineRule="auto"/>
        <w:rPr>
          <w:rFonts w:ascii="Arial" w:hAnsi="Arial" w:cs="Arial"/>
          <w:b/>
          <w:bCs/>
          <w:color w:val="0D0D0D" w:themeColor="text1" w:themeTint="F2"/>
          <w:sz w:val="22"/>
          <w:szCs w:val="22"/>
          <w:shd w:val="clear" w:color="auto" w:fill="FFFFFF"/>
        </w:rPr>
      </w:pPr>
      <w:r w:rsidRPr="00624E3D">
        <w:rPr>
          <w:rFonts w:ascii="Arial" w:hAnsi="Arial" w:cs="Arial"/>
          <w:b/>
          <w:bCs/>
          <w:color w:val="0D0D0D" w:themeColor="text1" w:themeTint="F2"/>
          <w:sz w:val="22"/>
          <w:szCs w:val="22"/>
          <w:shd w:val="clear" w:color="auto" w:fill="FFFFFF"/>
        </w:rPr>
        <w:t>Chaperone protocols</w:t>
      </w:r>
    </w:p>
    <w:p w14:paraId="7294D11E" w14:textId="323A9C83" w:rsidR="001B7868" w:rsidRPr="00624E3D" w:rsidRDefault="002B1AF6" w:rsidP="00082E5D">
      <w:pPr>
        <w:shd w:val="clear" w:color="auto" w:fill="FFFFFF"/>
        <w:spacing w:line="360" w:lineRule="auto"/>
        <w:rPr>
          <w:rFonts w:ascii="Arial" w:hAnsi="Arial" w:cs="Arial"/>
          <w:color w:val="0D0D0D" w:themeColor="text1" w:themeTint="F2"/>
          <w:sz w:val="22"/>
          <w:szCs w:val="22"/>
        </w:rPr>
      </w:pPr>
      <w:r w:rsidRPr="00624E3D">
        <w:rPr>
          <w:rFonts w:ascii="Arial" w:hAnsi="Arial" w:cs="Arial"/>
          <w:color w:val="0D0D0D" w:themeColor="text1" w:themeTint="F2"/>
          <w:sz w:val="22"/>
          <w:szCs w:val="22"/>
          <w:shd w:val="clear" w:color="auto" w:fill="FFFFFF"/>
        </w:rPr>
        <w:t>The primary recommendations include a required safety protocol for intimate examinations which should include explanation of the process</w:t>
      </w:r>
      <w:r w:rsidR="00140F76" w:rsidRPr="00624E3D">
        <w:rPr>
          <w:rFonts w:ascii="Arial" w:hAnsi="Arial" w:cs="Arial"/>
          <w:color w:val="0D0D0D" w:themeColor="text1" w:themeTint="F2"/>
          <w:sz w:val="22"/>
          <w:szCs w:val="22"/>
          <w:shd w:val="clear" w:color="auto" w:fill="FFFFFF"/>
        </w:rPr>
        <w:t>:</w:t>
      </w:r>
      <w:r w:rsidRPr="00624E3D">
        <w:rPr>
          <w:rFonts w:ascii="Arial" w:hAnsi="Arial" w:cs="Arial"/>
          <w:color w:val="0D0D0D" w:themeColor="text1" w:themeTint="F2"/>
          <w:sz w:val="22"/>
          <w:szCs w:val="22"/>
          <w:shd w:val="clear" w:color="auto" w:fill="FFFFFF"/>
        </w:rPr>
        <w:t xml:space="preserve"> consent, availability of a chaperone, acceptance or refusal, documentation of the chaperone’s identity</w:t>
      </w:r>
      <w:r w:rsidR="00482521" w:rsidRPr="00624E3D">
        <w:rPr>
          <w:rFonts w:ascii="Arial" w:hAnsi="Arial" w:cs="Arial"/>
          <w:color w:val="0D0D0D" w:themeColor="text1" w:themeTint="F2"/>
          <w:sz w:val="22"/>
          <w:szCs w:val="22"/>
          <w:shd w:val="clear" w:color="auto" w:fill="FFFFFF"/>
        </w:rPr>
        <w:t>,</w:t>
      </w:r>
      <w:r w:rsidRPr="00624E3D">
        <w:rPr>
          <w:rFonts w:ascii="Arial" w:hAnsi="Arial" w:cs="Arial"/>
          <w:color w:val="0D0D0D" w:themeColor="text1" w:themeTint="F2"/>
          <w:sz w:val="22"/>
          <w:szCs w:val="22"/>
          <w:shd w:val="clear" w:color="auto" w:fill="FFFFFF"/>
        </w:rPr>
        <w:t xml:space="preserve"> and a short post-examination confirmation that the patient has urgent concerns (</w:t>
      </w:r>
      <w:r w:rsidR="00E361AF" w:rsidRPr="00624E3D">
        <w:rPr>
          <w:rFonts w:ascii="Arial" w:hAnsi="Arial" w:cs="Arial"/>
          <w:color w:val="0D0D0D" w:themeColor="text1" w:themeTint="F2"/>
          <w:sz w:val="22"/>
          <w:szCs w:val="22"/>
        </w:rPr>
        <w:t xml:space="preserve">Mitra </w:t>
      </w:r>
      <w:r w:rsidR="00E361AF" w:rsidRPr="00624E3D">
        <w:rPr>
          <w:rFonts w:ascii="Arial" w:hAnsi="Arial" w:cs="Arial"/>
          <w:i/>
          <w:iCs/>
          <w:color w:val="0D0D0D" w:themeColor="text1" w:themeTint="F2"/>
          <w:sz w:val="22"/>
          <w:szCs w:val="22"/>
        </w:rPr>
        <w:t>et al.,</w:t>
      </w:r>
      <w:r w:rsidR="00E361AF" w:rsidRPr="00624E3D">
        <w:rPr>
          <w:rFonts w:ascii="Arial" w:hAnsi="Arial" w:cs="Arial"/>
          <w:color w:val="0D0D0D" w:themeColor="text1" w:themeTint="F2"/>
          <w:sz w:val="22"/>
          <w:szCs w:val="22"/>
        </w:rPr>
        <w:t xml:space="preserve"> 2022, </w:t>
      </w:r>
      <w:r w:rsidR="00E361AF" w:rsidRPr="00624E3D">
        <w:rPr>
          <w:rFonts w:ascii="Arial" w:hAnsi="Arial" w:cs="Arial"/>
          <w:color w:val="0D0D0D" w:themeColor="text1" w:themeTint="F2"/>
          <w:sz w:val="22"/>
          <w:szCs w:val="22"/>
          <w:shd w:val="clear" w:color="auto" w:fill="FFFFFF"/>
        </w:rPr>
        <w:t>p. 38954</w:t>
      </w:r>
      <w:r w:rsidRPr="00624E3D">
        <w:rPr>
          <w:rFonts w:ascii="Arial" w:hAnsi="Arial" w:cs="Arial"/>
          <w:color w:val="0D0D0D" w:themeColor="text1" w:themeTint="F2"/>
          <w:sz w:val="22"/>
          <w:szCs w:val="22"/>
          <w:shd w:val="clear" w:color="auto" w:fill="FFFFFF"/>
        </w:rPr>
        <w:t>). This approach directly addresses the deficiencies of the Donabedian process by translating ethical ideas into a reproducible procedure, rather than depending on subjective memory or bias (Donabedian, 2005, pp. 691-729; Reed, Davey and Woodcock, 2016, pp.199-202).</w:t>
      </w:r>
      <w:r w:rsidRPr="00624E3D">
        <w:rPr>
          <w:rFonts w:ascii="Arial" w:hAnsi="Arial" w:cs="Arial"/>
          <w:color w:val="0D0D0D" w:themeColor="text1" w:themeTint="F2"/>
          <w:sz w:val="22"/>
          <w:szCs w:val="22"/>
        </w:rPr>
        <w:br/>
      </w:r>
    </w:p>
    <w:p w14:paraId="711A2CFC" w14:textId="09FD818B" w:rsidR="00B24103" w:rsidRPr="00624E3D" w:rsidRDefault="001B7868" w:rsidP="00082E5D">
      <w:pPr>
        <w:shd w:val="clear" w:color="auto" w:fill="FFFFFF"/>
        <w:spacing w:line="360" w:lineRule="auto"/>
        <w:rPr>
          <w:rFonts w:ascii="Arial" w:hAnsi="Arial" w:cs="Arial"/>
          <w:color w:val="0D0D0D" w:themeColor="text1" w:themeTint="F2"/>
          <w:sz w:val="22"/>
          <w:szCs w:val="22"/>
          <w:shd w:val="clear" w:color="auto" w:fill="FFFFFF"/>
        </w:rPr>
      </w:pPr>
      <w:r w:rsidRPr="00624E3D">
        <w:rPr>
          <w:rStyle w:val="Strong"/>
          <w:rFonts w:ascii="Arial" w:eastAsiaTheme="majorEastAsia" w:hAnsi="Arial" w:cs="Arial"/>
          <w:color w:val="0F1115"/>
          <w:sz w:val="22"/>
          <w:szCs w:val="22"/>
        </w:rPr>
        <w:t xml:space="preserve">Audit </w:t>
      </w:r>
      <w:r w:rsidR="000F14E5" w:rsidRPr="00624E3D">
        <w:rPr>
          <w:rStyle w:val="Strong"/>
          <w:rFonts w:ascii="Arial" w:eastAsiaTheme="majorEastAsia" w:hAnsi="Arial" w:cs="Arial"/>
          <w:color w:val="0F1115"/>
          <w:sz w:val="22"/>
          <w:szCs w:val="22"/>
        </w:rPr>
        <w:t>and</w:t>
      </w:r>
      <w:r w:rsidRPr="00624E3D">
        <w:rPr>
          <w:rStyle w:val="Strong"/>
          <w:rFonts w:ascii="Arial" w:eastAsiaTheme="majorEastAsia" w:hAnsi="Arial" w:cs="Arial"/>
          <w:color w:val="0F1115"/>
          <w:sz w:val="22"/>
          <w:szCs w:val="22"/>
        </w:rPr>
        <w:t xml:space="preserve"> Benchmarking</w:t>
      </w:r>
      <w:r w:rsidRPr="00624E3D">
        <w:rPr>
          <w:rStyle w:val="Strong"/>
          <w:rFonts w:ascii="Segoe UI" w:eastAsiaTheme="majorEastAsia" w:hAnsi="Segoe UI" w:cs="Segoe UI"/>
          <w:color w:val="0F1115"/>
          <w:sz w:val="23"/>
          <w:szCs w:val="23"/>
        </w:rPr>
        <w:t xml:space="preserve"> </w:t>
      </w:r>
      <w:r w:rsidR="002B1AF6" w:rsidRPr="00624E3D">
        <w:rPr>
          <w:rFonts w:ascii="Arial" w:hAnsi="Arial" w:cs="Arial"/>
          <w:color w:val="0D0D0D" w:themeColor="text1" w:themeTint="F2"/>
          <w:sz w:val="22"/>
          <w:szCs w:val="22"/>
        </w:rPr>
        <w:br/>
      </w:r>
      <w:r w:rsidR="002B1AF6" w:rsidRPr="00624E3D">
        <w:rPr>
          <w:rFonts w:ascii="Arial" w:hAnsi="Arial" w:cs="Arial"/>
          <w:color w:val="0D0D0D" w:themeColor="text1" w:themeTint="F2"/>
          <w:sz w:val="22"/>
          <w:szCs w:val="22"/>
          <w:shd w:val="clear" w:color="auto" w:fill="FFFFFF"/>
        </w:rPr>
        <w:t>Secondly, the auditing and benchmarking process should review monthly intimate-examination data, focusing on chaperone provision rates; chaperone acceptance/rejection, and documented reasoning; missing documentation; possible clinician-level conclusions requiring investigation (</w:t>
      </w:r>
      <w:proofErr w:type="spellStart"/>
      <w:r w:rsidR="002B1AF6" w:rsidRPr="00624E3D">
        <w:rPr>
          <w:rFonts w:ascii="Arial" w:hAnsi="Arial" w:cs="Arial"/>
          <w:color w:val="0D0D0D" w:themeColor="text1" w:themeTint="F2"/>
          <w:sz w:val="22"/>
          <w:szCs w:val="22"/>
          <w:shd w:val="clear" w:color="auto" w:fill="FFFFFF"/>
        </w:rPr>
        <w:t>Willmington</w:t>
      </w:r>
      <w:proofErr w:type="spellEnd"/>
      <w:r w:rsidR="002B1AF6" w:rsidRPr="00624E3D">
        <w:rPr>
          <w:rFonts w:ascii="Arial" w:hAnsi="Arial" w:cs="Arial"/>
          <w:color w:val="0D0D0D" w:themeColor="text1" w:themeTint="F2"/>
          <w:sz w:val="22"/>
          <w:szCs w:val="22"/>
          <w:shd w:val="clear" w:color="auto" w:fill="FFFFFF"/>
        </w:rPr>
        <w:t xml:space="preserve"> </w:t>
      </w:r>
      <w:r w:rsidR="002B1AF6" w:rsidRPr="00624E3D">
        <w:rPr>
          <w:rFonts w:ascii="Arial" w:hAnsi="Arial" w:cs="Arial"/>
          <w:i/>
          <w:iCs/>
          <w:color w:val="0D0D0D" w:themeColor="text1" w:themeTint="F2"/>
          <w:sz w:val="22"/>
          <w:szCs w:val="22"/>
          <w:shd w:val="clear" w:color="auto" w:fill="FFFFFF"/>
        </w:rPr>
        <w:t>et al.,</w:t>
      </w:r>
      <w:r w:rsidR="002B1AF6" w:rsidRPr="00624E3D">
        <w:rPr>
          <w:rFonts w:ascii="Arial" w:hAnsi="Arial" w:cs="Arial"/>
          <w:color w:val="0D0D0D" w:themeColor="text1" w:themeTint="F2"/>
          <w:sz w:val="22"/>
          <w:szCs w:val="22"/>
          <w:shd w:val="clear" w:color="auto" w:fill="FFFFFF"/>
        </w:rPr>
        <w:t xml:space="preserve"> 2022; GMC, 2024). It is essential to carry out with an organisation that can assess its</w:t>
      </w:r>
      <w:r w:rsidR="00601CFF" w:rsidRPr="00624E3D">
        <w:rPr>
          <w:rFonts w:ascii="Arial" w:hAnsi="Arial" w:cs="Arial"/>
          <w:color w:val="0D0D0D" w:themeColor="text1" w:themeTint="F2"/>
          <w:sz w:val="22"/>
          <w:szCs w:val="22"/>
          <w:shd w:val="clear" w:color="auto" w:fill="FFFFFF"/>
        </w:rPr>
        <w:t xml:space="preserve"> </w:t>
      </w:r>
      <w:r w:rsidR="002B1AF6" w:rsidRPr="00624E3D">
        <w:rPr>
          <w:rFonts w:ascii="Arial" w:hAnsi="Arial" w:cs="Arial"/>
          <w:color w:val="0D0D0D" w:themeColor="text1" w:themeTint="F2"/>
          <w:sz w:val="22"/>
          <w:szCs w:val="22"/>
          <w:shd w:val="clear" w:color="auto" w:fill="FFFFFF"/>
        </w:rPr>
        <w:t>performance and compare it against set objectives over time (</w:t>
      </w:r>
      <w:proofErr w:type="spellStart"/>
      <w:r w:rsidR="002B1AF6" w:rsidRPr="00624E3D">
        <w:rPr>
          <w:rFonts w:ascii="Arial" w:hAnsi="Arial" w:cs="Arial"/>
          <w:color w:val="0D0D0D" w:themeColor="text1" w:themeTint="F2"/>
          <w:sz w:val="22"/>
          <w:szCs w:val="22"/>
          <w:shd w:val="clear" w:color="auto" w:fill="FFFFFF"/>
        </w:rPr>
        <w:t>Willmington</w:t>
      </w:r>
      <w:proofErr w:type="spellEnd"/>
      <w:r w:rsidR="002B1AF6" w:rsidRPr="00624E3D">
        <w:rPr>
          <w:rFonts w:ascii="Arial" w:hAnsi="Arial" w:cs="Arial"/>
          <w:color w:val="0D0D0D" w:themeColor="text1" w:themeTint="F2"/>
          <w:sz w:val="22"/>
          <w:szCs w:val="22"/>
          <w:shd w:val="clear" w:color="auto" w:fill="FFFFFF"/>
        </w:rPr>
        <w:t xml:space="preserve"> </w:t>
      </w:r>
      <w:r w:rsidR="002B1AF6" w:rsidRPr="00624E3D">
        <w:rPr>
          <w:rFonts w:ascii="Arial" w:hAnsi="Arial" w:cs="Arial"/>
          <w:i/>
          <w:iCs/>
          <w:color w:val="0D0D0D" w:themeColor="text1" w:themeTint="F2"/>
          <w:sz w:val="22"/>
          <w:szCs w:val="22"/>
          <w:shd w:val="clear" w:color="auto" w:fill="FFFFFF"/>
        </w:rPr>
        <w:t>et al.,</w:t>
      </w:r>
      <w:r w:rsidR="002B1AF6" w:rsidRPr="00624E3D">
        <w:rPr>
          <w:rFonts w:ascii="Arial" w:hAnsi="Arial" w:cs="Arial"/>
          <w:color w:val="0D0D0D" w:themeColor="text1" w:themeTint="F2"/>
          <w:sz w:val="22"/>
          <w:szCs w:val="22"/>
          <w:shd w:val="clear" w:color="auto" w:fill="FFFFFF"/>
        </w:rPr>
        <w:t xml:space="preserve"> 2022). Hence, benchmarking is a way of assessing systems, detecting performance deficiencies, and using it to improve the treatment by imitating the most effective organisations (García-Lorenzo </w:t>
      </w:r>
      <w:r w:rsidR="002B1AF6" w:rsidRPr="00624E3D">
        <w:rPr>
          <w:rFonts w:ascii="Arial" w:hAnsi="Arial" w:cs="Arial"/>
          <w:i/>
          <w:iCs/>
          <w:color w:val="0D0D0D" w:themeColor="text1" w:themeTint="F2"/>
          <w:sz w:val="22"/>
          <w:szCs w:val="22"/>
          <w:shd w:val="clear" w:color="auto" w:fill="FFFFFF"/>
        </w:rPr>
        <w:t>et al,</w:t>
      </w:r>
      <w:r w:rsidR="002B1AF6" w:rsidRPr="00624E3D">
        <w:rPr>
          <w:rFonts w:ascii="Arial" w:hAnsi="Arial" w:cs="Arial"/>
          <w:color w:val="0D0D0D" w:themeColor="text1" w:themeTint="F2"/>
          <w:sz w:val="22"/>
          <w:szCs w:val="22"/>
          <w:shd w:val="clear" w:color="auto" w:fill="FFFFFF"/>
        </w:rPr>
        <w:t xml:space="preserve"> 2024). The table below summarises suggestions based on the shortcomings mentioned in the Shah case</w:t>
      </w:r>
      <w:r w:rsidR="00F4034B" w:rsidRPr="00624E3D">
        <w:rPr>
          <w:rFonts w:ascii="Arial" w:hAnsi="Arial" w:cs="Arial"/>
          <w:color w:val="0D0D0D" w:themeColor="text1" w:themeTint="F2"/>
          <w:sz w:val="22"/>
          <w:szCs w:val="22"/>
          <w:shd w:val="clear" w:color="auto" w:fill="FFFFFF"/>
        </w:rPr>
        <w:t>.</w:t>
      </w:r>
    </w:p>
    <w:p w14:paraId="1E590C5A" w14:textId="77777777" w:rsidR="00E52BE7" w:rsidRPr="00624E3D" w:rsidRDefault="00E52BE7" w:rsidP="00082E5D">
      <w:pPr>
        <w:shd w:val="clear" w:color="auto" w:fill="FFFFFF"/>
        <w:spacing w:line="360" w:lineRule="auto"/>
        <w:rPr>
          <w:rFonts w:ascii="Segoe UI" w:eastAsiaTheme="majorEastAsia" w:hAnsi="Segoe UI" w:cs="Segoe UI"/>
          <w:b/>
          <w:bCs/>
          <w:color w:val="0F1115"/>
          <w:sz w:val="23"/>
          <w:szCs w:val="23"/>
        </w:rPr>
      </w:pPr>
    </w:p>
    <w:p w14:paraId="30B95E12" w14:textId="329ED3C3" w:rsidR="00E52BE7" w:rsidRPr="00624E3D" w:rsidRDefault="00AE0AB0" w:rsidP="00E52BE7">
      <w:pPr>
        <w:spacing w:line="360" w:lineRule="auto"/>
        <w:jc w:val="both"/>
        <w:rPr>
          <w:rFonts w:ascii="Arial" w:hAnsi="Arial" w:cs="Arial"/>
          <w:color w:val="0D0D0D" w:themeColor="text1" w:themeTint="F2"/>
          <w:sz w:val="22"/>
          <w:szCs w:val="22"/>
          <w:shd w:val="clear" w:color="auto" w:fill="FFFFFF"/>
        </w:rPr>
      </w:pPr>
      <w:r w:rsidRPr="00624E3D">
        <w:rPr>
          <w:rFonts w:ascii="Arial" w:hAnsi="Arial" w:cs="Arial"/>
          <w:noProof/>
          <w:color w:val="0D0D0D" w:themeColor="text1" w:themeTint="F2"/>
          <w:sz w:val="22"/>
          <w:szCs w:val="22"/>
          <w:shd w:val="clear" w:color="auto" w:fill="FFFFFF"/>
        </w:rPr>
        <w:drawing>
          <wp:inline distT="0" distB="0" distL="0" distR="0" wp14:anchorId="0E5A3BE4" wp14:editId="122EA839">
            <wp:extent cx="5984425" cy="2887980"/>
            <wp:effectExtent l="0" t="0" r="0" b="0"/>
            <wp:docPr id="1529213183" name="Picture 6" descr="A benchmarking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213183" name="Picture 6" descr="A benchmarking chart with tex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6087176" cy="2937566"/>
                    </a:xfrm>
                    <a:prstGeom prst="rect">
                      <a:avLst/>
                    </a:prstGeom>
                  </pic:spPr>
                </pic:pic>
              </a:graphicData>
            </a:graphic>
          </wp:inline>
        </w:drawing>
      </w:r>
    </w:p>
    <w:p w14:paraId="0C230729" w14:textId="45A6F2B2" w:rsidR="00A20CC6" w:rsidRPr="00624E3D" w:rsidRDefault="00786B50" w:rsidP="00786B50">
      <w:pPr>
        <w:spacing w:line="360" w:lineRule="auto"/>
        <w:rPr>
          <w:rFonts w:ascii="Arial" w:hAnsi="Arial" w:cs="Arial"/>
          <w:color w:val="0D0D0D" w:themeColor="text1" w:themeTint="F2"/>
          <w:sz w:val="22"/>
          <w:szCs w:val="22"/>
          <w:shd w:val="clear" w:color="auto" w:fill="FFFFFF"/>
        </w:rPr>
      </w:pPr>
      <w:r w:rsidRPr="00624E3D">
        <w:rPr>
          <w:rFonts w:ascii="Arial" w:hAnsi="Arial" w:cs="Arial"/>
          <w:b/>
          <w:bCs/>
          <w:color w:val="0D0D0D" w:themeColor="text1" w:themeTint="F2"/>
          <w:sz w:val="22"/>
          <w:szCs w:val="22"/>
        </w:rPr>
        <w:lastRenderedPageBreak/>
        <w:t>Incident reporting and escalation</w:t>
      </w:r>
      <w:r w:rsidR="00A20CC6" w:rsidRPr="00624E3D">
        <w:rPr>
          <w:rFonts w:ascii="Arial" w:hAnsi="Arial" w:cs="Arial"/>
          <w:color w:val="0D0D0D" w:themeColor="text1" w:themeTint="F2"/>
          <w:sz w:val="22"/>
          <w:szCs w:val="22"/>
        </w:rPr>
        <w:br/>
      </w:r>
      <w:r w:rsidR="00A20CC6" w:rsidRPr="00624E3D">
        <w:rPr>
          <w:rFonts w:ascii="Arial" w:hAnsi="Arial" w:cs="Arial"/>
          <w:color w:val="0D0D0D" w:themeColor="text1" w:themeTint="F2"/>
          <w:sz w:val="22"/>
          <w:szCs w:val="22"/>
          <w:shd w:val="clear" w:color="auto" w:fill="FFFFFF"/>
        </w:rPr>
        <w:t xml:space="preserve">The third recommendation is to improve incident learning and safeguarding escalation by creating a specific reporting category relating to issues of intimate examinations, professional boundaries and non-compliance with the chaperone policy </w:t>
      </w:r>
      <w:r w:rsidR="000946D8" w:rsidRPr="00624E3D">
        <w:rPr>
          <w:rFonts w:ascii="Arial" w:hAnsi="Arial" w:cs="Arial"/>
          <w:color w:val="0D0D0D" w:themeColor="text1" w:themeTint="F2"/>
          <w:sz w:val="22"/>
          <w:szCs w:val="22"/>
          <w:shd w:val="clear" w:color="auto" w:fill="FFFFFF"/>
        </w:rPr>
        <w:t xml:space="preserve">meetings (Deshpande, Sinclair and Baldwin, 2023, pp. 153-156.). </w:t>
      </w:r>
      <w:r w:rsidR="00A20CC6" w:rsidRPr="00624E3D">
        <w:rPr>
          <w:rFonts w:ascii="Arial" w:hAnsi="Arial" w:cs="Arial"/>
          <w:color w:val="0D0D0D" w:themeColor="text1" w:themeTint="F2"/>
          <w:sz w:val="22"/>
          <w:szCs w:val="22"/>
          <w:shd w:val="clear" w:color="auto" w:fill="FFFFFF"/>
        </w:rPr>
        <w:t>Furthermore, as this study suggests incidents will be reviewed by a designated</w:t>
      </w:r>
      <w:r w:rsidR="00735DEE" w:rsidRPr="00624E3D">
        <w:rPr>
          <w:rFonts w:ascii="Arial" w:hAnsi="Arial" w:cs="Arial"/>
          <w:color w:val="0D0D0D" w:themeColor="text1" w:themeTint="F2"/>
          <w:sz w:val="22"/>
          <w:szCs w:val="22"/>
          <w:shd w:val="clear" w:color="auto" w:fill="FFFFFF"/>
        </w:rPr>
        <w:t>-</w:t>
      </w:r>
      <w:r w:rsidR="00A20CC6" w:rsidRPr="00624E3D">
        <w:rPr>
          <w:rFonts w:ascii="Arial" w:hAnsi="Arial" w:cs="Arial"/>
          <w:color w:val="0D0D0D" w:themeColor="text1" w:themeTint="F2"/>
          <w:sz w:val="22"/>
          <w:szCs w:val="22"/>
          <w:shd w:val="clear" w:color="auto" w:fill="FFFFFF"/>
        </w:rPr>
        <w:t>governance</w:t>
      </w:r>
      <w:r w:rsidR="00B72762" w:rsidRPr="00624E3D">
        <w:rPr>
          <w:rFonts w:ascii="Arial" w:hAnsi="Arial" w:cs="Arial"/>
          <w:color w:val="0D0D0D" w:themeColor="text1" w:themeTint="F2"/>
          <w:sz w:val="22"/>
          <w:szCs w:val="22"/>
          <w:shd w:val="clear" w:color="auto" w:fill="FFFFFF"/>
        </w:rPr>
        <w:t>-</w:t>
      </w:r>
      <w:r w:rsidR="00A20CC6" w:rsidRPr="00624E3D">
        <w:rPr>
          <w:rFonts w:ascii="Arial" w:hAnsi="Arial" w:cs="Arial"/>
          <w:color w:val="0D0D0D" w:themeColor="text1" w:themeTint="F2"/>
          <w:sz w:val="22"/>
          <w:szCs w:val="22"/>
          <w:shd w:val="clear" w:color="auto" w:fill="FFFFFF"/>
        </w:rPr>
        <w:t xml:space="preserve">lead staff and discussed in quarterly themed RCA meetings. This is </w:t>
      </w:r>
      <w:r w:rsidR="000946D8" w:rsidRPr="00624E3D">
        <w:rPr>
          <w:rFonts w:ascii="Arial" w:hAnsi="Arial" w:cs="Arial"/>
          <w:color w:val="0D0D0D" w:themeColor="text1" w:themeTint="F2"/>
          <w:sz w:val="22"/>
          <w:szCs w:val="22"/>
          <w:shd w:val="clear" w:color="auto" w:fill="FFFFFF"/>
        </w:rPr>
        <w:t>imperative</w:t>
      </w:r>
      <w:r w:rsidR="00A20CC6" w:rsidRPr="00624E3D">
        <w:rPr>
          <w:rFonts w:ascii="Arial" w:hAnsi="Arial" w:cs="Arial"/>
          <w:color w:val="0D0D0D" w:themeColor="text1" w:themeTint="F2"/>
          <w:sz w:val="22"/>
          <w:szCs w:val="22"/>
          <w:shd w:val="clear" w:color="auto" w:fill="FFFFFF"/>
        </w:rPr>
        <w:t xml:space="preserve"> as generic reporting obscures patterns, but thematic reviews sharpen detection of rare, high-risk events </w:t>
      </w:r>
      <w:r w:rsidR="000946D8" w:rsidRPr="00624E3D">
        <w:rPr>
          <w:rFonts w:ascii="Arial" w:hAnsi="Arial" w:cs="Arial"/>
          <w:color w:val="0D0D0D" w:themeColor="text1" w:themeTint="F2"/>
          <w:sz w:val="22"/>
          <w:szCs w:val="22"/>
          <w:shd w:val="clear" w:color="auto" w:fill="FFFFFF"/>
        </w:rPr>
        <w:t xml:space="preserve">(Bovis </w:t>
      </w:r>
      <w:r w:rsidR="000946D8" w:rsidRPr="00624E3D">
        <w:rPr>
          <w:rFonts w:ascii="Arial" w:hAnsi="Arial" w:cs="Arial"/>
          <w:i/>
          <w:iCs/>
          <w:color w:val="0D0D0D" w:themeColor="text1" w:themeTint="F2"/>
          <w:sz w:val="22"/>
          <w:szCs w:val="22"/>
        </w:rPr>
        <w:t>et al.,</w:t>
      </w:r>
      <w:r w:rsidR="000946D8" w:rsidRPr="00624E3D">
        <w:rPr>
          <w:rStyle w:val="apple-converted-space"/>
          <w:rFonts w:ascii="Arial" w:hAnsi="Arial" w:cs="Arial"/>
          <w:color w:val="0D0D0D" w:themeColor="text1" w:themeTint="F2"/>
          <w:sz w:val="22"/>
          <w:szCs w:val="22"/>
          <w:shd w:val="clear" w:color="auto" w:fill="FFFFFF"/>
        </w:rPr>
        <w:t> </w:t>
      </w:r>
      <w:r w:rsidR="000946D8" w:rsidRPr="00624E3D">
        <w:rPr>
          <w:rFonts w:ascii="Arial" w:hAnsi="Arial" w:cs="Arial"/>
          <w:color w:val="0D0D0D" w:themeColor="text1" w:themeTint="F2"/>
          <w:sz w:val="22"/>
          <w:szCs w:val="22"/>
          <w:shd w:val="clear" w:color="auto" w:fill="FFFFFF"/>
        </w:rPr>
        <w:t xml:space="preserve">2018, pp. 117-120; Kumah </w:t>
      </w:r>
      <w:r w:rsidR="000946D8" w:rsidRPr="00624E3D">
        <w:rPr>
          <w:rFonts w:ascii="Arial" w:hAnsi="Arial" w:cs="Arial"/>
          <w:i/>
          <w:iCs/>
          <w:color w:val="0D0D0D" w:themeColor="text1" w:themeTint="F2"/>
          <w:sz w:val="22"/>
          <w:szCs w:val="22"/>
          <w:shd w:val="clear" w:color="auto" w:fill="FFFFFF"/>
        </w:rPr>
        <w:t>et al.,</w:t>
      </w:r>
      <w:r w:rsidR="000946D8" w:rsidRPr="00624E3D">
        <w:rPr>
          <w:rFonts w:ascii="Arial" w:hAnsi="Arial" w:cs="Arial"/>
          <w:color w:val="0D0D0D" w:themeColor="text1" w:themeTint="F2"/>
          <w:sz w:val="22"/>
          <w:szCs w:val="22"/>
          <w:shd w:val="clear" w:color="auto" w:fill="FFFFFF"/>
        </w:rPr>
        <w:t xml:space="preserve"> 2024, pp. 228-231).</w:t>
      </w:r>
    </w:p>
    <w:p w14:paraId="7D7981B8" w14:textId="77777777" w:rsidR="00F070DF" w:rsidRPr="00624E3D" w:rsidRDefault="00F070DF" w:rsidP="00786B50">
      <w:pPr>
        <w:spacing w:line="360" w:lineRule="auto"/>
        <w:rPr>
          <w:rFonts w:ascii="Arial" w:hAnsi="Arial" w:cs="Arial"/>
          <w:color w:val="0D0D0D" w:themeColor="text1" w:themeTint="F2"/>
          <w:sz w:val="22"/>
          <w:szCs w:val="22"/>
          <w:shd w:val="clear" w:color="auto" w:fill="FFFFFF"/>
        </w:rPr>
      </w:pPr>
    </w:p>
    <w:p w14:paraId="12BBCBEE" w14:textId="4F416862" w:rsidR="002D64AE" w:rsidRPr="00624E3D" w:rsidRDefault="002D64AE" w:rsidP="00786B50">
      <w:pPr>
        <w:spacing w:line="360" w:lineRule="auto"/>
        <w:rPr>
          <w:rFonts w:ascii="Arial" w:hAnsi="Arial" w:cs="Arial"/>
          <w:b/>
          <w:bCs/>
          <w:color w:val="0D0D0D" w:themeColor="text1" w:themeTint="F2"/>
          <w:sz w:val="22"/>
          <w:szCs w:val="22"/>
          <w:shd w:val="clear" w:color="auto" w:fill="FFFFFF"/>
        </w:rPr>
      </w:pPr>
      <w:r w:rsidRPr="00624E3D">
        <w:rPr>
          <w:rFonts w:ascii="Arial" w:hAnsi="Arial" w:cs="Arial"/>
          <w:b/>
          <w:bCs/>
          <w:color w:val="0D0D0D" w:themeColor="text1" w:themeTint="F2"/>
          <w:sz w:val="22"/>
          <w:szCs w:val="22"/>
          <w:shd w:val="clear" w:color="auto" w:fill="FFFFFF"/>
        </w:rPr>
        <w:t xml:space="preserve">Freedom to </w:t>
      </w:r>
      <w:r w:rsidRPr="00624E3D">
        <w:rPr>
          <w:rFonts w:ascii="Arial" w:hAnsi="Arial" w:cs="Arial"/>
          <w:b/>
          <w:bCs/>
          <w:color w:val="0D0D0D" w:themeColor="text1" w:themeTint="F2"/>
          <w:sz w:val="22"/>
          <w:szCs w:val="22"/>
          <w:shd w:val="clear" w:color="auto" w:fill="FFFFFF"/>
        </w:rPr>
        <w:t>s</w:t>
      </w:r>
      <w:r w:rsidRPr="00624E3D">
        <w:rPr>
          <w:rFonts w:ascii="Arial" w:hAnsi="Arial" w:cs="Arial"/>
          <w:b/>
          <w:bCs/>
          <w:color w:val="0D0D0D" w:themeColor="text1" w:themeTint="F2"/>
          <w:sz w:val="22"/>
          <w:szCs w:val="22"/>
          <w:shd w:val="clear" w:color="auto" w:fill="FFFFFF"/>
        </w:rPr>
        <w:t xml:space="preserve">peak </w:t>
      </w:r>
      <w:r w:rsidRPr="00624E3D">
        <w:rPr>
          <w:rFonts w:ascii="Arial" w:hAnsi="Arial" w:cs="Arial"/>
          <w:b/>
          <w:bCs/>
          <w:color w:val="0D0D0D" w:themeColor="text1" w:themeTint="F2"/>
          <w:sz w:val="22"/>
          <w:szCs w:val="22"/>
          <w:shd w:val="clear" w:color="auto" w:fill="FFFFFF"/>
        </w:rPr>
        <w:t>u</w:t>
      </w:r>
      <w:r w:rsidRPr="00624E3D">
        <w:rPr>
          <w:rFonts w:ascii="Arial" w:hAnsi="Arial" w:cs="Arial"/>
          <w:b/>
          <w:bCs/>
          <w:color w:val="0D0D0D" w:themeColor="text1" w:themeTint="F2"/>
          <w:sz w:val="22"/>
          <w:szCs w:val="22"/>
          <w:shd w:val="clear" w:color="auto" w:fill="FFFFFF"/>
        </w:rPr>
        <w:t>p</w:t>
      </w:r>
    </w:p>
    <w:p w14:paraId="422E4E37" w14:textId="236B78F9" w:rsidR="00780A6A" w:rsidRPr="00624E3D" w:rsidRDefault="00484A2D" w:rsidP="00082E5D">
      <w:pPr>
        <w:spacing w:line="360" w:lineRule="auto"/>
        <w:rPr>
          <w:rFonts w:ascii="Arial" w:hAnsi="Arial" w:cs="Arial"/>
          <w:color w:val="0D0D0D" w:themeColor="text1" w:themeTint="F2"/>
          <w:sz w:val="22"/>
          <w:szCs w:val="22"/>
        </w:rPr>
      </w:pPr>
      <w:r w:rsidRPr="00624E3D">
        <w:rPr>
          <w:rFonts w:ascii="Arial" w:hAnsi="Arial" w:cs="Arial"/>
          <w:color w:val="0D0D0D" w:themeColor="text1" w:themeTint="F2"/>
          <w:sz w:val="22"/>
          <w:szCs w:val="22"/>
          <w:shd w:val="clear" w:color="auto" w:fill="FFFFFF"/>
        </w:rPr>
        <w:t xml:space="preserve">The fourth </w:t>
      </w:r>
      <w:r w:rsidR="0071455B" w:rsidRPr="00624E3D">
        <w:rPr>
          <w:rFonts w:ascii="Arial" w:hAnsi="Arial" w:cs="Arial"/>
          <w:color w:val="0D0D0D" w:themeColor="text1" w:themeTint="F2"/>
          <w:sz w:val="22"/>
          <w:szCs w:val="22"/>
          <w:shd w:val="clear" w:color="auto" w:fill="FFFFFF"/>
        </w:rPr>
        <w:t>recommendation</w:t>
      </w:r>
      <w:r w:rsidRPr="00624E3D">
        <w:rPr>
          <w:rFonts w:ascii="Arial" w:hAnsi="Arial" w:cs="Arial"/>
          <w:color w:val="0D0D0D" w:themeColor="text1" w:themeTint="F2"/>
          <w:sz w:val="22"/>
          <w:szCs w:val="22"/>
          <w:shd w:val="clear" w:color="auto" w:fill="FFFFFF"/>
        </w:rPr>
        <w:t xml:space="preserve"> is to allow </w:t>
      </w:r>
      <w:r w:rsidR="0071455B" w:rsidRPr="00624E3D">
        <w:rPr>
          <w:rFonts w:ascii="Arial" w:hAnsi="Arial" w:cs="Arial"/>
          <w:color w:val="0D0D0D" w:themeColor="text1" w:themeTint="F2"/>
          <w:sz w:val="22"/>
          <w:szCs w:val="22"/>
          <w:shd w:val="clear" w:color="auto" w:fill="FFFFFF"/>
        </w:rPr>
        <w:t xml:space="preserve">the </w:t>
      </w:r>
      <w:r w:rsidRPr="00624E3D">
        <w:rPr>
          <w:rFonts w:ascii="Arial" w:hAnsi="Arial" w:cs="Arial"/>
          <w:color w:val="0D0D0D" w:themeColor="text1" w:themeTint="F2"/>
          <w:sz w:val="22"/>
          <w:szCs w:val="22"/>
          <w:shd w:val="clear" w:color="auto" w:fill="FFFFFF"/>
        </w:rPr>
        <w:t>implementation of projects that promote freedom of expression and a fair culture initiative. This effort is supposed to include staff meetings, discreet communication channels, rapid feedback mechanisms, anti-retaliation communications, and management training on constructive problem discussions</w:t>
      </w:r>
      <w:r w:rsidR="00965FDC" w:rsidRPr="00624E3D">
        <w:rPr>
          <w:rFonts w:ascii="Arial" w:hAnsi="Arial" w:cs="Arial"/>
          <w:color w:val="0D0D0D" w:themeColor="text1" w:themeTint="F2"/>
          <w:sz w:val="22"/>
          <w:szCs w:val="22"/>
          <w:shd w:val="clear" w:color="auto" w:fill="FFFFFF"/>
        </w:rPr>
        <w:t xml:space="preserve"> (Delpino, Lees-Deutsch, and Solanki, 2023)</w:t>
      </w:r>
      <w:r w:rsidRPr="00624E3D">
        <w:rPr>
          <w:rFonts w:ascii="Arial" w:hAnsi="Arial" w:cs="Arial"/>
          <w:color w:val="0D0D0D" w:themeColor="text1" w:themeTint="F2"/>
          <w:sz w:val="22"/>
          <w:szCs w:val="22"/>
          <w:shd w:val="clear" w:color="auto" w:fill="FFFFFF"/>
        </w:rPr>
        <w:t xml:space="preserve">. The credibility of safety reporting depends more on employees’ perception that their reports will be recognised, managed, and without consequences than the implementation of policies </w:t>
      </w:r>
      <w:r w:rsidR="00CC072E" w:rsidRPr="00624E3D">
        <w:rPr>
          <w:rFonts w:ascii="Arial" w:hAnsi="Arial" w:cs="Arial"/>
          <w:color w:val="0D0D0D" w:themeColor="text1" w:themeTint="F2"/>
          <w:sz w:val="22"/>
          <w:szCs w:val="22"/>
          <w:shd w:val="clear" w:color="auto" w:fill="FFFFFF"/>
        </w:rPr>
        <w:t xml:space="preserve">(Kane </w:t>
      </w:r>
      <w:r w:rsidR="00CC072E" w:rsidRPr="00624E3D">
        <w:rPr>
          <w:rFonts w:ascii="Arial" w:hAnsi="Arial" w:cs="Arial"/>
          <w:i/>
          <w:iCs/>
          <w:color w:val="0D0D0D" w:themeColor="text1" w:themeTint="F2"/>
          <w:sz w:val="22"/>
          <w:szCs w:val="22"/>
          <w:shd w:val="clear" w:color="auto" w:fill="FFFFFF"/>
        </w:rPr>
        <w:t>et al.,</w:t>
      </w:r>
      <w:r w:rsidR="00CC072E" w:rsidRPr="00624E3D">
        <w:rPr>
          <w:rFonts w:ascii="Arial" w:hAnsi="Arial" w:cs="Arial"/>
          <w:color w:val="0D0D0D" w:themeColor="text1" w:themeTint="F2"/>
          <w:sz w:val="22"/>
          <w:szCs w:val="22"/>
          <w:shd w:val="clear" w:color="auto" w:fill="FFFFFF"/>
        </w:rPr>
        <w:t xml:space="preserve"> 2023, pp. 3406-3413; Seo and Lee, 2024, pp. 2035-2043).</w:t>
      </w:r>
      <w:r w:rsidR="00CC072E" w:rsidRPr="00624E3D">
        <w:rPr>
          <w:rFonts w:ascii="Arial" w:hAnsi="Arial" w:cs="Arial"/>
          <w:color w:val="0D0D0D" w:themeColor="text1" w:themeTint="F2"/>
          <w:sz w:val="22"/>
          <w:szCs w:val="22"/>
        </w:rPr>
        <w:t xml:space="preserve"> </w:t>
      </w:r>
    </w:p>
    <w:p w14:paraId="32534DC5" w14:textId="77777777" w:rsidR="006D1E3A" w:rsidRPr="00624E3D" w:rsidRDefault="006D1E3A" w:rsidP="00082E5D">
      <w:pPr>
        <w:spacing w:line="360" w:lineRule="auto"/>
        <w:rPr>
          <w:rFonts w:ascii="Arial" w:hAnsi="Arial" w:cs="Arial"/>
          <w:color w:val="0D0D0D" w:themeColor="text1" w:themeTint="F2"/>
          <w:sz w:val="22"/>
          <w:szCs w:val="22"/>
        </w:rPr>
      </w:pPr>
    </w:p>
    <w:p w14:paraId="26898611" w14:textId="0CE78DEF" w:rsidR="00E53020" w:rsidRPr="00624E3D" w:rsidRDefault="006D1E3A" w:rsidP="00082E5D">
      <w:pPr>
        <w:spacing w:line="360" w:lineRule="auto"/>
        <w:rPr>
          <w:rFonts w:ascii="Arial" w:hAnsi="Arial" w:cs="Arial"/>
          <w:b/>
          <w:bCs/>
          <w:color w:val="0D0D0D" w:themeColor="text1" w:themeTint="F2"/>
          <w:sz w:val="22"/>
          <w:szCs w:val="22"/>
        </w:rPr>
      </w:pPr>
      <w:r w:rsidRPr="00624E3D">
        <w:rPr>
          <w:rFonts w:ascii="Arial" w:hAnsi="Arial" w:cs="Arial"/>
          <w:b/>
          <w:bCs/>
          <w:color w:val="0D0D0D" w:themeColor="text1" w:themeTint="F2"/>
          <w:sz w:val="22"/>
          <w:szCs w:val="22"/>
        </w:rPr>
        <w:t xml:space="preserve">Patient </w:t>
      </w:r>
      <w:r w:rsidRPr="00624E3D">
        <w:rPr>
          <w:rFonts w:ascii="Arial" w:hAnsi="Arial" w:cs="Arial"/>
          <w:b/>
          <w:bCs/>
          <w:color w:val="0D0D0D" w:themeColor="text1" w:themeTint="F2"/>
          <w:sz w:val="22"/>
          <w:szCs w:val="22"/>
        </w:rPr>
        <w:t>e</w:t>
      </w:r>
      <w:r w:rsidRPr="00624E3D">
        <w:rPr>
          <w:rFonts w:ascii="Arial" w:hAnsi="Arial" w:cs="Arial"/>
          <w:b/>
          <w:bCs/>
          <w:color w:val="0D0D0D" w:themeColor="text1" w:themeTint="F2"/>
          <w:sz w:val="22"/>
          <w:szCs w:val="22"/>
        </w:rPr>
        <w:t xml:space="preserve">mpowerment </w:t>
      </w:r>
      <w:r w:rsidRPr="00624E3D">
        <w:rPr>
          <w:rFonts w:ascii="Arial" w:hAnsi="Arial" w:cs="Arial"/>
          <w:b/>
          <w:bCs/>
          <w:color w:val="0D0D0D" w:themeColor="text1" w:themeTint="F2"/>
          <w:sz w:val="22"/>
          <w:szCs w:val="22"/>
        </w:rPr>
        <w:t>and</w:t>
      </w:r>
      <w:r w:rsidRPr="00624E3D">
        <w:rPr>
          <w:rFonts w:ascii="Arial" w:hAnsi="Arial" w:cs="Arial"/>
          <w:b/>
          <w:bCs/>
          <w:color w:val="0D0D0D" w:themeColor="text1" w:themeTint="F2"/>
          <w:sz w:val="22"/>
          <w:szCs w:val="22"/>
        </w:rPr>
        <w:t xml:space="preserve"> </w:t>
      </w:r>
      <w:r w:rsidRPr="00624E3D">
        <w:rPr>
          <w:rFonts w:ascii="Arial" w:hAnsi="Arial" w:cs="Arial"/>
          <w:b/>
          <w:bCs/>
          <w:color w:val="0D0D0D" w:themeColor="text1" w:themeTint="F2"/>
          <w:sz w:val="22"/>
          <w:szCs w:val="22"/>
        </w:rPr>
        <w:t>c</w:t>
      </w:r>
      <w:r w:rsidRPr="00624E3D">
        <w:rPr>
          <w:rFonts w:ascii="Arial" w:hAnsi="Arial" w:cs="Arial"/>
          <w:b/>
          <w:bCs/>
          <w:color w:val="0D0D0D" w:themeColor="text1" w:themeTint="F2"/>
          <w:sz w:val="22"/>
          <w:szCs w:val="22"/>
        </w:rPr>
        <w:t>onsent</w:t>
      </w:r>
    </w:p>
    <w:p w14:paraId="02D76EC1" w14:textId="1A468196" w:rsidR="00153B71" w:rsidRPr="00624E3D" w:rsidRDefault="00C05F02" w:rsidP="00082E5D">
      <w:pPr>
        <w:spacing w:line="360" w:lineRule="auto"/>
        <w:rPr>
          <w:rFonts w:ascii="Arial" w:hAnsi="Arial" w:cs="Arial"/>
          <w:color w:val="0D0D0D" w:themeColor="text1" w:themeTint="F2"/>
          <w:sz w:val="22"/>
          <w:szCs w:val="22"/>
          <w:shd w:val="clear" w:color="auto" w:fill="FFFFFF"/>
        </w:rPr>
      </w:pPr>
      <w:r w:rsidRPr="00624E3D">
        <w:rPr>
          <w:rFonts w:ascii="Arial" w:hAnsi="Arial" w:cs="Arial"/>
          <w:color w:val="0D0D0D" w:themeColor="text1" w:themeTint="F2"/>
          <w:sz w:val="22"/>
          <w:szCs w:val="22"/>
          <w:shd w:val="clear" w:color="auto" w:fill="FFFFFF"/>
        </w:rPr>
        <w:t xml:space="preserve">Recommendation 5 suggests implementing patient-oriented safety precautions such as making the availability of: appointment details, booklets, a notice boards that clarify the nature of examinations, the right to have a chaperone, the ability to terminate the checkup at any time , and guidelines on how to raise concerns </w:t>
      </w:r>
      <w:r w:rsidR="00543B74" w:rsidRPr="00624E3D">
        <w:rPr>
          <w:rFonts w:ascii="Arial" w:hAnsi="Arial" w:cs="Arial"/>
          <w:color w:val="0D0D0D" w:themeColor="text1" w:themeTint="F2"/>
          <w:sz w:val="22"/>
          <w:szCs w:val="22"/>
          <w:shd w:val="clear" w:color="auto" w:fill="FFFFFF"/>
        </w:rPr>
        <w:t>(</w:t>
      </w:r>
      <w:r w:rsidRPr="00624E3D">
        <w:rPr>
          <w:rFonts w:ascii="Arial" w:hAnsi="Arial" w:cs="Arial"/>
          <w:color w:val="0D0D0D" w:themeColor="text1" w:themeTint="F2"/>
          <w:sz w:val="22"/>
          <w:szCs w:val="22"/>
          <w:shd w:val="clear" w:color="auto" w:fill="FFFFFF"/>
        </w:rPr>
        <w:t>Greenfield, 2023, p. 2118; GMC, 2024).</w:t>
      </w:r>
      <w:r w:rsidRPr="00624E3D">
        <w:rPr>
          <w:rFonts w:ascii="Arial" w:hAnsi="Arial" w:cs="Arial"/>
          <w:color w:val="0D0D0D" w:themeColor="text1" w:themeTint="F2"/>
          <w:sz w:val="22"/>
          <w:szCs w:val="22"/>
        </w:rPr>
        <w:t xml:space="preserve"> </w:t>
      </w:r>
      <w:r w:rsidRPr="00624E3D">
        <w:rPr>
          <w:rFonts w:ascii="Arial" w:hAnsi="Arial" w:cs="Arial"/>
          <w:color w:val="0D0D0D" w:themeColor="text1" w:themeTint="F2"/>
          <w:sz w:val="22"/>
          <w:szCs w:val="22"/>
          <w:shd w:val="clear" w:color="auto" w:fill="FFFFFF"/>
        </w:rPr>
        <w:t>Autonomy of the patient buffers against the possibility of humiliation, or power imbalance during consultations, therefore making it more vital to allow patients to make their own choices (Tshabalala, Yazbek and Maree, 2025, pp. 1-10).</w:t>
      </w:r>
    </w:p>
    <w:p w14:paraId="517103A8" w14:textId="77777777" w:rsidR="0066415F" w:rsidRPr="00624E3D" w:rsidRDefault="0066415F" w:rsidP="00082E5D">
      <w:pPr>
        <w:spacing w:line="360" w:lineRule="auto"/>
        <w:rPr>
          <w:rFonts w:ascii="Arial" w:hAnsi="Arial" w:cs="Arial"/>
          <w:color w:val="0D0D0D" w:themeColor="text1" w:themeTint="F2"/>
          <w:sz w:val="22"/>
          <w:szCs w:val="22"/>
          <w:shd w:val="clear" w:color="auto" w:fill="FFFFFF"/>
        </w:rPr>
      </w:pPr>
    </w:p>
    <w:p w14:paraId="3A551B5F" w14:textId="0530D9C8" w:rsidR="00875CD6" w:rsidRPr="00624E3D" w:rsidRDefault="00875CD6" w:rsidP="00082E5D">
      <w:pPr>
        <w:spacing w:line="360" w:lineRule="auto"/>
        <w:rPr>
          <w:rFonts w:ascii="Arial" w:hAnsi="Arial" w:cs="Arial"/>
          <w:b/>
          <w:bCs/>
          <w:color w:val="0D0D0D" w:themeColor="text1" w:themeTint="F2"/>
          <w:sz w:val="22"/>
          <w:szCs w:val="22"/>
          <w:shd w:val="clear" w:color="auto" w:fill="FFFFFF"/>
        </w:rPr>
      </w:pPr>
      <w:r w:rsidRPr="00624E3D">
        <w:rPr>
          <w:rFonts w:ascii="Arial" w:hAnsi="Arial" w:cs="Arial"/>
          <w:b/>
          <w:bCs/>
          <w:color w:val="0D0D0D" w:themeColor="text1" w:themeTint="F2"/>
          <w:sz w:val="22"/>
          <w:szCs w:val="22"/>
          <w:shd w:val="clear" w:color="auto" w:fill="FFFFFF"/>
        </w:rPr>
        <w:t>PDSA</w:t>
      </w:r>
      <w:r w:rsidRPr="00624E3D">
        <w:rPr>
          <w:rFonts w:ascii="Arial" w:hAnsi="Arial" w:cs="Arial"/>
          <w:b/>
          <w:bCs/>
          <w:color w:val="0D0D0D" w:themeColor="text1" w:themeTint="F2"/>
          <w:sz w:val="22"/>
          <w:szCs w:val="22"/>
          <w:shd w:val="clear" w:color="auto" w:fill="FFFFFF"/>
        </w:rPr>
        <w:t xml:space="preserve"> vs. </w:t>
      </w:r>
      <w:r w:rsidR="00E97A6B" w:rsidRPr="00624E3D">
        <w:rPr>
          <w:rFonts w:ascii="Arial" w:hAnsi="Arial" w:cs="Arial"/>
          <w:b/>
          <w:bCs/>
          <w:color w:val="0D0D0D" w:themeColor="text1" w:themeTint="F2"/>
          <w:sz w:val="22"/>
          <w:szCs w:val="22"/>
          <w:shd w:val="clear" w:color="auto" w:fill="FFFFFF"/>
        </w:rPr>
        <w:t>PDCA</w:t>
      </w:r>
    </w:p>
    <w:p w14:paraId="5EA65215" w14:textId="264D9C0E" w:rsidR="007E7A69" w:rsidRPr="00624E3D" w:rsidRDefault="006D4887" w:rsidP="00082E5D">
      <w:pPr>
        <w:spacing w:line="360" w:lineRule="auto"/>
        <w:rPr>
          <w:rFonts w:ascii="Arial" w:hAnsi="Arial" w:cs="Arial"/>
          <w:color w:val="0D0D0D" w:themeColor="text1" w:themeTint="F2"/>
          <w:sz w:val="22"/>
          <w:szCs w:val="22"/>
          <w:shd w:val="clear" w:color="auto" w:fill="FFFFFF"/>
        </w:rPr>
      </w:pPr>
      <w:r w:rsidRPr="00624E3D">
        <w:rPr>
          <w:rFonts w:ascii="Arial" w:hAnsi="Arial" w:cs="Arial"/>
          <w:color w:val="0D0D0D" w:themeColor="text1" w:themeTint="F2"/>
          <w:sz w:val="22"/>
          <w:szCs w:val="22"/>
          <w:shd w:val="clear" w:color="auto" w:fill="FFFFFF"/>
        </w:rPr>
        <w:t>The most suitable framework for this assignment is the PDSA, which serves as the implementation technique for these recommendations, given that it allows small-scale testing, fast learning, and iterative adaptation in real clinical settings (Reed and Card, 2016</w:t>
      </w:r>
      <w:r w:rsidR="006F419B" w:rsidRPr="00624E3D">
        <w:rPr>
          <w:rFonts w:ascii="Arial" w:hAnsi="Arial" w:cs="Arial"/>
          <w:color w:val="0D0D0D" w:themeColor="text1" w:themeTint="F2"/>
          <w:sz w:val="22"/>
          <w:szCs w:val="22"/>
          <w:shd w:val="clear" w:color="auto" w:fill="FFFFFF"/>
        </w:rPr>
        <w:t xml:space="preserve">, </w:t>
      </w:r>
      <w:r w:rsidR="00655D57" w:rsidRPr="00624E3D">
        <w:rPr>
          <w:rFonts w:ascii="Arial" w:hAnsi="Arial" w:cs="Arial"/>
          <w:color w:val="0D0D0D" w:themeColor="text1" w:themeTint="F2"/>
          <w:sz w:val="22"/>
          <w:szCs w:val="22"/>
          <w:shd w:val="clear" w:color="auto" w:fill="FFFFFF"/>
        </w:rPr>
        <w:t xml:space="preserve">pp. </w:t>
      </w:r>
      <w:r w:rsidR="006F419B" w:rsidRPr="00624E3D">
        <w:rPr>
          <w:rFonts w:ascii="Arial" w:hAnsi="Arial" w:cs="Arial"/>
          <w:color w:val="0D0D0D" w:themeColor="text1" w:themeTint="F2"/>
          <w:sz w:val="22"/>
          <w:szCs w:val="22"/>
          <w:shd w:val="clear" w:color="auto" w:fill="FFFFFF"/>
        </w:rPr>
        <w:t>147-152</w:t>
      </w:r>
      <w:r w:rsidRPr="00624E3D">
        <w:rPr>
          <w:rFonts w:ascii="Arial" w:hAnsi="Arial" w:cs="Arial"/>
          <w:color w:val="0D0D0D" w:themeColor="text1" w:themeTint="F2"/>
          <w:sz w:val="22"/>
          <w:szCs w:val="22"/>
          <w:shd w:val="clear" w:color="auto" w:fill="FFFFFF"/>
        </w:rPr>
        <w:t xml:space="preserve">; Bradley </w:t>
      </w:r>
      <w:r w:rsidRPr="00624E3D">
        <w:rPr>
          <w:rFonts w:ascii="Arial" w:hAnsi="Arial" w:cs="Arial"/>
          <w:i/>
          <w:iCs/>
          <w:color w:val="0D0D0D" w:themeColor="text1" w:themeTint="F2"/>
          <w:sz w:val="22"/>
          <w:szCs w:val="22"/>
          <w:shd w:val="clear" w:color="auto" w:fill="FFFFFF"/>
        </w:rPr>
        <w:t>et al.,</w:t>
      </w:r>
      <w:r w:rsidRPr="00624E3D">
        <w:rPr>
          <w:rFonts w:ascii="Arial" w:hAnsi="Arial" w:cs="Arial"/>
          <w:color w:val="0D0D0D" w:themeColor="text1" w:themeTint="F2"/>
          <w:sz w:val="22"/>
          <w:szCs w:val="22"/>
          <w:shd w:val="clear" w:color="auto" w:fill="FFFFFF"/>
        </w:rPr>
        <w:t xml:space="preserve"> 2024, pp. 642-648)</w:t>
      </w:r>
      <w:r w:rsidR="004F0E2A" w:rsidRPr="00624E3D">
        <w:rPr>
          <w:rFonts w:ascii="Arial" w:hAnsi="Arial" w:cs="Arial"/>
          <w:color w:val="0D0D0D" w:themeColor="text1" w:themeTint="F2"/>
          <w:sz w:val="22"/>
          <w:szCs w:val="22"/>
          <w:shd w:val="clear" w:color="auto" w:fill="FFFFFF"/>
        </w:rPr>
        <w:t xml:space="preserve">. </w:t>
      </w:r>
      <w:r w:rsidR="002F7C99" w:rsidRPr="00624E3D">
        <w:rPr>
          <w:rFonts w:ascii="Arial" w:hAnsi="Arial" w:cs="Arial"/>
          <w:color w:val="0D0D0D" w:themeColor="text1" w:themeTint="F2"/>
          <w:sz w:val="22"/>
          <w:szCs w:val="22"/>
          <w:shd w:val="clear" w:color="auto" w:fill="FFFFFF"/>
        </w:rPr>
        <w:t>PDSA, instead of PDCA, is preferable because its “study” phase promotes</w:t>
      </w:r>
      <w:r w:rsidR="00020FDF" w:rsidRPr="00624E3D">
        <w:rPr>
          <w:rFonts w:ascii="Arial" w:hAnsi="Arial" w:cs="Arial"/>
          <w:color w:val="0D0D0D" w:themeColor="text1" w:themeTint="F2"/>
          <w:sz w:val="22"/>
          <w:szCs w:val="22"/>
          <w:shd w:val="clear" w:color="auto" w:fill="FFFFFF"/>
        </w:rPr>
        <w:t xml:space="preserve"> </w:t>
      </w:r>
      <w:r w:rsidR="002F7C99" w:rsidRPr="00624E3D">
        <w:rPr>
          <w:rFonts w:ascii="Arial" w:hAnsi="Arial" w:cs="Arial"/>
          <w:color w:val="0D0D0D" w:themeColor="text1" w:themeTint="F2"/>
          <w:sz w:val="22"/>
          <w:szCs w:val="22"/>
          <w:shd w:val="clear" w:color="auto" w:fill="FFFFFF"/>
        </w:rPr>
        <w:t xml:space="preserve">learning from </w:t>
      </w:r>
      <w:r w:rsidR="00F60A16" w:rsidRPr="00624E3D">
        <w:rPr>
          <w:rFonts w:ascii="Arial" w:hAnsi="Arial" w:cs="Arial"/>
          <w:color w:val="0D0D0D" w:themeColor="text1" w:themeTint="F2"/>
          <w:sz w:val="22"/>
          <w:szCs w:val="22"/>
          <w:shd w:val="clear" w:color="auto" w:fill="FFFFFF"/>
        </w:rPr>
        <w:t xml:space="preserve">local </w:t>
      </w:r>
      <w:r w:rsidR="002F7C99" w:rsidRPr="00624E3D">
        <w:rPr>
          <w:rFonts w:ascii="Arial" w:hAnsi="Arial" w:cs="Arial"/>
          <w:color w:val="0D0D0D" w:themeColor="text1" w:themeTint="F2"/>
          <w:sz w:val="22"/>
          <w:szCs w:val="22"/>
          <w:shd w:val="clear" w:color="auto" w:fill="FFFFFF"/>
        </w:rPr>
        <w:t>variation</w:t>
      </w:r>
      <w:r w:rsidR="00F60A16" w:rsidRPr="00624E3D">
        <w:rPr>
          <w:rFonts w:ascii="Arial" w:hAnsi="Arial" w:cs="Arial"/>
          <w:color w:val="0D0D0D" w:themeColor="text1" w:themeTint="F2"/>
          <w:sz w:val="22"/>
          <w:szCs w:val="22"/>
          <w:shd w:val="clear" w:color="auto" w:fill="FFFFFF"/>
        </w:rPr>
        <w:t xml:space="preserve"> and relational complexity</w:t>
      </w:r>
      <w:r w:rsidR="002F7C99" w:rsidRPr="00624E3D">
        <w:rPr>
          <w:rFonts w:ascii="Arial" w:hAnsi="Arial" w:cs="Arial"/>
          <w:color w:val="0D0D0D" w:themeColor="text1" w:themeTint="F2"/>
          <w:sz w:val="22"/>
          <w:szCs w:val="22"/>
          <w:shd w:val="clear" w:color="auto" w:fill="FFFFFF"/>
        </w:rPr>
        <w:t xml:space="preserve">, whereas PDCA’s “check” phase promotes </w:t>
      </w:r>
      <w:r w:rsidR="008A0CB7" w:rsidRPr="00624E3D">
        <w:rPr>
          <w:rFonts w:ascii="Arial" w:hAnsi="Arial" w:cs="Arial"/>
          <w:color w:val="0D0D0D" w:themeColor="text1" w:themeTint="F2"/>
          <w:sz w:val="22"/>
          <w:szCs w:val="22"/>
          <w:shd w:val="clear" w:color="auto" w:fill="FFFFFF"/>
        </w:rPr>
        <w:t xml:space="preserve">rigid </w:t>
      </w:r>
      <w:r w:rsidR="002F7C99" w:rsidRPr="00624E3D">
        <w:rPr>
          <w:rFonts w:ascii="Arial" w:hAnsi="Arial" w:cs="Arial"/>
          <w:color w:val="0D0D0D" w:themeColor="text1" w:themeTint="F2"/>
          <w:sz w:val="22"/>
          <w:szCs w:val="22"/>
          <w:shd w:val="clear" w:color="auto" w:fill="FFFFFF"/>
        </w:rPr>
        <w:t xml:space="preserve">compliance </w:t>
      </w:r>
      <w:r w:rsidR="00170065" w:rsidRPr="00624E3D">
        <w:rPr>
          <w:rFonts w:ascii="Arial" w:hAnsi="Arial" w:cs="Arial"/>
          <w:color w:val="0D0D0D" w:themeColor="text1" w:themeTint="F2"/>
          <w:sz w:val="22"/>
          <w:szCs w:val="22"/>
          <w:shd w:val="clear" w:color="auto" w:fill="FFFFFF"/>
        </w:rPr>
        <w:t xml:space="preserve">auditing </w:t>
      </w:r>
      <w:r w:rsidR="00FC3D30" w:rsidRPr="00624E3D">
        <w:rPr>
          <w:rFonts w:ascii="Arial" w:hAnsi="Arial" w:cs="Arial"/>
          <w:color w:val="0D0D0D" w:themeColor="text1" w:themeTint="F2"/>
          <w:sz w:val="22"/>
          <w:szCs w:val="22"/>
          <w:shd w:val="clear" w:color="auto" w:fill="FFFFFF"/>
        </w:rPr>
        <w:t>that cannot capture</w:t>
      </w:r>
      <w:r w:rsidR="00DD6DFC" w:rsidRPr="00624E3D">
        <w:rPr>
          <w:rFonts w:ascii="Arial" w:hAnsi="Arial" w:cs="Arial"/>
          <w:color w:val="0D0D0D" w:themeColor="text1" w:themeTint="F2"/>
          <w:sz w:val="22"/>
          <w:szCs w:val="22"/>
          <w:shd w:val="clear" w:color="auto" w:fill="FFFFFF"/>
        </w:rPr>
        <w:t xml:space="preserve"> </w:t>
      </w:r>
      <w:r w:rsidR="00AD25E8" w:rsidRPr="00624E3D">
        <w:rPr>
          <w:rFonts w:ascii="Arial" w:hAnsi="Arial" w:cs="Arial"/>
          <w:color w:val="0D0D0D" w:themeColor="text1" w:themeTint="F2"/>
          <w:sz w:val="22"/>
          <w:szCs w:val="22"/>
          <w:shd w:val="clear" w:color="auto" w:fill="FFFFFF"/>
        </w:rPr>
        <w:t xml:space="preserve">the </w:t>
      </w:r>
      <w:r w:rsidR="00AD25E8" w:rsidRPr="00624E3D">
        <w:rPr>
          <w:rFonts w:ascii="Arial" w:hAnsi="Arial" w:cs="Arial"/>
          <w:color w:val="0D0D0D" w:themeColor="text1" w:themeTint="F2"/>
          <w:sz w:val="22"/>
          <w:szCs w:val="22"/>
          <w:shd w:val="clear" w:color="auto" w:fill="FFFFFF"/>
        </w:rPr>
        <w:lastRenderedPageBreak/>
        <w:t xml:space="preserve">complex human </w:t>
      </w:r>
      <w:r w:rsidR="00DD6DFC" w:rsidRPr="00624E3D">
        <w:rPr>
          <w:rFonts w:ascii="Arial" w:hAnsi="Arial" w:cs="Arial"/>
          <w:color w:val="0D0D0D" w:themeColor="text1" w:themeTint="F2"/>
          <w:sz w:val="22"/>
          <w:szCs w:val="22"/>
          <w:shd w:val="clear" w:color="auto" w:fill="FFFFFF"/>
        </w:rPr>
        <w:t xml:space="preserve">safeguarding </w:t>
      </w:r>
      <w:r w:rsidR="00335A85" w:rsidRPr="00624E3D">
        <w:rPr>
          <w:rFonts w:ascii="Arial" w:hAnsi="Arial" w:cs="Arial"/>
          <w:color w:val="0D0D0D" w:themeColor="text1" w:themeTint="F2"/>
          <w:sz w:val="22"/>
          <w:szCs w:val="22"/>
          <w:shd w:val="clear" w:color="auto" w:fill="FFFFFF"/>
        </w:rPr>
        <w:t>failures (</w:t>
      </w:r>
      <w:r w:rsidR="002F7C99" w:rsidRPr="00624E3D">
        <w:rPr>
          <w:rFonts w:ascii="Arial" w:hAnsi="Arial" w:cs="Arial"/>
          <w:color w:val="0D0D0D" w:themeColor="text1" w:themeTint="F2"/>
          <w:sz w:val="22"/>
          <w:szCs w:val="22"/>
          <w:shd w:val="clear" w:color="auto" w:fill="FFFFFF"/>
        </w:rPr>
        <w:t>Reed and Card, 2016</w:t>
      </w:r>
      <w:r w:rsidR="00AB4603" w:rsidRPr="00624E3D">
        <w:rPr>
          <w:rFonts w:ascii="Arial" w:hAnsi="Arial" w:cs="Arial"/>
          <w:color w:val="0D0D0D" w:themeColor="text1" w:themeTint="F2"/>
          <w:sz w:val="22"/>
          <w:szCs w:val="22"/>
          <w:shd w:val="clear" w:color="auto" w:fill="FFFFFF"/>
        </w:rPr>
        <w:t>, pp. 147-152</w:t>
      </w:r>
      <w:r w:rsidR="002F7C99" w:rsidRPr="00624E3D">
        <w:rPr>
          <w:rFonts w:ascii="Arial" w:hAnsi="Arial" w:cs="Arial"/>
          <w:color w:val="0D0D0D" w:themeColor="text1" w:themeTint="F2"/>
          <w:sz w:val="22"/>
          <w:szCs w:val="22"/>
          <w:shd w:val="clear" w:color="auto" w:fill="FFFFFF"/>
        </w:rPr>
        <w:t xml:space="preserve">; </w:t>
      </w:r>
      <w:r w:rsidR="007B08C1" w:rsidRPr="00624E3D">
        <w:rPr>
          <w:rFonts w:ascii="Arial" w:hAnsi="Arial" w:cs="Arial"/>
          <w:color w:val="0D0D0D" w:themeColor="text1" w:themeTint="F2"/>
          <w:sz w:val="22"/>
          <w:szCs w:val="22"/>
          <w:shd w:val="clear" w:color="auto" w:fill="FFFFFF"/>
        </w:rPr>
        <w:t xml:space="preserve">Pal </w:t>
      </w:r>
      <w:r w:rsidR="007B08C1" w:rsidRPr="00624E3D">
        <w:rPr>
          <w:rFonts w:ascii="Arial" w:hAnsi="Arial" w:cs="Arial"/>
          <w:i/>
          <w:iCs/>
          <w:color w:val="0D0D0D" w:themeColor="text1" w:themeTint="F2"/>
          <w:sz w:val="22"/>
          <w:szCs w:val="22"/>
          <w:shd w:val="clear" w:color="auto" w:fill="FFFFFF"/>
        </w:rPr>
        <w:t>et al.,</w:t>
      </w:r>
      <w:r w:rsidR="007B08C1" w:rsidRPr="00624E3D">
        <w:rPr>
          <w:rFonts w:ascii="Arial" w:hAnsi="Arial" w:cs="Arial"/>
          <w:color w:val="0D0D0D" w:themeColor="text1" w:themeTint="F2"/>
          <w:sz w:val="22"/>
          <w:szCs w:val="22"/>
          <w:shd w:val="clear" w:color="auto" w:fill="FFFFFF"/>
        </w:rPr>
        <w:t xml:space="preserve"> 2025, pp. 171-171)</w:t>
      </w:r>
      <w:r w:rsidR="002F7C99" w:rsidRPr="00624E3D">
        <w:rPr>
          <w:rFonts w:ascii="Arial" w:hAnsi="Arial" w:cs="Arial"/>
          <w:color w:val="0D0D0D" w:themeColor="text1" w:themeTint="F2"/>
          <w:sz w:val="22"/>
          <w:szCs w:val="22"/>
          <w:shd w:val="clear" w:color="auto" w:fill="FFFFFF"/>
        </w:rPr>
        <w:t>.</w:t>
      </w:r>
    </w:p>
    <w:p w14:paraId="4CE052F2" w14:textId="77777777" w:rsidR="00B45717" w:rsidRPr="00624E3D" w:rsidRDefault="00B45717" w:rsidP="00082E5D">
      <w:pPr>
        <w:spacing w:line="360" w:lineRule="auto"/>
        <w:rPr>
          <w:rFonts w:ascii="Arial" w:hAnsi="Arial" w:cs="Arial"/>
          <w:color w:val="0D0D0D" w:themeColor="text1" w:themeTint="F2"/>
          <w:sz w:val="22"/>
          <w:szCs w:val="22"/>
          <w:shd w:val="clear" w:color="auto" w:fill="FFFFFF"/>
        </w:rPr>
      </w:pPr>
    </w:p>
    <w:p w14:paraId="58350104" w14:textId="5B132DA2" w:rsidR="000C1327" w:rsidRPr="00624E3D" w:rsidRDefault="000C1327" w:rsidP="000C1327">
      <w:pPr>
        <w:spacing w:line="360" w:lineRule="auto"/>
        <w:rPr>
          <w:rFonts w:ascii="Arial" w:hAnsi="Arial" w:cs="Arial"/>
          <w:b/>
          <w:bCs/>
          <w:color w:val="0D0D0D" w:themeColor="text1" w:themeTint="F2"/>
          <w:sz w:val="22"/>
          <w:szCs w:val="22"/>
          <w:shd w:val="clear" w:color="auto" w:fill="FFFFFF"/>
        </w:rPr>
      </w:pPr>
      <w:r w:rsidRPr="00624E3D">
        <w:rPr>
          <w:rFonts w:ascii="Arial" w:hAnsi="Arial" w:cs="Arial"/>
          <w:b/>
          <w:bCs/>
          <w:color w:val="0D0D0D" w:themeColor="text1" w:themeTint="F2"/>
          <w:sz w:val="22"/>
          <w:szCs w:val="22"/>
          <w:shd w:val="clear" w:color="auto" w:fill="FFFFFF"/>
        </w:rPr>
        <w:t xml:space="preserve">PDSA vs. </w:t>
      </w:r>
      <w:r w:rsidR="00E52BE7" w:rsidRPr="00624E3D">
        <w:rPr>
          <w:rFonts w:ascii="Arial" w:hAnsi="Arial" w:cs="Arial"/>
          <w:b/>
          <w:bCs/>
          <w:color w:val="0D0D0D" w:themeColor="text1" w:themeTint="F2"/>
          <w:sz w:val="22"/>
          <w:szCs w:val="22"/>
          <w:shd w:val="clear" w:color="auto" w:fill="FFFFFF"/>
        </w:rPr>
        <w:t xml:space="preserve">Six Sigma </w:t>
      </w:r>
    </w:p>
    <w:p w14:paraId="291358A8" w14:textId="79802755" w:rsidR="00FF4E72" w:rsidRPr="00624E3D" w:rsidRDefault="00097B55" w:rsidP="00082E5D">
      <w:pPr>
        <w:spacing w:line="360" w:lineRule="auto"/>
        <w:rPr>
          <w:rFonts w:ascii="Arial" w:hAnsi="Arial" w:cs="Arial"/>
          <w:color w:val="0D0D0D" w:themeColor="text1" w:themeTint="F2"/>
          <w:sz w:val="22"/>
          <w:szCs w:val="22"/>
          <w:shd w:val="clear" w:color="auto" w:fill="FFFFFF"/>
        </w:rPr>
      </w:pPr>
      <w:r w:rsidRPr="00624E3D">
        <w:rPr>
          <w:rFonts w:ascii="Arial" w:hAnsi="Arial" w:cs="Arial"/>
          <w:color w:val="0D0D0D" w:themeColor="text1" w:themeTint="F2"/>
          <w:sz w:val="22"/>
          <w:szCs w:val="22"/>
          <w:shd w:val="clear" w:color="auto" w:fill="FFFFFF"/>
        </w:rPr>
        <w:t>The Shah case addresses cultural and safeguarding matters, which is why PDSA is more suitable here instead of addressing critical defects, making the statistical approaches of Six Sigma unsuitable for the relational and judgement-based factors (</w:t>
      </w:r>
      <w:proofErr w:type="spellStart"/>
      <w:r w:rsidRPr="00624E3D">
        <w:rPr>
          <w:rFonts w:ascii="Arial" w:hAnsi="Arial" w:cs="Arial"/>
          <w:color w:val="0D0D0D" w:themeColor="text1" w:themeTint="F2"/>
          <w:sz w:val="22"/>
          <w:szCs w:val="22"/>
          <w:shd w:val="clear" w:color="auto" w:fill="FFFFFF"/>
        </w:rPr>
        <w:t>Niñerola</w:t>
      </w:r>
      <w:proofErr w:type="spellEnd"/>
      <w:r w:rsidRPr="00624E3D">
        <w:rPr>
          <w:rFonts w:ascii="Arial" w:hAnsi="Arial" w:cs="Arial"/>
          <w:color w:val="0D0D0D" w:themeColor="text1" w:themeTint="F2"/>
          <w:sz w:val="22"/>
          <w:szCs w:val="22"/>
          <w:shd w:val="clear" w:color="auto" w:fill="FFFFFF"/>
        </w:rPr>
        <w:t>, Sanchez-</w:t>
      </w:r>
      <w:proofErr w:type="spellStart"/>
      <w:r w:rsidRPr="00624E3D">
        <w:rPr>
          <w:rFonts w:ascii="Arial" w:hAnsi="Arial" w:cs="Arial"/>
          <w:color w:val="0D0D0D" w:themeColor="text1" w:themeTint="F2"/>
          <w:sz w:val="22"/>
          <w:szCs w:val="22"/>
          <w:shd w:val="clear" w:color="auto" w:fill="FFFFFF"/>
        </w:rPr>
        <w:t>Rebull</w:t>
      </w:r>
      <w:proofErr w:type="spellEnd"/>
      <w:r w:rsidRPr="00624E3D">
        <w:rPr>
          <w:rFonts w:ascii="Arial" w:hAnsi="Arial" w:cs="Arial"/>
          <w:color w:val="0D0D0D" w:themeColor="text1" w:themeTint="F2"/>
          <w:sz w:val="22"/>
          <w:szCs w:val="22"/>
          <w:shd w:val="clear" w:color="auto" w:fill="FFFFFF"/>
        </w:rPr>
        <w:t xml:space="preserve"> and Hernandez-Lara, 2020, pp. 438-445; Ogrinc et al., 2021, p. 1010; Pal </w:t>
      </w:r>
      <w:r w:rsidRPr="00624E3D">
        <w:rPr>
          <w:rFonts w:ascii="Arial" w:hAnsi="Arial" w:cs="Arial"/>
          <w:i/>
          <w:iCs/>
          <w:color w:val="0D0D0D" w:themeColor="text1" w:themeTint="F2"/>
          <w:sz w:val="22"/>
          <w:szCs w:val="22"/>
          <w:shd w:val="clear" w:color="auto" w:fill="FFFFFF"/>
        </w:rPr>
        <w:t>et al.,</w:t>
      </w:r>
      <w:r w:rsidRPr="00624E3D">
        <w:rPr>
          <w:rFonts w:ascii="Arial" w:hAnsi="Arial" w:cs="Arial"/>
          <w:color w:val="0D0D0D" w:themeColor="text1" w:themeTint="F2"/>
          <w:sz w:val="22"/>
          <w:szCs w:val="22"/>
          <w:shd w:val="clear" w:color="auto" w:fill="FFFFFF"/>
        </w:rPr>
        <w:t xml:space="preserve"> 2025, pp. 171-171).</w:t>
      </w:r>
      <w:r w:rsidR="00B571FB" w:rsidRPr="00624E3D">
        <w:rPr>
          <w:rFonts w:ascii="Arial" w:hAnsi="Arial" w:cs="Arial"/>
          <w:color w:val="0D0D0D" w:themeColor="text1" w:themeTint="F2"/>
          <w:sz w:val="22"/>
          <w:szCs w:val="22"/>
          <w:shd w:val="clear" w:color="auto" w:fill="FFFFFF"/>
        </w:rPr>
        <w:t xml:space="preserve"> </w:t>
      </w:r>
      <w:r w:rsidR="00BA61F4" w:rsidRPr="00624E3D">
        <w:rPr>
          <w:rFonts w:ascii="Arial" w:hAnsi="Arial" w:cs="Arial"/>
          <w:color w:val="0D0D0D" w:themeColor="text1" w:themeTint="F2"/>
          <w:sz w:val="22"/>
          <w:szCs w:val="22"/>
          <w:shd w:val="clear" w:color="auto" w:fill="FFFFFF"/>
        </w:rPr>
        <w:t>That said, this does not imply Six Sigma is devoid of merit; its resource demands and statistical orientation are simply less proportionate than PDSA for an initiative that must derive insights from behaviour, trust, and context alongside measurable outcomes</w:t>
      </w:r>
      <w:r w:rsidR="00F9414E" w:rsidRPr="00624E3D">
        <w:rPr>
          <w:rFonts w:ascii="Arial" w:hAnsi="Arial" w:cs="Arial"/>
          <w:color w:val="0D0D0D" w:themeColor="text1" w:themeTint="F2"/>
          <w:sz w:val="22"/>
          <w:szCs w:val="22"/>
          <w:shd w:val="clear" w:color="auto" w:fill="FFFFFF"/>
        </w:rPr>
        <w:t xml:space="preserve"> (</w:t>
      </w:r>
      <w:r w:rsidR="00311DF8" w:rsidRPr="00624E3D">
        <w:rPr>
          <w:rFonts w:ascii="Arial" w:hAnsi="Arial" w:cs="Arial"/>
          <w:color w:val="0D0D0D" w:themeColor="text1" w:themeTint="F2"/>
          <w:sz w:val="22"/>
          <w:szCs w:val="22"/>
          <w:shd w:val="clear" w:color="auto" w:fill="FFFFFF"/>
        </w:rPr>
        <w:t xml:space="preserve">Reed, Davey and Woodcock, 2016, pp. 199-202; </w:t>
      </w:r>
      <w:proofErr w:type="spellStart"/>
      <w:r w:rsidR="00F9414E" w:rsidRPr="00624E3D">
        <w:rPr>
          <w:rFonts w:ascii="Arial" w:hAnsi="Arial" w:cs="Arial"/>
          <w:color w:val="0D0D0D" w:themeColor="text1" w:themeTint="F2"/>
          <w:sz w:val="22"/>
          <w:szCs w:val="22"/>
          <w:shd w:val="clear" w:color="auto" w:fill="FFFFFF"/>
        </w:rPr>
        <w:t>Niñerola</w:t>
      </w:r>
      <w:proofErr w:type="spellEnd"/>
      <w:r w:rsidR="00F9414E" w:rsidRPr="00624E3D">
        <w:rPr>
          <w:rFonts w:ascii="Arial" w:hAnsi="Arial" w:cs="Arial"/>
          <w:color w:val="0D0D0D" w:themeColor="text1" w:themeTint="F2"/>
          <w:sz w:val="22"/>
          <w:szCs w:val="22"/>
          <w:shd w:val="clear" w:color="auto" w:fill="FFFFFF"/>
        </w:rPr>
        <w:t>, Sanchez-</w:t>
      </w:r>
      <w:proofErr w:type="spellStart"/>
      <w:r w:rsidR="00F9414E" w:rsidRPr="00624E3D">
        <w:rPr>
          <w:rFonts w:ascii="Arial" w:hAnsi="Arial" w:cs="Arial"/>
          <w:color w:val="0D0D0D" w:themeColor="text1" w:themeTint="F2"/>
          <w:sz w:val="22"/>
          <w:szCs w:val="22"/>
          <w:shd w:val="clear" w:color="auto" w:fill="FFFFFF"/>
        </w:rPr>
        <w:t>Rebull</w:t>
      </w:r>
      <w:proofErr w:type="spellEnd"/>
      <w:r w:rsidR="00F9414E" w:rsidRPr="00624E3D">
        <w:rPr>
          <w:rFonts w:ascii="Arial" w:hAnsi="Arial" w:cs="Arial"/>
          <w:color w:val="0D0D0D" w:themeColor="text1" w:themeTint="F2"/>
          <w:sz w:val="22"/>
          <w:szCs w:val="22"/>
          <w:shd w:val="clear" w:color="auto" w:fill="FFFFFF"/>
        </w:rPr>
        <w:t xml:space="preserve"> and Hernandez-Lara, 2020, pp. 438-445; Ogrinc et al., 2021, p. 1010; Pal </w:t>
      </w:r>
      <w:r w:rsidR="00F9414E" w:rsidRPr="00624E3D">
        <w:rPr>
          <w:rFonts w:ascii="Arial" w:hAnsi="Arial" w:cs="Arial"/>
          <w:i/>
          <w:iCs/>
          <w:color w:val="0D0D0D" w:themeColor="text1" w:themeTint="F2"/>
          <w:sz w:val="22"/>
          <w:szCs w:val="22"/>
          <w:shd w:val="clear" w:color="auto" w:fill="FFFFFF"/>
        </w:rPr>
        <w:t>et al.,</w:t>
      </w:r>
      <w:r w:rsidR="00F9414E" w:rsidRPr="00624E3D">
        <w:rPr>
          <w:rFonts w:ascii="Arial" w:hAnsi="Arial" w:cs="Arial"/>
          <w:color w:val="0D0D0D" w:themeColor="text1" w:themeTint="F2"/>
          <w:sz w:val="22"/>
          <w:szCs w:val="22"/>
          <w:shd w:val="clear" w:color="auto" w:fill="FFFFFF"/>
        </w:rPr>
        <w:t xml:space="preserve"> 2025, pp. 171-171)</w:t>
      </w:r>
      <w:r w:rsidR="00FF4E72" w:rsidRPr="00624E3D">
        <w:rPr>
          <w:rFonts w:ascii="Arial" w:hAnsi="Arial" w:cs="Arial"/>
          <w:color w:val="0D0D0D" w:themeColor="text1" w:themeTint="F2"/>
          <w:sz w:val="22"/>
          <w:szCs w:val="22"/>
          <w:shd w:val="clear" w:color="auto" w:fill="FFFFFF"/>
        </w:rPr>
        <w:t>.</w:t>
      </w:r>
    </w:p>
    <w:p w14:paraId="76AFF20C" w14:textId="77777777" w:rsidR="00156B82" w:rsidRPr="00624E3D" w:rsidRDefault="00156B82" w:rsidP="00082E5D">
      <w:pPr>
        <w:spacing w:line="360" w:lineRule="auto"/>
        <w:rPr>
          <w:rFonts w:ascii="Arial" w:hAnsi="Arial" w:cs="Arial"/>
          <w:color w:val="0D0D0D" w:themeColor="text1" w:themeTint="F2"/>
          <w:sz w:val="22"/>
          <w:szCs w:val="22"/>
          <w:shd w:val="clear" w:color="auto" w:fill="FFFFFF"/>
        </w:rPr>
      </w:pPr>
    </w:p>
    <w:p w14:paraId="199C7A39" w14:textId="3CA63EC9" w:rsidR="007E7A69" w:rsidRPr="00624E3D" w:rsidRDefault="00156B82" w:rsidP="00082E5D">
      <w:pPr>
        <w:spacing w:line="360" w:lineRule="auto"/>
        <w:rPr>
          <w:rFonts w:ascii="Arial" w:hAnsi="Arial" w:cs="Arial"/>
          <w:b/>
          <w:bCs/>
          <w:color w:val="0D0D0D" w:themeColor="text1" w:themeTint="F2"/>
          <w:sz w:val="22"/>
          <w:szCs w:val="22"/>
          <w:shd w:val="clear" w:color="auto" w:fill="FFFFFF"/>
        </w:rPr>
      </w:pPr>
      <w:r w:rsidRPr="00624E3D">
        <w:rPr>
          <w:rFonts w:ascii="Arial" w:hAnsi="Arial" w:cs="Arial"/>
          <w:b/>
          <w:bCs/>
          <w:color w:val="0D0D0D" w:themeColor="text1" w:themeTint="F2"/>
          <w:sz w:val="22"/>
          <w:szCs w:val="22"/>
          <w:shd w:val="clear" w:color="auto" w:fill="FFFFFF"/>
        </w:rPr>
        <w:t>Implementing Change through PDSA Cycles</w:t>
      </w:r>
    </w:p>
    <w:p w14:paraId="7EA0C949" w14:textId="3477DACD" w:rsidR="004C3E80" w:rsidRPr="00624E3D" w:rsidRDefault="00015F0C" w:rsidP="00082E5D">
      <w:pPr>
        <w:spacing w:line="360" w:lineRule="auto"/>
        <w:rPr>
          <w:rFonts w:ascii="Arial" w:hAnsi="Arial" w:cs="Arial"/>
          <w:color w:val="0D0D0D" w:themeColor="text1" w:themeTint="F2"/>
          <w:sz w:val="22"/>
          <w:szCs w:val="22"/>
          <w:shd w:val="clear" w:color="auto" w:fill="FFFFFF"/>
        </w:rPr>
      </w:pPr>
      <w:r w:rsidRPr="00624E3D">
        <w:rPr>
          <w:rFonts w:ascii="Arial" w:hAnsi="Arial" w:cs="Arial"/>
          <w:color w:val="0D0D0D" w:themeColor="text1" w:themeTint="F2"/>
          <w:sz w:val="22"/>
          <w:szCs w:val="22"/>
          <w:shd w:val="clear" w:color="auto" w:fill="FFFFFF"/>
        </w:rPr>
        <w:t>When it comes to PDSA, d</w:t>
      </w:r>
      <w:r w:rsidR="00602F26" w:rsidRPr="00624E3D">
        <w:rPr>
          <w:rFonts w:ascii="Arial" w:hAnsi="Arial" w:cs="Arial"/>
          <w:color w:val="0D0D0D" w:themeColor="text1" w:themeTint="F2"/>
          <w:sz w:val="22"/>
          <w:szCs w:val="22"/>
          <w:shd w:val="clear" w:color="auto" w:fill="FFFFFF"/>
        </w:rPr>
        <w:t>uring the Plan phase the service should set quantifiable objectives such as 95-100% documented chaperone offer within six months, defining roles, training personnel and preparing data collecting templates ahead of launch (Reed, Davey and Woodcock, 2016</w:t>
      </w:r>
      <w:r w:rsidR="00C866B2" w:rsidRPr="00624E3D">
        <w:rPr>
          <w:rFonts w:ascii="Arial" w:hAnsi="Arial" w:cs="Arial"/>
          <w:color w:val="0D0D0D" w:themeColor="text1" w:themeTint="F2"/>
          <w:sz w:val="22"/>
          <w:szCs w:val="22"/>
          <w:shd w:val="clear" w:color="auto" w:fill="FFFFFF"/>
        </w:rPr>
        <w:t xml:space="preserve">, </w:t>
      </w:r>
      <w:r w:rsidR="00B81F55" w:rsidRPr="00624E3D">
        <w:rPr>
          <w:rFonts w:ascii="Arial" w:hAnsi="Arial" w:cs="Arial"/>
          <w:color w:val="0D0D0D" w:themeColor="text1" w:themeTint="F2"/>
          <w:sz w:val="22"/>
          <w:szCs w:val="22"/>
          <w:shd w:val="clear" w:color="auto" w:fill="FFFFFF"/>
        </w:rPr>
        <w:t xml:space="preserve">pp. </w:t>
      </w:r>
      <w:r w:rsidR="00C866B2" w:rsidRPr="00624E3D">
        <w:rPr>
          <w:rFonts w:ascii="Arial" w:hAnsi="Arial" w:cs="Arial"/>
          <w:color w:val="0D0D0D" w:themeColor="text1" w:themeTint="F2"/>
          <w:sz w:val="22"/>
          <w:szCs w:val="22"/>
          <w:shd w:val="clear" w:color="auto" w:fill="FFFFFF"/>
        </w:rPr>
        <w:t>199-202</w:t>
      </w:r>
      <w:r w:rsidR="00602F26" w:rsidRPr="00624E3D">
        <w:rPr>
          <w:rFonts w:ascii="Arial" w:hAnsi="Arial" w:cs="Arial"/>
          <w:color w:val="0D0D0D" w:themeColor="text1" w:themeTint="F2"/>
          <w:sz w:val="22"/>
          <w:szCs w:val="22"/>
          <w:shd w:val="clear" w:color="auto" w:fill="FFFFFF"/>
        </w:rPr>
        <w:t>;</w:t>
      </w:r>
      <w:r w:rsidR="00327CAD" w:rsidRPr="00624E3D">
        <w:rPr>
          <w:rFonts w:ascii="Arial" w:hAnsi="Arial" w:cs="Arial"/>
          <w:color w:val="0D0D0D" w:themeColor="text1" w:themeTint="F2"/>
          <w:sz w:val="22"/>
          <w:szCs w:val="22"/>
          <w:shd w:val="clear" w:color="auto" w:fill="FFFFFF"/>
        </w:rPr>
        <w:t xml:space="preserve"> </w:t>
      </w:r>
      <w:proofErr w:type="spellStart"/>
      <w:r w:rsidR="00327CAD" w:rsidRPr="00624E3D">
        <w:rPr>
          <w:rFonts w:ascii="Arial" w:hAnsi="Arial" w:cs="Arial"/>
          <w:color w:val="0D0D0D" w:themeColor="text1" w:themeTint="F2"/>
          <w:sz w:val="22"/>
          <w:szCs w:val="22"/>
          <w:shd w:val="clear" w:color="auto" w:fill="FFFFFF"/>
        </w:rPr>
        <w:t>Abuzied</w:t>
      </w:r>
      <w:proofErr w:type="spellEnd"/>
      <w:r w:rsidR="00327CAD" w:rsidRPr="00624E3D">
        <w:rPr>
          <w:rStyle w:val="apple-converted-space"/>
          <w:rFonts w:ascii="Arial" w:hAnsi="Arial" w:cs="Arial"/>
          <w:color w:val="0D0D0D" w:themeColor="text1" w:themeTint="F2"/>
          <w:sz w:val="22"/>
          <w:szCs w:val="22"/>
          <w:shd w:val="clear" w:color="auto" w:fill="FFFFFF"/>
        </w:rPr>
        <w:t> </w:t>
      </w:r>
      <w:r w:rsidR="00327CAD" w:rsidRPr="00624E3D">
        <w:rPr>
          <w:rFonts w:ascii="Arial" w:hAnsi="Arial" w:cs="Arial"/>
          <w:i/>
          <w:iCs/>
          <w:color w:val="0D0D0D" w:themeColor="text1" w:themeTint="F2"/>
          <w:sz w:val="22"/>
          <w:szCs w:val="22"/>
        </w:rPr>
        <w:t xml:space="preserve">et al., </w:t>
      </w:r>
      <w:r w:rsidR="00327CAD" w:rsidRPr="00624E3D">
        <w:rPr>
          <w:rFonts w:ascii="Arial" w:hAnsi="Arial" w:cs="Arial"/>
          <w:color w:val="0D0D0D" w:themeColor="text1" w:themeTint="F2"/>
          <w:sz w:val="22"/>
          <w:szCs w:val="22"/>
        </w:rPr>
        <w:t>2023</w:t>
      </w:r>
      <w:r w:rsidR="00327CAD" w:rsidRPr="00624E3D">
        <w:rPr>
          <w:rFonts w:ascii="Arial" w:hAnsi="Arial" w:cs="Arial"/>
          <w:i/>
          <w:iCs/>
          <w:color w:val="0D0D0D" w:themeColor="text1" w:themeTint="F2"/>
          <w:sz w:val="22"/>
          <w:szCs w:val="22"/>
        </w:rPr>
        <w:t xml:space="preserve">, </w:t>
      </w:r>
      <w:r w:rsidR="00327CAD" w:rsidRPr="00624E3D">
        <w:rPr>
          <w:rFonts w:ascii="Arial" w:hAnsi="Arial" w:cs="Arial"/>
          <w:color w:val="0D0D0D" w:themeColor="text1" w:themeTint="F2"/>
          <w:sz w:val="22"/>
          <w:szCs w:val="22"/>
          <w:shd w:val="clear" w:color="auto" w:fill="FFFFFF"/>
        </w:rPr>
        <w:t>pp. 70-72)</w:t>
      </w:r>
      <w:r w:rsidR="0061329E" w:rsidRPr="00624E3D">
        <w:rPr>
          <w:rFonts w:ascii="Arial" w:hAnsi="Arial" w:cs="Arial"/>
          <w:color w:val="0D0D0D" w:themeColor="text1" w:themeTint="F2"/>
          <w:sz w:val="22"/>
          <w:szCs w:val="22"/>
          <w:shd w:val="clear" w:color="auto" w:fill="FFFFFF"/>
        </w:rPr>
        <w:t>.</w:t>
      </w:r>
      <w:r w:rsidR="00327CAD" w:rsidRPr="00624E3D">
        <w:rPr>
          <w:rFonts w:ascii="Arial" w:hAnsi="Arial" w:cs="Arial"/>
          <w:color w:val="0D0D0D" w:themeColor="text1" w:themeTint="F2"/>
          <w:sz w:val="22"/>
          <w:szCs w:val="22"/>
          <w:shd w:val="clear" w:color="auto" w:fill="FFFFFF"/>
        </w:rPr>
        <w:t xml:space="preserve"> </w:t>
      </w:r>
      <w:r w:rsidR="00E2543A" w:rsidRPr="00624E3D">
        <w:rPr>
          <w:rFonts w:ascii="Arial" w:hAnsi="Arial" w:cs="Arial"/>
          <w:color w:val="0D0D0D" w:themeColor="text1" w:themeTint="F2"/>
          <w:sz w:val="22"/>
          <w:szCs w:val="22"/>
          <w:shd w:val="clear" w:color="auto" w:fill="FFFFFF"/>
        </w:rPr>
        <w:t xml:space="preserve">During the Do phase, the bundle </w:t>
      </w:r>
      <w:r w:rsidR="001C2ECE" w:rsidRPr="00624E3D">
        <w:rPr>
          <w:rFonts w:ascii="Arial" w:hAnsi="Arial" w:cs="Arial"/>
          <w:color w:val="0D0D0D" w:themeColor="text1" w:themeTint="F2"/>
          <w:sz w:val="22"/>
          <w:szCs w:val="22"/>
          <w:shd w:val="clear" w:color="auto" w:fill="FFFFFF"/>
        </w:rPr>
        <w:t>needs</w:t>
      </w:r>
      <w:r w:rsidR="00E2543A" w:rsidRPr="00624E3D">
        <w:rPr>
          <w:rFonts w:ascii="Arial" w:hAnsi="Arial" w:cs="Arial"/>
          <w:color w:val="0D0D0D" w:themeColor="text1" w:themeTint="F2"/>
          <w:sz w:val="22"/>
          <w:szCs w:val="22"/>
          <w:shd w:val="clear" w:color="auto" w:fill="FFFFFF"/>
        </w:rPr>
        <w:t xml:space="preserve"> to be piloted in a single clinic or team for a duration of four to six weeks, with quantitative data gathered promptly and succinct qualitative feedback obtained from both personnel and patients (Ward </w:t>
      </w:r>
      <w:r w:rsidR="00E2543A" w:rsidRPr="00624E3D">
        <w:rPr>
          <w:rFonts w:ascii="Arial" w:hAnsi="Arial" w:cs="Arial"/>
          <w:i/>
          <w:iCs/>
          <w:color w:val="0D0D0D" w:themeColor="text1" w:themeTint="F2"/>
          <w:sz w:val="22"/>
          <w:szCs w:val="22"/>
          <w:shd w:val="clear" w:color="auto" w:fill="FFFFFF"/>
        </w:rPr>
        <w:t>et al.,</w:t>
      </w:r>
      <w:r w:rsidR="00E2543A" w:rsidRPr="00624E3D">
        <w:rPr>
          <w:rFonts w:ascii="Arial" w:hAnsi="Arial" w:cs="Arial"/>
          <w:color w:val="0D0D0D" w:themeColor="text1" w:themeTint="F2"/>
          <w:sz w:val="22"/>
          <w:szCs w:val="22"/>
          <w:shd w:val="clear" w:color="auto" w:fill="FFFFFF"/>
        </w:rPr>
        <w:t xml:space="preserve"> 2022</w:t>
      </w:r>
      <w:r w:rsidR="00762D1F" w:rsidRPr="00624E3D">
        <w:rPr>
          <w:rFonts w:ascii="Arial" w:hAnsi="Arial" w:cs="Arial"/>
          <w:color w:val="0D0D0D" w:themeColor="text1" w:themeTint="F2"/>
          <w:sz w:val="22"/>
          <w:szCs w:val="22"/>
          <w:shd w:val="clear" w:color="auto" w:fill="FFFFFF"/>
        </w:rPr>
        <w:t xml:space="preserve">, p.1246; Bradley </w:t>
      </w:r>
      <w:r w:rsidR="00762D1F" w:rsidRPr="00624E3D">
        <w:rPr>
          <w:rFonts w:ascii="Arial" w:hAnsi="Arial" w:cs="Arial"/>
          <w:i/>
          <w:iCs/>
          <w:color w:val="0D0D0D" w:themeColor="text1" w:themeTint="F2"/>
          <w:sz w:val="22"/>
          <w:szCs w:val="22"/>
          <w:shd w:val="clear" w:color="auto" w:fill="FFFFFF"/>
        </w:rPr>
        <w:t>et al.,</w:t>
      </w:r>
      <w:r w:rsidR="00762D1F" w:rsidRPr="00624E3D">
        <w:rPr>
          <w:rFonts w:ascii="Arial" w:hAnsi="Arial" w:cs="Arial"/>
          <w:color w:val="0D0D0D" w:themeColor="text1" w:themeTint="F2"/>
          <w:sz w:val="22"/>
          <w:szCs w:val="22"/>
          <w:shd w:val="clear" w:color="auto" w:fill="FFFFFF"/>
        </w:rPr>
        <w:t xml:space="preserve"> 2024, pp. 642-648</w:t>
      </w:r>
      <w:r w:rsidR="00E2543A" w:rsidRPr="00624E3D">
        <w:rPr>
          <w:rFonts w:ascii="Arial" w:hAnsi="Arial" w:cs="Arial"/>
          <w:color w:val="0D0D0D" w:themeColor="text1" w:themeTint="F2"/>
          <w:sz w:val="22"/>
          <w:szCs w:val="22"/>
          <w:shd w:val="clear" w:color="auto" w:fill="FFFFFF"/>
        </w:rPr>
        <w:t>).</w:t>
      </w:r>
      <w:r w:rsidR="00EC2B9B" w:rsidRPr="00624E3D">
        <w:rPr>
          <w:rFonts w:ascii="Arial" w:hAnsi="Arial" w:cs="Arial"/>
          <w:color w:val="0D0D0D" w:themeColor="text1" w:themeTint="F2"/>
          <w:sz w:val="22"/>
          <w:szCs w:val="22"/>
          <w:shd w:val="clear" w:color="auto" w:fill="FFFFFF"/>
        </w:rPr>
        <w:t xml:space="preserve"> In the Study phase, the team must meticulously analyse compliance rates, data voids, employee trust, patient approval, and any unexpected effects, as complete comprehension involves more than just verifying form submissions (Reed and Card, 2016</w:t>
      </w:r>
      <w:r w:rsidR="00655D57" w:rsidRPr="00624E3D">
        <w:rPr>
          <w:rFonts w:ascii="Arial" w:hAnsi="Arial" w:cs="Arial"/>
          <w:color w:val="0D0D0D" w:themeColor="text1" w:themeTint="F2"/>
          <w:sz w:val="22"/>
          <w:szCs w:val="22"/>
          <w:shd w:val="clear" w:color="auto" w:fill="FFFFFF"/>
        </w:rPr>
        <w:t>, pp. 147-152</w:t>
      </w:r>
      <w:r w:rsidR="00EC2B9B" w:rsidRPr="00624E3D">
        <w:rPr>
          <w:rFonts w:ascii="Arial" w:hAnsi="Arial" w:cs="Arial"/>
          <w:color w:val="0D0D0D" w:themeColor="text1" w:themeTint="F2"/>
          <w:sz w:val="22"/>
          <w:szCs w:val="22"/>
          <w:shd w:val="clear" w:color="auto" w:fill="FFFFFF"/>
        </w:rPr>
        <w:t xml:space="preserve">; Knudsen </w:t>
      </w:r>
      <w:r w:rsidR="00EC2B9B" w:rsidRPr="00624E3D">
        <w:rPr>
          <w:rFonts w:ascii="Arial" w:hAnsi="Arial" w:cs="Arial"/>
          <w:i/>
          <w:iCs/>
          <w:color w:val="0D0D0D" w:themeColor="text1" w:themeTint="F2"/>
          <w:sz w:val="22"/>
          <w:szCs w:val="22"/>
          <w:shd w:val="clear" w:color="auto" w:fill="FFFFFF"/>
        </w:rPr>
        <w:t>et al.,</w:t>
      </w:r>
      <w:r w:rsidR="00EC2B9B" w:rsidRPr="00624E3D">
        <w:rPr>
          <w:rFonts w:ascii="Arial" w:hAnsi="Arial" w:cs="Arial"/>
          <w:color w:val="0D0D0D" w:themeColor="text1" w:themeTint="F2"/>
          <w:sz w:val="22"/>
          <w:szCs w:val="22"/>
          <w:shd w:val="clear" w:color="auto" w:fill="FFFFFF"/>
        </w:rPr>
        <w:t xml:space="preserve"> 2019</w:t>
      </w:r>
      <w:r w:rsidR="009A474A" w:rsidRPr="00624E3D">
        <w:rPr>
          <w:rFonts w:ascii="Arial" w:hAnsi="Arial" w:cs="Arial"/>
          <w:color w:val="0D0D0D" w:themeColor="text1" w:themeTint="F2"/>
          <w:sz w:val="22"/>
          <w:szCs w:val="22"/>
          <w:shd w:val="clear" w:color="auto" w:fill="FFFFFF"/>
        </w:rPr>
        <w:t>, p. 683</w:t>
      </w:r>
      <w:r w:rsidR="00EC2B9B" w:rsidRPr="00624E3D">
        <w:rPr>
          <w:rFonts w:ascii="Arial" w:hAnsi="Arial" w:cs="Arial"/>
          <w:color w:val="0D0D0D" w:themeColor="text1" w:themeTint="F2"/>
          <w:sz w:val="22"/>
          <w:szCs w:val="22"/>
          <w:shd w:val="clear" w:color="auto" w:fill="FFFFFF"/>
        </w:rPr>
        <w:t>).</w:t>
      </w:r>
      <w:r w:rsidR="004C3E80" w:rsidRPr="00624E3D">
        <w:rPr>
          <w:rFonts w:ascii="Arial" w:hAnsi="Arial" w:cs="Arial"/>
          <w:color w:val="0D0D0D" w:themeColor="text1" w:themeTint="F2"/>
          <w:sz w:val="22"/>
          <w:szCs w:val="22"/>
          <w:shd w:val="clear" w:color="auto" w:fill="FFFFFF"/>
        </w:rPr>
        <w:t xml:space="preserve"> In the Act phase, the collection </w:t>
      </w:r>
      <w:r w:rsidR="00A0315F" w:rsidRPr="00624E3D">
        <w:rPr>
          <w:rFonts w:ascii="Arial" w:hAnsi="Arial" w:cs="Arial"/>
          <w:color w:val="0D0D0D" w:themeColor="text1" w:themeTint="F2"/>
          <w:sz w:val="22"/>
          <w:szCs w:val="22"/>
          <w:shd w:val="clear" w:color="auto" w:fill="FFFFFF"/>
        </w:rPr>
        <w:t xml:space="preserve">of data </w:t>
      </w:r>
      <w:r w:rsidR="004C3E80" w:rsidRPr="00624E3D">
        <w:rPr>
          <w:rFonts w:ascii="Arial" w:hAnsi="Arial" w:cs="Arial"/>
          <w:color w:val="0D0D0D" w:themeColor="text1" w:themeTint="F2"/>
          <w:sz w:val="22"/>
          <w:szCs w:val="22"/>
          <w:shd w:val="clear" w:color="auto" w:fill="FFFFFF"/>
        </w:rPr>
        <w:t xml:space="preserve">must be refined and gradually shared, with every cycle enhancing the next rather than being seen as an isolated pilot (Moon, Hogden and </w:t>
      </w:r>
      <w:proofErr w:type="spellStart"/>
      <w:r w:rsidR="004C3E80" w:rsidRPr="00624E3D">
        <w:rPr>
          <w:rFonts w:ascii="Arial" w:hAnsi="Arial" w:cs="Arial"/>
          <w:color w:val="0D0D0D" w:themeColor="text1" w:themeTint="F2"/>
          <w:sz w:val="22"/>
          <w:szCs w:val="22"/>
          <w:shd w:val="clear" w:color="auto" w:fill="FFFFFF"/>
        </w:rPr>
        <w:t>Eljiz</w:t>
      </w:r>
      <w:proofErr w:type="spellEnd"/>
      <w:r w:rsidR="004C3E80" w:rsidRPr="00624E3D">
        <w:rPr>
          <w:rFonts w:ascii="Arial" w:hAnsi="Arial" w:cs="Arial"/>
          <w:color w:val="0D0D0D" w:themeColor="text1" w:themeTint="F2"/>
          <w:sz w:val="22"/>
          <w:szCs w:val="22"/>
          <w:shd w:val="clear" w:color="auto" w:fill="FFFFFF"/>
        </w:rPr>
        <w:t>, 2022</w:t>
      </w:r>
      <w:r w:rsidR="00C87479" w:rsidRPr="00624E3D">
        <w:rPr>
          <w:rFonts w:ascii="Arial" w:hAnsi="Arial" w:cs="Arial"/>
          <w:color w:val="0D0D0D" w:themeColor="text1" w:themeTint="F2"/>
          <w:sz w:val="22"/>
          <w:szCs w:val="22"/>
          <w:shd w:val="clear" w:color="auto" w:fill="FFFFFF"/>
        </w:rPr>
        <w:t xml:space="preserve">; </w:t>
      </w:r>
      <w:proofErr w:type="spellStart"/>
      <w:r w:rsidR="00C87479" w:rsidRPr="00624E3D">
        <w:rPr>
          <w:rFonts w:ascii="Arial" w:hAnsi="Arial" w:cs="Arial"/>
          <w:color w:val="0D0D0D" w:themeColor="text1" w:themeTint="F2"/>
          <w:sz w:val="22"/>
          <w:szCs w:val="22"/>
          <w:shd w:val="clear" w:color="auto" w:fill="FFFFFF"/>
        </w:rPr>
        <w:t>Endalamaw</w:t>
      </w:r>
      <w:proofErr w:type="spellEnd"/>
      <w:r w:rsidR="00C87479" w:rsidRPr="00624E3D">
        <w:rPr>
          <w:rFonts w:ascii="Arial" w:hAnsi="Arial" w:cs="Arial"/>
          <w:color w:val="0D0D0D" w:themeColor="text1" w:themeTint="F2"/>
          <w:sz w:val="22"/>
          <w:szCs w:val="22"/>
          <w:shd w:val="clear" w:color="auto" w:fill="FFFFFF"/>
        </w:rPr>
        <w:t xml:space="preserve"> </w:t>
      </w:r>
      <w:r w:rsidR="00C87479" w:rsidRPr="00624E3D">
        <w:rPr>
          <w:rFonts w:ascii="Arial" w:hAnsi="Arial" w:cs="Arial"/>
          <w:i/>
          <w:iCs/>
          <w:color w:val="0D0D0D" w:themeColor="text1" w:themeTint="F2"/>
          <w:sz w:val="22"/>
          <w:szCs w:val="22"/>
          <w:shd w:val="clear" w:color="auto" w:fill="FFFFFF"/>
        </w:rPr>
        <w:t>et al.,</w:t>
      </w:r>
      <w:r w:rsidR="00C87479" w:rsidRPr="00624E3D">
        <w:rPr>
          <w:rFonts w:ascii="Arial" w:hAnsi="Arial" w:cs="Arial"/>
          <w:color w:val="0D0D0D" w:themeColor="text1" w:themeTint="F2"/>
          <w:sz w:val="22"/>
          <w:szCs w:val="22"/>
          <w:shd w:val="clear" w:color="auto" w:fill="FFFFFF"/>
        </w:rPr>
        <w:t xml:space="preserve"> 2024, p.487</w:t>
      </w:r>
      <w:r w:rsidR="004C3E80" w:rsidRPr="00624E3D">
        <w:rPr>
          <w:rFonts w:ascii="Arial" w:hAnsi="Arial" w:cs="Arial"/>
          <w:color w:val="0D0D0D" w:themeColor="text1" w:themeTint="F2"/>
          <w:sz w:val="22"/>
          <w:szCs w:val="22"/>
          <w:shd w:val="clear" w:color="auto" w:fill="FFFFFF"/>
        </w:rPr>
        <w:t>).</w:t>
      </w:r>
    </w:p>
    <w:p w14:paraId="322772C9" w14:textId="77777777" w:rsidR="00B427BE" w:rsidRPr="00624E3D" w:rsidRDefault="00B427BE" w:rsidP="00082E5D">
      <w:pPr>
        <w:spacing w:line="360" w:lineRule="auto"/>
        <w:rPr>
          <w:rFonts w:ascii="Arial" w:hAnsi="Arial" w:cs="Arial"/>
          <w:color w:val="0D0D0D" w:themeColor="text1" w:themeTint="F2"/>
          <w:sz w:val="22"/>
          <w:szCs w:val="22"/>
          <w:shd w:val="clear" w:color="auto" w:fill="FFFFFF"/>
        </w:rPr>
      </w:pPr>
    </w:p>
    <w:p w14:paraId="4499BC66" w14:textId="6480B459" w:rsidR="00693BC3" w:rsidRPr="00624E3D" w:rsidRDefault="00B427BE" w:rsidP="00082E5D">
      <w:pPr>
        <w:spacing w:line="360" w:lineRule="auto"/>
        <w:rPr>
          <w:rFonts w:ascii="Arial" w:hAnsi="Arial" w:cs="Arial"/>
          <w:b/>
          <w:bCs/>
          <w:color w:val="0D0D0D" w:themeColor="text1" w:themeTint="F2"/>
          <w:sz w:val="22"/>
          <w:szCs w:val="22"/>
          <w:shd w:val="clear" w:color="auto" w:fill="FFFFFF"/>
        </w:rPr>
      </w:pPr>
      <w:r w:rsidRPr="00624E3D">
        <w:rPr>
          <w:rFonts w:ascii="Arial" w:hAnsi="Arial" w:cs="Arial"/>
          <w:b/>
          <w:bCs/>
          <w:color w:val="0D0D0D" w:themeColor="text1" w:themeTint="F2"/>
          <w:sz w:val="22"/>
          <w:szCs w:val="22"/>
          <w:shd w:val="clear" w:color="auto" w:fill="FFFFFF"/>
        </w:rPr>
        <w:t>T</w:t>
      </w:r>
      <w:r w:rsidRPr="00624E3D">
        <w:rPr>
          <w:rFonts w:ascii="Arial" w:hAnsi="Arial" w:cs="Arial"/>
          <w:b/>
          <w:bCs/>
          <w:color w:val="0D0D0D" w:themeColor="text1" w:themeTint="F2"/>
          <w:sz w:val="22"/>
          <w:szCs w:val="22"/>
          <w:shd w:val="clear" w:color="auto" w:fill="FFFFFF"/>
        </w:rPr>
        <w:t>he Lewin’s change model</w:t>
      </w:r>
    </w:p>
    <w:p w14:paraId="128166DD" w14:textId="3D4DC079" w:rsidR="00757C3E" w:rsidRPr="00624E3D" w:rsidRDefault="00374B42" w:rsidP="00082E5D">
      <w:pPr>
        <w:spacing w:line="360" w:lineRule="auto"/>
        <w:rPr>
          <w:rFonts w:ascii="Arial" w:hAnsi="Arial" w:cs="Arial"/>
          <w:color w:val="0D0D0D" w:themeColor="text1" w:themeTint="F2"/>
          <w:sz w:val="22"/>
          <w:szCs w:val="22"/>
          <w:shd w:val="clear" w:color="auto" w:fill="FFFFFF"/>
        </w:rPr>
      </w:pPr>
      <w:r w:rsidRPr="00624E3D">
        <w:rPr>
          <w:rFonts w:ascii="Arial" w:hAnsi="Arial" w:cs="Arial"/>
          <w:color w:val="0D0D0D" w:themeColor="text1" w:themeTint="F2"/>
          <w:sz w:val="22"/>
          <w:szCs w:val="22"/>
          <w:shd w:val="clear" w:color="auto" w:fill="FFFFFF"/>
        </w:rPr>
        <w:t xml:space="preserve">For the cultural transformation the Lewin’s change model is appropriate, as it starts by unfreezing ingrained </w:t>
      </w:r>
      <w:r w:rsidR="00B62AEF" w:rsidRPr="00624E3D">
        <w:rPr>
          <w:rFonts w:ascii="Arial" w:hAnsi="Arial" w:cs="Arial"/>
          <w:color w:val="0D0D0D" w:themeColor="text1" w:themeTint="F2"/>
          <w:sz w:val="22"/>
          <w:szCs w:val="22"/>
          <w:shd w:val="clear" w:color="auto" w:fill="FFFFFF"/>
        </w:rPr>
        <w:t xml:space="preserve">assumptions, </w:t>
      </w:r>
      <w:r w:rsidR="00797641" w:rsidRPr="00624E3D">
        <w:rPr>
          <w:rFonts w:ascii="Arial" w:hAnsi="Arial" w:cs="Arial"/>
          <w:color w:val="0D0D0D" w:themeColor="text1" w:themeTint="F2"/>
          <w:sz w:val="22"/>
          <w:szCs w:val="22"/>
          <w:shd w:val="clear" w:color="auto" w:fill="FFFFFF"/>
        </w:rPr>
        <w:t>thereafter,</w:t>
      </w:r>
      <w:r w:rsidRPr="00624E3D">
        <w:rPr>
          <w:rFonts w:ascii="Arial" w:hAnsi="Arial" w:cs="Arial"/>
          <w:color w:val="0D0D0D" w:themeColor="text1" w:themeTint="F2"/>
          <w:sz w:val="22"/>
          <w:szCs w:val="22"/>
          <w:shd w:val="clear" w:color="auto" w:fill="FFFFFF"/>
        </w:rPr>
        <w:t xml:space="preserve"> altering practices through observable interventions, and finally refreezing safer norms into routine operations (</w:t>
      </w:r>
      <w:r w:rsidR="00FC4465" w:rsidRPr="00624E3D">
        <w:rPr>
          <w:rFonts w:ascii="Arial" w:hAnsi="Arial" w:cs="Arial"/>
          <w:color w:val="0D0D0D" w:themeColor="text1" w:themeTint="F2"/>
          <w:sz w:val="22"/>
          <w:szCs w:val="22"/>
          <w:shd w:val="clear" w:color="auto" w:fill="FFFFFF"/>
        </w:rPr>
        <w:t xml:space="preserve">Harrison </w:t>
      </w:r>
      <w:r w:rsidR="00FC4465" w:rsidRPr="00624E3D">
        <w:rPr>
          <w:rFonts w:ascii="Arial" w:hAnsi="Arial" w:cs="Arial"/>
          <w:i/>
          <w:iCs/>
          <w:color w:val="0D0D0D" w:themeColor="text1" w:themeTint="F2"/>
          <w:sz w:val="22"/>
          <w:szCs w:val="22"/>
        </w:rPr>
        <w:t>et al.</w:t>
      </w:r>
      <w:r w:rsidR="00FC4465" w:rsidRPr="00624E3D">
        <w:rPr>
          <w:rStyle w:val="apple-converted-space"/>
          <w:rFonts w:ascii="Arial" w:hAnsi="Arial" w:cs="Arial"/>
          <w:color w:val="0D0D0D" w:themeColor="text1" w:themeTint="F2"/>
          <w:sz w:val="22"/>
          <w:szCs w:val="22"/>
          <w:shd w:val="clear" w:color="auto" w:fill="FFFFFF"/>
        </w:rPr>
        <w:t xml:space="preserve">, </w:t>
      </w:r>
      <w:r w:rsidR="00FC4465" w:rsidRPr="00624E3D">
        <w:rPr>
          <w:rFonts w:ascii="Arial" w:hAnsi="Arial" w:cs="Arial"/>
          <w:color w:val="0D0D0D" w:themeColor="text1" w:themeTint="F2"/>
          <w:sz w:val="22"/>
          <w:szCs w:val="22"/>
          <w:shd w:val="clear" w:color="auto" w:fill="FFFFFF"/>
        </w:rPr>
        <w:t>2021, pp. 85-108</w:t>
      </w:r>
      <w:r w:rsidRPr="00624E3D">
        <w:rPr>
          <w:rFonts w:ascii="Arial" w:hAnsi="Arial" w:cs="Arial"/>
          <w:color w:val="0D0D0D" w:themeColor="text1" w:themeTint="F2"/>
          <w:sz w:val="22"/>
          <w:szCs w:val="22"/>
          <w:shd w:val="clear" w:color="auto" w:fill="FFFFFF"/>
        </w:rPr>
        <w:t>).</w:t>
      </w:r>
      <w:r w:rsidR="002630E3" w:rsidRPr="00624E3D">
        <w:rPr>
          <w:rFonts w:ascii="Arial" w:hAnsi="Arial" w:cs="Arial"/>
          <w:b/>
          <w:color w:val="0D0D0D" w:themeColor="text1" w:themeTint="F2"/>
          <w:sz w:val="22"/>
          <w:szCs w:val="22"/>
        </w:rPr>
        <w:t xml:space="preserve"> </w:t>
      </w:r>
      <w:r w:rsidR="006A34FE" w:rsidRPr="00624E3D">
        <w:rPr>
          <w:rFonts w:ascii="Arial" w:hAnsi="Arial" w:cs="Arial"/>
          <w:color w:val="0D0D0D" w:themeColor="text1" w:themeTint="F2"/>
          <w:sz w:val="22"/>
          <w:szCs w:val="22"/>
          <w:shd w:val="clear" w:color="auto" w:fill="FFFFFF"/>
        </w:rPr>
        <w:t xml:space="preserve">Managers should make it obvious that intimate-examination safety is a high-risk governance priority during the unfreezing stage, this means having honest discussions about where the organisation is at, identifying the benchmark gaps without defensiveness and sharing case learning in a manner that connects with personnel at a </w:t>
      </w:r>
      <w:r w:rsidR="006A34FE" w:rsidRPr="00624E3D">
        <w:rPr>
          <w:rFonts w:ascii="Arial" w:hAnsi="Arial" w:cs="Arial"/>
          <w:color w:val="0D0D0D" w:themeColor="text1" w:themeTint="F2"/>
          <w:sz w:val="22"/>
          <w:szCs w:val="22"/>
          <w:shd w:val="clear" w:color="auto" w:fill="FFFFFF"/>
        </w:rPr>
        <w:lastRenderedPageBreak/>
        <w:t>human level, and frame change as safeguarding matter rather than seeing it as an administrative burden (Phillips and Klein, 2023, pp.</w:t>
      </w:r>
      <w:r w:rsidR="006A34FE" w:rsidRPr="00624E3D">
        <w:rPr>
          <w:rFonts w:ascii="Arial" w:hAnsi="Arial" w:cs="Arial"/>
          <w:color w:val="0D0D0D" w:themeColor="text1" w:themeTint="F2"/>
          <w:sz w:val="22"/>
          <w:szCs w:val="22"/>
        </w:rPr>
        <w:t xml:space="preserve"> </w:t>
      </w:r>
      <w:r w:rsidR="006A34FE" w:rsidRPr="00624E3D">
        <w:rPr>
          <w:rFonts w:ascii="Arial" w:hAnsi="Arial" w:cs="Arial"/>
          <w:color w:val="0D0D0D" w:themeColor="text1" w:themeTint="F2"/>
          <w:sz w:val="22"/>
          <w:szCs w:val="22"/>
          <w:shd w:val="clear" w:color="auto" w:fill="FFFFFF"/>
        </w:rPr>
        <w:t>189-197; GMC, 2024).</w:t>
      </w:r>
      <w:r w:rsidR="008A6BAB" w:rsidRPr="00624E3D">
        <w:rPr>
          <w:rFonts w:ascii="Arial" w:hAnsi="Arial" w:cs="Arial"/>
          <w:color w:val="0D0D0D" w:themeColor="text1" w:themeTint="F2"/>
          <w:sz w:val="22"/>
          <w:szCs w:val="22"/>
          <w:shd w:val="clear" w:color="auto" w:fill="FFFFFF"/>
        </w:rPr>
        <w:t xml:space="preserve"> </w:t>
      </w:r>
      <w:r w:rsidR="00616BE7" w:rsidRPr="00624E3D">
        <w:rPr>
          <w:rFonts w:ascii="Arial" w:hAnsi="Arial" w:cs="Arial"/>
          <w:color w:val="0D0D0D" w:themeColor="text1" w:themeTint="F2"/>
          <w:sz w:val="22"/>
          <w:szCs w:val="22"/>
          <w:shd w:val="clear" w:color="auto" w:fill="FFFFFF"/>
        </w:rPr>
        <w:t>By the delivery stage, the organisation may systematically carry out audits, reporting route, staff training and patient data during the stage of change to guarantee that structural and procedural changes complement and reinforce each other’s existence (</w:t>
      </w:r>
      <w:r w:rsidR="00B5763F" w:rsidRPr="00624E3D">
        <w:rPr>
          <w:rFonts w:ascii="Arial" w:hAnsi="Arial" w:cs="Arial"/>
          <w:color w:val="0D0D0D" w:themeColor="text1" w:themeTint="F2"/>
          <w:sz w:val="22"/>
          <w:szCs w:val="22"/>
          <w:shd w:val="clear" w:color="auto" w:fill="FFFFFF"/>
        </w:rPr>
        <w:t>Williams and Best, 2022, p. 747</w:t>
      </w:r>
      <w:r w:rsidR="00917610" w:rsidRPr="00624E3D">
        <w:rPr>
          <w:rFonts w:ascii="Arial" w:hAnsi="Arial" w:cs="Arial"/>
          <w:color w:val="0D0D0D" w:themeColor="text1" w:themeTint="F2"/>
          <w:sz w:val="22"/>
          <w:szCs w:val="22"/>
          <w:shd w:val="clear" w:color="auto" w:fill="FFFFFF"/>
        </w:rPr>
        <w:t xml:space="preserve">; Ward </w:t>
      </w:r>
      <w:r w:rsidR="00917610" w:rsidRPr="00624E3D">
        <w:rPr>
          <w:rFonts w:ascii="Arial" w:hAnsi="Arial" w:cs="Arial"/>
          <w:i/>
          <w:iCs/>
          <w:color w:val="0D0D0D" w:themeColor="text1" w:themeTint="F2"/>
          <w:sz w:val="22"/>
          <w:szCs w:val="22"/>
          <w:shd w:val="clear" w:color="auto" w:fill="FFFFFF"/>
        </w:rPr>
        <w:t>et al.,</w:t>
      </w:r>
      <w:r w:rsidR="00917610" w:rsidRPr="00624E3D">
        <w:rPr>
          <w:rFonts w:ascii="Arial" w:hAnsi="Arial" w:cs="Arial"/>
          <w:color w:val="0D0D0D" w:themeColor="text1" w:themeTint="F2"/>
          <w:sz w:val="22"/>
          <w:szCs w:val="22"/>
          <w:shd w:val="clear" w:color="auto" w:fill="FFFFFF"/>
        </w:rPr>
        <w:t xml:space="preserve"> 2022, p. 1246)</w:t>
      </w:r>
      <w:r w:rsidR="00B5763F" w:rsidRPr="00624E3D">
        <w:rPr>
          <w:rFonts w:ascii="Arial" w:hAnsi="Arial" w:cs="Arial"/>
          <w:color w:val="0D0D0D" w:themeColor="text1" w:themeTint="F2"/>
          <w:sz w:val="22"/>
          <w:szCs w:val="22"/>
          <w:shd w:val="clear" w:color="auto" w:fill="FFFFFF"/>
        </w:rPr>
        <w:t xml:space="preserve">. </w:t>
      </w:r>
      <w:r w:rsidR="00087A98" w:rsidRPr="00624E3D">
        <w:rPr>
          <w:rFonts w:ascii="Arial" w:hAnsi="Arial" w:cs="Arial"/>
          <w:color w:val="0D0D0D" w:themeColor="text1" w:themeTint="F2"/>
          <w:sz w:val="22"/>
          <w:szCs w:val="22"/>
          <w:shd w:val="clear" w:color="auto" w:fill="FFFFFF"/>
        </w:rPr>
        <w:t>The new practices need to be reinforced throughout the refreezing period via induction, evaluation, supervision, audit dashboards and ongoing monitoring of speaking-up feedback</w:t>
      </w:r>
      <w:r w:rsidR="000530B3">
        <w:rPr>
          <w:rFonts w:ascii="Arial" w:hAnsi="Arial" w:cs="Arial"/>
          <w:color w:val="0D0D0D" w:themeColor="text1" w:themeTint="F2"/>
          <w:sz w:val="22"/>
          <w:szCs w:val="22"/>
          <w:shd w:val="clear" w:color="auto" w:fill="FFFFFF"/>
        </w:rPr>
        <w:t xml:space="preserve"> </w:t>
      </w:r>
      <w:r w:rsidR="00087A98" w:rsidRPr="00624E3D">
        <w:rPr>
          <w:rFonts w:ascii="Arial" w:hAnsi="Arial" w:cs="Arial"/>
          <w:color w:val="0D0D0D" w:themeColor="text1" w:themeTint="F2"/>
          <w:sz w:val="22"/>
          <w:szCs w:val="22"/>
          <w:shd w:val="clear" w:color="auto" w:fill="FFFFFF"/>
        </w:rPr>
        <w:t xml:space="preserve">since change without support tends to </w:t>
      </w:r>
      <w:r w:rsidR="009C427B" w:rsidRPr="00624E3D">
        <w:rPr>
          <w:rFonts w:ascii="Arial" w:hAnsi="Arial" w:cs="Arial"/>
          <w:color w:val="0D0D0D" w:themeColor="text1" w:themeTint="F2"/>
          <w:sz w:val="22"/>
          <w:szCs w:val="22"/>
          <w:shd w:val="clear" w:color="auto" w:fill="FFFFFF"/>
        </w:rPr>
        <w:t>revert</w:t>
      </w:r>
      <w:r w:rsidR="00087A98" w:rsidRPr="00624E3D">
        <w:rPr>
          <w:rFonts w:ascii="Arial" w:hAnsi="Arial" w:cs="Arial"/>
          <w:color w:val="0D0D0D" w:themeColor="text1" w:themeTint="F2"/>
          <w:sz w:val="22"/>
          <w:szCs w:val="22"/>
          <w:shd w:val="clear" w:color="auto" w:fill="FFFFFF"/>
        </w:rPr>
        <w:t xml:space="preserve"> to the old way of doing things (</w:t>
      </w:r>
      <w:r w:rsidR="009C427B" w:rsidRPr="00624E3D">
        <w:rPr>
          <w:rFonts w:ascii="Arial" w:hAnsi="Arial" w:cs="Arial"/>
          <w:color w:val="0D0D0D" w:themeColor="text1" w:themeTint="F2"/>
          <w:sz w:val="22"/>
          <w:szCs w:val="22"/>
          <w:shd w:val="clear" w:color="auto" w:fill="FFFFFF"/>
        </w:rPr>
        <w:t xml:space="preserve">Harrison </w:t>
      </w:r>
      <w:r w:rsidR="009C427B" w:rsidRPr="00624E3D">
        <w:rPr>
          <w:rFonts w:ascii="Arial" w:hAnsi="Arial" w:cs="Arial"/>
          <w:i/>
          <w:iCs/>
          <w:color w:val="0D0D0D" w:themeColor="text1" w:themeTint="F2"/>
          <w:sz w:val="22"/>
          <w:szCs w:val="22"/>
        </w:rPr>
        <w:t>et al.</w:t>
      </w:r>
      <w:r w:rsidR="009C427B" w:rsidRPr="00624E3D">
        <w:rPr>
          <w:rStyle w:val="apple-converted-space"/>
          <w:rFonts w:ascii="Arial" w:hAnsi="Arial" w:cs="Arial"/>
          <w:color w:val="0D0D0D" w:themeColor="text1" w:themeTint="F2"/>
          <w:sz w:val="22"/>
          <w:szCs w:val="22"/>
          <w:shd w:val="clear" w:color="auto" w:fill="FFFFFF"/>
        </w:rPr>
        <w:t xml:space="preserve">, </w:t>
      </w:r>
      <w:r w:rsidR="009C427B" w:rsidRPr="00624E3D">
        <w:rPr>
          <w:rFonts w:ascii="Arial" w:hAnsi="Arial" w:cs="Arial"/>
          <w:color w:val="0D0D0D" w:themeColor="text1" w:themeTint="F2"/>
          <w:sz w:val="22"/>
          <w:szCs w:val="22"/>
          <w:shd w:val="clear" w:color="auto" w:fill="FFFFFF"/>
        </w:rPr>
        <w:t>2021, pp. 85-108; Phillips and Klein, 2023, pp. 189-197).</w:t>
      </w:r>
    </w:p>
    <w:p w14:paraId="434AF3CF" w14:textId="77777777" w:rsidR="00F155DF" w:rsidRPr="00624E3D" w:rsidRDefault="00F155DF" w:rsidP="00082E5D">
      <w:pPr>
        <w:spacing w:line="360" w:lineRule="auto"/>
        <w:rPr>
          <w:rFonts w:ascii="Arial" w:hAnsi="Arial" w:cs="Arial"/>
          <w:color w:val="0D0D0D" w:themeColor="text1" w:themeTint="F2"/>
          <w:sz w:val="22"/>
          <w:szCs w:val="22"/>
          <w:shd w:val="clear" w:color="auto" w:fill="FFFFFF"/>
        </w:rPr>
      </w:pPr>
    </w:p>
    <w:p w14:paraId="09F154FD" w14:textId="5C7751D9" w:rsidR="00757C3E" w:rsidRPr="00624E3D" w:rsidRDefault="00F155DF" w:rsidP="00082E5D">
      <w:pPr>
        <w:spacing w:line="360" w:lineRule="auto"/>
        <w:rPr>
          <w:rFonts w:ascii="Arial" w:hAnsi="Arial" w:cs="Arial"/>
          <w:b/>
          <w:bCs/>
          <w:color w:val="0D0D0D" w:themeColor="text1" w:themeTint="F2"/>
          <w:sz w:val="22"/>
          <w:szCs w:val="22"/>
          <w:shd w:val="clear" w:color="auto" w:fill="FFFFFF"/>
        </w:rPr>
      </w:pPr>
      <w:r w:rsidRPr="00624E3D">
        <w:rPr>
          <w:rFonts w:ascii="Arial" w:hAnsi="Arial" w:cs="Arial"/>
          <w:b/>
          <w:bCs/>
          <w:color w:val="0D0D0D" w:themeColor="text1" w:themeTint="F2"/>
          <w:sz w:val="22"/>
          <w:szCs w:val="22"/>
          <w:shd w:val="clear" w:color="auto" w:fill="FFFFFF"/>
        </w:rPr>
        <w:t xml:space="preserve">Lewin's Model with Kotter's </w:t>
      </w:r>
      <w:r w:rsidR="00393686" w:rsidRPr="00624E3D">
        <w:rPr>
          <w:rFonts w:ascii="Arial" w:hAnsi="Arial" w:cs="Arial"/>
          <w:b/>
          <w:bCs/>
          <w:color w:val="0D0D0D" w:themeColor="text1" w:themeTint="F2"/>
          <w:sz w:val="22"/>
          <w:szCs w:val="22"/>
          <w:shd w:val="clear" w:color="auto" w:fill="FFFFFF"/>
        </w:rPr>
        <w:t>i</w:t>
      </w:r>
      <w:r w:rsidRPr="00624E3D">
        <w:rPr>
          <w:rFonts w:ascii="Arial" w:hAnsi="Arial" w:cs="Arial"/>
          <w:b/>
          <w:bCs/>
          <w:color w:val="0D0D0D" w:themeColor="text1" w:themeTint="F2"/>
          <w:sz w:val="22"/>
          <w:szCs w:val="22"/>
          <w:shd w:val="clear" w:color="auto" w:fill="FFFFFF"/>
        </w:rPr>
        <w:t>nsights</w:t>
      </w:r>
    </w:p>
    <w:p w14:paraId="56A374A9" w14:textId="6249215A" w:rsidR="00F61083" w:rsidRPr="00624E3D" w:rsidRDefault="00687AF0" w:rsidP="00082E5D">
      <w:pPr>
        <w:spacing w:line="360" w:lineRule="auto"/>
        <w:rPr>
          <w:rFonts w:ascii="Arial" w:hAnsi="Arial" w:cs="Arial"/>
          <w:color w:val="0D0D0D" w:themeColor="text1" w:themeTint="F2"/>
          <w:sz w:val="22"/>
          <w:szCs w:val="22"/>
          <w:shd w:val="clear" w:color="auto" w:fill="FFFFFF"/>
        </w:rPr>
      </w:pPr>
      <w:r w:rsidRPr="00624E3D">
        <w:rPr>
          <w:rFonts w:ascii="Arial" w:hAnsi="Arial" w:cs="Arial"/>
          <w:bCs/>
          <w:color w:val="0D0D0D" w:themeColor="text1" w:themeTint="F2"/>
          <w:sz w:val="22"/>
          <w:szCs w:val="22"/>
        </w:rPr>
        <w:t>Regarding cultural transformation t</w:t>
      </w:r>
      <w:r w:rsidR="000349B9" w:rsidRPr="00624E3D">
        <w:rPr>
          <w:rFonts w:ascii="Arial" w:hAnsi="Arial" w:cs="Arial"/>
          <w:bCs/>
          <w:color w:val="0D0D0D" w:themeColor="text1" w:themeTint="F2"/>
          <w:sz w:val="22"/>
          <w:szCs w:val="22"/>
        </w:rPr>
        <w:t xml:space="preserve">he </w:t>
      </w:r>
      <w:r w:rsidR="00956569" w:rsidRPr="00624E3D">
        <w:rPr>
          <w:rFonts w:ascii="Arial" w:hAnsi="Arial" w:cs="Arial"/>
          <w:bCs/>
          <w:color w:val="0D0D0D" w:themeColor="text1" w:themeTint="F2"/>
          <w:sz w:val="22"/>
          <w:szCs w:val="22"/>
        </w:rPr>
        <w:t xml:space="preserve">Lewin </w:t>
      </w:r>
      <w:r w:rsidR="008E157D" w:rsidRPr="00624E3D">
        <w:rPr>
          <w:rFonts w:ascii="Arial" w:hAnsi="Arial" w:cs="Arial"/>
          <w:bCs/>
          <w:color w:val="0D0D0D" w:themeColor="text1" w:themeTint="F2"/>
          <w:sz w:val="22"/>
          <w:szCs w:val="22"/>
        </w:rPr>
        <w:t>C</w:t>
      </w:r>
      <w:r w:rsidR="00C75D98" w:rsidRPr="00624E3D">
        <w:rPr>
          <w:rFonts w:ascii="Arial" w:hAnsi="Arial" w:cs="Arial"/>
          <w:bCs/>
          <w:color w:val="0D0D0D" w:themeColor="text1" w:themeTint="F2"/>
          <w:sz w:val="22"/>
          <w:szCs w:val="22"/>
        </w:rPr>
        <w:t xml:space="preserve">hange </w:t>
      </w:r>
      <w:r w:rsidR="008E157D" w:rsidRPr="00624E3D">
        <w:rPr>
          <w:rFonts w:ascii="Arial" w:hAnsi="Arial" w:cs="Arial"/>
          <w:bCs/>
          <w:color w:val="0D0D0D" w:themeColor="text1" w:themeTint="F2"/>
          <w:sz w:val="22"/>
          <w:szCs w:val="22"/>
        </w:rPr>
        <w:t>M</w:t>
      </w:r>
      <w:r w:rsidR="00C75D98" w:rsidRPr="00624E3D">
        <w:rPr>
          <w:rFonts w:ascii="Arial" w:hAnsi="Arial" w:cs="Arial"/>
          <w:bCs/>
          <w:color w:val="0D0D0D" w:themeColor="text1" w:themeTint="F2"/>
          <w:sz w:val="22"/>
          <w:szCs w:val="22"/>
        </w:rPr>
        <w:t xml:space="preserve">odel </w:t>
      </w:r>
      <w:r w:rsidR="004865D2" w:rsidRPr="00624E3D">
        <w:rPr>
          <w:rFonts w:ascii="Arial" w:hAnsi="Arial" w:cs="Arial"/>
          <w:bCs/>
          <w:color w:val="0D0D0D" w:themeColor="text1" w:themeTint="F2"/>
          <w:sz w:val="22"/>
          <w:szCs w:val="22"/>
        </w:rPr>
        <w:t>provides</w:t>
      </w:r>
      <w:r w:rsidR="00956569" w:rsidRPr="00624E3D">
        <w:rPr>
          <w:rFonts w:ascii="Arial" w:hAnsi="Arial" w:cs="Arial"/>
          <w:bCs/>
          <w:color w:val="0D0D0D" w:themeColor="text1" w:themeTint="F2"/>
          <w:sz w:val="22"/>
          <w:szCs w:val="22"/>
        </w:rPr>
        <w:t xml:space="preserve"> a more appropriate</w:t>
      </w:r>
      <w:r w:rsidR="008E157D" w:rsidRPr="00624E3D">
        <w:rPr>
          <w:rFonts w:ascii="Arial" w:hAnsi="Arial" w:cs="Arial"/>
          <w:bCs/>
          <w:color w:val="0D0D0D" w:themeColor="text1" w:themeTint="F2"/>
          <w:sz w:val="22"/>
          <w:szCs w:val="22"/>
        </w:rPr>
        <w:t xml:space="preserve"> </w:t>
      </w:r>
      <w:r w:rsidR="00956569" w:rsidRPr="00624E3D">
        <w:rPr>
          <w:rFonts w:ascii="Arial" w:hAnsi="Arial" w:cs="Arial"/>
          <w:bCs/>
          <w:color w:val="0D0D0D" w:themeColor="text1" w:themeTint="F2"/>
          <w:sz w:val="22"/>
          <w:szCs w:val="22"/>
        </w:rPr>
        <w:t xml:space="preserve">than </w:t>
      </w:r>
      <w:r w:rsidR="00EE1E3E" w:rsidRPr="00624E3D">
        <w:rPr>
          <w:rFonts w:ascii="Arial" w:hAnsi="Arial" w:cs="Arial"/>
          <w:bCs/>
          <w:color w:val="0D0D0D" w:themeColor="text1" w:themeTint="F2"/>
          <w:sz w:val="22"/>
          <w:szCs w:val="22"/>
        </w:rPr>
        <w:t xml:space="preserve">Kotter's 8-Step Change Model </w:t>
      </w:r>
      <w:r w:rsidR="00956569" w:rsidRPr="00624E3D">
        <w:rPr>
          <w:rFonts w:ascii="Arial" w:hAnsi="Arial" w:cs="Arial"/>
          <w:bCs/>
          <w:color w:val="0D0D0D" w:themeColor="text1" w:themeTint="F2"/>
          <w:sz w:val="22"/>
          <w:szCs w:val="22"/>
        </w:rPr>
        <w:t>in this context</w:t>
      </w:r>
      <w:r w:rsidR="00956569" w:rsidRPr="005B0B84">
        <w:rPr>
          <w:rFonts w:ascii="Arial" w:hAnsi="Arial" w:cs="Arial"/>
          <w:b/>
          <w:color w:val="0D0D0D" w:themeColor="text1" w:themeTint="F2"/>
          <w:sz w:val="22"/>
          <w:szCs w:val="22"/>
        </w:rPr>
        <w:t xml:space="preserve">, </w:t>
      </w:r>
      <w:r w:rsidR="004914BF" w:rsidRPr="00A750F7">
        <w:rPr>
          <w:rFonts w:ascii="Arial" w:hAnsi="Arial" w:cs="Arial"/>
          <w:bCs/>
          <w:color w:val="0D0D0D" w:themeColor="text1" w:themeTint="F2"/>
          <w:sz w:val="22"/>
          <w:szCs w:val="22"/>
        </w:rPr>
        <w:t>and</w:t>
      </w:r>
      <w:r w:rsidR="004914BF" w:rsidRPr="00624E3D">
        <w:rPr>
          <w:rFonts w:ascii="Arial" w:hAnsi="Arial" w:cs="Arial"/>
          <w:bCs/>
          <w:color w:val="0D0D0D" w:themeColor="text1" w:themeTint="F2"/>
          <w:sz w:val="22"/>
          <w:szCs w:val="22"/>
        </w:rPr>
        <w:t xml:space="preserve"> </w:t>
      </w:r>
      <w:r w:rsidR="004914BF" w:rsidRPr="00624E3D">
        <w:rPr>
          <w:rFonts w:ascii="Arial" w:hAnsi="Arial" w:cs="Arial"/>
          <w:color w:val="161F19"/>
          <w:sz w:val="22"/>
          <w:szCs w:val="22"/>
          <w:shd w:val="clear" w:color="auto" w:fill="FFFFFF"/>
        </w:rPr>
        <w:t xml:space="preserve">the reason is </w:t>
      </w:r>
      <w:r w:rsidR="00DF1916" w:rsidRPr="00624E3D">
        <w:rPr>
          <w:rFonts w:ascii="Arial" w:hAnsi="Arial" w:cs="Arial"/>
          <w:color w:val="161F19"/>
          <w:sz w:val="22"/>
          <w:szCs w:val="22"/>
          <w:shd w:val="clear" w:color="auto" w:fill="FFFFFF"/>
        </w:rPr>
        <w:t>straightforward</w:t>
      </w:r>
      <w:r w:rsidR="004914BF" w:rsidRPr="00624E3D">
        <w:rPr>
          <w:rFonts w:ascii="Arial" w:hAnsi="Arial" w:cs="Arial"/>
          <w:color w:val="161F19"/>
          <w:sz w:val="22"/>
          <w:szCs w:val="22"/>
          <w:shd w:val="clear" w:color="auto" w:fill="FFFFFF"/>
        </w:rPr>
        <w:t xml:space="preserve"> </w:t>
      </w:r>
      <w:r w:rsidR="00956569" w:rsidRPr="00624E3D">
        <w:rPr>
          <w:rFonts w:ascii="Arial" w:hAnsi="Arial" w:cs="Arial"/>
          <w:bCs/>
          <w:color w:val="0D0D0D" w:themeColor="text1" w:themeTint="F2"/>
          <w:sz w:val="22"/>
          <w:szCs w:val="22"/>
        </w:rPr>
        <w:t>since organi</w:t>
      </w:r>
      <w:r w:rsidR="008E157D" w:rsidRPr="00624E3D">
        <w:rPr>
          <w:rFonts w:ascii="Arial" w:hAnsi="Arial" w:cs="Arial"/>
          <w:bCs/>
          <w:color w:val="0D0D0D" w:themeColor="text1" w:themeTint="F2"/>
          <w:sz w:val="22"/>
          <w:szCs w:val="22"/>
        </w:rPr>
        <w:t>s</w:t>
      </w:r>
      <w:r w:rsidR="00956569" w:rsidRPr="00624E3D">
        <w:rPr>
          <w:rFonts w:ascii="Arial" w:hAnsi="Arial" w:cs="Arial"/>
          <w:bCs/>
          <w:color w:val="0D0D0D" w:themeColor="text1" w:themeTint="F2"/>
          <w:sz w:val="22"/>
          <w:szCs w:val="22"/>
        </w:rPr>
        <w:t xml:space="preserve">ation requires a definitive framework for cultural reset that can be comprehended and implemented uniformly across a particular high-risk route </w:t>
      </w:r>
      <w:r w:rsidR="00956569" w:rsidRPr="00624E3D">
        <w:rPr>
          <w:rFonts w:ascii="Arial" w:hAnsi="Arial" w:cs="Arial"/>
          <w:color w:val="0D0D0D" w:themeColor="text1" w:themeTint="F2"/>
          <w:sz w:val="22"/>
          <w:szCs w:val="22"/>
          <w:shd w:val="clear" w:color="auto" w:fill="FFFFFF"/>
        </w:rPr>
        <w:t xml:space="preserve">(Harrison </w:t>
      </w:r>
      <w:r w:rsidR="00956569" w:rsidRPr="00624E3D">
        <w:rPr>
          <w:rFonts w:ascii="Arial" w:hAnsi="Arial" w:cs="Arial"/>
          <w:i/>
          <w:iCs/>
          <w:color w:val="0D0D0D" w:themeColor="text1" w:themeTint="F2"/>
          <w:sz w:val="22"/>
          <w:szCs w:val="22"/>
        </w:rPr>
        <w:t>et al.</w:t>
      </w:r>
      <w:r w:rsidR="00956569" w:rsidRPr="00624E3D">
        <w:rPr>
          <w:rStyle w:val="apple-converted-space"/>
          <w:rFonts w:ascii="Arial" w:hAnsi="Arial" w:cs="Arial"/>
          <w:color w:val="0D0D0D" w:themeColor="text1" w:themeTint="F2"/>
          <w:sz w:val="22"/>
          <w:szCs w:val="22"/>
          <w:shd w:val="clear" w:color="auto" w:fill="FFFFFF"/>
        </w:rPr>
        <w:t xml:space="preserve">, </w:t>
      </w:r>
      <w:r w:rsidR="00956569" w:rsidRPr="00624E3D">
        <w:rPr>
          <w:rFonts w:ascii="Arial" w:hAnsi="Arial" w:cs="Arial"/>
          <w:color w:val="0D0D0D" w:themeColor="text1" w:themeTint="F2"/>
          <w:sz w:val="22"/>
          <w:szCs w:val="22"/>
          <w:shd w:val="clear" w:color="auto" w:fill="FFFFFF"/>
        </w:rPr>
        <w:t>2021, pp. 85-108).</w:t>
      </w:r>
      <w:r w:rsidR="005A10F2" w:rsidRPr="00624E3D">
        <w:rPr>
          <w:rFonts w:ascii="Arial" w:hAnsi="Arial" w:cs="Arial"/>
          <w:color w:val="0D0D0D" w:themeColor="text1" w:themeTint="F2"/>
          <w:sz w:val="22"/>
          <w:szCs w:val="22"/>
          <w:shd w:val="clear" w:color="auto" w:fill="FFFFFF"/>
        </w:rPr>
        <w:t xml:space="preserve"> Nevertheless, Kotter</w:t>
      </w:r>
      <w:r w:rsidR="00F8571A" w:rsidRPr="00624E3D">
        <w:rPr>
          <w:rFonts w:ascii="Arial" w:hAnsi="Arial" w:cs="Arial"/>
          <w:color w:val="0D0D0D" w:themeColor="text1" w:themeTint="F2"/>
          <w:sz w:val="22"/>
          <w:szCs w:val="22"/>
          <w:shd w:val="clear" w:color="auto" w:fill="FFFFFF"/>
        </w:rPr>
        <w:t>’s Model</w:t>
      </w:r>
      <w:r w:rsidR="005A10F2" w:rsidRPr="00624E3D">
        <w:rPr>
          <w:rFonts w:ascii="Arial" w:hAnsi="Arial" w:cs="Arial"/>
          <w:color w:val="0D0D0D" w:themeColor="text1" w:themeTint="F2"/>
          <w:sz w:val="22"/>
          <w:szCs w:val="22"/>
          <w:shd w:val="clear" w:color="auto" w:fill="FFFFFF"/>
        </w:rPr>
        <w:t xml:space="preserve"> remains a relevant model, since its emphasis on coalition formation, immediate achievements, and prominent leadership endorsement that might stimulate the execution of Lewin’s intermediary stage, especially in the presence of scepticism or fatigue regarding change (</w:t>
      </w:r>
      <w:r w:rsidR="00F8571A" w:rsidRPr="00624E3D">
        <w:rPr>
          <w:rFonts w:ascii="Arial" w:hAnsi="Arial" w:cs="Arial"/>
          <w:color w:val="0D0D0D" w:themeColor="text1" w:themeTint="F2"/>
          <w:sz w:val="22"/>
          <w:szCs w:val="22"/>
          <w:shd w:val="clear" w:color="auto" w:fill="FFFFFF"/>
        </w:rPr>
        <w:t>Phillips and Klein, 2023, pp. 189-197</w:t>
      </w:r>
      <w:r w:rsidR="00F61083" w:rsidRPr="00624E3D">
        <w:rPr>
          <w:rFonts w:ascii="Arial" w:hAnsi="Arial" w:cs="Arial"/>
          <w:color w:val="0D0D0D" w:themeColor="text1" w:themeTint="F2"/>
          <w:sz w:val="22"/>
          <w:szCs w:val="22"/>
          <w:shd w:val="clear" w:color="auto" w:fill="FFFFFF"/>
        </w:rPr>
        <w:t xml:space="preserve">; Miles </w:t>
      </w:r>
      <w:r w:rsidR="00F61083" w:rsidRPr="00624E3D">
        <w:rPr>
          <w:rFonts w:ascii="Arial" w:hAnsi="Arial" w:cs="Arial"/>
          <w:i/>
          <w:iCs/>
          <w:color w:val="0D0D0D" w:themeColor="text1" w:themeTint="F2"/>
          <w:sz w:val="22"/>
          <w:szCs w:val="22"/>
          <w:shd w:val="clear" w:color="auto" w:fill="FFFFFF"/>
        </w:rPr>
        <w:t>et al.,</w:t>
      </w:r>
      <w:r w:rsidR="00F61083" w:rsidRPr="00624E3D">
        <w:rPr>
          <w:rFonts w:ascii="Arial" w:hAnsi="Arial" w:cs="Arial"/>
          <w:color w:val="0D0D0D" w:themeColor="text1" w:themeTint="F2"/>
          <w:sz w:val="22"/>
          <w:szCs w:val="22"/>
          <w:shd w:val="clear" w:color="auto" w:fill="FFFFFF"/>
        </w:rPr>
        <w:t xml:space="preserve"> 2023</w:t>
      </w:r>
      <w:r w:rsidR="00A37178" w:rsidRPr="00624E3D">
        <w:rPr>
          <w:rFonts w:ascii="Arial" w:hAnsi="Arial" w:cs="Arial"/>
          <w:color w:val="0D0D0D" w:themeColor="text1" w:themeTint="F2"/>
          <w:sz w:val="22"/>
          <w:szCs w:val="22"/>
          <w:shd w:val="clear" w:color="auto" w:fill="FFFFFF"/>
        </w:rPr>
        <w:t>, pp. 98 -104</w:t>
      </w:r>
      <w:r w:rsidR="00F61083" w:rsidRPr="00624E3D">
        <w:rPr>
          <w:rFonts w:ascii="Arial" w:hAnsi="Arial" w:cs="Arial"/>
          <w:color w:val="0D0D0D" w:themeColor="text1" w:themeTint="F2"/>
          <w:sz w:val="22"/>
          <w:szCs w:val="22"/>
          <w:shd w:val="clear" w:color="auto" w:fill="FFFFFF"/>
        </w:rPr>
        <w:t>).</w:t>
      </w:r>
    </w:p>
    <w:p w14:paraId="287BFFE9" w14:textId="77777777" w:rsidR="00757C3E" w:rsidRPr="00624E3D" w:rsidRDefault="00757C3E" w:rsidP="00082E5D">
      <w:pPr>
        <w:spacing w:line="360" w:lineRule="auto"/>
        <w:rPr>
          <w:rFonts w:ascii="Arial" w:hAnsi="Arial" w:cs="Arial"/>
          <w:b/>
          <w:color w:val="0D0D0D" w:themeColor="text1" w:themeTint="F2"/>
          <w:sz w:val="22"/>
          <w:szCs w:val="22"/>
        </w:rPr>
      </w:pPr>
    </w:p>
    <w:p w14:paraId="4CC0D7BC" w14:textId="285D7D5D" w:rsidR="00C85287" w:rsidRPr="00624E3D" w:rsidRDefault="003A6708" w:rsidP="008650CC">
      <w:pPr>
        <w:spacing w:line="360" w:lineRule="auto"/>
        <w:rPr>
          <w:rFonts w:ascii="Arial" w:hAnsi="Arial" w:cs="Arial"/>
          <w:b/>
          <w:bCs/>
          <w:color w:val="0D0D0D" w:themeColor="text1" w:themeTint="F2"/>
          <w:sz w:val="22"/>
          <w:szCs w:val="22"/>
          <w:shd w:val="clear" w:color="auto" w:fill="FFFFFF"/>
        </w:rPr>
      </w:pPr>
      <w:r w:rsidRPr="00624E3D">
        <w:rPr>
          <w:rFonts w:ascii="Arial" w:hAnsi="Arial" w:cs="Arial"/>
          <w:b/>
          <w:bCs/>
          <w:color w:val="0D0D0D" w:themeColor="text1" w:themeTint="F2"/>
          <w:sz w:val="22"/>
          <w:szCs w:val="22"/>
          <w:shd w:val="clear" w:color="auto" w:fill="FFFFFF"/>
        </w:rPr>
        <w:t>C</w:t>
      </w:r>
      <w:r w:rsidR="0046216A" w:rsidRPr="00624E3D">
        <w:rPr>
          <w:rFonts w:ascii="Arial" w:hAnsi="Arial" w:cs="Arial"/>
          <w:b/>
          <w:bCs/>
          <w:color w:val="0D0D0D" w:themeColor="text1" w:themeTint="F2"/>
          <w:sz w:val="22"/>
          <w:szCs w:val="22"/>
          <w:shd w:val="clear" w:color="auto" w:fill="FFFFFF"/>
        </w:rPr>
        <w:t xml:space="preserve">onclusion </w:t>
      </w:r>
    </w:p>
    <w:p w14:paraId="2ACDF234" w14:textId="77777777" w:rsidR="003A28DE" w:rsidRPr="00624E3D" w:rsidRDefault="003C51FC" w:rsidP="00987FDB">
      <w:pPr>
        <w:spacing w:line="360" w:lineRule="auto"/>
        <w:rPr>
          <w:rFonts w:ascii="Arial" w:hAnsi="Arial" w:cs="Arial"/>
          <w:color w:val="0D0D0D" w:themeColor="text1" w:themeTint="F2"/>
          <w:sz w:val="22"/>
          <w:szCs w:val="22"/>
          <w:shd w:val="clear" w:color="auto" w:fill="FFFFFF"/>
        </w:rPr>
      </w:pPr>
      <w:r w:rsidRPr="00624E3D">
        <w:rPr>
          <w:rFonts w:ascii="Arial" w:hAnsi="Arial" w:cs="Arial"/>
          <w:color w:val="0D0D0D" w:themeColor="text1" w:themeTint="F2"/>
          <w:sz w:val="22"/>
          <w:szCs w:val="22"/>
          <w:shd w:val="clear" w:color="auto" w:fill="FFFFFF"/>
        </w:rPr>
        <w:t xml:space="preserve">The case of Manish Shah is displayed in this assignment has a significant failure of medical governance, safeguarding and organisational culture in primary care (Mathers, 2023; BBC, 2023; Dignity 4 Patients, 2023).  Sexual violations in health services is not only a failure of the clinical personnel, but it is rather a larger scale of breakdown of governance at a system level, and this is calling for a holistic and top-to-bottom </w:t>
      </w:r>
      <w:r w:rsidR="00AC11E5" w:rsidRPr="00624E3D">
        <w:rPr>
          <w:rFonts w:ascii="Arial" w:hAnsi="Arial" w:cs="Arial"/>
          <w:color w:val="0D0D0D" w:themeColor="text1" w:themeTint="F2"/>
          <w:sz w:val="22"/>
          <w:szCs w:val="22"/>
          <w:shd w:val="clear" w:color="auto" w:fill="FFFFFF"/>
        </w:rPr>
        <w:t>reorganisation</w:t>
      </w:r>
      <w:r w:rsidRPr="00624E3D">
        <w:rPr>
          <w:rFonts w:ascii="Arial" w:hAnsi="Arial" w:cs="Arial"/>
          <w:color w:val="0D0D0D" w:themeColor="text1" w:themeTint="F2"/>
          <w:sz w:val="22"/>
          <w:szCs w:val="22"/>
          <w:shd w:val="clear" w:color="auto" w:fill="FFFFFF"/>
        </w:rPr>
        <w:t xml:space="preserve"> (Harrison </w:t>
      </w:r>
      <w:r w:rsidRPr="00624E3D">
        <w:rPr>
          <w:rFonts w:ascii="Arial" w:hAnsi="Arial" w:cs="Arial"/>
          <w:i/>
          <w:iCs/>
          <w:color w:val="0D0D0D" w:themeColor="text1" w:themeTint="F2"/>
          <w:sz w:val="22"/>
          <w:szCs w:val="22"/>
          <w:shd w:val="clear" w:color="auto" w:fill="FFFFFF"/>
        </w:rPr>
        <w:t>et al.,</w:t>
      </w:r>
      <w:r w:rsidRPr="00624E3D">
        <w:rPr>
          <w:rFonts w:ascii="Arial" w:hAnsi="Arial" w:cs="Arial"/>
          <w:color w:val="0D0D0D" w:themeColor="text1" w:themeTint="F2"/>
          <w:sz w:val="22"/>
          <w:szCs w:val="22"/>
          <w:shd w:val="clear" w:color="auto" w:fill="FFFFFF"/>
        </w:rPr>
        <w:t xml:space="preserve"> 2021, pp. 85-108; Corbett-Nolan, 2026).</w:t>
      </w:r>
      <w:r w:rsidR="00804A4C" w:rsidRPr="00624E3D">
        <w:rPr>
          <w:rFonts w:ascii="Arial" w:hAnsi="Arial" w:cs="Arial"/>
          <w:color w:val="0D0D0D" w:themeColor="text1" w:themeTint="F2"/>
          <w:sz w:val="22"/>
          <w:szCs w:val="22"/>
          <w:shd w:val="clear" w:color="auto" w:fill="FFFFFF"/>
        </w:rPr>
        <w:t xml:space="preserve"> </w:t>
      </w:r>
      <w:r w:rsidR="008C328A" w:rsidRPr="00624E3D">
        <w:rPr>
          <w:rFonts w:ascii="Arial" w:hAnsi="Arial" w:cs="Arial"/>
          <w:color w:val="0D0D0D" w:themeColor="text1" w:themeTint="F2"/>
          <w:sz w:val="22"/>
          <w:szCs w:val="22"/>
          <w:shd w:val="clear" w:color="auto" w:fill="FFFFFF"/>
        </w:rPr>
        <w:t>This research uses the Donabedian model to review and improve quality of care through patient safety outcomes. The structural gaps that are discussed include lack of provision for chaperones and lack of incident reporting, and the process failures such as record keeping</w:t>
      </w:r>
      <w:r w:rsidR="00AB2963" w:rsidRPr="00624E3D">
        <w:rPr>
          <w:rFonts w:ascii="Arial" w:hAnsi="Arial" w:cs="Arial"/>
          <w:color w:val="0D0D0D" w:themeColor="text1" w:themeTint="F2"/>
          <w:sz w:val="22"/>
          <w:szCs w:val="22"/>
          <w:shd w:val="clear" w:color="auto" w:fill="FFFFFF"/>
        </w:rPr>
        <w:t xml:space="preserve"> (Donabedian, 2005, pp. 691-729; </w:t>
      </w:r>
      <w:r w:rsidR="003735CF" w:rsidRPr="00624E3D">
        <w:rPr>
          <w:rFonts w:ascii="Arial" w:hAnsi="Arial" w:cs="Arial"/>
          <w:color w:val="0D0D0D" w:themeColor="text1" w:themeTint="F2"/>
          <w:sz w:val="22"/>
          <w:szCs w:val="22"/>
          <w:shd w:val="clear" w:color="auto" w:fill="FFFFFF"/>
        </w:rPr>
        <w:t xml:space="preserve">Moayed </w:t>
      </w:r>
      <w:r w:rsidR="003735CF" w:rsidRPr="00624E3D">
        <w:rPr>
          <w:rFonts w:ascii="Arial" w:hAnsi="Arial" w:cs="Arial"/>
          <w:i/>
          <w:iCs/>
          <w:color w:val="0D0D0D" w:themeColor="text1" w:themeTint="F2"/>
          <w:sz w:val="22"/>
          <w:szCs w:val="22"/>
          <w:shd w:val="clear" w:color="auto" w:fill="FFFFFF"/>
        </w:rPr>
        <w:t>et al.,</w:t>
      </w:r>
      <w:r w:rsidR="003735CF" w:rsidRPr="00624E3D">
        <w:rPr>
          <w:rFonts w:ascii="Arial" w:hAnsi="Arial" w:cs="Arial"/>
          <w:color w:val="0D0D0D" w:themeColor="text1" w:themeTint="F2"/>
          <w:sz w:val="22"/>
          <w:szCs w:val="22"/>
          <w:shd w:val="clear" w:color="auto" w:fill="FFFFFF"/>
        </w:rPr>
        <w:t xml:space="preserve"> 2022</w:t>
      </w:r>
      <w:r w:rsidR="00C55573" w:rsidRPr="00624E3D">
        <w:rPr>
          <w:rFonts w:ascii="Arial" w:hAnsi="Arial" w:cs="Arial"/>
          <w:color w:val="0D0D0D" w:themeColor="text1" w:themeTint="F2"/>
          <w:sz w:val="22"/>
          <w:szCs w:val="22"/>
          <w:shd w:val="clear" w:color="auto" w:fill="FFFFFF"/>
        </w:rPr>
        <w:t xml:space="preserve">; </w:t>
      </w:r>
      <w:r w:rsidR="00BD4657" w:rsidRPr="00624E3D">
        <w:rPr>
          <w:rFonts w:ascii="Arial" w:hAnsi="Arial" w:cs="Arial"/>
          <w:color w:val="0D0D0D" w:themeColor="text1" w:themeTint="F2"/>
          <w:sz w:val="22"/>
          <w:szCs w:val="22"/>
          <w:shd w:val="clear" w:color="auto" w:fill="FFFFFF"/>
        </w:rPr>
        <w:t>Mathers, 2023; BBC, 2023</w:t>
      </w:r>
      <w:r w:rsidR="00566B09" w:rsidRPr="00624E3D">
        <w:rPr>
          <w:rFonts w:ascii="Arial" w:hAnsi="Arial" w:cs="Arial"/>
          <w:color w:val="0D0D0D" w:themeColor="text1" w:themeTint="F2"/>
          <w:sz w:val="22"/>
          <w:szCs w:val="22"/>
          <w:shd w:val="clear" w:color="auto" w:fill="FFFFFF"/>
        </w:rPr>
        <w:t>;</w:t>
      </w:r>
      <w:r w:rsidR="00AB2963" w:rsidRPr="00624E3D">
        <w:rPr>
          <w:rFonts w:ascii="Arial" w:hAnsi="Arial" w:cs="Arial"/>
          <w:color w:val="0D0D0D" w:themeColor="text1" w:themeTint="F2"/>
          <w:sz w:val="22"/>
          <w:szCs w:val="22"/>
          <w:shd w:val="clear" w:color="auto" w:fill="FFFFFF"/>
        </w:rPr>
        <w:t xml:space="preserve"> GMC, 2024).</w:t>
      </w:r>
      <w:r w:rsidR="00673378" w:rsidRPr="00624E3D">
        <w:rPr>
          <w:rFonts w:ascii="Arial" w:hAnsi="Arial" w:cs="Arial"/>
          <w:color w:val="0D0D0D" w:themeColor="text1" w:themeTint="F2"/>
          <w:sz w:val="22"/>
          <w:szCs w:val="22"/>
          <w:shd w:val="clear" w:color="auto" w:fill="FFFFFF"/>
        </w:rPr>
        <w:t xml:space="preserve"> </w:t>
      </w:r>
      <w:r w:rsidR="009B7320" w:rsidRPr="00624E3D">
        <w:rPr>
          <w:rFonts w:ascii="Arial" w:hAnsi="Arial" w:cs="Arial"/>
          <w:color w:val="0D0D0D" w:themeColor="text1" w:themeTint="F2"/>
          <w:sz w:val="22"/>
          <w:szCs w:val="22"/>
          <w:shd w:val="clear" w:color="auto" w:fill="FFFFFF"/>
        </w:rPr>
        <w:t xml:space="preserve">Then there is the </w:t>
      </w:r>
      <w:r w:rsidR="005524C6" w:rsidRPr="00624E3D">
        <w:rPr>
          <w:rFonts w:ascii="Arial" w:hAnsi="Arial" w:cs="Arial"/>
          <w:color w:val="0D0D0D" w:themeColor="text1" w:themeTint="F2"/>
          <w:sz w:val="22"/>
          <w:szCs w:val="22"/>
          <w:shd w:val="clear" w:color="auto" w:fill="FFFFFF"/>
        </w:rPr>
        <w:t>Root cause analysis that utilise the</w:t>
      </w:r>
      <w:r w:rsidR="009B7320" w:rsidRPr="00624E3D">
        <w:rPr>
          <w:rFonts w:ascii="Arial" w:hAnsi="Arial" w:cs="Arial"/>
          <w:color w:val="0D0D0D" w:themeColor="text1" w:themeTint="F2"/>
          <w:sz w:val="22"/>
          <w:szCs w:val="22"/>
          <w:shd w:val="clear" w:color="auto" w:fill="FFFFFF"/>
        </w:rPr>
        <w:t xml:space="preserve"> </w:t>
      </w:r>
      <w:r w:rsidR="00673378" w:rsidRPr="00624E3D">
        <w:rPr>
          <w:rFonts w:ascii="Arial" w:hAnsi="Arial" w:cs="Arial"/>
          <w:color w:val="0D0D0D" w:themeColor="text1" w:themeTint="F2"/>
          <w:sz w:val="22"/>
          <w:szCs w:val="22"/>
          <w:shd w:val="clear" w:color="auto" w:fill="FFFFFF"/>
        </w:rPr>
        <w:t>F</w:t>
      </w:r>
      <w:r w:rsidR="009B7320" w:rsidRPr="00624E3D">
        <w:rPr>
          <w:rFonts w:ascii="Arial" w:hAnsi="Arial" w:cs="Arial"/>
          <w:color w:val="0D0D0D" w:themeColor="text1" w:themeTint="F2"/>
          <w:sz w:val="22"/>
          <w:szCs w:val="22"/>
          <w:shd w:val="clear" w:color="auto" w:fill="FFFFFF"/>
        </w:rPr>
        <w:t xml:space="preserve">ishbone </w:t>
      </w:r>
      <w:r w:rsidR="00673378" w:rsidRPr="00624E3D">
        <w:rPr>
          <w:rFonts w:ascii="Arial" w:hAnsi="Arial" w:cs="Arial"/>
          <w:color w:val="0D0D0D" w:themeColor="text1" w:themeTint="F2"/>
          <w:sz w:val="22"/>
          <w:szCs w:val="22"/>
          <w:shd w:val="clear" w:color="auto" w:fill="FFFFFF"/>
        </w:rPr>
        <w:t>D</w:t>
      </w:r>
      <w:r w:rsidR="009B7320" w:rsidRPr="00624E3D">
        <w:rPr>
          <w:rFonts w:ascii="Arial" w:hAnsi="Arial" w:cs="Arial"/>
          <w:color w:val="0D0D0D" w:themeColor="text1" w:themeTint="F2"/>
          <w:sz w:val="22"/>
          <w:szCs w:val="22"/>
          <w:shd w:val="clear" w:color="auto" w:fill="FFFFFF"/>
        </w:rPr>
        <w:t xml:space="preserve">iagram and 5 Whys, which explains and unpacks </w:t>
      </w:r>
      <w:r w:rsidR="00B006BE" w:rsidRPr="00624E3D">
        <w:rPr>
          <w:rFonts w:ascii="Arial" w:hAnsi="Arial" w:cs="Arial"/>
          <w:color w:val="0D0D0D" w:themeColor="text1" w:themeTint="F2"/>
          <w:sz w:val="22"/>
          <w:szCs w:val="22"/>
          <w:shd w:val="clear" w:color="auto" w:fill="FFFFFF"/>
        </w:rPr>
        <w:t xml:space="preserve">the root </w:t>
      </w:r>
      <w:r w:rsidR="009B7320" w:rsidRPr="00624E3D">
        <w:rPr>
          <w:rFonts w:ascii="Arial" w:hAnsi="Arial" w:cs="Arial"/>
          <w:color w:val="0D0D0D" w:themeColor="text1" w:themeTint="F2"/>
          <w:sz w:val="22"/>
          <w:szCs w:val="22"/>
          <w:shd w:val="clear" w:color="auto" w:fill="FFFFFF"/>
        </w:rPr>
        <w:t>pattern</w:t>
      </w:r>
      <w:r w:rsidR="00B006BE" w:rsidRPr="00624E3D">
        <w:rPr>
          <w:rFonts w:ascii="Arial" w:hAnsi="Arial" w:cs="Arial"/>
          <w:color w:val="0D0D0D" w:themeColor="text1" w:themeTint="F2"/>
          <w:sz w:val="22"/>
          <w:szCs w:val="22"/>
          <w:shd w:val="clear" w:color="auto" w:fill="FFFFFF"/>
        </w:rPr>
        <w:t>s</w:t>
      </w:r>
      <w:r w:rsidR="009B7320" w:rsidRPr="00624E3D">
        <w:rPr>
          <w:rFonts w:ascii="Arial" w:hAnsi="Arial" w:cs="Arial"/>
          <w:color w:val="0D0D0D" w:themeColor="text1" w:themeTint="F2"/>
          <w:sz w:val="22"/>
          <w:szCs w:val="22"/>
          <w:shd w:val="clear" w:color="auto" w:fill="FFFFFF"/>
        </w:rPr>
        <w:t xml:space="preserve"> that shows the real drivers of the problems: </w:t>
      </w:r>
      <w:r w:rsidR="00F26AE6" w:rsidRPr="00624E3D">
        <w:rPr>
          <w:rFonts w:ascii="Arial" w:hAnsi="Arial" w:cs="Arial"/>
          <w:color w:val="0D0D0D" w:themeColor="text1" w:themeTint="F2"/>
          <w:sz w:val="22"/>
          <w:szCs w:val="22"/>
          <w:shd w:val="clear" w:color="auto" w:fill="FFFFFF"/>
        </w:rPr>
        <w:t>cultural</w:t>
      </w:r>
      <w:r w:rsidR="009B7320" w:rsidRPr="00624E3D">
        <w:rPr>
          <w:rFonts w:ascii="Arial" w:hAnsi="Arial" w:cs="Arial"/>
          <w:color w:val="0D0D0D" w:themeColor="text1" w:themeTint="F2"/>
          <w:sz w:val="22"/>
          <w:szCs w:val="22"/>
          <w:shd w:val="clear" w:color="auto" w:fill="FFFFFF"/>
        </w:rPr>
        <w:t xml:space="preserve"> hierarchy, duty of care was fragmented instead of being </w:t>
      </w:r>
      <w:r w:rsidR="008B572D" w:rsidRPr="00624E3D">
        <w:rPr>
          <w:rFonts w:ascii="Arial" w:hAnsi="Arial" w:cs="Arial"/>
          <w:color w:val="0D0D0D" w:themeColor="text1" w:themeTint="F2"/>
          <w:sz w:val="22"/>
          <w:szCs w:val="22"/>
          <w:shd w:val="clear" w:color="auto" w:fill="FFFFFF"/>
        </w:rPr>
        <w:t>practised</w:t>
      </w:r>
      <w:r w:rsidR="009B7320" w:rsidRPr="00624E3D">
        <w:rPr>
          <w:rFonts w:ascii="Arial" w:hAnsi="Arial" w:cs="Arial"/>
          <w:color w:val="0D0D0D" w:themeColor="text1" w:themeTint="F2"/>
          <w:sz w:val="22"/>
          <w:szCs w:val="22"/>
          <w:shd w:val="clear" w:color="auto" w:fill="FFFFFF"/>
        </w:rPr>
        <w:t>,</w:t>
      </w:r>
      <w:r w:rsidR="006F6C12" w:rsidRPr="00624E3D">
        <w:rPr>
          <w:rFonts w:ascii="Arial" w:hAnsi="Arial" w:cs="Arial"/>
          <w:color w:val="0D0D0D" w:themeColor="text1" w:themeTint="F2"/>
          <w:sz w:val="22"/>
          <w:szCs w:val="22"/>
          <w:shd w:val="clear" w:color="auto" w:fill="FFFFFF"/>
        </w:rPr>
        <w:t xml:space="preserve"> lack of </w:t>
      </w:r>
      <w:r w:rsidR="006F6C12" w:rsidRPr="00624E3D">
        <w:rPr>
          <w:rFonts w:ascii="Arial" w:eastAsiaTheme="minorEastAsia" w:hAnsi="Arial" w:cs="Arial"/>
          <w:color w:val="0D0D0D" w:themeColor="text1" w:themeTint="F2"/>
          <w:sz w:val="22"/>
          <w:szCs w:val="22"/>
          <w:shd w:val="clear" w:color="auto" w:fill="FFFFFF"/>
          <w:lang w:val="en-US"/>
        </w:rPr>
        <w:t>curiosity and escalation</w:t>
      </w:r>
      <w:r w:rsidR="006F6C12" w:rsidRPr="00624E3D">
        <w:rPr>
          <w:rFonts w:ascii="Arial" w:hAnsi="Arial" w:cs="Arial"/>
          <w:color w:val="0D0D0D" w:themeColor="text1" w:themeTint="F2"/>
          <w:sz w:val="22"/>
          <w:szCs w:val="22"/>
          <w:shd w:val="clear" w:color="auto" w:fill="FFFFFF"/>
        </w:rPr>
        <w:t xml:space="preserve">, </w:t>
      </w:r>
      <w:r w:rsidR="00307BFC" w:rsidRPr="00624E3D">
        <w:rPr>
          <w:rFonts w:ascii="Arial" w:hAnsi="Arial" w:cs="Arial"/>
          <w:color w:val="0D0D0D" w:themeColor="text1" w:themeTint="F2"/>
          <w:sz w:val="22"/>
          <w:szCs w:val="22"/>
          <w:shd w:val="clear" w:color="auto" w:fill="FFFFFF"/>
        </w:rPr>
        <w:t xml:space="preserve">a </w:t>
      </w:r>
      <w:r w:rsidR="009B7320" w:rsidRPr="00624E3D">
        <w:rPr>
          <w:rFonts w:ascii="Arial" w:hAnsi="Arial" w:cs="Arial"/>
          <w:color w:val="0D0D0D" w:themeColor="text1" w:themeTint="F2"/>
          <w:sz w:val="22"/>
          <w:szCs w:val="22"/>
          <w:shd w:val="clear" w:color="auto" w:fill="FFFFFF"/>
        </w:rPr>
        <w:t xml:space="preserve">culture </w:t>
      </w:r>
      <w:r w:rsidR="00307BFC" w:rsidRPr="00624E3D">
        <w:rPr>
          <w:rFonts w:ascii="Arial" w:hAnsi="Arial" w:cs="Arial"/>
          <w:color w:val="0D0D0D" w:themeColor="text1" w:themeTint="F2"/>
          <w:sz w:val="22"/>
          <w:szCs w:val="22"/>
          <w:shd w:val="clear" w:color="auto" w:fill="FFFFFF"/>
        </w:rPr>
        <w:t xml:space="preserve">that actively </w:t>
      </w:r>
      <w:r w:rsidR="009B7320" w:rsidRPr="00624E3D">
        <w:rPr>
          <w:rFonts w:ascii="Arial" w:hAnsi="Arial" w:cs="Arial"/>
          <w:color w:val="0D0D0D" w:themeColor="text1" w:themeTint="F2"/>
          <w:sz w:val="22"/>
          <w:szCs w:val="22"/>
          <w:shd w:val="clear" w:color="auto" w:fill="FFFFFF"/>
        </w:rPr>
        <w:t>discouraged anyone from speaking out</w:t>
      </w:r>
      <w:r w:rsidR="009B7320" w:rsidRPr="00624E3D">
        <w:rPr>
          <w:rFonts w:ascii="Arial" w:hAnsi="Arial" w:cs="Arial"/>
          <w:color w:val="0D0D0D" w:themeColor="text1" w:themeTint="F2"/>
          <w:sz w:val="22"/>
          <w:szCs w:val="22"/>
        </w:rPr>
        <w:t xml:space="preserve"> </w:t>
      </w:r>
      <w:r w:rsidR="00307BFC" w:rsidRPr="00624E3D">
        <w:rPr>
          <w:rFonts w:ascii="Arial" w:hAnsi="Arial" w:cs="Arial"/>
          <w:color w:val="0D0D0D" w:themeColor="text1" w:themeTint="F2"/>
          <w:sz w:val="22"/>
          <w:szCs w:val="22"/>
        </w:rPr>
        <w:t xml:space="preserve">and </w:t>
      </w:r>
      <w:r w:rsidR="00F26AE6" w:rsidRPr="00624E3D">
        <w:rPr>
          <w:rFonts w:ascii="Arial" w:hAnsi="Arial" w:cs="Arial"/>
          <w:color w:val="0D0D0D" w:themeColor="text1" w:themeTint="F2"/>
          <w:sz w:val="22"/>
          <w:szCs w:val="22"/>
        </w:rPr>
        <w:t xml:space="preserve">the lack of chaperone </w:t>
      </w:r>
      <w:r w:rsidR="004656DE" w:rsidRPr="00624E3D">
        <w:rPr>
          <w:rFonts w:ascii="Arial" w:hAnsi="Arial" w:cs="Arial"/>
          <w:color w:val="0D0D0D" w:themeColor="text1" w:themeTint="F2"/>
          <w:sz w:val="22"/>
          <w:szCs w:val="22"/>
        </w:rPr>
        <w:t>(</w:t>
      </w:r>
      <w:r w:rsidR="005C5093" w:rsidRPr="00624E3D">
        <w:rPr>
          <w:rFonts w:ascii="Arial" w:hAnsi="Arial" w:cs="Arial"/>
          <w:color w:val="0D0D0D" w:themeColor="text1" w:themeTint="F2"/>
          <w:sz w:val="22"/>
          <w:szCs w:val="22"/>
        </w:rPr>
        <w:t xml:space="preserve">Card, 2017, pp. 671-677; Bovis </w:t>
      </w:r>
      <w:r w:rsidR="005C5093" w:rsidRPr="00624E3D">
        <w:rPr>
          <w:rFonts w:ascii="Arial" w:hAnsi="Arial" w:cs="Arial"/>
          <w:i/>
          <w:iCs/>
          <w:color w:val="0D0D0D" w:themeColor="text1" w:themeTint="F2"/>
          <w:sz w:val="22"/>
          <w:szCs w:val="22"/>
        </w:rPr>
        <w:t>et al.,</w:t>
      </w:r>
      <w:r w:rsidR="005C5093" w:rsidRPr="00624E3D">
        <w:rPr>
          <w:rFonts w:ascii="Arial" w:hAnsi="Arial" w:cs="Arial"/>
          <w:color w:val="0D0D0D" w:themeColor="text1" w:themeTint="F2"/>
          <w:sz w:val="22"/>
          <w:szCs w:val="22"/>
        </w:rPr>
        <w:t xml:space="preserve"> 2018, pp. 117-120; </w:t>
      </w:r>
      <w:r w:rsidR="004656DE" w:rsidRPr="00624E3D">
        <w:rPr>
          <w:rFonts w:ascii="Arial" w:hAnsi="Arial" w:cs="Arial"/>
          <w:color w:val="0D0D0D" w:themeColor="text1" w:themeTint="F2"/>
          <w:sz w:val="22"/>
          <w:szCs w:val="22"/>
        </w:rPr>
        <w:t xml:space="preserve">Kumah </w:t>
      </w:r>
      <w:r w:rsidR="004656DE" w:rsidRPr="00624E3D">
        <w:rPr>
          <w:rFonts w:ascii="Arial" w:hAnsi="Arial" w:cs="Arial"/>
          <w:i/>
          <w:iCs/>
          <w:color w:val="0D0D0D" w:themeColor="text1" w:themeTint="F2"/>
          <w:sz w:val="22"/>
          <w:szCs w:val="22"/>
        </w:rPr>
        <w:t>et al.,</w:t>
      </w:r>
      <w:r w:rsidR="004656DE" w:rsidRPr="00624E3D">
        <w:rPr>
          <w:rFonts w:ascii="Arial" w:hAnsi="Arial" w:cs="Arial"/>
          <w:color w:val="0D0D0D" w:themeColor="text1" w:themeTint="F2"/>
          <w:sz w:val="22"/>
          <w:szCs w:val="22"/>
        </w:rPr>
        <w:t xml:space="preserve"> 2024, pp. 85-87).</w:t>
      </w:r>
      <w:r w:rsidR="007664CF" w:rsidRPr="00624E3D">
        <w:rPr>
          <w:rFonts w:ascii="Arial" w:hAnsi="Arial" w:cs="Arial"/>
          <w:color w:val="0D0D0D" w:themeColor="text1" w:themeTint="F2"/>
          <w:sz w:val="22"/>
          <w:szCs w:val="22"/>
          <w:shd w:val="clear" w:color="auto" w:fill="FFFFFF"/>
        </w:rPr>
        <w:t xml:space="preserve"> </w:t>
      </w:r>
    </w:p>
    <w:p w14:paraId="245D9906" w14:textId="4C9FD57D" w:rsidR="00987FDB" w:rsidRPr="00624E3D" w:rsidRDefault="00AF5406" w:rsidP="00987FDB">
      <w:pPr>
        <w:spacing w:line="360" w:lineRule="auto"/>
        <w:rPr>
          <w:rFonts w:ascii="Arial" w:hAnsi="Arial" w:cs="Arial"/>
          <w:color w:val="0D0D0D" w:themeColor="text1" w:themeTint="F2"/>
          <w:sz w:val="22"/>
          <w:szCs w:val="22"/>
          <w:shd w:val="clear" w:color="auto" w:fill="FFFFFF"/>
        </w:rPr>
      </w:pPr>
      <w:r w:rsidRPr="00624E3D">
        <w:rPr>
          <w:rFonts w:ascii="Arial" w:hAnsi="Arial" w:cs="Arial"/>
          <w:color w:val="161F19"/>
          <w:sz w:val="22"/>
          <w:szCs w:val="22"/>
          <w:shd w:val="clear" w:color="auto" w:fill="FFFFFF"/>
        </w:rPr>
        <w:lastRenderedPageBreak/>
        <w:t>While the NHS has established structured laws and regulations, the SWOT analysis in the report indicated that there were deficiencies in reporting culture and leadership response that posed significant threats to patient safety (NHS England, 2019; Mobasher, 2022, pp. 284-291).</w:t>
      </w:r>
      <w:r w:rsidR="00020A20" w:rsidRPr="00624E3D">
        <w:rPr>
          <w:rFonts w:ascii="Arial" w:hAnsi="Arial" w:cs="Arial"/>
          <w:color w:val="161F19"/>
          <w:sz w:val="22"/>
          <w:szCs w:val="22"/>
          <w:shd w:val="clear" w:color="auto" w:fill="FFFFFF"/>
        </w:rPr>
        <w:t xml:space="preserve"> </w:t>
      </w:r>
      <w:r w:rsidR="00FD750F" w:rsidRPr="00624E3D">
        <w:rPr>
          <w:rFonts w:ascii="Arial" w:hAnsi="Arial" w:cs="Arial"/>
          <w:color w:val="0D0D0D" w:themeColor="text1" w:themeTint="F2"/>
          <w:sz w:val="22"/>
          <w:szCs w:val="22"/>
          <w:shd w:val="clear" w:color="auto" w:fill="FFFFFF"/>
        </w:rPr>
        <w:t xml:space="preserve">The recommended measures include an integrated chaperone protocol, monthly evaluations, improved incident documentation, efforts to foster transparent communication, and patient information approaches addressing the intricate facets of this quality shortcoming (Mitra </w:t>
      </w:r>
      <w:r w:rsidR="00FD750F" w:rsidRPr="00624E3D">
        <w:rPr>
          <w:rFonts w:ascii="Arial" w:hAnsi="Arial" w:cs="Arial"/>
          <w:i/>
          <w:iCs/>
          <w:color w:val="0D0D0D" w:themeColor="text1" w:themeTint="F2"/>
          <w:sz w:val="22"/>
          <w:szCs w:val="22"/>
          <w:shd w:val="clear" w:color="auto" w:fill="FFFFFF"/>
        </w:rPr>
        <w:t>et al.,</w:t>
      </w:r>
      <w:r w:rsidR="00FD750F" w:rsidRPr="00624E3D">
        <w:rPr>
          <w:rFonts w:ascii="Arial" w:hAnsi="Arial" w:cs="Arial"/>
          <w:color w:val="0D0D0D" w:themeColor="text1" w:themeTint="F2"/>
          <w:sz w:val="22"/>
          <w:szCs w:val="22"/>
          <w:shd w:val="clear" w:color="auto" w:fill="FFFFFF"/>
        </w:rPr>
        <w:t xml:space="preserve"> 2022</w:t>
      </w:r>
      <w:r w:rsidR="00C02BD8" w:rsidRPr="00624E3D">
        <w:rPr>
          <w:rFonts w:ascii="Arial" w:hAnsi="Arial" w:cs="Arial"/>
          <w:color w:val="0D0D0D" w:themeColor="text1" w:themeTint="F2"/>
          <w:sz w:val="22"/>
          <w:szCs w:val="22"/>
          <w:shd w:val="clear" w:color="auto" w:fill="FFFFFF"/>
        </w:rPr>
        <w:t>, p. 38954</w:t>
      </w:r>
      <w:r w:rsidR="00FD750F" w:rsidRPr="00624E3D">
        <w:rPr>
          <w:rFonts w:ascii="Arial" w:hAnsi="Arial" w:cs="Arial"/>
          <w:color w:val="0D0D0D" w:themeColor="text1" w:themeTint="F2"/>
          <w:sz w:val="22"/>
          <w:szCs w:val="22"/>
          <w:shd w:val="clear" w:color="auto" w:fill="FFFFFF"/>
        </w:rPr>
        <w:t>; Delpino, Lees-Deutsch and Solanki, 2023</w:t>
      </w:r>
      <w:r w:rsidR="00992B39" w:rsidRPr="00624E3D">
        <w:rPr>
          <w:rFonts w:ascii="Arial" w:hAnsi="Arial" w:cs="Arial"/>
          <w:color w:val="0D0D0D" w:themeColor="text1" w:themeTint="F2"/>
          <w:sz w:val="22"/>
          <w:szCs w:val="22"/>
          <w:shd w:val="clear" w:color="auto" w:fill="FFFFFF"/>
        </w:rPr>
        <w:t>).</w:t>
      </w:r>
      <w:r w:rsidR="007664CF" w:rsidRPr="00624E3D">
        <w:rPr>
          <w:rFonts w:ascii="Arial" w:hAnsi="Arial" w:cs="Arial"/>
          <w:color w:val="0D0D0D" w:themeColor="text1" w:themeTint="F2"/>
          <w:sz w:val="22"/>
          <w:szCs w:val="22"/>
          <w:shd w:val="clear" w:color="auto" w:fill="FFFFFF"/>
        </w:rPr>
        <w:t xml:space="preserve"> </w:t>
      </w:r>
      <w:r w:rsidR="00D41D9E" w:rsidRPr="00624E3D">
        <w:rPr>
          <w:rFonts w:ascii="Arial" w:hAnsi="Arial" w:cs="Arial"/>
          <w:color w:val="0D0D0D" w:themeColor="text1" w:themeTint="F2"/>
          <w:sz w:val="22"/>
          <w:szCs w:val="22"/>
          <w:shd w:val="clear" w:color="auto" w:fill="FFFFFF"/>
        </w:rPr>
        <w:t>Finally, t</w:t>
      </w:r>
      <w:r w:rsidR="00987FDB" w:rsidRPr="00624E3D">
        <w:rPr>
          <w:rFonts w:ascii="Arial" w:hAnsi="Arial" w:cs="Arial"/>
          <w:color w:val="0D0D0D" w:themeColor="text1" w:themeTint="F2"/>
          <w:sz w:val="22"/>
          <w:szCs w:val="22"/>
          <w:shd w:val="clear" w:color="auto" w:fill="FFFFFF"/>
        </w:rPr>
        <w:t xml:space="preserve">o implement all five recommendations outlined in this </w:t>
      </w:r>
      <w:r w:rsidR="004F4139" w:rsidRPr="00624E3D">
        <w:rPr>
          <w:rFonts w:ascii="Arial" w:hAnsi="Arial" w:cs="Arial"/>
          <w:color w:val="0D0D0D" w:themeColor="text1" w:themeTint="F2"/>
          <w:sz w:val="22"/>
          <w:szCs w:val="22"/>
          <w:shd w:val="clear" w:color="auto" w:fill="FFFFFF"/>
        </w:rPr>
        <w:t>assignment</w:t>
      </w:r>
      <w:r w:rsidR="00987FDB" w:rsidRPr="00624E3D">
        <w:rPr>
          <w:rFonts w:ascii="Arial" w:hAnsi="Arial" w:cs="Arial"/>
          <w:color w:val="0D0D0D" w:themeColor="text1" w:themeTint="F2"/>
          <w:sz w:val="22"/>
          <w:szCs w:val="22"/>
          <w:shd w:val="clear" w:color="auto" w:fill="FFFFFF"/>
        </w:rPr>
        <w:t xml:space="preserve">, a cautiously balanced strategy is essential to use Lewin for the cultural framework and PDSA for operational evaluation, while including specific features from Kotter to sustain leadership momentum and employee involvement (Harrison </w:t>
      </w:r>
      <w:r w:rsidR="00987FDB" w:rsidRPr="00624E3D">
        <w:rPr>
          <w:rFonts w:ascii="Arial" w:hAnsi="Arial" w:cs="Arial"/>
          <w:i/>
          <w:iCs/>
          <w:color w:val="0D0D0D" w:themeColor="text1" w:themeTint="F2"/>
          <w:sz w:val="22"/>
          <w:szCs w:val="22"/>
        </w:rPr>
        <w:t>et al.</w:t>
      </w:r>
      <w:r w:rsidR="00987FDB" w:rsidRPr="00624E3D">
        <w:rPr>
          <w:rStyle w:val="apple-converted-space"/>
          <w:rFonts w:ascii="Arial" w:hAnsi="Arial" w:cs="Arial"/>
          <w:color w:val="0D0D0D" w:themeColor="text1" w:themeTint="F2"/>
          <w:sz w:val="22"/>
          <w:szCs w:val="22"/>
          <w:shd w:val="clear" w:color="auto" w:fill="FFFFFF"/>
        </w:rPr>
        <w:t xml:space="preserve">, </w:t>
      </w:r>
      <w:r w:rsidR="00987FDB" w:rsidRPr="00624E3D">
        <w:rPr>
          <w:rFonts w:ascii="Arial" w:hAnsi="Arial" w:cs="Arial"/>
          <w:color w:val="0D0D0D" w:themeColor="text1" w:themeTint="F2"/>
          <w:sz w:val="22"/>
          <w:szCs w:val="22"/>
          <w:shd w:val="clear" w:color="auto" w:fill="FFFFFF"/>
        </w:rPr>
        <w:t xml:space="preserve">2021, pp. 85-108; Moon, Hogden and </w:t>
      </w:r>
      <w:proofErr w:type="spellStart"/>
      <w:r w:rsidR="00987FDB" w:rsidRPr="00624E3D">
        <w:rPr>
          <w:rFonts w:ascii="Arial" w:hAnsi="Arial" w:cs="Arial"/>
          <w:color w:val="0D0D0D" w:themeColor="text1" w:themeTint="F2"/>
          <w:sz w:val="22"/>
          <w:szCs w:val="22"/>
          <w:shd w:val="clear" w:color="auto" w:fill="FFFFFF"/>
        </w:rPr>
        <w:t>Eljiz</w:t>
      </w:r>
      <w:proofErr w:type="spellEnd"/>
      <w:r w:rsidR="00987FDB" w:rsidRPr="00624E3D">
        <w:rPr>
          <w:rFonts w:ascii="Arial" w:hAnsi="Arial" w:cs="Arial"/>
          <w:color w:val="0D0D0D" w:themeColor="text1" w:themeTint="F2"/>
          <w:sz w:val="22"/>
          <w:szCs w:val="22"/>
          <w:shd w:val="clear" w:color="auto" w:fill="FFFFFF"/>
        </w:rPr>
        <w:t>, 2022).</w:t>
      </w:r>
    </w:p>
    <w:p w14:paraId="0828E81F" w14:textId="77777777" w:rsidR="00987FDB" w:rsidRPr="00624E3D" w:rsidRDefault="00987FDB" w:rsidP="00FD750F">
      <w:pPr>
        <w:spacing w:line="360" w:lineRule="auto"/>
        <w:rPr>
          <w:rFonts w:ascii="Arial" w:hAnsi="Arial" w:cs="Arial"/>
          <w:color w:val="0D0D0D" w:themeColor="text1" w:themeTint="F2"/>
          <w:sz w:val="22"/>
          <w:szCs w:val="22"/>
          <w:shd w:val="clear" w:color="auto" w:fill="FFFFFF"/>
        </w:rPr>
      </w:pPr>
    </w:p>
    <w:p w14:paraId="4915215C" w14:textId="77777777" w:rsidR="00FD750F" w:rsidRPr="00624E3D" w:rsidRDefault="00FD750F" w:rsidP="00FD750F">
      <w:pPr>
        <w:spacing w:line="360" w:lineRule="auto"/>
        <w:rPr>
          <w:rFonts w:ascii="Arial" w:hAnsi="Arial" w:cs="Arial"/>
          <w:color w:val="0D0D0D" w:themeColor="text1" w:themeTint="F2"/>
          <w:sz w:val="22"/>
          <w:szCs w:val="22"/>
          <w:shd w:val="clear" w:color="auto" w:fill="FFFFFF"/>
        </w:rPr>
      </w:pPr>
    </w:p>
    <w:p w14:paraId="085DF0AA" w14:textId="77777777" w:rsidR="00FD750F" w:rsidRPr="00624E3D" w:rsidRDefault="00FD750F" w:rsidP="00F52B82">
      <w:pPr>
        <w:spacing w:line="360" w:lineRule="auto"/>
        <w:rPr>
          <w:rFonts w:ascii="Arial" w:hAnsi="Arial" w:cs="Arial"/>
          <w:color w:val="0D0D0D" w:themeColor="text1" w:themeTint="F2"/>
          <w:sz w:val="22"/>
          <w:szCs w:val="22"/>
          <w:shd w:val="clear" w:color="auto" w:fill="FFFFFF"/>
        </w:rPr>
      </w:pPr>
    </w:p>
    <w:p w14:paraId="7568F43F" w14:textId="77777777" w:rsidR="002A2705" w:rsidRPr="00624E3D" w:rsidRDefault="002A2705" w:rsidP="00F52B82">
      <w:pPr>
        <w:spacing w:line="360" w:lineRule="auto"/>
        <w:rPr>
          <w:rFonts w:ascii="Arial" w:hAnsi="Arial" w:cs="Arial"/>
          <w:color w:val="0D0D0D" w:themeColor="text1" w:themeTint="F2"/>
          <w:sz w:val="22"/>
          <w:szCs w:val="22"/>
          <w:shd w:val="clear" w:color="auto" w:fill="FFFFFF"/>
        </w:rPr>
      </w:pPr>
    </w:p>
    <w:p w14:paraId="7F2F9D99" w14:textId="77777777" w:rsidR="002A2705" w:rsidRPr="00624E3D" w:rsidRDefault="002A2705" w:rsidP="00F52B82">
      <w:pPr>
        <w:spacing w:line="360" w:lineRule="auto"/>
        <w:rPr>
          <w:rFonts w:ascii="Arial" w:hAnsi="Arial" w:cs="Arial"/>
          <w:color w:val="0D0D0D" w:themeColor="text1" w:themeTint="F2"/>
          <w:sz w:val="22"/>
          <w:szCs w:val="22"/>
          <w:shd w:val="clear" w:color="auto" w:fill="FFFFFF"/>
        </w:rPr>
      </w:pPr>
    </w:p>
    <w:p w14:paraId="725832B3" w14:textId="77777777" w:rsidR="002A2705" w:rsidRPr="00624E3D" w:rsidRDefault="002A2705" w:rsidP="00F52B82">
      <w:pPr>
        <w:spacing w:line="360" w:lineRule="auto"/>
        <w:rPr>
          <w:rFonts w:ascii="Arial" w:hAnsi="Arial" w:cs="Arial"/>
          <w:color w:val="0D0D0D" w:themeColor="text1" w:themeTint="F2"/>
          <w:sz w:val="22"/>
          <w:szCs w:val="22"/>
          <w:shd w:val="clear" w:color="auto" w:fill="FFFFFF"/>
        </w:rPr>
      </w:pPr>
    </w:p>
    <w:p w14:paraId="101D5F3E" w14:textId="77777777" w:rsidR="002A2705" w:rsidRPr="00624E3D" w:rsidRDefault="002A2705" w:rsidP="00F52B82">
      <w:pPr>
        <w:spacing w:line="360" w:lineRule="auto"/>
        <w:rPr>
          <w:rFonts w:ascii="Arial" w:hAnsi="Arial" w:cs="Arial"/>
          <w:color w:val="0D0D0D" w:themeColor="text1" w:themeTint="F2"/>
          <w:sz w:val="22"/>
          <w:szCs w:val="22"/>
          <w:shd w:val="clear" w:color="auto" w:fill="FFFFFF"/>
        </w:rPr>
      </w:pPr>
    </w:p>
    <w:p w14:paraId="6FB0EEFC" w14:textId="77777777" w:rsidR="002A2705" w:rsidRPr="00624E3D" w:rsidRDefault="002A2705" w:rsidP="00F52B82">
      <w:pPr>
        <w:spacing w:line="360" w:lineRule="auto"/>
        <w:rPr>
          <w:rFonts w:ascii="Arial" w:hAnsi="Arial" w:cs="Arial"/>
          <w:color w:val="0D0D0D" w:themeColor="text1" w:themeTint="F2"/>
          <w:sz w:val="22"/>
          <w:szCs w:val="22"/>
          <w:shd w:val="clear" w:color="auto" w:fill="FFFFFF"/>
        </w:rPr>
      </w:pPr>
    </w:p>
    <w:p w14:paraId="67478247" w14:textId="77777777" w:rsidR="002A2705" w:rsidRPr="00624E3D" w:rsidRDefault="002A2705" w:rsidP="00F52B82">
      <w:pPr>
        <w:spacing w:line="360" w:lineRule="auto"/>
        <w:rPr>
          <w:rFonts w:ascii="Arial" w:hAnsi="Arial" w:cs="Arial"/>
          <w:color w:val="0D0D0D" w:themeColor="text1" w:themeTint="F2"/>
          <w:sz w:val="22"/>
          <w:szCs w:val="22"/>
          <w:shd w:val="clear" w:color="auto" w:fill="FFFFFF"/>
        </w:rPr>
      </w:pPr>
    </w:p>
    <w:p w14:paraId="502F49F4" w14:textId="77777777" w:rsidR="002A2705" w:rsidRPr="00624E3D" w:rsidRDefault="002A2705" w:rsidP="00F52B82">
      <w:pPr>
        <w:spacing w:line="360" w:lineRule="auto"/>
        <w:rPr>
          <w:rFonts w:ascii="Arial" w:hAnsi="Arial" w:cs="Arial"/>
          <w:color w:val="0D0D0D" w:themeColor="text1" w:themeTint="F2"/>
          <w:sz w:val="22"/>
          <w:szCs w:val="22"/>
          <w:shd w:val="clear" w:color="auto" w:fill="FFFFFF"/>
        </w:rPr>
      </w:pPr>
    </w:p>
    <w:p w14:paraId="270D90C5" w14:textId="77777777" w:rsidR="002A2705" w:rsidRPr="00624E3D" w:rsidRDefault="002A2705" w:rsidP="00F52B82">
      <w:pPr>
        <w:spacing w:line="360" w:lineRule="auto"/>
        <w:rPr>
          <w:rFonts w:ascii="Arial" w:hAnsi="Arial" w:cs="Arial"/>
          <w:color w:val="0D0D0D" w:themeColor="text1" w:themeTint="F2"/>
          <w:sz w:val="22"/>
          <w:szCs w:val="22"/>
          <w:shd w:val="clear" w:color="auto" w:fill="FFFFFF"/>
        </w:rPr>
      </w:pPr>
    </w:p>
    <w:p w14:paraId="5FA5450E" w14:textId="77777777" w:rsidR="002A2705" w:rsidRPr="00624E3D" w:rsidRDefault="002A2705" w:rsidP="00F52B82">
      <w:pPr>
        <w:spacing w:line="360" w:lineRule="auto"/>
        <w:rPr>
          <w:rFonts w:ascii="Arial" w:hAnsi="Arial" w:cs="Arial"/>
          <w:color w:val="0D0D0D" w:themeColor="text1" w:themeTint="F2"/>
          <w:sz w:val="22"/>
          <w:szCs w:val="22"/>
          <w:shd w:val="clear" w:color="auto" w:fill="FFFFFF"/>
        </w:rPr>
      </w:pPr>
    </w:p>
    <w:p w14:paraId="43D33801" w14:textId="77777777" w:rsidR="002A2705" w:rsidRPr="00624E3D" w:rsidRDefault="002A2705" w:rsidP="00F52B82">
      <w:pPr>
        <w:spacing w:line="360" w:lineRule="auto"/>
        <w:rPr>
          <w:rFonts w:ascii="Arial" w:hAnsi="Arial" w:cs="Arial"/>
          <w:color w:val="0D0D0D" w:themeColor="text1" w:themeTint="F2"/>
          <w:sz w:val="22"/>
          <w:szCs w:val="22"/>
          <w:shd w:val="clear" w:color="auto" w:fill="FFFFFF"/>
        </w:rPr>
      </w:pPr>
    </w:p>
    <w:p w14:paraId="56E849F5" w14:textId="77777777" w:rsidR="002A2705" w:rsidRPr="00624E3D" w:rsidRDefault="002A2705" w:rsidP="00F52B82">
      <w:pPr>
        <w:spacing w:line="360" w:lineRule="auto"/>
        <w:rPr>
          <w:rFonts w:ascii="Arial" w:hAnsi="Arial" w:cs="Arial"/>
          <w:color w:val="0D0D0D" w:themeColor="text1" w:themeTint="F2"/>
          <w:sz w:val="22"/>
          <w:szCs w:val="22"/>
          <w:shd w:val="clear" w:color="auto" w:fill="FFFFFF"/>
        </w:rPr>
      </w:pPr>
    </w:p>
    <w:p w14:paraId="09DD453F" w14:textId="77777777" w:rsidR="002A2705" w:rsidRPr="004F3E03" w:rsidRDefault="002A2705" w:rsidP="00F52B82">
      <w:pPr>
        <w:spacing w:line="360" w:lineRule="auto"/>
        <w:rPr>
          <w:rFonts w:ascii="Arial" w:hAnsi="Arial" w:cs="Arial"/>
          <w:color w:val="0D0D0D" w:themeColor="text1" w:themeTint="F2"/>
          <w:sz w:val="22"/>
          <w:szCs w:val="22"/>
          <w:shd w:val="clear" w:color="auto" w:fill="FFFFFF"/>
        </w:rPr>
      </w:pPr>
    </w:p>
    <w:p w14:paraId="34E1BCC2" w14:textId="77777777" w:rsidR="002A2705" w:rsidRPr="00624E3D" w:rsidRDefault="002A2705" w:rsidP="00F52B82">
      <w:pPr>
        <w:spacing w:line="360" w:lineRule="auto"/>
        <w:rPr>
          <w:rFonts w:ascii="Arial" w:hAnsi="Arial" w:cs="Arial"/>
          <w:color w:val="0D0D0D" w:themeColor="text1" w:themeTint="F2"/>
          <w:sz w:val="22"/>
          <w:szCs w:val="22"/>
          <w:shd w:val="clear" w:color="auto" w:fill="FFFFFF"/>
        </w:rPr>
      </w:pPr>
    </w:p>
    <w:p w14:paraId="23D747ED" w14:textId="04B5A8B4" w:rsidR="002A2705" w:rsidRPr="00624E3D" w:rsidRDefault="002A2705" w:rsidP="00F52B82">
      <w:pPr>
        <w:spacing w:line="360" w:lineRule="auto"/>
        <w:rPr>
          <w:rFonts w:ascii="Arial" w:hAnsi="Arial" w:cs="Arial"/>
          <w:color w:val="0D0D0D" w:themeColor="text1" w:themeTint="F2"/>
          <w:sz w:val="22"/>
          <w:szCs w:val="22"/>
          <w:shd w:val="clear" w:color="auto" w:fill="FFFFFF"/>
        </w:rPr>
      </w:pPr>
    </w:p>
    <w:p w14:paraId="61D1E735" w14:textId="77777777" w:rsidR="003A28DE" w:rsidRPr="00624E3D" w:rsidRDefault="003A28DE" w:rsidP="00F52B82">
      <w:pPr>
        <w:spacing w:line="360" w:lineRule="auto"/>
        <w:rPr>
          <w:rFonts w:ascii="Arial" w:hAnsi="Arial" w:cs="Arial"/>
          <w:color w:val="0D0D0D" w:themeColor="text1" w:themeTint="F2"/>
          <w:sz w:val="22"/>
          <w:szCs w:val="22"/>
          <w:shd w:val="clear" w:color="auto" w:fill="FFFFFF"/>
        </w:rPr>
      </w:pPr>
    </w:p>
    <w:p w14:paraId="3807767F" w14:textId="77777777" w:rsidR="002A2705" w:rsidRPr="00624E3D" w:rsidRDefault="002A2705" w:rsidP="00F52B82">
      <w:pPr>
        <w:spacing w:line="360" w:lineRule="auto"/>
        <w:rPr>
          <w:rFonts w:ascii="Arial" w:hAnsi="Arial" w:cs="Arial"/>
          <w:color w:val="0D0D0D" w:themeColor="text1" w:themeTint="F2"/>
          <w:sz w:val="22"/>
          <w:szCs w:val="22"/>
          <w:shd w:val="clear" w:color="auto" w:fill="FFFFFF"/>
        </w:rPr>
      </w:pPr>
    </w:p>
    <w:p w14:paraId="68B7B97C" w14:textId="77777777" w:rsidR="007664CF" w:rsidRPr="00624E3D" w:rsidRDefault="007664CF" w:rsidP="00F52B82">
      <w:pPr>
        <w:spacing w:line="360" w:lineRule="auto"/>
        <w:rPr>
          <w:rFonts w:ascii="Arial" w:hAnsi="Arial" w:cs="Arial"/>
          <w:color w:val="0D0D0D" w:themeColor="text1" w:themeTint="F2"/>
          <w:sz w:val="22"/>
          <w:szCs w:val="22"/>
          <w:shd w:val="clear" w:color="auto" w:fill="FFFFFF"/>
        </w:rPr>
      </w:pPr>
    </w:p>
    <w:p w14:paraId="0501F347" w14:textId="77777777" w:rsidR="007664CF" w:rsidRDefault="007664CF" w:rsidP="00F52B82">
      <w:pPr>
        <w:spacing w:line="360" w:lineRule="auto"/>
        <w:rPr>
          <w:rFonts w:ascii="Arial" w:hAnsi="Arial" w:cs="Arial"/>
          <w:color w:val="0D0D0D" w:themeColor="text1" w:themeTint="F2"/>
          <w:sz w:val="22"/>
          <w:szCs w:val="22"/>
          <w:shd w:val="clear" w:color="auto" w:fill="FFFFFF"/>
        </w:rPr>
      </w:pPr>
    </w:p>
    <w:p w14:paraId="6B47D6ED" w14:textId="77777777" w:rsidR="005023D6" w:rsidRDefault="005023D6" w:rsidP="00F52B82">
      <w:pPr>
        <w:spacing w:line="360" w:lineRule="auto"/>
        <w:rPr>
          <w:rFonts w:ascii="Arial" w:hAnsi="Arial" w:cs="Arial"/>
          <w:color w:val="0D0D0D" w:themeColor="text1" w:themeTint="F2"/>
          <w:sz w:val="22"/>
          <w:szCs w:val="22"/>
          <w:shd w:val="clear" w:color="auto" w:fill="FFFFFF"/>
        </w:rPr>
      </w:pPr>
    </w:p>
    <w:p w14:paraId="1B0C144C" w14:textId="77777777" w:rsidR="005023D6" w:rsidRDefault="005023D6" w:rsidP="00F52B82">
      <w:pPr>
        <w:spacing w:line="360" w:lineRule="auto"/>
        <w:rPr>
          <w:rFonts w:ascii="Arial" w:hAnsi="Arial" w:cs="Arial"/>
          <w:color w:val="0D0D0D" w:themeColor="text1" w:themeTint="F2"/>
          <w:sz w:val="22"/>
          <w:szCs w:val="22"/>
          <w:shd w:val="clear" w:color="auto" w:fill="FFFFFF"/>
        </w:rPr>
      </w:pPr>
    </w:p>
    <w:p w14:paraId="1C0C6F0D" w14:textId="77777777" w:rsidR="005023D6" w:rsidRDefault="005023D6" w:rsidP="00F52B82">
      <w:pPr>
        <w:spacing w:line="360" w:lineRule="auto"/>
        <w:rPr>
          <w:rFonts w:ascii="Arial" w:hAnsi="Arial" w:cs="Arial"/>
          <w:color w:val="0D0D0D" w:themeColor="text1" w:themeTint="F2"/>
          <w:sz w:val="22"/>
          <w:szCs w:val="22"/>
          <w:shd w:val="clear" w:color="auto" w:fill="FFFFFF"/>
        </w:rPr>
      </w:pPr>
    </w:p>
    <w:p w14:paraId="22FCF177" w14:textId="77777777" w:rsidR="005023D6" w:rsidRDefault="005023D6" w:rsidP="00F52B82">
      <w:pPr>
        <w:spacing w:line="360" w:lineRule="auto"/>
        <w:rPr>
          <w:rFonts w:ascii="Arial" w:hAnsi="Arial" w:cs="Arial"/>
          <w:color w:val="0D0D0D" w:themeColor="text1" w:themeTint="F2"/>
          <w:sz w:val="22"/>
          <w:szCs w:val="22"/>
          <w:shd w:val="clear" w:color="auto" w:fill="FFFFFF"/>
        </w:rPr>
      </w:pPr>
    </w:p>
    <w:p w14:paraId="067949F3" w14:textId="77777777" w:rsidR="005023D6" w:rsidRPr="00624E3D" w:rsidRDefault="005023D6" w:rsidP="00F52B82">
      <w:pPr>
        <w:spacing w:line="360" w:lineRule="auto"/>
        <w:rPr>
          <w:rFonts w:ascii="Arial" w:hAnsi="Arial" w:cs="Arial"/>
          <w:color w:val="0D0D0D" w:themeColor="text1" w:themeTint="F2"/>
          <w:sz w:val="22"/>
          <w:szCs w:val="22"/>
          <w:shd w:val="clear" w:color="auto" w:fill="FFFFFF"/>
        </w:rPr>
      </w:pPr>
    </w:p>
    <w:p w14:paraId="734FC82A" w14:textId="492E4A37" w:rsidR="00066DA7" w:rsidRPr="00624E3D" w:rsidRDefault="008D0604" w:rsidP="00804A4C">
      <w:pPr>
        <w:spacing w:line="278" w:lineRule="auto"/>
        <w:rPr>
          <w:rFonts w:ascii="Arial" w:hAnsi="Arial" w:cs="Arial"/>
          <w:b/>
          <w:color w:val="0D0D0D" w:themeColor="text1" w:themeTint="F2"/>
          <w:sz w:val="22"/>
          <w:szCs w:val="22"/>
        </w:rPr>
      </w:pPr>
      <w:r w:rsidRPr="00624E3D">
        <w:rPr>
          <w:rFonts w:ascii="Arial" w:hAnsi="Arial" w:cs="Arial"/>
          <w:b/>
          <w:color w:val="0D0D0D" w:themeColor="text1" w:themeTint="F2"/>
          <w:sz w:val="22"/>
          <w:szCs w:val="22"/>
        </w:rPr>
        <w:lastRenderedPageBreak/>
        <w:t>Reference</w:t>
      </w:r>
    </w:p>
    <w:p w14:paraId="28D86116" w14:textId="77777777" w:rsidR="007664CF" w:rsidRPr="00624E3D" w:rsidRDefault="007664CF" w:rsidP="00804A4C">
      <w:pPr>
        <w:spacing w:line="278" w:lineRule="auto"/>
        <w:rPr>
          <w:rFonts w:ascii="Arial" w:hAnsi="Arial" w:cs="Arial"/>
          <w:b/>
          <w:color w:val="0D0D0D" w:themeColor="text1" w:themeTint="F2"/>
          <w:sz w:val="22"/>
          <w:szCs w:val="22"/>
        </w:rPr>
      </w:pPr>
    </w:p>
    <w:p w14:paraId="56BEFAE1" w14:textId="77777777" w:rsidR="00066DA7" w:rsidRPr="00624E3D" w:rsidRDefault="00066DA7" w:rsidP="002A2705">
      <w:pPr>
        <w:rPr>
          <w:rFonts w:ascii="Arial" w:hAnsi="Arial" w:cs="Arial"/>
          <w:color w:val="0D0D0D" w:themeColor="text1" w:themeTint="F2"/>
          <w:sz w:val="22"/>
          <w:szCs w:val="22"/>
          <w:shd w:val="clear" w:color="auto" w:fill="FFFFFF"/>
        </w:rPr>
      </w:pPr>
      <w:proofErr w:type="spellStart"/>
      <w:r w:rsidRPr="00624E3D">
        <w:rPr>
          <w:rFonts w:ascii="Arial" w:hAnsi="Arial" w:cs="Arial"/>
          <w:color w:val="0D0D0D" w:themeColor="text1" w:themeTint="F2"/>
          <w:sz w:val="22"/>
          <w:szCs w:val="22"/>
          <w:shd w:val="clear" w:color="auto" w:fill="FFFFFF"/>
        </w:rPr>
        <w:t>Abuzied</w:t>
      </w:r>
      <w:proofErr w:type="spellEnd"/>
      <w:r w:rsidRPr="00624E3D">
        <w:rPr>
          <w:rFonts w:ascii="Arial" w:hAnsi="Arial" w:cs="Arial"/>
          <w:color w:val="0D0D0D" w:themeColor="text1" w:themeTint="F2"/>
          <w:sz w:val="22"/>
          <w:szCs w:val="22"/>
          <w:shd w:val="clear" w:color="auto" w:fill="FFFFFF"/>
        </w:rPr>
        <w:t xml:space="preserve">, Y., </w:t>
      </w:r>
      <w:proofErr w:type="spellStart"/>
      <w:r w:rsidRPr="00624E3D">
        <w:rPr>
          <w:rFonts w:ascii="Arial" w:hAnsi="Arial" w:cs="Arial"/>
          <w:color w:val="0D0D0D" w:themeColor="text1" w:themeTint="F2"/>
          <w:sz w:val="22"/>
          <w:szCs w:val="22"/>
          <w:shd w:val="clear" w:color="auto" w:fill="FFFFFF"/>
        </w:rPr>
        <w:t>Alshammary</w:t>
      </w:r>
      <w:proofErr w:type="spellEnd"/>
      <w:r w:rsidRPr="00624E3D">
        <w:rPr>
          <w:rFonts w:ascii="Arial" w:hAnsi="Arial" w:cs="Arial"/>
          <w:color w:val="0D0D0D" w:themeColor="text1" w:themeTint="F2"/>
          <w:sz w:val="22"/>
          <w:szCs w:val="22"/>
          <w:shd w:val="clear" w:color="auto" w:fill="FFFFFF"/>
        </w:rPr>
        <w:t xml:space="preserve">, S.A., Alhalahlah, T., and </w:t>
      </w:r>
      <w:proofErr w:type="spellStart"/>
      <w:r w:rsidRPr="00624E3D">
        <w:rPr>
          <w:rFonts w:ascii="Arial" w:hAnsi="Arial" w:cs="Arial"/>
          <w:color w:val="0D0D0D" w:themeColor="text1" w:themeTint="F2"/>
          <w:sz w:val="22"/>
          <w:szCs w:val="22"/>
          <w:shd w:val="clear" w:color="auto" w:fill="FFFFFF"/>
        </w:rPr>
        <w:t>Somduth</w:t>
      </w:r>
      <w:proofErr w:type="spellEnd"/>
      <w:r w:rsidRPr="00624E3D">
        <w:rPr>
          <w:rFonts w:ascii="Arial" w:hAnsi="Arial" w:cs="Arial"/>
          <w:color w:val="0D0D0D" w:themeColor="text1" w:themeTint="F2"/>
          <w:sz w:val="22"/>
          <w:szCs w:val="22"/>
          <w:shd w:val="clear" w:color="auto" w:fill="FFFFFF"/>
        </w:rPr>
        <w:t>, S. (2023) “Using FOCUS-PDSA Quality Improvement Methodology Model in Healthcare: Process and Outcomes,”</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Global journal on quality and safety in healthcare (Print)</w:t>
      </w:r>
      <w:r w:rsidRPr="00624E3D">
        <w:rPr>
          <w:rFonts w:ascii="Arial" w:hAnsi="Arial" w:cs="Arial"/>
          <w:color w:val="0D0D0D" w:themeColor="text1" w:themeTint="F2"/>
          <w:sz w:val="22"/>
          <w:szCs w:val="22"/>
          <w:shd w:val="clear" w:color="auto" w:fill="FFFFFF"/>
        </w:rPr>
        <w:t>, pp. 70–72. Available at: https://doi.org/10.36401/JQSH-22-19.</w:t>
      </w:r>
      <w:r w:rsidRPr="00624E3D">
        <w:rPr>
          <w:rFonts w:ascii="Arial" w:hAnsi="Arial" w:cs="Arial"/>
          <w:bCs/>
          <w:color w:val="0D0D0D" w:themeColor="text1" w:themeTint="F2"/>
          <w:sz w:val="22"/>
          <w:szCs w:val="22"/>
        </w:rPr>
        <w:t xml:space="preserve"> (Accessed: 10 July 2026). </w:t>
      </w:r>
      <w:r w:rsidRPr="00624E3D">
        <w:rPr>
          <w:rFonts w:ascii="Arial" w:hAnsi="Arial" w:cs="Arial"/>
          <w:color w:val="0D0D0D" w:themeColor="text1" w:themeTint="F2"/>
          <w:sz w:val="22"/>
          <w:szCs w:val="22"/>
          <w:shd w:val="clear" w:color="auto" w:fill="FFFFFF"/>
        </w:rPr>
        <w:t xml:space="preserve"> </w:t>
      </w:r>
    </w:p>
    <w:p w14:paraId="5190FC4C" w14:textId="77777777" w:rsidR="002A2705" w:rsidRPr="00624E3D" w:rsidRDefault="002A2705" w:rsidP="002A2705">
      <w:pPr>
        <w:rPr>
          <w:rFonts w:ascii="Arial" w:hAnsi="Arial" w:cs="Arial"/>
          <w:color w:val="0D0D0D" w:themeColor="text1" w:themeTint="F2"/>
          <w:sz w:val="22"/>
          <w:szCs w:val="22"/>
          <w:shd w:val="clear" w:color="auto" w:fill="FFFFFF"/>
        </w:rPr>
      </w:pPr>
    </w:p>
    <w:p w14:paraId="5144286A" w14:textId="77777777" w:rsidR="006A33E4" w:rsidRDefault="006A33E4" w:rsidP="002A2705">
      <w:pPr>
        <w:rPr>
          <w:rFonts w:ascii="Arial" w:hAnsi="Arial" w:cs="Arial"/>
          <w:bCs/>
          <w:color w:val="0D0D0D" w:themeColor="text1" w:themeTint="F2"/>
          <w:sz w:val="22"/>
          <w:szCs w:val="22"/>
        </w:rPr>
      </w:pPr>
    </w:p>
    <w:p w14:paraId="3ECF4CBD" w14:textId="77777777" w:rsidR="006A33E4" w:rsidRDefault="006A33E4" w:rsidP="006A33E4">
      <w:pPr>
        <w:textAlignment w:val="baseline"/>
        <w:outlineLvl w:val="0"/>
        <w:rPr>
          <w:rFonts w:ascii="Arial" w:hAnsi="Arial" w:cs="Arial"/>
          <w:color w:val="0D0D0D" w:themeColor="text1" w:themeTint="F2"/>
          <w:sz w:val="22"/>
          <w:szCs w:val="22"/>
          <w:shd w:val="clear" w:color="auto" w:fill="FFFFFF"/>
        </w:rPr>
      </w:pPr>
      <w:r>
        <w:rPr>
          <w:rFonts w:ascii="Arial" w:hAnsi="Arial" w:cs="Arial"/>
          <w:color w:val="181818"/>
          <w:kern w:val="36"/>
          <w:sz w:val="22"/>
          <w:szCs w:val="22"/>
        </w:rPr>
        <w:t xml:space="preserve">BBC (2022). </w:t>
      </w:r>
      <w:r w:rsidRPr="008C6D68">
        <w:rPr>
          <w:rFonts w:ascii="Arial" w:hAnsi="Arial" w:cs="Arial"/>
          <w:color w:val="181818"/>
          <w:kern w:val="36"/>
          <w:sz w:val="22"/>
          <w:szCs w:val="22"/>
        </w:rPr>
        <w:t>Romford GP guilty of sexually assaulting four more women</w:t>
      </w:r>
      <w:r>
        <w:rPr>
          <w:rFonts w:ascii="Arial" w:hAnsi="Arial" w:cs="Arial"/>
          <w:color w:val="181818"/>
          <w:kern w:val="36"/>
          <w:sz w:val="22"/>
          <w:szCs w:val="22"/>
        </w:rPr>
        <w:t xml:space="preserve">. </w:t>
      </w:r>
      <w:r w:rsidRPr="00475C83">
        <w:rPr>
          <w:rFonts w:ascii="Arial" w:hAnsi="Arial" w:cs="Arial"/>
          <w:i/>
          <w:iCs/>
          <w:color w:val="0D0D0D" w:themeColor="text1" w:themeTint="F2"/>
          <w:sz w:val="22"/>
          <w:szCs w:val="22"/>
          <w:shd w:val="clear" w:color="auto" w:fill="FFFFFF"/>
        </w:rPr>
        <w:t>BBC News</w:t>
      </w:r>
      <w:r w:rsidRPr="00475C83">
        <w:rPr>
          <w:rFonts w:ascii="Arial" w:hAnsi="Arial" w:cs="Arial"/>
          <w:color w:val="0D0D0D" w:themeColor="text1" w:themeTint="F2"/>
          <w:sz w:val="22"/>
          <w:szCs w:val="22"/>
          <w:shd w:val="clear" w:color="auto" w:fill="FFFFFF"/>
        </w:rPr>
        <w:t xml:space="preserve">. [online] </w:t>
      </w:r>
      <w:r>
        <w:rPr>
          <w:rFonts w:ascii="Arial" w:hAnsi="Arial" w:cs="Arial"/>
          <w:color w:val="0D0D0D" w:themeColor="text1" w:themeTint="F2"/>
          <w:sz w:val="22"/>
          <w:szCs w:val="22"/>
          <w:shd w:val="clear" w:color="auto" w:fill="FFFFFF"/>
        </w:rPr>
        <w:t>14</w:t>
      </w:r>
      <w:r w:rsidRPr="00475C83">
        <w:rPr>
          <w:rFonts w:ascii="Arial" w:hAnsi="Arial" w:cs="Arial"/>
          <w:color w:val="0D0D0D" w:themeColor="text1" w:themeTint="F2"/>
          <w:sz w:val="22"/>
          <w:szCs w:val="22"/>
          <w:shd w:val="clear" w:color="auto" w:fill="FFFFFF"/>
        </w:rPr>
        <w:t xml:space="preserve"> </w:t>
      </w:r>
      <w:r>
        <w:rPr>
          <w:rFonts w:ascii="Arial" w:hAnsi="Arial" w:cs="Arial"/>
          <w:color w:val="0D0D0D" w:themeColor="text1" w:themeTint="F2"/>
          <w:sz w:val="22"/>
          <w:szCs w:val="22"/>
          <w:shd w:val="clear" w:color="auto" w:fill="FFFFFF"/>
        </w:rPr>
        <w:t>Dec.</w:t>
      </w:r>
      <w:r>
        <w:rPr>
          <w:rFonts w:ascii="Arial" w:hAnsi="Arial" w:cs="Arial"/>
          <w:color w:val="181818"/>
          <w:kern w:val="36"/>
          <w:sz w:val="22"/>
          <w:szCs w:val="22"/>
        </w:rPr>
        <w:t xml:space="preserve"> </w:t>
      </w:r>
      <w:r w:rsidRPr="00475C83">
        <w:rPr>
          <w:rFonts w:ascii="Arial" w:hAnsi="Arial" w:cs="Arial"/>
          <w:color w:val="0D0D0D" w:themeColor="text1" w:themeTint="F2"/>
          <w:sz w:val="22"/>
          <w:szCs w:val="22"/>
          <w:shd w:val="clear" w:color="auto" w:fill="FFFFFF"/>
        </w:rPr>
        <w:t xml:space="preserve">Available at: </w:t>
      </w:r>
      <w:r w:rsidRPr="00FF74A7">
        <w:rPr>
          <w:rFonts w:ascii="Arial" w:hAnsi="Arial" w:cs="Arial"/>
          <w:color w:val="0D0D0D" w:themeColor="text1" w:themeTint="F2"/>
          <w:sz w:val="22"/>
          <w:szCs w:val="22"/>
          <w:shd w:val="clear" w:color="auto" w:fill="FFFFFF"/>
        </w:rPr>
        <w:t>https://www.bbc.co.uk/news/uk-england-london-63960242</w:t>
      </w:r>
      <w:r>
        <w:rPr>
          <w:rFonts w:ascii="Arial" w:hAnsi="Arial" w:cs="Arial"/>
          <w:color w:val="0D0D0D" w:themeColor="text1" w:themeTint="F2"/>
          <w:sz w:val="22"/>
          <w:szCs w:val="22"/>
          <w:shd w:val="clear" w:color="auto" w:fill="FFFFFF"/>
        </w:rPr>
        <w:t xml:space="preserve"> </w:t>
      </w:r>
      <w:r w:rsidRPr="00475C83">
        <w:rPr>
          <w:rFonts w:ascii="Arial" w:hAnsi="Arial" w:cs="Arial"/>
          <w:color w:val="0D0D0D" w:themeColor="text1" w:themeTint="F2"/>
          <w:sz w:val="22"/>
          <w:szCs w:val="22"/>
          <w:shd w:val="clear" w:color="auto" w:fill="FFFFFF"/>
        </w:rPr>
        <w:t>(Accessed: 9 June 2026).</w:t>
      </w:r>
    </w:p>
    <w:p w14:paraId="29AA50FD" w14:textId="77777777" w:rsidR="006A33E4" w:rsidRPr="00475C83" w:rsidRDefault="006A33E4" w:rsidP="006A33E4">
      <w:pPr>
        <w:textAlignment w:val="baseline"/>
        <w:outlineLvl w:val="0"/>
        <w:rPr>
          <w:rFonts w:ascii="Arial" w:hAnsi="Arial" w:cs="Arial"/>
          <w:color w:val="181818"/>
          <w:kern w:val="36"/>
          <w:sz w:val="22"/>
          <w:szCs w:val="22"/>
        </w:rPr>
      </w:pPr>
    </w:p>
    <w:p w14:paraId="31BFCD85" w14:textId="77777777" w:rsidR="006A33E4" w:rsidRDefault="006A33E4" w:rsidP="002A2705">
      <w:pPr>
        <w:rPr>
          <w:rFonts w:ascii="Arial" w:hAnsi="Arial" w:cs="Arial"/>
          <w:bCs/>
          <w:color w:val="0D0D0D" w:themeColor="text1" w:themeTint="F2"/>
          <w:sz w:val="22"/>
          <w:szCs w:val="22"/>
        </w:rPr>
      </w:pPr>
      <w:r w:rsidRPr="00624E3D">
        <w:rPr>
          <w:rFonts w:ascii="Arial" w:hAnsi="Arial" w:cs="Arial"/>
          <w:bCs/>
          <w:color w:val="0D0D0D" w:themeColor="text1" w:themeTint="F2"/>
          <w:sz w:val="22"/>
          <w:szCs w:val="22"/>
        </w:rPr>
        <w:t>BBC (2023). Manish Shah: Romford GP given more life sentences for sexually assaulting women. </w:t>
      </w:r>
      <w:r w:rsidRPr="00624E3D">
        <w:rPr>
          <w:rFonts w:ascii="Arial" w:hAnsi="Arial" w:cs="Arial"/>
          <w:bCs/>
          <w:i/>
          <w:iCs/>
          <w:color w:val="0D0D0D" w:themeColor="text1" w:themeTint="F2"/>
          <w:sz w:val="22"/>
          <w:szCs w:val="22"/>
        </w:rPr>
        <w:t>BBC News</w:t>
      </w:r>
      <w:r w:rsidRPr="00624E3D">
        <w:rPr>
          <w:rFonts w:ascii="Arial" w:hAnsi="Arial" w:cs="Arial"/>
          <w:bCs/>
          <w:color w:val="0D0D0D" w:themeColor="text1" w:themeTint="F2"/>
          <w:sz w:val="22"/>
          <w:szCs w:val="22"/>
        </w:rPr>
        <w:t>. Available at: https://www.bbc.co.uk/news/uk-england-london-64210582.</w:t>
      </w:r>
      <w:r>
        <w:rPr>
          <w:rFonts w:ascii="Arial" w:hAnsi="Arial" w:cs="Arial"/>
          <w:bCs/>
          <w:color w:val="0D0D0D" w:themeColor="text1" w:themeTint="F2"/>
          <w:sz w:val="22"/>
          <w:szCs w:val="22"/>
        </w:rPr>
        <w:t xml:space="preserve"> </w:t>
      </w:r>
      <w:r w:rsidRPr="00624E3D">
        <w:rPr>
          <w:rFonts w:ascii="Arial" w:hAnsi="Arial" w:cs="Arial"/>
          <w:bCs/>
          <w:color w:val="0D0D0D" w:themeColor="text1" w:themeTint="F2"/>
          <w:sz w:val="22"/>
          <w:szCs w:val="22"/>
        </w:rPr>
        <w:t>(Accessed: 29 June 2026).</w:t>
      </w:r>
    </w:p>
    <w:p w14:paraId="44AAFA42" w14:textId="77777777" w:rsidR="002A2705" w:rsidRPr="00624E3D" w:rsidRDefault="002A2705" w:rsidP="002A2705">
      <w:pPr>
        <w:rPr>
          <w:rFonts w:ascii="Arial" w:hAnsi="Arial" w:cs="Arial"/>
          <w:bCs/>
          <w:color w:val="0D0D0D" w:themeColor="text1" w:themeTint="F2"/>
          <w:sz w:val="22"/>
          <w:szCs w:val="22"/>
        </w:rPr>
      </w:pPr>
    </w:p>
    <w:p w14:paraId="03C4C5B4" w14:textId="30D70A18" w:rsidR="00066DA7" w:rsidRPr="00624E3D" w:rsidRDefault="00066DA7" w:rsidP="002A2705">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 xml:space="preserve">Bovis, J. L., Edwin, J. P., Bano, C. P., Tyraskis, A., Baskaran, D., and </w:t>
      </w:r>
      <w:proofErr w:type="spellStart"/>
      <w:r w:rsidRPr="00624E3D">
        <w:rPr>
          <w:rFonts w:ascii="Arial" w:hAnsi="Arial" w:cs="Arial"/>
          <w:color w:val="0D0D0D" w:themeColor="text1" w:themeTint="F2"/>
          <w:sz w:val="22"/>
          <w:szCs w:val="22"/>
          <w:shd w:val="clear" w:color="auto" w:fill="FFFFFF"/>
        </w:rPr>
        <w:t>Karuppaiah</w:t>
      </w:r>
      <w:proofErr w:type="spellEnd"/>
      <w:r w:rsidRPr="00624E3D">
        <w:rPr>
          <w:rFonts w:ascii="Arial" w:hAnsi="Arial" w:cs="Arial"/>
          <w:color w:val="0D0D0D" w:themeColor="text1" w:themeTint="F2"/>
          <w:sz w:val="22"/>
          <w:szCs w:val="22"/>
          <w:shd w:val="clear" w:color="auto" w:fill="FFFFFF"/>
        </w:rPr>
        <w:t>, K. (2018).</w:t>
      </w:r>
      <w:r w:rsidRPr="00624E3D">
        <w:rPr>
          <w:rFonts w:ascii="Arial" w:hAnsi="Arial" w:cs="Arial"/>
          <w:color w:val="0D0D0D" w:themeColor="text1" w:themeTint="F2"/>
          <w:sz w:val="22"/>
          <w:szCs w:val="22"/>
        </w:rPr>
        <w:t xml:space="preserve"> “Barriers to staff reporting adverse incidents in NHS hospitals,”</w:t>
      </w:r>
      <w:r w:rsidRPr="00624E3D">
        <w:rPr>
          <w:rStyle w:val="apple-converted-space"/>
          <w:rFonts w:ascii="Arial" w:eastAsiaTheme="majorEastAsia" w:hAnsi="Arial" w:cs="Arial"/>
          <w:color w:val="0D0D0D" w:themeColor="text1" w:themeTint="F2"/>
          <w:sz w:val="22"/>
          <w:szCs w:val="22"/>
        </w:rPr>
        <w:t> </w:t>
      </w:r>
      <w:r w:rsidRPr="00624E3D">
        <w:rPr>
          <w:rFonts w:ascii="Arial" w:hAnsi="Arial" w:cs="Arial"/>
          <w:i/>
          <w:iCs/>
          <w:color w:val="0D0D0D" w:themeColor="text1" w:themeTint="F2"/>
          <w:sz w:val="22"/>
          <w:szCs w:val="22"/>
        </w:rPr>
        <w:t>Future healthcare journal</w:t>
      </w:r>
      <w:r w:rsidRPr="00624E3D">
        <w:rPr>
          <w:rFonts w:ascii="Arial" w:hAnsi="Arial" w:cs="Arial"/>
          <w:color w:val="0D0D0D" w:themeColor="text1" w:themeTint="F2"/>
          <w:sz w:val="22"/>
          <w:szCs w:val="22"/>
          <w:shd w:val="clear" w:color="auto" w:fill="FFFFFF"/>
        </w:rPr>
        <w:t>, 5(2), pp. 117–120. Available at: https://doi.org/10.7861/futurehosp.5-2-117.</w:t>
      </w:r>
      <w:r w:rsidRPr="00624E3D">
        <w:rPr>
          <w:rFonts w:ascii="Arial" w:hAnsi="Arial" w:cs="Arial"/>
          <w:bCs/>
          <w:color w:val="0D0D0D" w:themeColor="text1" w:themeTint="F2"/>
          <w:sz w:val="22"/>
          <w:szCs w:val="22"/>
        </w:rPr>
        <w:t xml:space="preserve"> (Accessed: 5 July 2026).  </w:t>
      </w:r>
    </w:p>
    <w:p w14:paraId="305D0DC2" w14:textId="77777777" w:rsidR="002A2705" w:rsidRPr="00624E3D" w:rsidRDefault="002A2705" w:rsidP="002A2705">
      <w:pPr>
        <w:rPr>
          <w:rFonts w:ascii="Arial" w:hAnsi="Arial" w:cs="Arial"/>
          <w:bCs/>
          <w:color w:val="0D0D0D" w:themeColor="text1" w:themeTint="F2"/>
          <w:sz w:val="22"/>
          <w:szCs w:val="22"/>
        </w:rPr>
      </w:pPr>
    </w:p>
    <w:p w14:paraId="2EE130FB" w14:textId="16D6252E" w:rsidR="00066DA7" w:rsidRPr="00624E3D" w:rsidRDefault="00066DA7" w:rsidP="002A2705">
      <w:pPr>
        <w:rPr>
          <w:rFonts w:ascii="Arial" w:hAnsi="Arial" w:cs="Arial"/>
          <w:b/>
          <w:color w:val="0D0D0D" w:themeColor="text1" w:themeTint="F2"/>
          <w:sz w:val="22"/>
          <w:szCs w:val="22"/>
        </w:rPr>
      </w:pPr>
      <w:r w:rsidRPr="00624E3D">
        <w:rPr>
          <w:rFonts w:ascii="Arial" w:hAnsi="Arial" w:cs="Arial"/>
          <w:color w:val="0D0D0D" w:themeColor="text1" w:themeTint="F2"/>
          <w:sz w:val="22"/>
          <w:szCs w:val="22"/>
          <w:shd w:val="clear" w:color="auto" w:fill="FFFFFF"/>
        </w:rPr>
        <w:t xml:space="preserve">Bradley, C., </w:t>
      </w:r>
      <w:proofErr w:type="spellStart"/>
      <w:r w:rsidRPr="00624E3D">
        <w:rPr>
          <w:rFonts w:ascii="Arial" w:hAnsi="Arial" w:cs="Arial"/>
          <w:color w:val="0D0D0D" w:themeColor="text1" w:themeTint="F2"/>
          <w:sz w:val="22"/>
          <w:szCs w:val="22"/>
          <w:shd w:val="clear" w:color="auto" w:fill="FFFFFF"/>
        </w:rPr>
        <w:t>Sumethasorn</w:t>
      </w:r>
      <w:proofErr w:type="spellEnd"/>
      <w:r w:rsidRPr="00624E3D">
        <w:rPr>
          <w:rFonts w:ascii="Arial" w:hAnsi="Arial" w:cs="Arial"/>
          <w:color w:val="0D0D0D" w:themeColor="text1" w:themeTint="F2"/>
          <w:sz w:val="22"/>
          <w:szCs w:val="22"/>
          <w:shd w:val="clear" w:color="auto" w:fill="FFFFFF"/>
        </w:rPr>
        <w:t xml:space="preserve">, M., Kim, J. S., Wang, S., Martinez, L., Chang, M., Lemus, L., </w:t>
      </w:r>
      <w:proofErr w:type="spellStart"/>
      <w:r w:rsidRPr="00624E3D">
        <w:rPr>
          <w:rFonts w:ascii="Arial" w:hAnsi="Arial" w:cs="Arial"/>
          <w:color w:val="0D0D0D" w:themeColor="text1" w:themeTint="F2"/>
          <w:sz w:val="22"/>
          <w:szCs w:val="22"/>
          <w:shd w:val="clear" w:color="auto" w:fill="FFFFFF"/>
        </w:rPr>
        <w:t>Katebian</w:t>
      </w:r>
      <w:proofErr w:type="spellEnd"/>
      <w:r w:rsidRPr="00624E3D">
        <w:rPr>
          <w:rFonts w:ascii="Arial" w:hAnsi="Arial" w:cs="Arial"/>
          <w:color w:val="0D0D0D" w:themeColor="text1" w:themeTint="F2"/>
          <w:sz w:val="22"/>
          <w:szCs w:val="22"/>
          <w:shd w:val="clear" w:color="auto" w:fill="FFFFFF"/>
        </w:rPr>
        <w:t>, B., Bruce, D., Lee, A., Baden, R., Yee, H., and Buxbaum, J. (2024).</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color w:val="0D0D0D" w:themeColor="text1" w:themeTint="F2"/>
          <w:sz w:val="22"/>
          <w:szCs w:val="22"/>
        </w:rPr>
        <w:t>“Plan-do-study-act (PDSA) interventions to improve real-world endoscopy unit productivity,”</w:t>
      </w:r>
      <w:r w:rsidRPr="00624E3D">
        <w:rPr>
          <w:rStyle w:val="apple-converted-space"/>
          <w:rFonts w:ascii="Arial" w:eastAsiaTheme="majorEastAsia" w:hAnsi="Arial" w:cs="Arial"/>
          <w:color w:val="0D0D0D" w:themeColor="text1" w:themeTint="F2"/>
          <w:sz w:val="22"/>
          <w:szCs w:val="22"/>
        </w:rPr>
        <w:t> </w:t>
      </w:r>
      <w:r w:rsidRPr="00624E3D">
        <w:rPr>
          <w:rFonts w:ascii="Arial" w:hAnsi="Arial" w:cs="Arial"/>
          <w:i/>
          <w:iCs/>
          <w:color w:val="0D0D0D" w:themeColor="text1" w:themeTint="F2"/>
          <w:sz w:val="22"/>
          <w:szCs w:val="22"/>
        </w:rPr>
        <w:t>Endoscopy International Open</w:t>
      </w:r>
      <w:r w:rsidRPr="00624E3D">
        <w:rPr>
          <w:rFonts w:ascii="Arial" w:hAnsi="Arial" w:cs="Arial"/>
          <w:color w:val="0D0D0D" w:themeColor="text1" w:themeTint="F2"/>
          <w:sz w:val="22"/>
          <w:szCs w:val="22"/>
          <w:shd w:val="clear" w:color="auto" w:fill="FFFFFF"/>
        </w:rPr>
        <w:t>, 12(5), pp. 642-648. Available at: https://doi.org/10.1055/a-2290-0263.</w:t>
      </w:r>
      <w:r w:rsidRPr="00624E3D">
        <w:rPr>
          <w:rFonts w:ascii="Arial" w:hAnsi="Arial" w:cs="Arial"/>
          <w:bCs/>
          <w:color w:val="0D0D0D" w:themeColor="text1" w:themeTint="F2"/>
          <w:sz w:val="22"/>
          <w:szCs w:val="22"/>
        </w:rPr>
        <w:t xml:space="preserve"> (Accessed: 10 July 2026). </w:t>
      </w:r>
      <w:r w:rsidRPr="00624E3D">
        <w:rPr>
          <w:rFonts w:ascii="Arial" w:hAnsi="Arial" w:cs="Arial"/>
          <w:color w:val="0D0D0D" w:themeColor="text1" w:themeTint="F2"/>
          <w:sz w:val="22"/>
          <w:szCs w:val="22"/>
          <w:shd w:val="clear" w:color="auto" w:fill="FFFFFF"/>
        </w:rPr>
        <w:t xml:space="preserve"> </w:t>
      </w:r>
    </w:p>
    <w:p w14:paraId="47EB9D63" w14:textId="77777777" w:rsidR="002A2705" w:rsidRPr="00624E3D" w:rsidRDefault="002A2705" w:rsidP="002A2705">
      <w:pPr>
        <w:rPr>
          <w:rFonts w:ascii="Arial" w:hAnsi="Arial" w:cs="Arial"/>
          <w:color w:val="0D0D0D" w:themeColor="text1" w:themeTint="F2"/>
          <w:sz w:val="22"/>
          <w:szCs w:val="22"/>
          <w:shd w:val="clear" w:color="auto" w:fill="FFFFFF"/>
        </w:rPr>
      </w:pPr>
    </w:p>
    <w:p w14:paraId="1020D591" w14:textId="7438F3BD" w:rsidR="00066DA7" w:rsidRPr="00624E3D" w:rsidRDefault="00066DA7" w:rsidP="002A2705">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Card, A.J. (2017) “The problem with ‘5 whys,’”</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BMJ quality &amp; safety</w:t>
      </w:r>
      <w:r w:rsidRPr="00624E3D">
        <w:rPr>
          <w:rFonts w:ascii="Arial" w:hAnsi="Arial" w:cs="Arial"/>
          <w:color w:val="0D0D0D" w:themeColor="text1" w:themeTint="F2"/>
          <w:sz w:val="22"/>
          <w:szCs w:val="22"/>
          <w:shd w:val="clear" w:color="auto" w:fill="FFFFFF"/>
        </w:rPr>
        <w:t xml:space="preserve">, 26(8), pp. 671–677. Available at: https://doi.org/10.1136/bmjqs-2016-005849. </w:t>
      </w:r>
      <w:r w:rsidRPr="00624E3D">
        <w:rPr>
          <w:rFonts w:ascii="Arial" w:hAnsi="Arial" w:cs="Arial"/>
          <w:bCs/>
          <w:color w:val="0D0D0D" w:themeColor="text1" w:themeTint="F2"/>
          <w:sz w:val="22"/>
          <w:szCs w:val="22"/>
        </w:rPr>
        <w:t>(Accessed: 1 July 2026).</w:t>
      </w:r>
    </w:p>
    <w:p w14:paraId="55E139C7" w14:textId="77777777" w:rsidR="002A2705" w:rsidRPr="00624E3D" w:rsidRDefault="002A2705" w:rsidP="002A2705">
      <w:pPr>
        <w:rPr>
          <w:rFonts w:ascii="Arial" w:hAnsi="Arial" w:cs="Arial"/>
          <w:bCs/>
          <w:color w:val="0D0D0D" w:themeColor="text1" w:themeTint="F2"/>
          <w:sz w:val="22"/>
          <w:szCs w:val="22"/>
        </w:rPr>
      </w:pPr>
    </w:p>
    <w:p w14:paraId="56ADE0FC" w14:textId="3A9DE183" w:rsidR="00066DA7" w:rsidRPr="00624E3D" w:rsidRDefault="00066DA7" w:rsidP="002A2705">
      <w:pPr>
        <w:rPr>
          <w:rFonts w:ascii="Arial" w:hAnsi="Arial" w:cs="Arial"/>
          <w:bCs/>
          <w:color w:val="0D0D0D" w:themeColor="text1" w:themeTint="F2"/>
          <w:sz w:val="22"/>
          <w:szCs w:val="22"/>
        </w:rPr>
      </w:pPr>
      <w:r w:rsidRPr="00624E3D">
        <w:rPr>
          <w:rFonts w:ascii="Arial" w:hAnsi="Arial" w:cs="Arial"/>
          <w:bCs/>
          <w:color w:val="0D0D0D" w:themeColor="text1" w:themeTint="F2"/>
          <w:sz w:val="22"/>
          <w:szCs w:val="22"/>
        </w:rPr>
        <w:t xml:space="preserve">Corbett-Nolan, A. (2026). </w:t>
      </w:r>
      <w:r w:rsidRPr="00624E3D">
        <w:rPr>
          <w:rFonts w:ascii="Arial" w:hAnsi="Arial" w:cs="Arial"/>
          <w:bCs/>
          <w:i/>
          <w:iCs/>
          <w:color w:val="0D0D0D" w:themeColor="text1" w:themeTint="F2"/>
          <w:sz w:val="22"/>
          <w:szCs w:val="22"/>
        </w:rPr>
        <w:t>Safeguarding against sexual misconduct: Essential information for NHS boards.</w:t>
      </w:r>
      <w:r w:rsidRPr="00624E3D">
        <w:rPr>
          <w:rFonts w:ascii="Arial" w:hAnsi="Arial" w:cs="Arial"/>
          <w:bCs/>
          <w:color w:val="0D0D0D" w:themeColor="text1" w:themeTint="F2"/>
          <w:sz w:val="22"/>
          <w:szCs w:val="22"/>
        </w:rPr>
        <w:t xml:space="preserve"> Available at: https://www.good-governance.org.uk/publications/insights/safeguarding-against-sexual-misconduct-essential-information-for-nhs-boards (Accessed: 7 July 2026).</w:t>
      </w:r>
    </w:p>
    <w:p w14:paraId="2D466DC5" w14:textId="77777777" w:rsidR="002A2705" w:rsidRPr="00624E3D" w:rsidRDefault="002A2705" w:rsidP="002A2705">
      <w:pPr>
        <w:rPr>
          <w:rFonts w:ascii="Arial" w:hAnsi="Arial" w:cs="Arial"/>
          <w:bCs/>
          <w:color w:val="0D0D0D" w:themeColor="text1" w:themeTint="F2"/>
          <w:sz w:val="22"/>
          <w:szCs w:val="22"/>
        </w:rPr>
      </w:pPr>
    </w:p>
    <w:p w14:paraId="679CFE0F" w14:textId="2442AF29" w:rsidR="00066DA7" w:rsidRPr="00624E3D" w:rsidRDefault="00066DA7" w:rsidP="002A2705">
      <w:pPr>
        <w:rPr>
          <w:rFonts w:ascii="Arial" w:hAnsi="Arial" w:cs="Arial"/>
          <w:color w:val="0D0D0D" w:themeColor="text1" w:themeTint="F2"/>
          <w:sz w:val="22"/>
          <w:szCs w:val="22"/>
          <w:shd w:val="clear" w:color="auto" w:fill="FFFFFF"/>
        </w:rPr>
      </w:pPr>
      <w:r w:rsidRPr="00624E3D">
        <w:rPr>
          <w:rFonts w:ascii="Arial" w:hAnsi="Arial" w:cs="Arial"/>
          <w:color w:val="0D0D0D" w:themeColor="text1" w:themeTint="F2"/>
          <w:sz w:val="22"/>
          <w:szCs w:val="22"/>
          <w:shd w:val="clear" w:color="auto" w:fill="FFFFFF"/>
        </w:rPr>
        <w:t>Delpino, R., Lees-Deutsch, L. and Solanki, B. (2023) “Speaking Up’ for patient safety and staff well-being: a qualitative study,”</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BMJ open quality</w:t>
      </w:r>
      <w:r w:rsidRPr="00624E3D">
        <w:rPr>
          <w:rFonts w:ascii="Arial" w:hAnsi="Arial" w:cs="Arial"/>
          <w:color w:val="0D0D0D" w:themeColor="text1" w:themeTint="F2"/>
          <w:sz w:val="22"/>
          <w:szCs w:val="22"/>
          <w:shd w:val="clear" w:color="auto" w:fill="FFFFFF"/>
        </w:rPr>
        <w:t xml:space="preserve">, 12(2), p. e002047. Available at: https://doi.org/10.1136/bmjoq-2022-002047. </w:t>
      </w:r>
      <w:r w:rsidRPr="00624E3D">
        <w:rPr>
          <w:rFonts w:ascii="Arial" w:hAnsi="Arial" w:cs="Arial"/>
          <w:bCs/>
          <w:color w:val="0D0D0D" w:themeColor="text1" w:themeTint="F2"/>
          <w:sz w:val="22"/>
          <w:szCs w:val="22"/>
        </w:rPr>
        <w:t xml:space="preserve">(Accessed: 4 July 2026).  </w:t>
      </w:r>
    </w:p>
    <w:p w14:paraId="1F1239F8" w14:textId="77777777" w:rsidR="002A2705" w:rsidRPr="00624E3D" w:rsidRDefault="002A2705" w:rsidP="002A2705">
      <w:pPr>
        <w:rPr>
          <w:rFonts w:ascii="Arial" w:hAnsi="Arial" w:cs="Arial"/>
          <w:color w:val="0D0D0D" w:themeColor="text1" w:themeTint="F2"/>
          <w:sz w:val="22"/>
          <w:szCs w:val="22"/>
          <w:shd w:val="clear" w:color="auto" w:fill="FFFFFF"/>
        </w:rPr>
      </w:pPr>
    </w:p>
    <w:p w14:paraId="43803311" w14:textId="77777777" w:rsidR="002A2705" w:rsidRPr="00624E3D" w:rsidRDefault="00066DA7" w:rsidP="002A2705">
      <w:pPr>
        <w:rPr>
          <w:rFonts w:ascii="Arial" w:hAnsi="Arial" w:cs="Arial"/>
          <w:bCs/>
          <w:color w:val="0D0D0D" w:themeColor="text1" w:themeTint="F2"/>
          <w:sz w:val="22"/>
          <w:szCs w:val="22"/>
          <w:shd w:val="clear" w:color="auto" w:fill="FFFFFF"/>
        </w:rPr>
      </w:pPr>
      <w:r w:rsidRPr="00624E3D">
        <w:rPr>
          <w:rFonts w:ascii="Arial" w:hAnsi="Arial" w:cs="Arial"/>
          <w:color w:val="0D0D0D" w:themeColor="text1" w:themeTint="F2"/>
          <w:sz w:val="22"/>
          <w:szCs w:val="22"/>
          <w:shd w:val="clear" w:color="auto" w:fill="FFFFFF"/>
        </w:rPr>
        <w:t>Deshpande, M., Sinclair, J.M.A. and Baldwin, D.S. (2023) “Validity of root cause analysis in investigating adverse events in psychiatry,”</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British journal of psychiatry</w:t>
      </w:r>
      <w:r w:rsidRPr="00624E3D">
        <w:rPr>
          <w:rFonts w:ascii="Arial" w:hAnsi="Arial" w:cs="Arial"/>
          <w:color w:val="0D0D0D" w:themeColor="text1" w:themeTint="F2"/>
          <w:sz w:val="22"/>
          <w:szCs w:val="22"/>
          <w:shd w:val="clear" w:color="auto" w:fill="FFFFFF"/>
        </w:rPr>
        <w:t>, 222(4), pp. 153–156. Available at: https://doi.org/10.1192/bjp.2023.2</w:t>
      </w:r>
      <w:r w:rsidRPr="00624E3D">
        <w:rPr>
          <w:rFonts w:ascii="Arial" w:hAnsi="Arial" w:cs="Arial"/>
          <w:bCs/>
          <w:color w:val="0D0D0D" w:themeColor="text1" w:themeTint="F2"/>
          <w:sz w:val="22"/>
          <w:szCs w:val="22"/>
          <w:shd w:val="clear" w:color="auto" w:fill="FFFFFF"/>
        </w:rPr>
        <w:t xml:space="preserve"> (Accessed: 4 July 2026).</w:t>
      </w:r>
    </w:p>
    <w:p w14:paraId="0CCB6F7A" w14:textId="194692F3" w:rsidR="00066DA7" w:rsidRPr="00624E3D" w:rsidRDefault="00066DA7" w:rsidP="002A2705">
      <w:pPr>
        <w:rPr>
          <w:rFonts w:ascii="Arial" w:hAnsi="Arial" w:cs="Arial"/>
          <w:color w:val="0D0D0D" w:themeColor="text1" w:themeTint="F2"/>
          <w:sz w:val="22"/>
          <w:szCs w:val="22"/>
          <w:shd w:val="clear" w:color="auto" w:fill="FFFFFF"/>
        </w:rPr>
      </w:pPr>
      <w:r w:rsidRPr="00624E3D">
        <w:rPr>
          <w:rFonts w:ascii="Arial" w:hAnsi="Arial" w:cs="Arial"/>
          <w:bCs/>
          <w:color w:val="0D0D0D" w:themeColor="text1" w:themeTint="F2"/>
          <w:sz w:val="22"/>
          <w:szCs w:val="22"/>
          <w:shd w:val="clear" w:color="auto" w:fill="FFFFFF"/>
        </w:rPr>
        <w:t xml:space="preserve">  </w:t>
      </w:r>
    </w:p>
    <w:p w14:paraId="73804F9E" w14:textId="77777777" w:rsidR="00066DA7" w:rsidRPr="00624E3D" w:rsidRDefault="00066DA7" w:rsidP="002A2705">
      <w:pPr>
        <w:rPr>
          <w:rFonts w:ascii="Arial" w:hAnsi="Arial" w:cs="Arial"/>
          <w:bCs/>
          <w:color w:val="0D0D0D" w:themeColor="text1" w:themeTint="F2"/>
          <w:sz w:val="22"/>
          <w:szCs w:val="22"/>
        </w:rPr>
      </w:pPr>
      <w:r w:rsidRPr="00624E3D">
        <w:rPr>
          <w:rFonts w:ascii="Arial" w:hAnsi="Arial" w:cs="Arial"/>
          <w:bCs/>
          <w:color w:val="0D0D0D" w:themeColor="text1" w:themeTint="F2"/>
          <w:sz w:val="22"/>
          <w:szCs w:val="22"/>
        </w:rPr>
        <w:t>Dignity 4 Patients (2023). </w:t>
      </w:r>
      <w:r w:rsidRPr="00624E3D">
        <w:rPr>
          <w:rFonts w:ascii="Arial" w:hAnsi="Arial" w:cs="Arial"/>
          <w:bCs/>
          <w:i/>
          <w:iCs/>
          <w:color w:val="0D0D0D" w:themeColor="text1" w:themeTint="F2"/>
          <w:sz w:val="22"/>
          <w:szCs w:val="22"/>
        </w:rPr>
        <w:t>GP given more life sentences for sexually assaulting women</w:t>
      </w:r>
      <w:r w:rsidRPr="00624E3D">
        <w:rPr>
          <w:rFonts w:ascii="Arial" w:hAnsi="Arial" w:cs="Arial"/>
          <w:bCs/>
          <w:color w:val="0D0D0D" w:themeColor="text1" w:themeTint="F2"/>
          <w:sz w:val="22"/>
          <w:szCs w:val="22"/>
        </w:rPr>
        <w:t>. Available at: https://www.dignity4patients.org/post/romford-gp-given-more-life-sentences-for-sexually-assaulting-women (Accessed: 29 June 2026).</w:t>
      </w:r>
    </w:p>
    <w:p w14:paraId="0D8D7410" w14:textId="77777777" w:rsidR="002A2705" w:rsidRPr="00624E3D" w:rsidRDefault="002A2705" w:rsidP="002A2705">
      <w:pPr>
        <w:rPr>
          <w:rFonts w:ascii="Arial" w:hAnsi="Arial" w:cs="Arial"/>
          <w:bCs/>
          <w:color w:val="0D0D0D" w:themeColor="text1" w:themeTint="F2"/>
          <w:sz w:val="22"/>
          <w:szCs w:val="22"/>
        </w:rPr>
      </w:pPr>
    </w:p>
    <w:p w14:paraId="42F993EB" w14:textId="60DCB15F" w:rsidR="00066DA7" w:rsidRPr="00624E3D" w:rsidRDefault="00066DA7" w:rsidP="002A2705">
      <w:pPr>
        <w:rPr>
          <w:rFonts w:ascii="Arial" w:hAnsi="Arial" w:cs="Arial"/>
          <w:color w:val="0D0D0D" w:themeColor="text1" w:themeTint="F2"/>
          <w:sz w:val="22"/>
          <w:szCs w:val="22"/>
          <w:shd w:val="clear" w:color="auto" w:fill="FFFFFF"/>
        </w:rPr>
      </w:pPr>
      <w:r w:rsidRPr="00624E3D">
        <w:rPr>
          <w:rFonts w:ascii="Arial" w:hAnsi="Arial" w:cs="Arial"/>
          <w:color w:val="0D0D0D" w:themeColor="text1" w:themeTint="F2"/>
          <w:sz w:val="22"/>
          <w:szCs w:val="22"/>
          <w:shd w:val="clear" w:color="auto" w:fill="FFFFFF"/>
        </w:rPr>
        <w:t>Donabedian, A. (2005) “Evaluating the quality of medical care: The Milbank Memorial Fund centennial: selected articles from the Milbank Quarterly,”</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The Milbank quarterly</w:t>
      </w:r>
      <w:r w:rsidRPr="00624E3D">
        <w:rPr>
          <w:rFonts w:ascii="Arial" w:hAnsi="Arial" w:cs="Arial"/>
          <w:color w:val="0D0D0D" w:themeColor="text1" w:themeTint="F2"/>
          <w:sz w:val="22"/>
          <w:szCs w:val="22"/>
          <w:shd w:val="clear" w:color="auto" w:fill="FFFFFF"/>
        </w:rPr>
        <w:t>, 83(4), pp. 691–729.Available at: https://doi.org/</w:t>
      </w:r>
      <w:r w:rsidRPr="00624E3D">
        <w:rPr>
          <w:rFonts w:ascii="Arial" w:hAnsi="Arial" w:cs="Arial"/>
          <w:bCs/>
          <w:color w:val="0D0D0D" w:themeColor="text1" w:themeTint="F2"/>
          <w:sz w:val="22"/>
          <w:szCs w:val="22"/>
        </w:rPr>
        <w:t>10.1111/j.1468-0009.2005.00397.x</w:t>
      </w:r>
      <w:r w:rsidRPr="00624E3D">
        <w:rPr>
          <w:rFonts w:ascii="Arial" w:hAnsi="Arial" w:cs="Arial"/>
          <w:color w:val="0D0D0D" w:themeColor="text1" w:themeTint="F2"/>
          <w:sz w:val="22"/>
          <w:szCs w:val="22"/>
          <w:shd w:val="clear" w:color="auto" w:fill="FFFFFF"/>
        </w:rPr>
        <w:t>.</w:t>
      </w:r>
      <w:r w:rsidRPr="00624E3D">
        <w:rPr>
          <w:rFonts w:ascii="Arial" w:hAnsi="Arial" w:cs="Arial"/>
          <w:bCs/>
          <w:color w:val="0D0D0D" w:themeColor="text1" w:themeTint="F2"/>
          <w:sz w:val="22"/>
          <w:szCs w:val="22"/>
        </w:rPr>
        <w:t xml:space="preserve"> (Accessed: 8 July 2026).  </w:t>
      </w:r>
      <w:r w:rsidRPr="00624E3D">
        <w:rPr>
          <w:rFonts w:ascii="Arial" w:hAnsi="Arial" w:cs="Arial"/>
          <w:color w:val="0D0D0D" w:themeColor="text1" w:themeTint="F2"/>
          <w:sz w:val="22"/>
          <w:szCs w:val="22"/>
          <w:shd w:val="clear" w:color="auto" w:fill="FFFFFF"/>
        </w:rPr>
        <w:t xml:space="preserve"> </w:t>
      </w:r>
    </w:p>
    <w:p w14:paraId="08606B04" w14:textId="77777777" w:rsidR="002A2705" w:rsidRPr="00624E3D" w:rsidRDefault="002A2705" w:rsidP="002A2705">
      <w:pPr>
        <w:rPr>
          <w:rFonts w:ascii="Arial" w:hAnsi="Arial" w:cs="Arial"/>
          <w:b/>
          <w:color w:val="0D0D0D" w:themeColor="text1" w:themeTint="F2"/>
          <w:sz w:val="22"/>
          <w:szCs w:val="22"/>
        </w:rPr>
      </w:pPr>
    </w:p>
    <w:p w14:paraId="7BAC77AF" w14:textId="4DFD4582" w:rsidR="00066DA7" w:rsidRPr="00624E3D" w:rsidRDefault="00066DA7" w:rsidP="002A2705">
      <w:pPr>
        <w:rPr>
          <w:rFonts w:ascii="Arial" w:hAnsi="Arial" w:cs="Arial"/>
          <w:color w:val="0D0D0D" w:themeColor="text1" w:themeTint="F2"/>
          <w:sz w:val="22"/>
          <w:szCs w:val="22"/>
          <w:shd w:val="clear" w:color="auto" w:fill="FFFFFF"/>
        </w:rPr>
      </w:pPr>
      <w:proofErr w:type="spellStart"/>
      <w:r w:rsidRPr="00624E3D">
        <w:rPr>
          <w:rFonts w:ascii="Arial" w:hAnsi="Arial" w:cs="Arial"/>
          <w:color w:val="0D0D0D" w:themeColor="text1" w:themeTint="F2"/>
          <w:sz w:val="22"/>
          <w:szCs w:val="22"/>
          <w:shd w:val="clear" w:color="auto" w:fill="FFFFFF"/>
        </w:rPr>
        <w:t>Endalamaw</w:t>
      </w:r>
      <w:proofErr w:type="spellEnd"/>
      <w:r w:rsidRPr="00624E3D">
        <w:rPr>
          <w:rFonts w:ascii="Arial" w:hAnsi="Arial" w:cs="Arial"/>
          <w:color w:val="0D0D0D" w:themeColor="text1" w:themeTint="F2"/>
          <w:sz w:val="22"/>
          <w:szCs w:val="22"/>
          <w:shd w:val="clear" w:color="auto" w:fill="FFFFFF"/>
        </w:rPr>
        <w:t xml:space="preserve">, A., Khatri, R. B., Mengistu, T. S., </w:t>
      </w:r>
      <w:proofErr w:type="spellStart"/>
      <w:r w:rsidRPr="00624E3D">
        <w:rPr>
          <w:rFonts w:ascii="Arial" w:hAnsi="Arial" w:cs="Arial"/>
          <w:color w:val="0D0D0D" w:themeColor="text1" w:themeTint="F2"/>
          <w:sz w:val="22"/>
          <w:szCs w:val="22"/>
          <w:shd w:val="clear" w:color="auto" w:fill="FFFFFF"/>
        </w:rPr>
        <w:t>Erku</w:t>
      </w:r>
      <w:proofErr w:type="spellEnd"/>
      <w:r w:rsidRPr="00624E3D">
        <w:rPr>
          <w:rFonts w:ascii="Arial" w:hAnsi="Arial" w:cs="Arial"/>
          <w:color w:val="0D0D0D" w:themeColor="text1" w:themeTint="F2"/>
          <w:sz w:val="22"/>
          <w:szCs w:val="22"/>
          <w:shd w:val="clear" w:color="auto" w:fill="FFFFFF"/>
        </w:rPr>
        <w:t xml:space="preserve">, D., </w:t>
      </w:r>
      <w:proofErr w:type="spellStart"/>
      <w:r w:rsidRPr="00624E3D">
        <w:rPr>
          <w:rFonts w:ascii="Arial" w:hAnsi="Arial" w:cs="Arial"/>
          <w:color w:val="0D0D0D" w:themeColor="text1" w:themeTint="F2"/>
          <w:sz w:val="22"/>
          <w:szCs w:val="22"/>
          <w:shd w:val="clear" w:color="auto" w:fill="FFFFFF"/>
        </w:rPr>
        <w:t>Wolka</w:t>
      </w:r>
      <w:proofErr w:type="spellEnd"/>
      <w:r w:rsidRPr="00624E3D">
        <w:rPr>
          <w:rFonts w:ascii="Arial" w:hAnsi="Arial" w:cs="Arial"/>
          <w:color w:val="0D0D0D" w:themeColor="text1" w:themeTint="F2"/>
          <w:sz w:val="22"/>
          <w:szCs w:val="22"/>
          <w:shd w:val="clear" w:color="auto" w:fill="FFFFFF"/>
        </w:rPr>
        <w:t>, E., Zewdie, A., and Assefa, Y. (2024).</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color w:val="0D0D0D" w:themeColor="text1" w:themeTint="F2"/>
          <w:sz w:val="22"/>
          <w:szCs w:val="22"/>
          <w:shd w:val="clear" w:color="auto" w:fill="FFFFFF"/>
        </w:rPr>
        <w:t> </w:t>
      </w:r>
      <w:r w:rsidRPr="00624E3D">
        <w:rPr>
          <w:rFonts w:ascii="Arial" w:hAnsi="Arial" w:cs="Arial"/>
          <w:color w:val="0D0D0D" w:themeColor="text1" w:themeTint="F2"/>
          <w:sz w:val="22"/>
          <w:szCs w:val="22"/>
        </w:rPr>
        <w:t xml:space="preserve">“A scoping review of continuous quality improvement in healthcare system: </w:t>
      </w:r>
      <w:r w:rsidRPr="00624E3D">
        <w:rPr>
          <w:rFonts w:ascii="Arial" w:hAnsi="Arial" w:cs="Arial"/>
          <w:color w:val="0D0D0D" w:themeColor="text1" w:themeTint="F2"/>
          <w:sz w:val="22"/>
          <w:szCs w:val="22"/>
        </w:rPr>
        <w:lastRenderedPageBreak/>
        <w:t>conceptualization, models and tools, barriers and facilitators, and impact,”</w:t>
      </w:r>
      <w:r w:rsidRPr="00624E3D">
        <w:rPr>
          <w:rStyle w:val="apple-converted-space"/>
          <w:rFonts w:ascii="Arial" w:eastAsiaTheme="majorEastAsia" w:hAnsi="Arial" w:cs="Arial"/>
          <w:color w:val="0D0D0D" w:themeColor="text1" w:themeTint="F2"/>
          <w:sz w:val="22"/>
          <w:szCs w:val="22"/>
        </w:rPr>
        <w:t> </w:t>
      </w:r>
      <w:r w:rsidRPr="00624E3D">
        <w:rPr>
          <w:rFonts w:ascii="Arial" w:hAnsi="Arial" w:cs="Arial"/>
          <w:i/>
          <w:iCs/>
          <w:color w:val="0D0D0D" w:themeColor="text1" w:themeTint="F2"/>
          <w:sz w:val="22"/>
          <w:szCs w:val="22"/>
        </w:rPr>
        <w:t>BMC health services research</w:t>
      </w:r>
      <w:r w:rsidRPr="00624E3D">
        <w:rPr>
          <w:rFonts w:ascii="Arial" w:hAnsi="Arial" w:cs="Arial"/>
          <w:color w:val="0D0D0D" w:themeColor="text1" w:themeTint="F2"/>
          <w:sz w:val="22"/>
          <w:szCs w:val="22"/>
          <w:shd w:val="clear" w:color="auto" w:fill="FFFFFF"/>
        </w:rPr>
        <w:t>, 24(1), p.487. Available at: https://doi.org/10.1186/s12913-024-10828-0.</w:t>
      </w:r>
      <w:r w:rsidRPr="00624E3D">
        <w:rPr>
          <w:rFonts w:ascii="Arial" w:hAnsi="Arial" w:cs="Arial"/>
          <w:bCs/>
          <w:color w:val="0D0D0D" w:themeColor="text1" w:themeTint="F2"/>
          <w:sz w:val="22"/>
          <w:szCs w:val="22"/>
        </w:rPr>
        <w:t xml:space="preserve"> (Accessed: 11 July 2026). </w:t>
      </w:r>
      <w:r w:rsidRPr="00624E3D">
        <w:rPr>
          <w:rFonts w:ascii="Arial" w:hAnsi="Arial" w:cs="Arial"/>
          <w:color w:val="0D0D0D" w:themeColor="text1" w:themeTint="F2"/>
          <w:sz w:val="22"/>
          <w:szCs w:val="22"/>
          <w:shd w:val="clear" w:color="auto" w:fill="FFFFFF"/>
        </w:rPr>
        <w:t xml:space="preserve"> </w:t>
      </w:r>
    </w:p>
    <w:p w14:paraId="0FEC1432" w14:textId="77777777" w:rsidR="002A2705" w:rsidRPr="00624E3D" w:rsidRDefault="002A2705" w:rsidP="002A2705">
      <w:pPr>
        <w:rPr>
          <w:rFonts w:ascii="Arial" w:hAnsi="Arial" w:cs="Arial"/>
          <w:b/>
          <w:color w:val="0D0D0D" w:themeColor="text1" w:themeTint="F2"/>
          <w:sz w:val="22"/>
          <w:szCs w:val="22"/>
        </w:rPr>
      </w:pPr>
    </w:p>
    <w:p w14:paraId="22786232" w14:textId="6ECF884B" w:rsidR="00066DA7" w:rsidRPr="00624E3D" w:rsidRDefault="00066DA7" w:rsidP="002A2705">
      <w:pPr>
        <w:rPr>
          <w:rFonts w:ascii="Arial" w:hAnsi="Arial" w:cs="Arial"/>
          <w:bCs/>
          <w:color w:val="0D0D0D" w:themeColor="text1" w:themeTint="F2"/>
          <w:sz w:val="22"/>
          <w:szCs w:val="22"/>
        </w:rPr>
      </w:pPr>
      <w:r w:rsidRPr="00624E3D">
        <w:rPr>
          <w:rFonts w:ascii="Arial" w:hAnsi="Arial" w:cs="Arial"/>
          <w:bCs/>
          <w:color w:val="0D0D0D" w:themeColor="text1" w:themeTint="F2"/>
          <w:sz w:val="22"/>
          <w:szCs w:val="22"/>
        </w:rPr>
        <w:t>Fishbone Diagram (no date)</w:t>
      </w:r>
      <w:r w:rsidR="002A2705" w:rsidRPr="00624E3D">
        <w:rPr>
          <w:rFonts w:ascii="Arial" w:hAnsi="Arial" w:cs="Arial"/>
          <w:bCs/>
          <w:color w:val="0D0D0D" w:themeColor="text1" w:themeTint="F2"/>
          <w:sz w:val="22"/>
          <w:szCs w:val="22"/>
        </w:rPr>
        <w:t>.</w:t>
      </w:r>
      <w:r w:rsidRPr="00624E3D">
        <w:rPr>
          <w:rFonts w:ascii="Arial" w:hAnsi="Arial" w:cs="Arial"/>
          <w:bCs/>
          <w:color w:val="0D0D0D" w:themeColor="text1" w:themeTint="F2"/>
          <w:sz w:val="22"/>
          <w:szCs w:val="22"/>
        </w:rPr>
        <w:t xml:space="preserve"> Available at: https://templatelab.com/wp-content/uploads/2020/07/Fishbone-Diagram-Template-01-TemplateLab.com_-scaled.jpg</w:t>
      </w:r>
      <w:r w:rsidRPr="00624E3D">
        <w:rPr>
          <w:rFonts w:ascii="Arial" w:hAnsi="Arial" w:cs="Arial"/>
          <w:color w:val="0D0D0D" w:themeColor="text1" w:themeTint="F2"/>
          <w:sz w:val="22"/>
          <w:szCs w:val="22"/>
          <w:shd w:val="clear" w:color="auto" w:fill="FFFFFF"/>
        </w:rPr>
        <w:t>.</w:t>
      </w:r>
      <w:r w:rsidRPr="00624E3D">
        <w:rPr>
          <w:rFonts w:ascii="Arial" w:hAnsi="Arial" w:cs="Arial"/>
          <w:bCs/>
          <w:color w:val="0D0D0D" w:themeColor="text1" w:themeTint="F2"/>
          <w:sz w:val="22"/>
          <w:szCs w:val="22"/>
        </w:rPr>
        <w:t xml:space="preserve"> (Accessed: 5 July 2026). </w:t>
      </w:r>
    </w:p>
    <w:p w14:paraId="7F5BE81C" w14:textId="77777777" w:rsidR="00066DA7" w:rsidRPr="00624E3D" w:rsidRDefault="00066DA7" w:rsidP="002A2705">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Forrester-Fellowes, A., Kloess, J.A. and Gladden, S. (2026) “The psychological impact on and mental health outcomes for victim-survivors of technology-assisted child sexual abuse: a systematic literature review,”</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Frontiers in psychology</w:t>
      </w:r>
      <w:r w:rsidRPr="00624E3D">
        <w:rPr>
          <w:rFonts w:ascii="Arial" w:hAnsi="Arial" w:cs="Arial"/>
          <w:color w:val="0D0D0D" w:themeColor="text1" w:themeTint="F2"/>
          <w:sz w:val="22"/>
          <w:szCs w:val="22"/>
          <w:shd w:val="clear" w:color="auto" w:fill="FFFFFF"/>
        </w:rPr>
        <w:t>, 17, p. 1682155. Available at: https://doi.org/10.3389/fpsyg.2026.1682155.</w:t>
      </w:r>
      <w:r w:rsidRPr="00624E3D">
        <w:rPr>
          <w:rFonts w:ascii="Arial" w:hAnsi="Arial" w:cs="Arial"/>
          <w:bCs/>
          <w:color w:val="0D0D0D" w:themeColor="text1" w:themeTint="F2"/>
          <w:sz w:val="22"/>
          <w:szCs w:val="22"/>
        </w:rPr>
        <w:t xml:space="preserve"> (Accessed: 7 July 2026).</w:t>
      </w:r>
    </w:p>
    <w:p w14:paraId="21A5F0DD" w14:textId="77777777" w:rsidR="00AE00DB" w:rsidRPr="00624E3D" w:rsidRDefault="00AE00DB" w:rsidP="00AE00DB">
      <w:pPr>
        <w:rPr>
          <w:rFonts w:ascii="Arial" w:hAnsi="Arial" w:cs="Arial"/>
          <w:color w:val="0D0D0D" w:themeColor="text1" w:themeTint="F2"/>
          <w:sz w:val="22"/>
          <w:szCs w:val="22"/>
          <w:shd w:val="clear" w:color="auto" w:fill="FFFFFF"/>
        </w:rPr>
      </w:pPr>
    </w:p>
    <w:p w14:paraId="4864E3F2" w14:textId="77777777" w:rsidR="00AE00DB" w:rsidRPr="00624E3D" w:rsidRDefault="00066DA7" w:rsidP="00AE00DB">
      <w:pPr>
        <w:rPr>
          <w:rFonts w:ascii="Arial" w:hAnsi="Arial" w:cs="Arial"/>
          <w:bCs/>
          <w:color w:val="0D0D0D" w:themeColor="text1" w:themeTint="F2"/>
          <w:sz w:val="22"/>
          <w:szCs w:val="22"/>
        </w:rPr>
      </w:pPr>
      <w:r w:rsidRPr="00624E3D">
        <w:rPr>
          <w:rFonts w:ascii="Arial" w:hAnsi="Arial" w:cs="Arial"/>
          <w:bCs/>
          <w:color w:val="0D0D0D" w:themeColor="text1" w:themeTint="F2"/>
          <w:sz w:val="22"/>
          <w:szCs w:val="22"/>
        </w:rPr>
        <w:t xml:space="preserve">García-Lorenzo, B., Gorostiza, A., Alayo, I., Zas, S.C., Baena, P.C., Camiña, I.G., </w:t>
      </w:r>
      <w:proofErr w:type="spellStart"/>
      <w:r w:rsidRPr="00624E3D">
        <w:rPr>
          <w:rFonts w:ascii="Arial" w:hAnsi="Arial" w:cs="Arial"/>
          <w:bCs/>
          <w:color w:val="0D0D0D" w:themeColor="text1" w:themeTint="F2"/>
          <w:sz w:val="22"/>
          <w:szCs w:val="22"/>
        </w:rPr>
        <w:t>Narbaiza</w:t>
      </w:r>
      <w:proofErr w:type="spellEnd"/>
      <w:r w:rsidRPr="00624E3D">
        <w:rPr>
          <w:rFonts w:ascii="Arial" w:hAnsi="Arial" w:cs="Arial"/>
          <w:bCs/>
          <w:color w:val="0D0D0D" w:themeColor="text1" w:themeTint="F2"/>
          <w:sz w:val="22"/>
          <w:szCs w:val="22"/>
        </w:rPr>
        <w:t xml:space="preserve">, B.I., </w:t>
      </w:r>
      <w:proofErr w:type="spellStart"/>
      <w:r w:rsidRPr="00624E3D">
        <w:rPr>
          <w:rFonts w:ascii="Arial" w:hAnsi="Arial" w:cs="Arial"/>
          <w:bCs/>
          <w:color w:val="0D0D0D" w:themeColor="text1" w:themeTint="F2"/>
          <w:sz w:val="22"/>
          <w:szCs w:val="22"/>
        </w:rPr>
        <w:t>Mallabiabarrena</w:t>
      </w:r>
      <w:proofErr w:type="spellEnd"/>
      <w:r w:rsidRPr="00624E3D">
        <w:rPr>
          <w:rFonts w:ascii="Arial" w:hAnsi="Arial" w:cs="Arial"/>
          <w:bCs/>
          <w:color w:val="0D0D0D" w:themeColor="text1" w:themeTint="F2"/>
          <w:sz w:val="22"/>
          <w:szCs w:val="22"/>
        </w:rPr>
        <w:t xml:space="preserve">, G., Ustarroz-Aguirre, I., </w:t>
      </w:r>
      <w:proofErr w:type="spellStart"/>
      <w:r w:rsidRPr="00624E3D">
        <w:rPr>
          <w:rFonts w:ascii="Arial" w:hAnsi="Arial" w:cs="Arial"/>
          <w:bCs/>
          <w:color w:val="0D0D0D" w:themeColor="text1" w:themeTint="F2"/>
          <w:sz w:val="22"/>
          <w:szCs w:val="22"/>
        </w:rPr>
        <w:t>Rigabert</w:t>
      </w:r>
      <w:proofErr w:type="spellEnd"/>
      <w:r w:rsidRPr="00624E3D">
        <w:rPr>
          <w:rFonts w:ascii="Arial" w:hAnsi="Arial" w:cs="Arial"/>
          <w:bCs/>
          <w:color w:val="0D0D0D" w:themeColor="text1" w:themeTint="F2"/>
          <w:sz w:val="22"/>
          <w:szCs w:val="22"/>
        </w:rPr>
        <w:t xml:space="preserve">, A., Balzi, W., </w:t>
      </w:r>
      <w:proofErr w:type="spellStart"/>
      <w:r w:rsidRPr="00624E3D">
        <w:rPr>
          <w:rFonts w:ascii="Arial" w:hAnsi="Arial" w:cs="Arial"/>
          <w:bCs/>
          <w:color w:val="0D0D0D" w:themeColor="text1" w:themeTint="F2"/>
          <w:sz w:val="22"/>
          <w:szCs w:val="22"/>
        </w:rPr>
        <w:t>Maltoni</w:t>
      </w:r>
      <w:proofErr w:type="spellEnd"/>
      <w:r w:rsidRPr="00624E3D">
        <w:rPr>
          <w:rFonts w:ascii="Arial" w:hAnsi="Arial" w:cs="Arial"/>
          <w:bCs/>
          <w:color w:val="0D0D0D" w:themeColor="text1" w:themeTint="F2"/>
          <w:sz w:val="22"/>
          <w:szCs w:val="22"/>
        </w:rPr>
        <w:t xml:space="preserve">, R., Massa, I., López, I.Á., Lobera, S.A., Esteban, M., Calleja, M.F., Mediavilla, J.G., Fernández, M., del Oro Hitar, M., del Carmen Ortega Torres, M., Ferrandez, M.C.S., Sánchez, L.M., </w:t>
      </w:r>
      <w:proofErr w:type="spellStart"/>
      <w:r w:rsidRPr="00624E3D">
        <w:rPr>
          <w:rFonts w:ascii="Arial" w:hAnsi="Arial" w:cs="Arial"/>
          <w:bCs/>
          <w:color w:val="0D0D0D" w:themeColor="text1" w:themeTint="F2"/>
          <w:sz w:val="22"/>
          <w:szCs w:val="22"/>
        </w:rPr>
        <w:t>Balazote</w:t>
      </w:r>
      <w:proofErr w:type="spellEnd"/>
      <w:r w:rsidRPr="00624E3D">
        <w:rPr>
          <w:rFonts w:ascii="Arial" w:hAnsi="Arial" w:cs="Arial"/>
          <w:bCs/>
          <w:color w:val="0D0D0D" w:themeColor="text1" w:themeTint="F2"/>
          <w:sz w:val="22"/>
          <w:szCs w:val="22"/>
        </w:rPr>
        <w:t xml:space="preserve">, P.S., Rodríguez, C.V., </w:t>
      </w:r>
      <w:proofErr w:type="spellStart"/>
      <w:r w:rsidRPr="00624E3D">
        <w:rPr>
          <w:rFonts w:ascii="Arial" w:hAnsi="Arial" w:cs="Arial"/>
          <w:bCs/>
          <w:color w:val="0D0D0D" w:themeColor="text1" w:themeTint="F2"/>
          <w:sz w:val="22"/>
          <w:szCs w:val="22"/>
        </w:rPr>
        <w:t>Campone</w:t>
      </w:r>
      <w:proofErr w:type="spellEnd"/>
      <w:r w:rsidRPr="00624E3D">
        <w:rPr>
          <w:rFonts w:ascii="Arial" w:hAnsi="Arial" w:cs="Arial"/>
          <w:bCs/>
          <w:color w:val="0D0D0D" w:themeColor="text1" w:themeTint="F2"/>
          <w:sz w:val="22"/>
          <w:szCs w:val="22"/>
        </w:rPr>
        <w:t xml:space="preserve">, M., Le Lann, S., </w:t>
      </w:r>
      <w:proofErr w:type="spellStart"/>
      <w:r w:rsidRPr="00624E3D">
        <w:rPr>
          <w:rFonts w:ascii="Arial" w:hAnsi="Arial" w:cs="Arial"/>
          <w:bCs/>
          <w:color w:val="0D0D0D" w:themeColor="text1" w:themeTint="F2"/>
          <w:sz w:val="22"/>
          <w:szCs w:val="22"/>
        </w:rPr>
        <w:t>Vercauter</w:t>
      </w:r>
      <w:proofErr w:type="spellEnd"/>
      <w:r w:rsidRPr="00624E3D">
        <w:rPr>
          <w:rFonts w:ascii="Arial" w:hAnsi="Arial" w:cs="Arial"/>
          <w:bCs/>
          <w:color w:val="0D0D0D" w:themeColor="text1" w:themeTint="F2"/>
          <w:sz w:val="22"/>
          <w:szCs w:val="22"/>
        </w:rPr>
        <w:t xml:space="preserve">, P., </w:t>
      </w:r>
      <w:proofErr w:type="spellStart"/>
      <w:r w:rsidRPr="00624E3D">
        <w:rPr>
          <w:rFonts w:ascii="Arial" w:hAnsi="Arial" w:cs="Arial"/>
          <w:bCs/>
          <w:color w:val="0D0D0D" w:themeColor="text1" w:themeTint="F2"/>
          <w:sz w:val="22"/>
          <w:szCs w:val="22"/>
        </w:rPr>
        <w:t>Tournoy</w:t>
      </w:r>
      <w:proofErr w:type="spellEnd"/>
      <w:r w:rsidRPr="00624E3D">
        <w:rPr>
          <w:rFonts w:ascii="Arial" w:hAnsi="Arial" w:cs="Arial"/>
          <w:bCs/>
          <w:color w:val="0D0D0D" w:themeColor="text1" w:themeTint="F2"/>
          <w:sz w:val="22"/>
          <w:szCs w:val="22"/>
        </w:rPr>
        <w:t xml:space="preserve">, K., Borges, M., Oliveira, A.S., Soares, M., </w:t>
      </w:r>
      <w:proofErr w:type="spellStart"/>
      <w:r w:rsidRPr="00624E3D">
        <w:rPr>
          <w:rFonts w:ascii="Arial" w:hAnsi="Arial" w:cs="Arial"/>
          <w:bCs/>
          <w:color w:val="0D0D0D" w:themeColor="text1" w:themeTint="F2"/>
          <w:sz w:val="22"/>
          <w:szCs w:val="22"/>
        </w:rPr>
        <w:t>Fullaondo</w:t>
      </w:r>
      <w:proofErr w:type="spellEnd"/>
      <w:r w:rsidRPr="00624E3D">
        <w:rPr>
          <w:rFonts w:ascii="Arial" w:hAnsi="Arial" w:cs="Arial"/>
          <w:bCs/>
          <w:color w:val="0D0D0D" w:themeColor="text1" w:themeTint="F2"/>
          <w:sz w:val="22"/>
          <w:szCs w:val="22"/>
        </w:rPr>
        <w:t xml:space="preserve">, A., Lerma, I.V., </w:t>
      </w:r>
      <w:proofErr w:type="spellStart"/>
      <w:r w:rsidRPr="00624E3D">
        <w:rPr>
          <w:rFonts w:ascii="Arial" w:hAnsi="Arial" w:cs="Arial"/>
          <w:bCs/>
          <w:color w:val="0D0D0D" w:themeColor="text1" w:themeTint="F2"/>
          <w:sz w:val="22"/>
          <w:szCs w:val="22"/>
        </w:rPr>
        <w:t>Irazabal</w:t>
      </w:r>
      <w:proofErr w:type="spellEnd"/>
      <w:r w:rsidRPr="00624E3D">
        <w:rPr>
          <w:rFonts w:ascii="Arial" w:hAnsi="Arial" w:cs="Arial"/>
          <w:bCs/>
          <w:color w:val="0D0D0D" w:themeColor="text1" w:themeTint="F2"/>
          <w:sz w:val="22"/>
          <w:szCs w:val="22"/>
        </w:rPr>
        <w:t xml:space="preserve">, I.A., de Larrinoa Santamaría, A.F., </w:t>
      </w:r>
      <w:proofErr w:type="spellStart"/>
      <w:r w:rsidRPr="00624E3D">
        <w:rPr>
          <w:rFonts w:ascii="Arial" w:hAnsi="Arial" w:cs="Arial"/>
          <w:bCs/>
          <w:color w:val="0D0D0D" w:themeColor="text1" w:themeTint="F2"/>
          <w:sz w:val="22"/>
          <w:szCs w:val="22"/>
        </w:rPr>
        <w:t>Capanaga</w:t>
      </w:r>
      <w:proofErr w:type="spellEnd"/>
      <w:r w:rsidRPr="00624E3D">
        <w:rPr>
          <w:rFonts w:ascii="Arial" w:hAnsi="Arial" w:cs="Arial"/>
          <w:bCs/>
          <w:color w:val="0D0D0D" w:themeColor="text1" w:themeTint="F2"/>
          <w:sz w:val="22"/>
          <w:szCs w:val="22"/>
        </w:rPr>
        <w:t xml:space="preserve">, A.F., </w:t>
      </w:r>
      <w:proofErr w:type="spellStart"/>
      <w:r w:rsidRPr="00624E3D">
        <w:rPr>
          <w:rFonts w:ascii="Arial" w:hAnsi="Arial" w:cs="Arial"/>
          <w:bCs/>
          <w:color w:val="0D0D0D" w:themeColor="text1" w:themeTint="F2"/>
          <w:sz w:val="22"/>
          <w:szCs w:val="22"/>
        </w:rPr>
        <w:t>Cacicedo</w:t>
      </w:r>
      <w:proofErr w:type="spellEnd"/>
      <w:r w:rsidRPr="00624E3D">
        <w:rPr>
          <w:rFonts w:ascii="Arial" w:hAnsi="Arial" w:cs="Arial"/>
          <w:bCs/>
          <w:color w:val="0D0D0D" w:themeColor="text1" w:themeTint="F2"/>
          <w:sz w:val="22"/>
          <w:szCs w:val="22"/>
        </w:rPr>
        <w:t xml:space="preserve">, J., </w:t>
      </w:r>
      <w:proofErr w:type="spellStart"/>
      <w:r w:rsidRPr="00624E3D">
        <w:rPr>
          <w:rFonts w:ascii="Arial" w:hAnsi="Arial" w:cs="Arial"/>
          <w:bCs/>
          <w:color w:val="0D0D0D" w:themeColor="text1" w:themeTint="F2"/>
          <w:sz w:val="22"/>
          <w:szCs w:val="22"/>
        </w:rPr>
        <w:t>Elorduy</w:t>
      </w:r>
      <w:proofErr w:type="spellEnd"/>
      <w:r w:rsidRPr="00624E3D">
        <w:rPr>
          <w:rFonts w:ascii="Arial" w:hAnsi="Arial" w:cs="Arial"/>
          <w:bCs/>
          <w:color w:val="0D0D0D" w:themeColor="text1" w:themeTint="F2"/>
          <w:sz w:val="22"/>
          <w:szCs w:val="22"/>
        </w:rPr>
        <w:t xml:space="preserve">, E.V., </w:t>
      </w:r>
      <w:proofErr w:type="spellStart"/>
      <w:r w:rsidRPr="00624E3D">
        <w:rPr>
          <w:rFonts w:ascii="Arial" w:hAnsi="Arial" w:cs="Arial"/>
          <w:bCs/>
          <w:color w:val="0D0D0D" w:themeColor="text1" w:themeTint="F2"/>
          <w:sz w:val="22"/>
          <w:szCs w:val="22"/>
        </w:rPr>
        <w:t>Acaiturri-Ayesta</w:t>
      </w:r>
      <w:proofErr w:type="spellEnd"/>
      <w:r w:rsidRPr="00624E3D">
        <w:rPr>
          <w:rFonts w:ascii="Arial" w:hAnsi="Arial" w:cs="Arial"/>
          <w:bCs/>
          <w:color w:val="0D0D0D" w:themeColor="text1" w:themeTint="F2"/>
          <w:sz w:val="22"/>
          <w:szCs w:val="22"/>
        </w:rPr>
        <w:t xml:space="preserve">, T., Gómez-Inhiesto, E., Danesi, V., Gentili, N., </w:t>
      </w:r>
      <w:proofErr w:type="spellStart"/>
      <w:r w:rsidRPr="00624E3D">
        <w:rPr>
          <w:rFonts w:ascii="Arial" w:hAnsi="Arial" w:cs="Arial"/>
          <w:bCs/>
          <w:color w:val="0D0D0D" w:themeColor="text1" w:themeTint="F2"/>
          <w:sz w:val="22"/>
          <w:szCs w:val="22"/>
        </w:rPr>
        <w:t>Roncadori</w:t>
      </w:r>
      <w:proofErr w:type="spellEnd"/>
      <w:r w:rsidRPr="00624E3D">
        <w:rPr>
          <w:rFonts w:ascii="Arial" w:hAnsi="Arial" w:cs="Arial"/>
          <w:bCs/>
          <w:color w:val="0D0D0D" w:themeColor="text1" w:themeTint="F2"/>
          <w:sz w:val="22"/>
          <w:szCs w:val="22"/>
        </w:rPr>
        <w:t xml:space="preserve">, A., </w:t>
      </w:r>
      <w:proofErr w:type="spellStart"/>
      <w:r w:rsidRPr="00624E3D">
        <w:rPr>
          <w:rFonts w:ascii="Arial" w:hAnsi="Arial" w:cs="Arial"/>
          <w:bCs/>
          <w:color w:val="0D0D0D" w:themeColor="text1" w:themeTint="F2"/>
          <w:sz w:val="22"/>
          <w:szCs w:val="22"/>
        </w:rPr>
        <w:t>Alarz</w:t>
      </w:r>
      <w:proofErr w:type="spellEnd"/>
      <w:r w:rsidRPr="00624E3D">
        <w:rPr>
          <w:rFonts w:ascii="Arial" w:hAnsi="Arial" w:cs="Arial"/>
          <w:bCs/>
          <w:color w:val="0D0D0D" w:themeColor="text1" w:themeTint="F2"/>
          <w:sz w:val="22"/>
          <w:szCs w:val="22"/>
        </w:rPr>
        <w:t xml:space="preserve">, F.H., Iraola, K.I., Adam, V., De Rijck, H., Everaert, E., Barreira, E., Medeiros, P. and Barros, E. (2024). “European value-based healthcare benchmarking: moving from theory to practice,” </w:t>
      </w:r>
      <w:r w:rsidRPr="00624E3D">
        <w:rPr>
          <w:rFonts w:ascii="Arial" w:hAnsi="Arial" w:cs="Arial"/>
          <w:bCs/>
          <w:i/>
          <w:iCs/>
          <w:color w:val="0D0D0D" w:themeColor="text1" w:themeTint="F2"/>
          <w:sz w:val="22"/>
          <w:szCs w:val="22"/>
        </w:rPr>
        <w:t>European Journal of Public Health</w:t>
      </w:r>
      <w:r w:rsidRPr="00624E3D">
        <w:rPr>
          <w:rFonts w:ascii="Arial" w:hAnsi="Arial" w:cs="Arial"/>
          <w:bCs/>
          <w:color w:val="0D0D0D" w:themeColor="text1" w:themeTint="F2"/>
          <w:sz w:val="22"/>
          <w:szCs w:val="22"/>
        </w:rPr>
        <w:t xml:space="preserve">, 34(1). Available at: https://doi.org/10.1093/eurpub/ckad181 (Accessed: 7 July 2026). </w:t>
      </w:r>
    </w:p>
    <w:p w14:paraId="03E4731C" w14:textId="7616165D" w:rsidR="00066DA7" w:rsidRPr="00624E3D"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 xml:space="preserve"> </w:t>
      </w:r>
    </w:p>
    <w:p w14:paraId="6E20B317" w14:textId="77777777" w:rsidR="00066DA7" w:rsidRPr="00624E3D" w:rsidRDefault="00066DA7" w:rsidP="00AE00DB">
      <w:pPr>
        <w:rPr>
          <w:rFonts w:ascii="Arial" w:hAnsi="Arial" w:cs="Arial"/>
          <w:bCs/>
          <w:color w:val="0D0D0D" w:themeColor="text1" w:themeTint="F2"/>
          <w:sz w:val="22"/>
          <w:szCs w:val="22"/>
        </w:rPr>
      </w:pPr>
      <w:r w:rsidRPr="00624E3D">
        <w:rPr>
          <w:rFonts w:ascii="Arial" w:hAnsi="Arial" w:cs="Arial"/>
          <w:bCs/>
          <w:color w:val="0D0D0D" w:themeColor="text1" w:themeTint="F2"/>
          <w:sz w:val="22"/>
          <w:szCs w:val="22"/>
        </w:rPr>
        <w:t>General Medical Council (2024) </w:t>
      </w:r>
      <w:r w:rsidRPr="00624E3D">
        <w:rPr>
          <w:rFonts w:ascii="Arial" w:hAnsi="Arial" w:cs="Arial"/>
          <w:bCs/>
          <w:i/>
          <w:iCs/>
          <w:color w:val="0D0D0D" w:themeColor="text1" w:themeTint="F2"/>
          <w:sz w:val="22"/>
          <w:szCs w:val="22"/>
        </w:rPr>
        <w:t>Intimate examinations and chaperones</w:t>
      </w:r>
      <w:r w:rsidRPr="00624E3D">
        <w:rPr>
          <w:rFonts w:ascii="Arial" w:hAnsi="Arial" w:cs="Arial"/>
          <w:bCs/>
          <w:color w:val="0D0D0D" w:themeColor="text1" w:themeTint="F2"/>
          <w:sz w:val="22"/>
          <w:szCs w:val="22"/>
        </w:rPr>
        <w:t>. Available at: https://www.gmc-uk.org/professional-standards/the-professional-standards/intimate-examinations-and-chaperones/intimate-examinations-and-chaperones (Accessed: 29 June 2026).</w:t>
      </w:r>
    </w:p>
    <w:p w14:paraId="494CEE0D" w14:textId="77777777" w:rsidR="00AE00DB" w:rsidRPr="00624E3D" w:rsidRDefault="00AE00DB" w:rsidP="00AE00DB">
      <w:pPr>
        <w:rPr>
          <w:rFonts w:ascii="Arial" w:hAnsi="Arial" w:cs="Arial"/>
          <w:bCs/>
          <w:color w:val="0D0D0D" w:themeColor="text1" w:themeTint="F2"/>
          <w:sz w:val="22"/>
          <w:szCs w:val="22"/>
        </w:rPr>
      </w:pPr>
    </w:p>
    <w:p w14:paraId="778362DA" w14:textId="21A4C602" w:rsidR="00066DA7" w:rsidRPr="00624E3D" w:rsidRDefault="00066DA7" w:rsidP="00AE00DB">
      <w:pPr>
        <w:rPr>
          <w:rFonts w:ascii="Arial" w:hAnsi="Arial" w:cs="Arial"/>
          <w:bCs/>
          <w:color w:val="0D0D0D" w:themeColor="text1" w:themeTint="F2"/>
          <w:sz w:val="22"/>
          <w:szCs w:val="22"/>
        </w:rPr>
      </w:pPr>
      <w:r w:rsidRPr="00624E3D">
        <w:rPr>
          <w:rFonts w:ascii="Arial" w:hAnsi="Arial" w:cs="Arial"/>
          <w:bCs/>
          <w:color w:val="0D0D0D" w:themeColor="text1" w:themeTint="F2"/>
          <w:sz w:val="22"/>
          <w:szCs w:val="22"/>
        </w:rPr>
        <w:t xml:space="preserve">George, M., Pearce, I., </w:t>
      </w:r>
      <w:proofErr w:type="spellStart"/>
      <w:r w:rsidRPr="00624E3D">
        <w:rPr>
          <w:rFonts w:ascii="Arial" w:hAnsi="Arial" w:cs="Arial"/>
          <w:bCs/>
          <w:color w:val="0D0D0D" w:themeColor="text1" w:themeTint="F2"/>
          <w:sz w:val="22"/>
          <w:szCs w:val="22"/>
        </w:rPr>
        <w:t>Gkentzis</w:t>
      </w:r>
      <w:proofErr w:type="spellEnd"/>
      <w:r w:rsidRPr="00624E3D">
        <w:rPr>
          <w:rFonts w:ascii="Arial" w:hAnsi="Arial" w:cs="Arial"/>
          <w:bCs/>
          <w:color w:val="0D0D0D" w:themeColor="text1" w:themeTint="F2"/>
          <w:sz w:val="22"/>
          <w:szCs w:val="22"/>
        </w:rPr>
        <w:t xml:space="preserve">, A., and </w:t>
      </w:r>
      <w:proofErr w:type="spellStart"/>
      <w:r w:rsidRPr="00624E3D">
        <w:rPr>
          <w:rFonts w:ascii="Arial" w:hAnsi="Arial" w:cs="Arial"/>
          <w:bCs/>
          <w:color w:val="0D0D0D" w:themeColor="text1" w:themeTint="F2"/>
          <w:sz w:val="22"/>
          <w:szCs w:val="22"/>
        </w:rPr>
        <w:t>Stasinou</w:t>
      </w:r>
      <w:proofErr w:type="spellEnd"/>
      <w:r w:rsidRPr="00624E3D">
        <w:rPr>
          <w:rFonts w:ascii="Arial" w:hAnsi="Arial" w:cs="Arial"/>
          <w:bCs/>
          <w:color w:val="0D0D0D" w:themeColor="text1" w:themeTint="F2"/>
          <w:sz w:val="22"/>
          <w:szCs w:val="22"/>
        </w:rPr>
        <w:t>, T. (2025). “Chaperones in urology clinic: an updated survey of patient perspectives and preferences in the outpatient setting in the United Kingdom,” </w:t>
      </w:r>
      <w:r w:rsidRPr="00624E3D">
        <w:rPr>
          <w:rFonts w:ascii="Arial" w:hAnsi="Arial" w:cs="Arial"/>
          <w:bCs/>
          <w:i/>
          <w:iCs/>
          <w:color w:val="0D0D0D" w:themeColor="text1" w:themeTint="F2"/>
          <w:sz w:val="22"/>
          <w:szCs w:val="22"/>
        </w:rPr>
        <w:t>Postgraduate medical journal</w:t>
      </w:r>
      <w:r w:rsidRPr="00624E3D">
        <w:rPr>
          <w:rFonts w:ascii="Arial" w:hAnsi="Arial" w:cs="Arial"/>
          <w:bCs/>
          <w:color w:val="0D0D0D" w:themeColor="text1" w:themeTint="F2"/>
          <w:sz w:val="22"/>
          <w:szCs w:val="22"/>
        </w:rPr>
        <w:t>, 101(1202), pp. 1273–1279. Available at: https://doi.org/10.1093/postmj/qgaf085. (Accessed: 29 June 2026).</w:t>
      </w:r>
    </w:p>
    <w:p w14:paraId="3183A128" w14:textId="77777777" w:rsidR="00AE00DB" w:rsidRPr="00624E3D" w:rsidRDefault="00AE00DB" w:rsidP="00AE00DB">
      <w:pPr>
        <w:rPr>
          <w:rFonts w:ascii="Arial" w:eastAsiaTheme="minorHAnsi" w:hAnsi="Arial" w:cs="Arial"/>
          <w:bCs/>
          <w:color w:val="0D0D0D" w:themeColor="text1" w:themeTint="F2"/>
          <w:sz w:val="22"/>
          <w:szCs w:val="22"/>
        </w:rPr>
      </w:pPr>
    </w:p>
    <w:p w14:paraId="06743BD0" w14:textId="31FC277C" w:rsidR="00066DA7" w:rsidRPr="00624E3D" w:rsidRDefault="00066DA7" w:rsidP="00AE00DB">
      <w:pPr>
        <w:rPr>
          <w:rFonts w:ascii="Arial" w:hAnsi="Arial" w:cs="Arial"/>
          <w:color w:val="0D0D0D" w:themeColor="text1" w:themeTint="F2"/>
          <w:sz w:val="22"/>
          <w:szCs w:val="22"/>
          <w:shd w:val="clear" w:color="auto" w:fill="FFFFFF"/>
        </w:rPr>
      </w:pPr>
      <w:r w:rsidRPr="00624E3D">
        <w:rPr>
          <w:rFonts w:ascii="Arial" w:hAnsi="Arial" w:cs="Arial"/>
          <w:color w:val="0D0D0D" w:themeColor="text1" w:themeTint="F2"/>
          <w:sz w:val="22"/>
          <w:szCs w:val="22"/>
          <w:shd w:val="clear" w:color="auto" w:fill="FFFFFF"/>
        </w:rPr>
        <w:t>Greenfield, P. (2023) “We must confront sexual violence in the NHS to prevent further institutional harm,”</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BMJ. British medical journal (Clinical research ed.)</w:t>
      </w:r>
      <w:r w:rsidRPr="00624E3D">
        <w:rPr>
          <w:rFonts w:ascii="Arial" w:hAnsi="Arial" w:cs="Arial"/>
          <w:color w:val="0D0D0D" w:themeColor="text1" w:themeTint="F2"/>
          <w:sz w:val="22"/>
          <w:szCs w:val="22"/>
          <w:shd w:val="clear" w:color="auto" w:fill="FFFFFF"/>
        </w:rPr>
        <w:t>, 382, p. 2118. Available at: https://doi.org/10.1136/bmj.p2118.</w:t>
      </w:r>
      <w:r w:rsidRPr="00624E3D">
        <w:rPr>
          <w:rFonts w:ascii="Arial" w:hAnsi="Arial" w:cs="Arial"/>
          <w:bCs/>
          <w:color w:val="0D0D0D" w:themeColor="text1" w:themeTint="F2"/>
          <w:sz w:val="22"/>
          <w:szCs w:val="22"/>
        </w:rPr>
        <w:t xml:space="preserve"> (Accessed: 8 July 2026). </w:t>
      </w:r>
      <w:r w:rsidRPr="00624E3D">
        <w:rPr>
          <w:rFonts w:ascii="Arial" w:hAnsi="Arial" w:cs="Arial"/>
          <w:color w:val="0D0D0D" w:themeColor="text1" w:themeTint="F2"/>
          <w:sz w:val="22"/>
          <w:szCs w:val="22"/>
          <w:shd w:val="clear" w:color="auto" w:fill="FFFFFF"/>
        </w:rPr>
        <w:t xml:space="preserve"> </w:t>
      </w:r>
    </w:p>
    <w:p w14:paraId="59FE6F57" w14:textId="77777777" w:rsidR="00AE00DB" w:rsidRPr="00624E3D" w:rsidRDefault="00AE00DB" w:rsidP="00AE00DB">
      <w:pPr>
        <w:rPr>
          <w:rFonts w:ascii="Arial" w:hAnsi="Arial" w:cs="Arial"/>
          <w:color w:val="0D0D0D" w:themeColor="text1" w:themeTint="F2"/>
          <w:sz w:val="22"/>
          <w:szCs w:val="22"/>
          <w:shd w:val="clear" w:color="auto" w:fill="FFFFFF"/>
        </w:rPr>
      </w:pPr>
    </w:p>
    <w:p w14:paraId="34273C5B" w14:textId="2DC78322" w:rsidR="00066DA7" w:rsidRPr="00624E3D"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 xml:space="preserve">Harrison, R., Fischer, S., </w:t>
      </w:r>
      <w:proofErr w:type="spellStart"/>
      <w:r w:rsidRPr="00624E3D">
        <w:rPr>
          <w:rFonts w:ascii="Arial" w:hAnsi="Arial" w:cs="Arial"/>
          <w:color w:val="0D0D0D" w:themeColor="text1" w:themeTint="F2"/>
          <w:sz w:val="22"/>
          <w:szCs w:val="22"/>
          <w:shd w:val="clear" w:color="auto" w:fill="FFFFFF"/>
        </w:rPr>
        <w:t>Walpola</w:t>
      </w:r>
      <w:proofErr w:type="spellEnd"/>
      <w:r w:rsidRPr="00624E3D">
        <w:rPr>
          <w:rFonts w:ascii="Arial" w:hAnsi="Arial" w:cs="Arial"/>
          <w:color w:val="0D0D0D" w:themeColor="text1" w:themeTint="F2"/>
          <w:sz w:val="22"/>
          <w:szCs w:val="22"/>
          <w:shd w:val="clear" w:color="auto" w:fill="FFFFFF"/>
        </w:rPr>
        <w:t>, R. L., Chauhan, A., Babalola, T., Mears, S., and Le-Dao, H. (2021).</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color w:val="0D0D0D" w:themeColor="text1" w:themeTint="F2"/>
          <w:sz w:val="22"/>
          <w:szCs w:val="22"/>
        </w:rPr>
        <w:t xml:space="preserve"> “Where Do Models for Change Management, Improvement and Implementation Meet? A Systematic Review of the Applications of Change Management Models in Healthcare,”</w:t>
      </w:r>
      <w:r w:rsidRPr="00624E3D">
        <w:rPr>
          <w:rStyle w:val="apple-converted-space"/>
          <w:rFonts w:ascii="Arial" w:eastAsiaTheme="majorEastAsia" w:hAnsi="Arial" w:cs="Arial"/>
          <w:color w:val="0D0D0D" w:themeColor="text1" w:themeTint="F2"/>
          <w:sz w:val="22"/>
          <w:szCs w:val="22"/>
        </w:rPr>
        <w:t> </w:t>
      </w:r>
      <w:r w:rsidRPr="00624E3D">
        <w:rPr>
          <w:rFonts w:ascii="Arial" w:hAnsi="Arial" w:cs="Arial"/>
          <w:i/>
          <w:iCs/>
          <w:color w:val="0D0D0D" w:themeColor="text1" w:themeTint="F2"/>
          <w:sz w:val="22"/>
          <w:szCs w:val="22"/>
        </w:rPr>
        <w:t>Journal of healthcare leadership</w:t>
      </w:r>
      <w:r w:rsidRPr="00624E3D">
        <w:rPr>
          <w:rFonts w:ascii="Arial" w:hAnsi="Arial" w:cs="Arial"/>
          <w:color w:val="0D0D0D" w:themeColor="text1" w:themeTint="F2"/>
          <w:sz w:val="22"/>
          <w:szCs w:val="22"/>
          <w:shd w:val="clear" w:color="auto" w:fill="FFFFFF"/>
        </w:rPr>
        <w:t>, 13, pp. 85-108. Available at: https://doi.org/10.2147/JHL.S289176.</w:t>
      </w:r>
      <w:r w:rsidRPr="00624E3D">
        <w:rPr>
          <w:rFonts w:ascii="Arial" w:hAnsi="Arial" w:cs="Arial"/>
          <w:bCs/>
          <w:color w:val="0D0D0D" w:themeColor="text1" w:themeTint="F2"/>
          <w:sz w:val="22"/>
          <w:szCs w:val="22"/>
        </w:rPr>
        <w:t xml:space="preserve"> (Accessed: 15 July 2026).</w:t>
      </w:r>
    </w:p>
    <w:p w14:paraId="5D1D69E8" w14:textId="77777777" w:rsidR="00AE00DB" w:rsidRPr="00624E3D" w:rsidRDefault="00AE00DB" w:rsidP="00AE00DB">
      <w:pPr>
        <w:rPr>
          <w:rFonts w:ascii="Arial" w:hAnsi="Arial" w:cs="Arial"/>
          <w:b/>
          <w:color w:val="0D0D0D" w:themeColor="text1" w:themeTint="F2"/>
          <w:sz w:val="22"/>
          <w:szCs w:val="22"/>
        </w:rPr>
      </w:pPr>
    </w:p>
    <w:p w14:paraId="604345D3" w14:textId="52557247" w:rsidR="00066DA7" w:rsidRPr="00624E3D" w:rsidRDefault="00066DA7" w:rsidP="00AE00DB">
      <w:pPr>
        <w:rPr>
          <w:rFonts w:ascii="Arial" w:hAnsi="Arial" w:cs="Arial"/>
          <w:bCs/>
          <w:color w:val="0D0D0D" w:themeColor="text1" w:themeTint="F2"/>
          <w:sz w:val="22"/>
          <w:szCs w:val="22"/>
        </w:rPr>
      </w:pPr>
      <w:proofErr w:type="spellStart"/>
      <w:r w:rsidRPr="00624E3D">
        <w:rPr>
          <w:rFonts w:ascii="Arial" w:hAnsi="Arial" w:cs="Arial"/>
          <w:bCs/>
          <w:color w:val="0D0D0D" w:themeColor="text1" w:themeTint="F2"/>
          <w:sz w:val="22"/>
          <w:szCs w:val="22"/>
        </w:rPr>
        <w:t>Igene</w:t>
      </w:r>
      <w:proofErr w:type="spellEnd"/>
      <w:r w:rsidRPr="00624E3D">
        <w:rPr>
          <w:rFonts w:ascii="Arial" w:hAnsi="Arial" w:cs="Arial"/>
          <w:bCs/>
          <w:color w:val="0D0D0D" w:themeColor="text1" w:themeTint="F2"/>
          <w:sz w:val="22"/>
          <w:szCs w:val="22"/>
        </w:rPr>
        <w:t xml:space="preserve">, O.O., Johnson, C.W. and Long, J. (2022) “An evaluation of the formalised </w:t>
      </w:r>
      <w:proofErr w:type="spellStart"/>
      <w:r w:rsidRPr="00624E3D">
        <w:rPr>
          <w:rFonts w:ascii="Arial" w:hAnsi="Arial" w:cs="Arial"/>
          <w:bCs/>
          <w:color w:val="0D0D0D" w:themeColor="text1" w:themeTint="F2"/>
          <w:sz w:val="22"/>
          <w:szCs w:val="22"/>
        </w:rPr>
        <w:t>AcciMap</w:t>
      </w:r>
      <w:proofErr w:type="spellEnd"/>
      <w:r w:rsidRPr="00624E3D">
        <w:rPr>
          <w:rFonts w:ascii="Arial" w:hAnsi="Arial" w:cs="Arial"/>
          <w:bCs/>
          <w:color w:val="0D0D0D" w:themeColor="text1" w:themeTint="F2"/>
          <w:sz w:val="22"/>
          <w:szCs w:val="22"/>
        </w:rPr>
        <w:t xml:space="preserve"> approach for accident analysis in healthcare,” </w:t>
      </w:r>
      <w:r w:rsidRPr="00624E3D">
        <w:rPr>
          <w:rFonts w:ascii="Arial" w:hAnsi="Arial" w:cs="Arial"/>
          <w:bCs/>
          <w:i/>
          <w:iCs/>
          <w:color w:val="0D0D0D" w:themeColor="text1" w:themeTint="F2"/>
          <w:sz w:val="22"/>
          <w:szCs w:val="22"/>
        </w:rPr>
        <w:t>Cognition, technology &amp; work</w:t>
      </w:r>
      <w:r w:rsidRPr="00624E3D">
        <w:rPr>
          <w:rFonts w:ascii="Arial" w:hAnsi="Arial" w:cs="Arial"/>
          <w:bCs/>
          <w:color w:val="0D0D0D" w:themeColor="text1" w:themeTint="F2"/>
          <w:sz w:val="22"/>
          <w:szCs w:val="22"/>
        </w:rPr>
        <w:t xml:space="preserve">, 24(1), pp. 161–181. Available at: </w:t>
      </w:r>
      <w:r w:rsidR="00907CC7" w:rsidRPr="00624E3D">
        <w:rPr>
          <w:rFonts w:ascii="Arial" w:hAnsi="Arial" w:cs="Arial"/>
          <w:sz w:val="22"/>
          <w:szCs w:val="22"/>
        </w:rPr>
        <w:t xml:space="preserve">https://doi.org/10.1007/s10111-021-00669-w. </w:t>
      </w:r>
      <w:r w:rsidRPr="00624E3D">
        <w:rPr>
          <w:rFonts w:ascii="Arial" w:hAnsi="Arial" w:cs="Arial"/>
          <w:bCs/>
          <w:color w:val="0D0D0D" w:themeColor="text1" w:themeTint="F2"/>
          <w:sz w:val="22"/>
          <w:szCs w:val="22"/>
        </w:rPr>
        <w:t>(Accessed: 29 June 2026).</w:t>
      </w:r>
    </w:p>
    <w:p w14:paraId="6F9D2FCF" w14:textId="77777777" w:rsidR="00AE00DB" w:rsidRPr="00624E3D" w:rsidRDefault="00AE00DB" w:rsidP="00AE00DB">
      <w:pPr>
        <w:rPr>
          <w:rFonts w:ascii="Arial" w:hAnsi="Arial" w:cs="Arial"/>
          <w:bCs/>
          <w:color w:val="0D0D0D" w:themeColor="text1" w:themeTint="F2"/>
          <w:sz w:val="22"/>
          <w:szCs w:val="22"/>
        </w:rPr>
      </w:pPr>
    </w:p>
    <w:p w14:paraId="0FDA9688" w14:textId="65A46AAC" w:rsidR="00066DA7" w:rsidRPr="00624E3D" w:rsidRDefault="00066DA7" w:rsidP="00AE00DB">
      <w:pPr>
        <w:rPr>
          <w:rFonts w:ascii="Arial" w:hAnsi="Arial" w:cs="Arial"/>
          <w:bCs/>
          <w:color w:val="0D0D0D" w:themeColor="text1" w:themeTint="F2"/>
          <w:sz w:val="22"/>
          <w:szCs w:val="22"/>
        </w:rPr>
      </w:pPr>
      <w:r w:rsidRPr="00624E3D">
        <w:rPr>
          <w:rFonts w:ascii="Arial" w:hAnsi="Arial" w:cs="Arial"/>
          <w:bCs/>
          <w:color w:val="0D0D0D" w:themeColor="text1" w:themeTint="F2"/>
          <w:sz w:val="22"/>
          <w:szCs w:val="22"/>
        </w:rPr>
        <w:t xml:space="preserve">Independent National Whistleblowing Office (no date) </w:t>
      </w:r>
      <w:r w:rsidRPr="00624E3D">
        <w:rPr>
          <w:rFonts w:ascii="Arial" w:hAnsi="Arial" w:cs="Arial"/>
          <w:bCs/>
          <w:i/>
          <w:iCs/>
          <w:color w:val="0D0D0D" w:themeColor="text1" w:themeTint="F2"/>
          <w:sz w:val="22"/>
          <w:szCs w:val="22"/>
        </w:rPr>
        <w:t xml:space="preserve">national whistleblowing standards. </w:t>
      </w:r>
      <w:r w:rsidRPr="00624E3D">
        <w:rPr>
          <w:rFonts w:ascii="Arial" w:hAnsi="Arial" w:cs="Arial"/>
          <w:bCs/>
          <w:color w:val="0D0D0D" w:themeColor="text1" w:themeTint="F2"/>
          <w:sz w:val="22"/>
          <w:szCs w:val="22"/>
        </w:rPr>
        <w:t xml:space="preserve">Available at: https://inwo.spso.org.uk/national-whistleblowing-standards (Accessed: 6 July 2026). </w:t>
      </w:r>
    </w:p>
    <w:p w14:paraId="45113E5B" w14:textId="77777777" w:rsidR="00AE00DB" w:rsidRPr="00624E3D" w:rsidRDefault="00AE00DB" w:rsidP="00AE00DB">
      <w:pPr>
        <w:rPr>
          <w:rFonts w:ascii="Arial" w:hAnsi="Arial" w:cs="Arial"/>
          <w:bCs/>
          <w:color w:val="0D0D0D" w:themeColor="text1" w:themeTint="F2"/>
          <w:sz w:val="22"/>
          <w:szCs w:val="22"/>
        </w:rPr>
      </w:pPr>
    </w:p>
    <w:p w14:paraId="4FCDA1F1" w14:textId="54A124E5" w:rsidR="00066DA7" w:rsidRPr="00624E3D"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Ito, A., Sato, K., Yumoto, Y., Sasaki, M., and Ogata, Y. (202</w:t>
      </w:r>
      <w:r w:rsidR="004D63EE" w:rsidRPr="00624E3D">
        <w:rPr>
          <w:rFonts w:ascii="Arial" w:hAnsi="Arial" w:cs="Arial"/>
          <w:color w:val="0D0D0D" w:themeColor="text1" w:themeTint="F2"/>
          <w:sz w:val="22"/>
          <w:szCs w:val="22"/>
          <w:shd w:val="clear" w:color="auto" w:fill="FFFFFF"/>
        </w:rPr>
        <w:t>1</w:t>
      </w:r>
      <w:r w:rsidRPr="00624E3D">
        <w:rPr>
          <w:rFonts w:ascii="Arial" w:hAnsi="Arial" w:cs="Arial"/>
          <w:color w:val="0D0D0D" w:themeColor="text1" w:themeTint="F2"/>
          <w:sz w:val="22"/>
          <w:szCs w:val="22"/>
          <w:shd w:val="clear" w:color="auto" w:fill="FFFFFF"/>
        </w:rPr>
        <w:t>).</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color w:val="0D0D0D" w:themeColor="text1" w:themeTint="F2"/>
          <w:sz w:val="22"/>
          <w:szCs w:val="22"/>
        </w:rPr>
        <w:t>“A concept analysis of psychological safety: Further understanding for application to health care,”</w:t>
      </w:r>
      <w:r w:rsidRPr="00624E3D">
        <w:rPr>
          <w:rStyle w:val="apple-converted-space"/>
          <w:rFonts w:ascii="Arial" w:eastAsiaTheme="majorEastAsia" w:hAnsi="Arial" w:cs="Arial"/>
          <w:color w:val="0D0D0D" w:themeColor="text1" w:themeTint="F2"/>
          <w:sz w:val="22"/>
          <w:szCs w:val="22"/>
        </w:rPr>
        <w:t> </w:t>
      </w:r>
      <w:r w:rsidRPr="00624E3D">
        <w:rPr>
          <w:rFonts w:ascii="Arial" w:hAnsi="Arial" w:cs="Arial"/>
          <w:i/>
          <w:iCs/>
          <w:color w:val="0D0D0D" w:themeColor="text1" w:themeTint="F2"/>
          <w:sz w:val="22"/>
          <w:szCs w:val="22"/>
        </w:rPr>
        <w:t>Nursing open</w:t>
      </w:r>
      <w:r w:rsidRPr="00624E3D">
        <w:rPr>
          <w:rFonts w:ascii="Arial" w:hAnsi="Arial" w:cs="Arial"/>
          <w:color w:val="0D0D0D" w:themeColor="text1" w:themeTint="F2"/>
          <w:sz w:val="22"/>
          <w:szCs w:val="22"/>
          <w:shd w:val="clear" w:color="auto" w:fill="FFFFFF"/>
        </w:rPr>
        <w:t>, 9(1), pp. 467–489. Available at: https://doi.org/10.1002/nop2.1086</w:t>
      </w:r>
      <w:r w:rsidR="00102F5F" w:rsidRPr="00624E3D">
        <w:rPr>
          <w:rFonts w:ascii="Arial" w:hAnsi="Arial" w:cs="Arial"/>
          <w:bCs/>
          <w:color w:val="0D0D0D" w:themeColor="text1" w:themeTint="F2"/>
          <w:sz w:val="22"/>
          <w:szCs w:val="22"/>
        </w:rPr>
        <w:t xml:space="preserve"> </w:t>
      </w:r>
      <w:r w:rsidRPr="00624E3D">
        <w:rPr>
          <w:rFonts w:ascii="Arial" w:hAnsi="Arial" w:cs="Arial"/>
          <w:bCs/>
          <w:color w:val="0D0D0D" w:themeColor="text1" w:themeTint="F2"/>
          <w:sz w:val="22"/>
          <w:szCs w:val="22"/>
        </w:rPr>
        <w:t>(Accessed: 7 July 2026).</w:t>
      </w:r>
    </w:p>
    <w:p w14:paraId="3925EEA3" w14:textId="77777777" w:rsidR="00AE00DB" w:rsidRPr="00624E3D" w:rsidRDefault="00AE00DB" w:rsidP="00AE00DB">
      <w:pPr>
        <w:rPr>
          <w:rFonts w:ascii="Arial" w:hAnsi="Arial" w:cs="Arial"/>
          <w:color w:val="0D0D0D" w:themeColor="text1" w:themeTint="F2"/>
          <w:sz w:val="22"/>
          <w:szCs w:val="22"/>
          <w:shd w:val="clear" w:color="auto" w:fill="FFFFFF"/>
        </w:rPr>
      </w:pPr>
    </w:p>
    <w:p w14:paraId="1ECA7FC8" w14:textId="4C74D541" w:rsidR="00066DA7" w:rsidRPr="00624E3D"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 xml:space="preserve">Kane, J., Munn, L., Kane, S. F., and </w:t>
      </w:r>
      <w:proofErr w:type="spellStart"/>
      <w:r w:rsidRPr="00624E3D">
        <w:rPr>
          <w:rFonts w:ascii="Arial" w:hAnsi="Arial" w:cs="Arial"/>
          <w:color w:val="0D0D0D" w:themeColor="text1" w:themeTint="F2"/>
          <w:sz w:val="22"/>
          <w:szCs w:val="22"/>
          <w:shd w:val="clear" w:color="auto" w:fill="FFFFFF"/>
        </w:rPr>
        <w:t>Srulovici</w:t>
      </w:r>
      <w:proofErr w:type="spellEnd"/>
      <w:r w:rsidRPr="00624E3D">
        <w:rPr>
          <w:rFonts w:ascii="Arial" w:hAnsi="Arial" w:cs="Arial"/>
          <w:color w:val="0D0D0D" w:themeColor="text1" w:themeTint="F2"/>
          <w:sz w:val="22"/>
          <w:szCs w:val="22"/>
          <w:shd w:val="clear" w:color="auto" w:fill="FFFFFF"/>
        </w:rPr>
        <w:t>, E. (2023).</w:t>
      </w:r>
      <w:r w:rsidRPr="00624E3D">
        <w:rPr>
          <w:rFonts w:ascii="Arial" w:hAnsi="Arial" w:cs="Arial"/>
          <w:color w:val="0D0D0D" w:themeColor="text1" w:themeTint="F2"/>
          <w:sz w:val="22"/>
          <w:szCs w:val="22"/>
        </w:rPr>
        <w:t xml:space="preserve"> “Defining Speaking Up in the Healthcare System: A Systematic Review,”</w:t>
      </w:r>
      <w:r w:rsidRPr="00624E3D">
        <w:rPr>
          <w:rStyle w:val="apple-converted-space"/>
          <w:rFonts w:ascii="Arial" w:eastAsiaTheme="majorEastAsia" w:hAnsi="Arial" w:cs="Arial"/>
          <w:color w:val="0D0D0D" w:themeColor="text1" w:themeTint="F2"/>
          <w:sz w:val="22"/>
          <w:szCs w:val="22"/>
        </w:rPr>
        <w:t> </w:t>
      </w:r>
      <w:r w:rsidRPr="00624E3D">
        <w:rPr>
          <w:rFonts w:ascii="Arial" w:hAnsi="Arial" w:cs="Arial"/>
          <w:i/>
          <w:iCs/>
          <w:color w:val="0D0D0D" w:themeColor="text1" w:themeTint="F2"/>
          <w:sz w:val="22"/>
          <w:szCs w:val="22"/>
        </w:rPr>
        <w:t>Journal of general internal medicine: JGIM</w:t>
      </w:r>
      <w:r w:rsidRPr="00624E3D">
        <w:rPr>
          <w:rFonts w:ascii="Arial" w:hAnsi="Arial" w:cs="Arial"/>
          <w:color w:val="0D0D0D" w:themeColor="text1" w:themeTint="F2"/>
          <w:sz w:val="22"/>
          <w:szCs w:val="22"/>
          <w:shd w:val="clear" w:color="auto" w:fill="FFFFFF"/>
        </w:rPr>
        <w:t>, 38(15), pp. 3406–3413. Available at: https://doi.org/10.1007/s11606-023-08322-0.</w:t>
      </w:r>
      <w:r w:rsidRPr="00624E3D">
        <w:rPr>
          <w:rFonts w:ascii="Arial" w:hAnsi="Arial" w:cs="Arial"/>
          <w:bCs/>
          <w:color w:val="0D0D0D" w:themeColor="text1" w:themeTint="F2"/>
          <w:sz w:val="22"/>
          <w:szCs w:val="22"/>
        </w:rPr>
        <w:t xml:space="preserve"> (Accessed: July 7, 2026). </w:t>
      </w:r>
    </w:p>
    <w:p w14:paraId="1152A13C" w14:textId="77777777" w:rsidR="00AE00DB" w:rsidRPr="00624E3D" w:rsidRDefault="00AE00DB" w:rsidP="00AE00DB">
      <w:pPr>
        <w:rPr>
          <w:rFonts w:ascii="Arial" w:hAnsi="Arial" w:cs="Arial"/>
          <w:color w:val="0D0D0D" w:themeColor="text1" w:themeTint="F2"/>
          <w:sz w:val="22"/>
          <w:szCs w:val="22"/>
          <w:shd w:val="clear" w:color="auto" w:fill="FFFFFF"/>
        </w:rPr>
      </w:pPr>
    </w:p>
    <w:p w14:paraId="5994DE57" w14:textId="6E7ECB85" w:rsidR="00066DA7" w:rsidRPr="00624E3D" w:rsidRDefault="00066DA7" w:rsidP="00AE00DB">
      <w:pPr>
        <w:rPr>
          <w:rFonts w:ascii="Arial" w:hAnsi="Arial" w:cs="Arial"/>
          <w:color w:val="0D0D0D" w:themeColor="text1" w:themeTint="F2"/>
          <w:sz w:val="22"/>
          <w:szCs w:val="22"/>
          <w:shd w:val="clear" w:color="auto" w:fill="FFFFFF"/>
        </w:rPr>
      </w:pPr>
      <w:r w:rsidRPr="00624E3D">
        <w:rPr>
          <w:rFonts w:ascii="Arial" w:hAnsi="Arial" w:cs="Arial"/>
          <w:color w:val="0D0D0D" w:themeColor="text1" w:themeTint="F2"/>
          <w:sz w:val="22"/>
          <w:szCs w:val="22"/>
          <w:shd w:val="clear" w:color="auto" w:fill="FFFFFF"/>
        </w:rPr>
        <w:t>Knudsen, S. V., Laursen, H. V. B., Johnsen, S. P., Bartels, P. D., Ehlers, L. H., and Mainz, J. (2019).</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color w:val="0D0D0D" w:themeColor="text1" w:themeTint="F2"/>
          <w:sz w:val="22"/>
          <w:szCs w:val="22"/>
        </w:rPr>
        <w:t>“Can quality improvement improve the quality of care? A systematic review of reported effects and methodological rigor in plan-do-study-act projects,”</w:t>
      </w:r>
      <w:r w:rsidRPr="00624E3D">
        <w:rPr>
          <w:rStyle w:val="apple-converted-space"/>
          <w:rFonts w:ascii="Arial" w:eastAsiaTheme="majorEastAsia" w:hAnsi="Arial" w:cs="Arial"/>
          <w:color w:val="0D0D0D" w:themeColor="text1" w:themeTint="F2"/>
          <w:sz w:val="22"/>
          <w:szCs w:val="22"/>
        </w:rPr>
        <w:t> </w:t>
      </w:r>
      <w:r w:rsidRPr="00624E3D">
        <w:rPr>
          <w:rFonts w:ascii="Arial" w:hAnsi="Arial" w:cs="Arial"/>
          <w:i/>
          <w:iCs/>
          <w:color w:val="0D0D0D" w:themeColor="text1" w:themeTint="F2"/>
          <w:sz w:val="22"/>
          <w:szCs w:val="22"/>
        </w:rPr>
        <w:t>BMC health services research</w:t>
      </w:r>
      <w:r w:rsidRPr="00624E3D">
        <w:rPr>
          <w:rFonts w:ascii="Arial" w:hAnsi="Arial" w:cs="Arial"/>
          <w:color w:val="0D0D0D" w:themeColor="text1" w:themeTint="F2"/>
          <w:sz w:val="22"/>
          <w:szCs w:val="22"/>
          <w:shd w:val="clear" w:color="auto" w:fill="FFFFFF"/>
        </w:rPr>
        <w:t>, 19(1), p. 683. Available at: https://doi.org/10.1186/s12913-019-4482-6.</w:t>
      </w:r>
      <w:r w:rsidRPr="00624E3D">
        <w:rPr>
          <w:rFonts w:ascii="Arial" w:hAnsi="Arial" w:cs="Arial"/>
          <w:bCs/>
          <w:color w:val="0D0D0D" w:themeColor="text1" w:themeTint="F2"/>
          <w:sz w:val="22"/>
          <w:szCs w:val="22"/>
        </w:rPr>
        <w:t xml:space="preserve"> (Accessed: 10 July 2026). </w:t>
      </w:r>
      <w:r w:rsidRPr="00624E3D">
        <w:rPr>
          <w:rFonts w:ascii="Arial" w:hAnsi="Arial" w:cs="Arial"/>
          <w:color w:val="0D0D0D" w:themeColor="text1" w:themeTint="F2"/>
          <w:sz w:val="22"/>
          <w:szCs w:val="22"/>
          <w:shd w:val="clear" w:color="auto" w:fill="FFFFFF"/>
        </w:rPr>
        <w:t xml:space="preserve"> </w:t>
      </w:r>
    </w:p>
    <w:p w14:paraId="1B1633D0" w14:textId="77777777" w:rsidR="00AE00DB" w:rsidRPr="00624E3D" w:rsidRDefault="00AE00DB" w:rsidP="00AE00DB">
      <w:pPr>
        <w:rPr>
          <w:rStyle w:val="apple-converted-space"/>
          <w:rFonts w:ascii="Arial" w:eastAsiaTheme="majorEastAsia" w:hAnsi="Arial" w:cs="Arial"/>
          <w:color w:val="0D0D0D" w:themeColor="text1" w:themeTint="F2"/>
          <w:sz w:val="22"/>
          <w:szCs w:val="22"/>
          <w:shd w:val="clear" w:color="auto" w:fill="FFFFFF"/>
        </w:rPr>
      </w:pPr>
    </w:p>
    <w:p w14:paraId="3F22A2C5" w14:textId="78D83FD8" w:rsidR="00066DA7" w:rsidRPr="00624E3D"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 xml:space="preserve">Kumah, A., Nwogu, C. N., Issah, A. R., Obot, E., </w:t>
      </w:r>
      <w:proofErr w:type="spellStart"/>
      <w:r w:rsidRPr="00624E3D">
        <w:rPr>
          <w:rFonts w:ascii="Arial" w:hAnsi="Arial" w:cs="Arial"/>
          <w:color w:val="0D0D0D" w:themeColor="text1" w:themeTint="F2"/>
          <w:sz w:val="22"/>
          <w:szCs w:val="22"/>
          <w:shd w:val="clear" w:color="auto" w:fill="FFFFFF"/>
        </w:rPr>
        <w:t>Kanamitie</w:t>
      </w:r>
      <w:proofErr w:type="spellEnd"/>
      <w:r w:rsidRPr="00624E3D">
        <w:rPr>
          <w:rFonts w:ascii="Arial" w:hAnsi="Arial" w:cs="Arial"/>
          <w:color w:val="0D0D0D" w:themeColor="text1" w:themeTint="F2"/>
          <w:sz w:val="22"/>
          <w:szCs w:val="22"/>
          <w:shd w:val="clear" w:color="auto" w:fill="FFFFFF"/>
        </w:rPr>
        <w:t>, D. T., Sifa, J. S., and Aidoo, L. A. (2024).</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color w:val="0D0D0D" w:themeColor="text1" w:themeTint="F2"/>
          <w:sz w:val="22"/>
          <w:szCs w:val="22"/>
          <w:shd w:val="clear" w:color="auto" w:fill="FFFFFF"/>
        </w:rPr>
        <w:t> </w:t>
      </w:r>
      <w:r w:rsidRPr="00624E3D">
        <w:rPr>
          <w:rFonts w:ascii="Arial" w:hAnsi="Arial" w:cs="Arial"/>
          <w:color w:val="0D0D0D" w:themeColor="text1" w:themeTint="F2"/>
          <w:sz w:val="22"/>
          <w:szCs w:val="22"/>
        </w:rPr>
        <w:t>“Cause-and-Effect (Fishbone) Diagram: A Tool for Generating and Organizing Quality Improvement Ideas,”</w:t>
      </w:r>
      <w:r w:rsidRPr="00624E3D">
        <w:rPr>
          <w:rStyle w:val="apple-converted-space"/>
          <w:rFonts w:ascii="Arial" w:eastAsiaTheme="majorEastAsia" w:hAnsi="Arial" w:cs="Arial"/>
          <w:color w:val="0D0D0D" w:themeColor="text1" w:themeTint="F2"/>
          <w:sz w:val="22"/>
          <w:szCs w:val="22"/>
        </w:rPr>
        <w:t> </w:t>
      </w:r>
      <w:r w:rsidRPr="00624E3D">
        <w:rPr>
          <w:rFonts w:ascii="Arial" w:hAnsi="Arial" w:cs="Arial"/>
          <w:i/>
          <w:iCs/>
          <w:color w:val="0D0D0D" w:themeColor="text1" w:themeTint="F2"/>
          <w:sz w:val="22"/>
          <w:szCs w:val="22"/>
        </w:rPr>
        <w:t>Global journal on quality and safety in healthcare</w:t>
      </w:r>
      <w:r w:rsidRPr="00624E3D">
        <w:rPr>
          <w:rFonts w:ascii="Arial" w:hAnsi="Arial" w:cs="Arial"/>
          <w:color w:val="0D0D0D" w:themeColor="text1" w:themeTint="F2"/>
          <w:sz w:val="22"/>
          <w:szCs w:val="22"/>
          <w:shd w:val="clear" w:color="auto" w:fill="FFFFFF"/>
        </w:rPr>
        <w:t>, 7(2), pp. 85-87. Available at: https://doi.org/10.36401/JQSH-23-42.</w:t>
      </w:r>
      <w:r w:rsidRPr="00624E3D">
        <w:rPr>
          <w:rFonts w:ascii="Arial" w:hAnsi="Arial" w:cs="Arial"/>
          <w:bCs/>
          <w:color w:val="0D0D0D" w:themeColor="text1" w:themeTint="F2"/>
          <w:sz w:val="22"/>
          <w:szCs w:val="22"/>
        </w:rPr>
        <w:t xml:space="preserve"> (Accessed: 1 July 2026). </w:t>
      </w:r>
    </w:p>
    <w:p w14:paraId="22B85578" w14:textId="77777777" w:rsidR="00AE00DB" w:rsidRPr="00624E3D" w:rsidRDefault="00AE00DB" w:rsidP="00AE00DB">
      <w:pPr>
        <w:rPr>
          <w:rFonts w:ascii="Arial" w:hAnsi="Arial" w:cs="Arial"/>
          <w:bCs/>
          <w:color w:val="0D0D0D" w:themeColor="text1" w:themeTint="F2"/>
          <w:sz w:val="22"/>
          <w:szCs w:val="22"/>
        </w:rPr>
      </w:pPr>
    </w:p>
    <w:p w14:paraId="2ECB4060" w14:textId="4632B78C" w:rsidR="00066DA7" w:rsidRPr="00624E3D"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 xml:space="preserve">Kumah, A., Zon, J., Obot, E., Yaw, T.K., </w:t>
      </w:r>
      <w:proofErr w:type="spellStart"/>
      <w:r w:rsidRPr="00624E3D">
        <w:rPr>
          <w:rFonts w:ascii="Arial" w:hAnsi="Arial" w:cs="Arial"/>
          <w:color w:val="0D0D0D" w:themeColor="text1" w:themeTint="F2"/>
          <w:sz w:val="22"/>
          <w:szCs w:val="22"/>
          <w:shd w:val="clear" w:color="auto" w:fill="FFFFFF"/>
        </w:rPr>
        <w:t>Nketsiah</w:t>
      </w:r>
      <w:proofErr w:type="spellEnd"/>
      <w:r w:rsidRPr="00624E3D">
        <w:rPr>
          <w:rFonts w:ascii="Arial" w:hAnsi="Arial" w:cs="Arial"/>
          <w:color w:val="0D0D0D" w:themeColor="text1" w:themeTint="F2"/>
          <w:sz w:val="22"/>
          <w:szCs w:val="22"/>
          <w:shd w:val="clear" w:color="auto" w:fill="FFFFFF"/>
        </w:rPr>
        <w:t>, E. and Bobie, S.A., (2024).</w:t>
      </w:r>
      <w:r w:rsidRPr="00624E3D">
        <w:rPr>
          <w:rFonts w:ascii="Arial" w:hAnsi="Arial" w:cs="Arial"/>
          <w:color w:val="0D0D0D" w:themeColor="text1" w:themeTint="F2"/>
          <w:sz w:val="22"/>
          <w:szCs w:val="22"/>
        </w:rPr>
        <w:t xml:space="preserve"> “Using Incident Reporting Systems to Improve Patient Safety and Quality of Care,”</w:t>
      </w:r>
      <w:r w:rsidRPr="00624E3D">
        <w:rPr>
          <w:rStyle w:val="apple-converted-space"/>
          <w:rFonts w:ascii="Arial" w:eastAsiaTheme="majorEastAsia" w:hAnsi="Arial" w:cs="Arial"/>
          <w:color w:val="0D0D0D" w:themeColor="text1" w:themeTint="F2"/>
          <w:sz w:val="22"/>
          <w:szCs w:val="22"/>
        </w:rPr>
        <w:t> </w:t>
      </w:r>
      <w:r w:rsidRPr="00624E3D">
        <w:rPr>
          <w:rFonts w:ascii="Arial" w:hAnsi="Arial" w:cs="Arial"/>
          <w:i/>
          <w:iCs/>
          <w:color w:val="0D0D0D" w:themeColor="text1" w:themeTint="F2"/>
          <w:sz w:val="22"/>
          <w:szCs w:val="22"/>
        </w:rPr>
        <w:t>Global journal on quality and safety in healthcare (Print)</w:t>
      </w:r>
      <w:r w:rsidRPr="00624E3D">
        <w:rPr>
          <w:rFonts w:ascii="Arial" w:hAnsi="Arial" w:cs="Arial"/>
          <w:color w:val="0D0D0D" w:themeColor="text1" w:themeTint="F2"/>
          <w:sz w:val="22"/>
          <w:szCs w:val="22"/>
          <w:shd w:val="clear" w:color="auto" w:fill="FFFFFF"/>
        </w:rPr>
        <w:t>, 7(4), pp. 228-231. Available at: https://doi.org/10.36401/JQSH-23-39.</w:t>
      </w:r>
      <w:r w:rsidRPr="00624E3D">
        <w:rPr>
          <w:rFonts w:ascii="Arial" w:hAnsi="Arial" w:cs="Arial"/>
          <w:bCs/>
          <w:color w:val="0D0D0D" w:themeColor="text1" w:themeTint="F2"/>
          <w:sz w:val="22"/>
          <w:szCs w:val="22"/>
        </w:rPr>
        <w:t xml:space="preserve"> (Accessed: 4 July 2026).  </w:t>
      </w:r>
    </w:p>
    <w:p w14:paraId="61D10C9E" w14:textId="77777777" w:rsidR="00AE00DB" w:rsidRPr="00624E3D" w:rsidRDefault="00AE00DB" w:rsidP="00AE00DB">
      <w:pPr>
        <w:rPr>
          <w:rFonts w:ascii="Arial" w:eastAsiaTheme="minorHAnsi" w:hAnsi="Arial" w:cs="Arial"/>
          <w:b/>
          <w:color w:val="0D0D0D" w:themeColor="text1" w:themeTint="F2"/>
          <w:sz w:val="22"/>
          <w:szCs w:val="22"/>
          <w:shd w:val="clear" w:color="auto" w:fill="FFFFFF"/>
        </w:rPr>
      </w:pPr>
    </w:p>
    <w:p w14:paraId="4671706D" w14:textId="41F15184" w:rsidR="00066DA7" w:rsidRPr="00624E3D" w:rsidRDefault="00066DA7" w:rsidP="00AE00DB">
      <w:pPr>
        <w:rPr>
          <w:rFonts w:ascii="Arial" w:hAnsi="Arial" w:cs="Arial"/>
          <w:bCs/>
          <w:color w:val="0D0D0D" w:themeColor="text1" w:themeTint="F2"/>
          <w:sz w:val="22"/>
          <w:szCs w:val="22"/>
        </w:rPr>
      </w:pPr>
      <w:r w:rsidRPr="00624E3D">
        <w:rPr>
          <w:rFonts w:ascii="Arial" w:hAnsi="Arial" w:cs="Arial"/>
          <w:bCs/>
          <w:color w:val="0D0D0D" w:themeColor="text1" w:themeTint="F2"/>
          <w:sz w:val="22"/>
          <w:szCs w:val="22"/>
        </w:rPr>
        <w:t>Mathers, M. (2023). </w:t>
      </w:r>
      <w:r w:rsidRPr="00624E3D">
        <w:rPr>
          <w:rFonts w:ascii="Arial" w:hAnsi="Arial" w:cs="Arial"/>
          <w:bCs/>
          <w:i/>
          <w:iCs/>
          <w:color w:val="0D0D0D" w:themeColor="text1" w:themeTint="F2"/>
          <w:sz w:val="22"/>
          <w:szCs w:val="22"/>
        </w:rPr>
        <w:t>Ex-GP who committed 115 sex offences against teenage girls and women handed two more life sentences</w:t>
      </w:r>
      <w:r w:rsidRPr="00624E3D">
        <w:rPr>
          <w:rFonts w:ascii="Arial" w:hAnsi="Arial" w:cs="Arial"/>
          <w:bCs/>
          <w:color w:val="0D0D0D" w:themeColor="text1" w:themeTint="F2"/>
          <w:sz w:val="22"/>
          <w:szCs w:val="22"/>
        </w:rPr>
        <w:t>. The Independent. Available at: https://www.independent.co.uk/news/uk/crime/manish-shah-doctor-jailed-sentenced-sex-offence-b2258527.html (Accessed: 29 June 2026).</w:t>
      </w:r>
    </w:p>
    <w:p w14:paraId="05A60F7C" w14:textId="77777777" w:rsidR="00AE00DB" w:rsidRPr="00624E3D" w:rsidRDefault="00AE00DB" w:rsidP="00AE00DB">
      <w:pPr>
        <w:rPr>
          <w:rFonts w:ascii="Arial" w:hAnsi="Arial" w:cs="Arial"/>
          <w:bCs/>
          <w:color w:val="0D0D0D" w:themeColor="text1" w:themeTint="F2"/>
          <w:sz w:val="22"/>
          <w:szCs w:val="22"/>
        </w:rPr>
      </w:pPr>
    </w:p>
    <w:p w14:paraId="08F2DF5E" w14:textId="582B0685" w:rsidR="00066DA7" w:rsidRPr="00624E3D"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rPr>
        <w:t xml:space="preserve">Miles, M.C., Richardson, K.M., Wolfe, R., Hairston, K., Cleveland, M., Kelly, C., Lippert, J., Mastandrea, N. and Pruitt, Z. (2023) “Using Kotter’s Change Management Framework to Redesign Departmental GME Recruitment,” </w:t>
      </w:r>
      <w:r w:rsidRPr="00624E3D">
        <w:rPr>
          <w:rFonts w:ascii="Arial" w:hAnsi="Arial" w:cs="Arial"/>
          <w:i/>
          <w:iCs/>
          <w:color w:val="0D0D0D" w:themeColor="text1" w:themeTint="F2"/>
          <w:sz w:val="22"/>
          <w:szCs w:val="22"/>
        </w:rPr>
        <w:t>Journal of Graduate Medical Education</w:t>
      </w:r>
      <w:r w:rsidRPr="00624E3D">
        <w:rPr>
          <w:rFonts w:ascii="Arial" w:hAnsi="Arial" w:cs="Arial"/>
          <w:color w:val="0D0D0D" w:themeColor="text1" w:themeTint="F2"/>
          <w:sz w:val="22"/>
          <w:szCs w:val="22"/>
        </w:rPr>
        <w:t>, 15(1). Available at: https://doi.org/10.4300/JGME-D-22-00191.1.</w:t>
      </w:r>
      <w:r w:rsidRPr="00624E3D">
        <w:rPr>
          <w:rFonts w:ascii="Arial" w:hAnsi="Arial" w:cs="Arial"/>
          <w:bCs/>
          <w:color w:val="0D0D0D" w:themeColor="text1" w:themeTint="F2"/>
          <w:sz w:val="22"/>
          <w:szCs w:val="22"/>
        </w:rPr>
        <w:t xml:space="preserve"> (Accessed: 29 June 2026).</w:t>
      </w:r>
    </w:p>
    <w:p w14:paraId="0BDD56F3" w14:textId="77777777" w:rsidR="00AE00DB" w:rsidRPr="00624E3D" w:rsidRDefault="00AE00DB" w:rsidP="00AE00DB">
      <w:pPr>
        <w:rPr>
          <w:rFonts w:ascii="Arial" w:hAnsi="Arial" w:cs="Arial"/>
          <w:bCs/>
          <w:color w:val="0D0D0D" w:themeColor="text1" w:themeTint="F2"/>
          <w:sz w:val="22"/>
          <w:szCs w:val="22"/>
        </w:rPr>
      </w:pPr>
    </w:p>
    <w:p w14:paraId="686FBD7D" w14:textId="0CC8BBE7" w:rsidR="00066DA7" w:rsidRPr="00624E3D"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rPr>
        <w:t xml:space="preserve">Mitra, T., Koerber, N. K., Shah, H., </w:t>
      </w:r>
      <w:proofErr w:type="spellStart"/>
      <w:r w:rsidRPr="00624E3D">
        <w:rPr>
          <w:rFonts w:ascii="Arial" w:hAnsi="Arial" w:cs="Arial"/>
          <w:color w:val="0D0D0D" w:themeColor="text1" w:themeTint="F2"/>
          <w:sz w:val="22"/>
          <w:szCs w:val="22"/>
        </w:rPr>
        <w:t>Kassels</w:t>
      </w:r>
      <w:proofErr w:type="spellEnd"/>
      <w:r w:rsidRPr="00624E3D">
        <w:rPr>
          <w:rFonts w:ascii="Arial" w:hAnsi="Arial" w:cs="Arial"/>
          <w:color w:val="0D0D0D" w:themeColor="text1" w:themeTint="F2"/>
          <w:sz w:val="22"/>
          <w:szCs w:val="22"/>
        </w:rPr>
        <w:t xml:space="preserve">, A. C., Anderson, D. J., Cooper, B. J., Schaefer, M. B., Kaye, A. D., Bangalore </w:t>
      </w:r>
      <w:proofErr w:type="spellStart"/>
      <w:r w:rsidRPr="00624E3D">
        <w:rPr>
          <w:rFonts w:ascii="Arial" w:hAnsi="Arial" w:cs="Arial"/>
          <w:color w:val="0D0D0D" w:themeColor="text1" w:themeTint="F2"/>
          <w:sz w:val="22"/>
          <w:szCs w:val="22"/>
        </w:rPr>
        <w:t>Siddaiah</w:t>
      </w:r>
      <w:proofErr w:type="spellEnd"/>
      <w:r w:rsidRPr="00624E3D">
        <w:rPr>
          <w:rFonts w:ascii="Arial" w:hAnsi="Arial" w:cs="Arial"/>
          <w:color w:val="0D0D0D" w:themeColor="text1" w:themeTint="F2"/>
          <w:sz w:val="22"/>
          <w:szCs w:val="22"/>
        </w:rPr>
        <w:t xml:space="preserve">, H. B., Mathew, J. S., Sterritt, J. R., Lee, Z. S., and </w:t>
      </w:r>
      <w:proofErr w:type="spellStart"/>
      <w:r w:rsidRPr="00624E3D">
        <w:rPr>
          <w:rFonts w:ascii="Arial" w:hAnsi="Arial" w:cs="Arial"/>
          <w:color w:val="0D0D0D" w:themeColor="text1" w:themeTint="F2"/>
          <w:sz w:val="22"/>
          <w:szCs w:val="22"/>
        </w:rPr>
        <w:t>Urits</w:t>
      </w:r>
      <w:proofErr w:type="spellEnd"/>
      <w:r w:rsidRPr="00624E3D">
        <w:rPr>
          <w:rFonts w:ascii="Arial" w:hAnsi="Arial" w:cs="Arial"/>
          <w:color w:val="0D0D0D" w:themeColor="text1" w:themeTint="F2"/>
          <w:sz w:val="22"/>
          <w:szCs w:val="22"/>
        </w:rPr>
        <w:t xml:space="preserve">, I. (2022). </w:t>
      </w:r>
      <w:r w:rsidRPr="00624E3D">
        <w:rPr>
          <w:rFonts w:ascii="Arial" w:hAnsi="Arial" w:cs="Arial"/>
          <w:color w:val="0D0D0D" w:themeColor="text1" w:themeTint="F2"/>
          <w:sz w:val="22"/>
          <w:szCs w:val="22"/>
          <w:shd w:val="clear" w:color="auto" w:fill="FFFFFF"/>
        </w:rPr>
        <w:t>Chaperones utilization in clinical practice: intimate and sensitive physical examination best practice strategies and concepts in modern urological medicine.</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Health Psychology Research</w:t>
      </w:r>
      <w:r w:rsidRPr="00624E3D">
        <w:rPr>
          <w:rFonts w:ascii="Arial" w:hAnsi="Arial" w:cs="Arial"/>
          <w:color w:val="0D0D0D" w:themeColor="text1" w:themeTint="F2"/>
          <w:sz w:val="22"/>
          <w:szCs w:val="22"/>
          <w:shd w:val="clear" w:color="auto" w:fill="FFFFFF"/>
        </w:rPr>
        <w:t>,</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10</w:t>
      </w:r>
      <w:r w:rsidRPr="00624E3D">
        <w:rPr>
          <w:rFonts w:ascii="Arial" w:hAnsi="Arial" w:cs="Arial"/>
          <w:color w:val="0D0D0D" w:themeColor="text1" w:themeTint="F2"/>
          <w:sz w:val="22"/>
          <w:szCs w:val="22"/>
          <w:shd w:val="clear" w:color="auto" w:fill="FFFFFF"/>
        </w:rPr>
        <w:t>(4), p. 38954. Available at: https://doi.org/10.52965/001c.38954</w:t>
      </w:r>
      <w:r w:rsidRPr="00624E3D">
        <w:rPr>
          <w:rFonts w:ascii="Arial" w:hAnsi="Arial" w:cs="Arial"/>
          <w:color w:val="0D0D0D" w:themeColor="text1" w:themeTint="F2"/>
          <w:sz w:val="22"/>
          <w:szCs w:val="22"/>
        </w:rPr>
        <w:t>.</w:t>
      </w:r>
      <w:r w:rsidRPr="00624E3D">
        <w:rPr>
          <w:rFonts w:ascii="Arial" w:hAnsi="Arial" w:cs="Arial"/>
          <w:bCs/>
          <w:color w:val="0D0D0D" w:themeColor="text1" w:themeTint="F2"/>
          <w:sz w:val="22"/>
          <w:szCs w:val="22"/>
        </w:rPr>
        <w:t xml:space="preserve"> (Accessed: 2 July 2026).</w:t>
      </w:r>
    </w:p>
    <w:p w14:paraId="3C6F3D41" w14:textId="77777777" w:rsidR="00AE00DB" w:rsidRPr="00624E3D" w:rsidRDefault="00AE00DB" w:rsidP="00AE00DB">
      <w:pPr>
        <w:rPr>
          <w:rFonts w:ascii="Arial" w:eastAsiaTheme="minorHAnsi" w:hAnsi="Arial" w:cs="Arial"/>
          <w:color w:val="0D0D0D" w:themeColor="text1" w:themeTint="F2"/>
          <w:sz w:val="22"/>
          <w:szCs w:val="22"/>
          <w:shd w:val="clear" w:color="auto" w:fill="FFFFFF"/>
        </w:rPr>
      </w:pPr>
    </w:p>
    <w:p w14:paraId="21C541EC" w14:textId="7F27FF04" w:rsidR="00066DA7" w:rsidRPr="00624E3D"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 xml:space="preserve">Moayed, M. S., Khalili, R., Ebadi, A., and </w:t>
      </w:r>
      <w:proofErr w:type="spellStart"/>
      <w:r w:rsidRPr="00624E3D">
        <w:rPr>
          <w:rFonts w:ascii="Arial" w:hAnsi="Arial" w:cs="Arial"/>
          <w:color w:val="0D0D0D" w:themeColor="text1" w:themeTint="F2"/>
          <w:sz w:val="22"/>
          <w:szCs w:val="22"/>
          <w:shd w:val="clear" w:color="auto" w:fill="FFFFFF"/>
        </w:rPr>
        <w:t>Parandeh</w:t>
      </w:r>
      <w:proofErr w:type="spellEnd"/>
      <w:r w:rsidRPr="00624E3D">
        <w:rPr>
          <w:rFonts w:ascii="Arial" w:hAnsi="Arial" w:cs="Arial"/>
          <w:color w:val="0D0D0D" w:themeColor="text1" w:themeTint="F2"/>
          <w:sz w:val="22"/>
          <w:szCs w:val="22"/>
          <w:shd w:val="clear" w:color="auto" w:fill="FFFFFF"/>
        </w:rPr>
        <w:t>, A. (2022)</w:t>
      </w:r>
      <w:r w:rsidRPr="00624E3D">
        <w:rPr>
          <w:rFonts w:ascii="Arial" w:hAnsi="Arial" w:cs="Arial"/>
          <w:color w:val="0D0D0D" w:themeColor="text1" w:themeTint="F2"/>
          <w:sz w:val="22"/>
          <w:szCs w:val="22"/>
        </w:rPr>
        <w:t>.</w:t>
      </w:r>
      <w:r w:rsidRPr="00624E3D">
        <w:rPr>
          <w:rFonts w:ascii="Arial" w:hAnsi="Arial" w:cs="Arial"/>
          <w:color w:val="0D0D0D" w:themeColor="text1" w:themeTint="F2"/>
          <w:sz w:val="22"/>
          <w:szCs w:val="22"/>
          <w:shd w:val="clear" w:color="auto" w:fill="FFFFFF"/>
        </w:rPr>
        <w:t xml:space="preserve"> Factors determining the quality of health services provided to COVID-19 patients from the perspective of healthcare providers: Based on the Donabedian model.</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Frontiers in Public Health</w:t>
      </w:r>
      <w:r w:rsidRPr="00624E3D">
        <w:rPr>
          <w:rFonts w:ascii="Arial" w:hAnsi="Arial" w:cs="Arial"/>
          <w:color w:val="0D0D0D" w:themeColor="text1" w:themeTint="F2"/>
          <w:sz w:val="22"/>
          <w:szCs w:val="22"/>
          <w:shd w:val="clear" w:color="auto" w:fill="FFFFFF"/>
        </w:rPr>
        <w:t>,</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10</w:t>
      </w:r>
      <w:r w:rsidRPr="00624E3D">
        <w:rPr>
          <w:rFonts w:ascii="Arial" w:hAnsi="Arial" w:cs="Arial"/>
          <w:color w:val="0D0D0D" w:themeColor="text1" w:themeTint="F2"/>
          <w:sz w:val="22"/>
          <w:szCs w:val="22"/>
          <w:shd w:val="clear" w:color="auto" w:fill="FFFFFF"/>
        </w:rPr>
        <w:t>. https://doi.org/10.3389/fpubh.2022.967431</w:t>
      </w:r>
      <w:r w:rsidR="005218F0" w:rsidRPr="00624E3D">
        <w:rPr>
          <w:rFonts w:ascii="Arial" w:hAnsi="Arial" w:cs="Arial"/>
          <w:color w:val="0D0D0D" w:themeColor="text1" w:themeTint="F2"/>
          <w:sz w:val="22"/>
          <w:szCs w:val="22"/>
          <w:shd w:val="clear" w:color="auto" w:fill="FFFFFF"/>
        </w:rPr>
        <w:t xml:space="preserve"> </w:t>
      </w:r>
      <w:r w:rsidRPr="00624E3D">
        <w:rPr>
          <w:rFonts w:ascii="Arial" w:hAnsi="Arial" w:cs="Arial"/>
          <w:bCs/>
          <w:color w:val="0D0D0D" w:themeColor="text1" w:themeTint="F2"/>
          <w:sz w:val="22"/>
          <w:szCs w:val="22"/>
        </w:rPr>
        <w:t>(Accessed: 3 July 2026).</w:t>
      </w:r>
    </w:p>
    <w:p w14:paraId="2453A229" w14:textId="77777777" w:rsidR="00AE00DB" w:rsidRPr="00624E3D" w:rsidRDefault="00AE00DB" w:rsidP="00AE00DB">
      <w:pPr>
        <w:rPr>
          <w:rFonts w:ascii="Arial" w:hAnsi="Arial" w:cs="Arial"/>
          <w:bCs/>
          <w:color w:val="0D0D0D" w:themeColor="text1" w:themeTint="F2"/>
          <w:sz w:val="22"/>
          <w:szCs w:val="22"/>
        </w:rPr>
      </w:pPr>
    </w:p>
    <w:p w14:paraId="277EC896" w14:textId="3780C374" w:rsidR="00066DA7" w:rsidRPr="00624E3D"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Mobasher, Y.A. (2022) “SWOT Analysis of the Health System in Egypt,”</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Management and Economics Review</w:t>
      </w:r>
      <w:r w:rsidRPr="00624E3D">
        <w:rPr>
          <w:rFonts w:ascii="Arial" w:hAnsi="Arial" w:cs="Arial"/>
          <w:color w:val="0D0D0D" w:themeColor="text1" w:themeTint="F2"/>
          <w:sz w:val="22"/>
          <w:szCs w:val="22"/>
          <w:shd w:val="clear" w:color="auto" w:fill="FFFFFF"/>
        </w:rPr>
        <w:t xml:space="preserve">, 7(3), pp. 284–291. Available at: https://doi.org/10.24818/mer/2022.10-03. </w:t>
      </w:r>
      <w:r w:rsidRPr="00624E3D">
        <w:rPr>
          <w:rFonts w:ascii="Arial" w:hAnsi="Arial" w:cs="Arial"/>
          <w:bCs/>
          <w:color w:val="0D0D0D" w:themeColor="text1" w:themeTint="F2"/>
          <w:sz w:val="22"/>
          <w:szCs w:val="22"/>
        </w:rPr>
        <w:t xml:space="preserve">(Accessed: 5 July 2026). </w:t>
      </w:r>
    </w:p>
    <w:p w14:paraId="79641473" w14:textId="77777777" w:rsidR="00AE00DB" w:rsidRPr="00624E3D" w:rsidRDefault="00AE00DB" w:rsidP="00AE00DB">
      <w:pPr>
        <w:rPr>
          <w:rFonts w:ascii="Arial" w:hAnsi="Arial" w:cs="Arial"/>
          <w:b/>
          <w:color w:val="0D0D0D" w:themeColor="text1" w:themeTint="F2"/>
          <w:sz w:val="22"/>
          <w:szCs w:val="22"/>
        </w:rPr>
      </w:pPr>
    </w:p>
    <w:p w14:paraId="45E1F1C4" w14:textId="7865EDE3" w:rsidR="00066DA7" w:rsidRPr="00624E3D"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Modgil, V., Barratt, R., Summerton, D., and Muneer, A. (2016). </w:t>
      </w:r>
      <w:r w:rsidRPr="00624E3D">
        <w:rPr>
          <w:rFonts w:ascii="Arial" w:hAnsi="Arial" w:cs="Arial"/>
          <w:color w:val="0D0D0D" w:themeColor="text1" w:themeTint="F2"/>
          <w:sz w:val="22"/>
          <w:szCs w:val="22"/>
        </w:rPr>
        <w:t xml:space="preserve"> “Chaperone use amongst UK urological surgeons – an evaluation of current practice and opinion,” </w:t>
      </w:r>
      <w:r w:rsidRPr="00624E3D">
        <w:rPr>
          <w:rFonts w:ascii="Arial" w:hAnsi="Arial" w:cs="Arial"/>
          <w:i/>
          <w:iCs/>
          <w:color w:val="0D0D0D" w:themeColor="text1" w:themeTint="F2"/>
          <w:sz w:val="22"/>
          <w:szCs w:val="22"/>
        </w:rPr>
        <w:t>Annals of the Royal College of Surgeons of England</w:t>
      </w:r>
      <w:r w:rsidRPr="00624E3D">
        <w:rPr>
          <w:rFonts w:ascii="Arial" w:hAnsi="Arial" w:cs="Arial"/>
          <w:color w:val="0D0D0D" w:themeColor="text1" w:themeTint="F2"/>
          <w:sz w:val="22"/>
          <w:szCs w:val="22"/>
        </w:rPr>
        <w:t>, 98(4), pp. 268-269. Available at: https://doi.org/10.1308/rcsann.2016.0071.</w:t>
      </w:r>
      <w:r w:rsidRPr="00624E3D">
        <w:rPr>
          <w:rFonts w:ascii="Arial" w:hAnsi="Arial" w:cs="Arial"/>
          <w:b/>
          <w:color w:val="0D0D0D" w:themeColor="text1" w:themeTint="F2"/>
          <w:sz w:val="22"/>
          <w:szCs w:val="22"/>
        </w:rPr>
        <w:t xml:space="preserve"> </w:t>
      </w:r>
      <w:r w:rsidRPr="00624E3D">
        <w:rPr>
          <w:rFonts w:ascii="Arial" w:hAnsi="Arial" w:cs="Arial"/>
          <w:bCs/>
          <w:color w:val="0D0D0D" w:themeColor="text1" w:themeTint="F2"/>
          <w:sz w:val="22"/>
          <w:szCs w:val="22"/>
        </w:rPr>
        <w:t>(Accessed: 5 July 2026).</w:t>
      </w:r>
    </w:p>
    <w:p w14:paraId="70346250" w14:textId="77777777" w:rsidR="00AE00DB" w:rsidRPr="00624E3D" w:rsidRDefault="00AE00DB" w:rsidP="00AE00DB">
      <w:pPr>
        <w:rPr>
          <w:rFonts w:ascii="Arial" w:hAnsi="Arial" w:cs="Arial"/>
          <w:b/>
          <w:color w:val="0D0D0D" w:themeColor="text1" w:themeTint="F2"/>
          <w:sz w:val="22"/>
          <w:szCs w:val="22"/>
        </w:rPr>
      </w:pPr>
    </w:p>
    <w:p w14:paraId="0804CCCA" w14:textId="14392B07" w:rsidR="00066DA7" w:rsidRPr="00624E3D"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 xml:space="preserve">Moon, S.E.J., Hogden, A. and </w:t>
      </w:r>
      <w:proofErr w:type="spellStart"/>
      <w:r w:rsidRPr="00624E3D">
        <w:rPr>
          <w:rFonts w:ascii="Arial" w:hAnsi="Arial" w:cs="Arial"/>
          <w:color w:val="0D0D0D" w:themeColor="text1" w:themeTint="F2"/>
          <w:sz w:val="22"/>
          <w:szCs w:val="22"/>
          <w:shd w:val="clear" w:color="auto" w:fill="FFFFFF"/>
        </w:rPr>
        <w:t>Eljiz</w:t>
      </w:r>
      <w:proofErr w:type="spellEnd"/>
      <w:r w:rsidRPr="00624E3D">
        <w:rPr>
          <w:rFonts w:ascii="Arial" w:hAnsi="Arial" w:cs="Arial"/>
          <w:color w:val="0D0D0D" w:themeColor="text1" w:themeTint="F2"/>
          <w:sz w:val="22"/>
          <w:szCs w:val="22"/>
          <w:shd w:val="clear" w:color="auto" w:fill="FFFFFF"/>
        </w:rPr>
        <w:t>, K. (2022) “Sustaining improvement of hospital-wide initiative for patient safety and quality: a systematic scoping review,”</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BMJ open quality</w:t>
      </w:r>
      <w:r w:rsidRPr="00624E3D">
        <w:rPr>
          <w:rFonts w:ascii="Arial" w:hAnsi="Arial" w:cs="Arial"/>
          <w:color w:val="0D0D0D" w:themeColor="text1" w:themeTint="F2"/>
          <w:sz w:val="22"/>
          <w:szCs w:val="22"/>
          <w:shd w:val="clear" w:color="auto" w:fill="FFFFFF"/>
        </w:rPr>
        <w:t xml:space="preserve">, </w:t>
      </w:r>
      <w:r w:rsidRPr="00624E3D">
        <w:rPr>
          <w:rFonts w:ascii="Arial" w:hAnsi="Arial" w:cs="Arial"/>
          <w:color w:val="0D0D0D" w:themeColor="text1" w:themeTint="F2"/>
          <w:sz w:val="22"/>
          <w:szCs w:val="22"/>
          <w:shd w:val="clear" w:color="auto" w:fill="FFFFFF"/>
        </w:rPr>
        <w:lastRenderedPageBreak/>
        <w:t>11(4), p. e002057. Available at: https://doi.org/10.1136/bmjoq-2022-002057.</w:t>
      </w:r>
      <w:r w:rsidRPr="00624E3D">
        <w:rPr>
          <w:rFonts w:ascii="Arial" w:hAnsi="Arial" w:cs="Arial"/>
          <w:bCs/>
          <w:color w:val="0D0D0D" w:themeColor="text1" w:themeTint="F2"/>
          <w:sz w:val="22"/>
          <w:szCs w:val="22"/>
        </w:rPr>
        <w:t xml:space="preserve"> (Accessed: 11 July 2026). </w:t>
      </w:r>
    </w:p>
    <w:p w14:paraId="2F4E6688" w14:textId="77777777" w:rsidR="00AE00DB" w:rsidRPr="00624E3D" w:rsidRDefault="00AE00DB" w:rsidP="00AE00DB">
      <w:pPr>
        <w:rPr>
          <w:rFonts w:ascii="Arial" w:hAnsi="Arial" w:cs="Arial"/>
          <w:b/>
          <w:color w:val="0D0D0D" w:themeColor="text1" w:themeTint="F2"/>
          <w:sz w:val="22"/>
          <w:szCs w:val="22"/>
        </w:rPr>
      </w:pPr>
    </w:p>
    <w:p w14:paraId="3B311A07" w14:textId="7F991883" w:rsidR="00066DA7" w:rsidRPr="00624E3D" w:rsidRDefault="00066DA7" w:rsidP="00AE00DB">
      <w:pPr>
        <w:rPr>
          <w:rFonts w:ascii="Arial" w:hAnsi="Arial" w:cs="Arial"/>
          <w:bCs/>
          <w:color w:val="0D0D0D" w:themeColor="text1" w:themeTint="F2"/>
          <w:sz w:val="22"/>
          <w:szCs w:val="22"/>
        </w:rPr>
      </w:pPr>
      <w:r w:rsidRPr="00624E3D">
        <w:rPr>
          <w:rFonts w:ascii="Arial" w:hAnsi="Arial" w:cs="Arial"/>
          <w:bCs/>
          <w:color w:val="0D0D0D" w:themeColor="text1" w:themeTint="F2"/>
          <w:sz w:val="22"/>
          <w:szCs w:val="22"/>
        </w:rPr>
        <w:t>Mulvihill, N. (2022). “Professional authority and sexual coercion: A paradigmatic case study of doctor abuse,” </w:t>
      </w:r>
      <w:r w:rsidRPr="00624E3D">
        <w:rPr>
          <w:rFonts w:ascii="Arial" w:hAnsi="Arial" w:cs="Arial"/>
          <w:bCs/>
          <w:i/>
          <w:iCs/>
          <w:color w:val="0D0D0D" w:themeColor="text1" w:themeTint="F2"/>
          <w:sz w:val="22"/>
          <w:szCs w:val="22"/>
        </w:rPr>
        <w:t>Social science &amp; medicine (1982)</w:t>
      </w:r>
      <w:r w:rsidRPr="00624E3D">
        <w:rPr>
          <w:rFonts w:ascii="Arial" w:hAnsi="Arial" w:cs="Arial"/>
          <w:bCs/>
          <w:color w:val="0D0D0D" w:themeColor="text1" w:themeTint="F2"/>
          <w:sz w:val="22"/>
          <w:szCs w:val="22"/>
        </w:rPr>
        <w:t>, 305. Available at: https://doi.org/10.1016/j.socscimed.2022.115093.</w:t>
      </w:r>
      <w:r w:rsidRPr="00624E3D">
        <w:rPr>
          <w:rFonts w:ascii="Arial" w:hAnsi="Arial" w:cs="Arial"/>
          <w:color w:val="0D0D0D" w:themeColor="text1" w:themeTint="F2"/>
          <w:sz w:val="22"/>
          <w:szCs w:val="22"/>
          <w:shd w:val="clear" w:color="auto" w:fill="FFFFFF"/>
        </w:rPr>
        <w:t xml:space="preserve"> </w:t>
      </w:r>
      <w:r w:rsidRPr="00624E3D">
        <w:rPr>
          <w:rFonts w:ascii="Arial" w:hAnsi="Arial" w:cs="Arial"/>
          <w:bCs/>
          <w:color w:val="0D0D0D" w:themeColor="text1" w:themeTint="F2"/>
          <w:sz w:val="22"/>
          <w:szCs w:val="22"/>
        </w:rPr>
        <w:t>(Accessed: 7 July 2026).</w:t>
      </w:r>
    </w:p>
    <w:p w14:paraId="65C064AB" w14:textId="77777777" w:rsidR="00066DA7" w:rsidRPr="00624E3D" w:rsidRDefault="00066DA7" w:rsidP="00AE00DB">
      <w:pPr>
        <w:rPr>
          <w:rFonts w:ascii="Arial" w:hAnsi="Arial" w:cs="Arial"/>
          <w:bCs/>
          <w:color w:val="0D0D0D" w:themeColor="text1" w:themeTint="F2"/>
          <w:sz w:val="22"/>
          <w:szCs w:val="22"/>
        </w:rPr>
      </w:pPr>
      <w:r w:rsidRPr="00624E3D">
        <w:rPr>
          <w:rFonts w:ascii="Arial" w:hAnsi="Arial" w:cs="Arial"/>
          <w:bCs/>
          <w:color w:val="0D0D0D" w:themeColor="text1" w:themeTint="F2"/>
          <w:sz w:val="22"/>
          <w:szCs w:val="22"/>
        </w:rPr>
        <w:t xml:space="preserve">NHS England (2019) </w:t>
      </w:r>
      <w:r w:rsidRPr="00624E3D">
        <w:rPr>
          <w:rFonts w:ascii="Arial" w:hAnsi="Arial" w:cs="Arial"/>
          <w:bCs/>
          <w:i/>
          <w:iCs/>
          <w:color w:val="0D0D0D" w:themeColor="text1" w:themeTint="F2"/>
          <w:sz w:val="22"/>
          <w:szCs w:val="22"/>
        </w:rPr>
        <w:t>The NHS Patient Safety Strategy Safer culture, safer systems, safer patients</w:t>
      </w:r>
      <w:r w:rsidRPr="00624E3D">
        <w:rPr>
          <w:rFonts w:ascii="Arial" w:hAnsi="Arial" w:cs="Arial"/>
          <w:bCs/>
          <w:color w:val="0D0D0D" w:themeColor="text1" w:themeTint="F2"/>
          <w:sz w:val="22"/>
          <w:szCs w:val="22"/>
        </w:rPr>
        <w:t>. Available at: https://www.england.nhs.uk/wp-content/uploads/2020/08/190708_Patient_Safety_Strategy_for_website_v4.pdf (Accessed: 5 July 2026).</w:t>
      </w:r>
    </w:p>
    <w:p w14:paraId="3B5EFC7E" w14:textId="77777777" w:rsidR="00AE00DB" w:rsidRPr="00624E3D" w:rsidRDefault="00AE00DB" w:rsidP="00AE00DB">
      <w:pPr>
        <w:rPr>
          <w:rFonts w:ascii="Arial" w:hAnsi="Arial" w:cs="Arial"/>
          <w:bCs/>
          <w:color w:val="0D0D0D" w:themeColor="text1" w:themeTint="F2"/>
          <w:sz w:val="22"/>
          <w:szCs w:val="22"/>
        </w:rPr>
      </w:pPr>
    </w:p>
    <w:p w14:paraId="20E2E411" w14:textId="137645C3" w:rsidR="00066DA7" w:rsidRPr="00624E3D" w:rsidRDefault="00066DA7" w:rsidP="00AE00DB">
      <w:pPr>
        <w:rPr>
          <w:rFonts w:ascii="Arial" w:hAnsi="Arial" w:cs="Arial"/>
          <w:bCs/>
          <w:color w:val="0D0D0D" w:themeColor="text1" w:themeTint="F2"/>
          <w:sz w:val="22"/>
          <w:szCs w:val="22"/>
        </w:rPr>
      </w:pPr>
      <w:proofErr w:type="spellStart"/>
      <w:r w:rsidRPr="00624E3D">
        <w:rPr>
          <w:rFonts w:ascii="Arial" w:hAnsi="Arial" w:cs="Arial"/>
          <w:color w:val="0D0D0D" w:themeColor="text1" w:themeTint="F2"/>
          <w:sz w:val="22"/>
          <w:szCs w:val="22"/>
          <w:shd w:val="clear" w:color="auto" w:fill="FFFFFF"/>
        </w:rPr>
        <w:t>Niñerola</w:t>
      </w:r>
      <w:proofErr w:type="spellEnd"/>
      <w:r w:rsidRPr="00624E3D">
        <w:rPr>
          <w:rFonts w:ascii="Arial" w:hAnsi="Arial" w:cs="Arial"/>
          <w:color w:val="0D0D0D" w:themeColor="text1" w:themeTint="F2"/>
          <w:sz w:val="22"/>
          <w:szCs w:val="22"/>
          <w:shd w:val="clear" w:color="auto" w:fill="FFFFFF"/>
        </w:rPr>
        <w:t>, A., Sánchez-</w:t>
      </w:r>
      <w:proofErr w:type="spellStart"/>
      <w:r w:rsidRPr="00624E3D">
        <w:rPr>
          <w:rFonts w:ascii="Arial" w:hAnsi="Arial" w:cs="Arial"/>
          <w:color w:val="0D0D0D" w:themeColor="text1" w:themeTint="F2"/>
          <w:sz w:val="22"/>
          <w:szCs w:val="22"/>
          <w:shd w:val="clear" w:color="auto" w:fill="FFFFFF"/>
        </w:rPr>
        <w:t>Rebull</w:t>
      </w:r>
      <w:proofErr w:type="spellEnd"/>
      <w:r w:rsidRPr="00624E3D">
        <w:rPr>
          <w:rFonts w:ascii="Arial" w:hAnsi="Arial" w:cs="Arial"/>
          <w:color w:val="0D0D0D" w:themeColor="text1" w:themeTint="F2"/>
          <w:sz w:val="22"/>
          <w:szCs w:val="22"/>
          <w:shd w:val="clear" w:color="auto" w:fill="FFFFFF"/>
        </w:rPr>
        <w:t>, M.V. and Hernández-Lara, A.B. (2020) “Quality improvement in healthcare: Six Sigma systematic review,”</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Health policy (Amsterdam)</w:t>
      </w:r>
      <w:r w:rsidRPr="00624E3D">
        <w:rPr>
          <w:rFonts w:ascii="Arial" w:hAnsi="Arial" w:cs="Arial"/>
          <w:color w:val="0D0D0D" w:themeColor="text1" w:themeTint="F2"/>
          <w:sz w:val="22"/>
          <w:szCs w:val="22"/>
          <w:shd w:val="clear" w:color="auto" w:fill="FFFFFF"/>
        </w:rPr>
        <w:t>, 124(4), pp. 438–445. Available at: https://doi.org/10.1016/j.healthpol.2020.01.002.</w:t>
      </w:r>
      <w:r w:rsidRPr="00624E3D">
        <w:rPr>
          <w:rFonts w:ascii="Arial" w:hAnsi="Arial" w:cs="Arial"/>
          <w:bCs/>
          <w:color w:val="0D0D0D" w:themeColor="text1" w:themeTint="F2"/>
          <w:sz w:val="22"/>
          <w:szCs w:val="22"/>
        </w:rPr>
        <w:t xml:space="preserve"> (Accessed: 3 July 2026).</w:t>
      </w:r>
    </w:p>
    <w:p w14:paraId="728373D7" w14:textId="77777777" w:rsidR="00AE00DB" w:rsidRPr="00624E3D" w:rsidRDefault="00AE00DB" w:rsidP="00AE00DB">
      <w:pPr>
        <w:rPr>
          <w:rFonts w:ascii="Arial" w:hAnsi="Arial" w:cs="Arial"/>
          <w:bCs/>
          <w:color w:val="0D0D0D" w:themeColor="text1" w:themeTint="F2"/>
          <w:sz w:val="22"/>
          <w:szCs w:val="22"/>
        </w:rPr>
      </w:pPr>
    </w:p>
    <w:p w14:paraId="3B5421E3" w14:textId="266B03F4" w:rsidR="00066DA7" w:rsidRPr="00624E3D"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 xml:space="preserve">Ntais, C. and </w:t>
      </w:r>
      <w:proofErr w:type="spellStart"/>
      <w:r w:rsidRPr="00624E3D">
        <w:rPr>
          <w:rFonts w:ascii="Arial" w:hAnsi="Arial" w:cs="Arial"/>
          <w:color w:val="0D0D0D" w:themeColor="text1" w:themeTint="F2"/>
          <w:sz w:val="22"/>
          <w:szCs w:val="22"/>
          <w:shd w:val="clear" w:color="auto" w:fill="FFFFFF"/>
        </w:rPr>
        <w:t>Talias</w:t>
      </w:r>
      <w:proofErr w:type="spellEnd"/>
      <w:r w:rsidRPr="00624E3D">
        <w:rPr>
          <w:rFonts w:ascii="Arial" w:hAnsi="Arial" w:cs="Arial"/>
          <w:color w:val="0D0D0D" w:themeColor="text1" w:themeTint="F2"/>
          <w:sz w:val="22"/>
          <w:szCs w:val="22"/>
          <w:shd w:val="clear" w:color="auto" w:fill="FFFFFF"/>
        </w:rPr>
        <w:t>, M.A. (2026) “Healthcare Quality Systems: International Frameworks, Evaluation and Improvement Strategies,”</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Healthcare (Basel)</w:t>
      </w:r>
      <w:r w:rsidRPr="00624E3D">
        <w:rPr>
          <w:rFonts w:ascii="Arial" w:hAnsi="Arial" w:cs="Arial"/>
          <w:color w:val="0D0D0D" w:themeColor="text1" w:themeTint="F2"/>
          <w:sz w:val="22"/>
          <w:szCs w:val="22"/>
          <w:shd w:val="clear" w:color="auto" w:fill="FFFFFF"/>
        </w:rPr>
        <w:t>, 14(11), p. 1510. Available at: https://doi.org/10.3390/healthcare14111510.</w:t>
      </w:r>
      <w:r w:rsidRPr="00624E3D">
        <w:rPr>
          <w:rFonts w:ascii="Arial" w:hAnsi="Arial" w:cs="Arial"/>
          <w:bCs/>
          <w:color w:val="0D0D0D" w:themeColor="text1" w:themeTint="F2"/>
          <w:sz w:val="22"/>
          <w:szCs w:val="22"/>
        </w:rPr>
        <w:t xml:space="preserve"> (Accessed: 2 July 2026).</w:t>
      </w:r>
    </w:p>
    <w:p w14:paraId="05C333A1" w14:textId="77777777" w:rsidR="00AE00DB" w:rsidRPr="00624E3D" w:rsidRDefault="00AE00DB" w:rsidP="00AE00DB">
      <w:pPr>
        <w:shd w:val="clear" w:color="auto" w:fill="FFFFFF"/>
        <w:rPr>
          <w:rFonts w:ascii="Arial" w:hAnsi="Arial" w:cs="Arial"/>
          <w:bCs/>
          <w:color w:val="0D0D0D" w:themeColor="text1" w:themeTint="F2"/>
          <w:sz w:val="22"/>
          <w:szCs w:val="22"/>
        </w:rPr>
      </w:pPr>
    </w:p>
    <w:p w14:paraId="25A4E6C5" w14:textId="70F518BE" w:rsidR="00066DA7" w:rsidRPr="00624E3D" w:rsidRDefault="00066DA7" w:rsidP="00AE00DB">
      <w:pPr>
        <w:shd w:val="clear" w:color="auto" w:fill="FFFFFF"/>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 xml:space="preserve">O’Brien, N., Li, E., </w:t>
      </w:r>
      <w:proofErr w:type="spellStart"/>
      <w:r w:rsidRPr="00624E3D">
        <w:rPr>
          <w:rFonts w:ascii="Arial" w:hAnsi="Arial" w:cs="Arial"/>
          <w:color w:val="0D0D0D" w:themeColor="text1" w:themeTint="F2"/>
          <w:sz w:val="22"/>
          <w:szCs w:val="22"/>
          <w:shd w:val="clear" w:color="auto" w:fill="FFFFFF"/>
        </w:rPr>
        <w:t>Chaibva</w:t>
      </w:r>
      <w:proofErr w:type="spellEnd"/>
      <w:r w:rsidRPr="00624E3D">
        <w:rPr>
          <w:rFonts w:ascii="Arial" w:hAnsi="Arial" w:cs="Arial"/>
          <w:color w:val="0D0D0D" w:themeColor="text1" w:themeTint="F2"/>
          <w:sz w:val="22"/>
          <w:szCs w:val="22"/>
          <w:shd w:val="clear" w:color="auto" w:fill="FFFFFF"/>
        </w:rPr>
        <w:t xml:space="preserve">, C. N., Gomez Bravo, R., Kovacevic, L., Kwame Ayisi-Boateng, N., Lounsbury, O., </w:t>
      </w:r>
      <w:proofErr w:type="spellStart"/>
      <w:r w:rsidRPr="00624E3D">
        <w:rPr>
          <w:rFonts w:ascii="Arial" w:hAnsi="Arial" w:cs="Arial"/>
          <w:color w:val="0D0D0D" w:themeColor="text1" w:themeTint="F2"/>
          <w:sz w:val="22"/>
          <w:szCs w:val="22"/>
          <w:shd w:val="clear" w:color="auto" w:fill="FFFFFF"/>
        </w:rPr>
        <w:t>Nwabufo</w:t>
      </w:r>
      <w:proofErr w:type="spellEnd"/>
      <w:r w:rsidRPr="00624E3D">
        <w:rPr>
          <w:rFonts w:ascii="Arial" w:hAnsi="Arial" w:cs="Arial"/>
          <w:color w:val="0D0D0D" w:themeColor="text1" w:themeTint="F2"/>
          <w:sz w:val="22"/>
          <w:szCs w:val="22"/>
          <w:shd w:val="clear" w:color="auto" w:fill="FFFFFF"/>
        </w:rPr>
        <w:t xml:space="preserve">, N. F. F., </w:t>
      </w:r>
      <w:proofErr w:type="spellStart"/>
      <w:r w:rsidRPr="00624E3D">
        <w:rPr>
          <w:rFonts w:ascii="Arial" w:hAnsi="Arial" w:cs="Arial"/>
          <w:color w:val="0D0D0D" w:themeColor="text1" w:themeTint="F2"/>
          <w:sz w:val="22"/>
          <w:szCs w:val="22"/>
          <w:shd w:val="clear" w:color="auto" w:fill="FFFFFF"/>
        </w:rPr>
        <w:t>Senkyire</w:t>
      </w:r>
      <w:proofErr w:type="spellEnd"/>
      <w:r w:rsidRPr="00624E3D">
        <w:rPr>
          <w:rFonts w:ascii="Arial" w:hAnsi="Arial" w:cs="Arial"/>
          <w:color w:val="0D0D0D" w:themeColor="text1" w:themeTint="F2"/>
          <w:sz w:val="22"/>
          <w:szCs w:val="22"/>
          <w:shd w:val="clear" w:color="auto" w:fill="FFFFFF"/>
        </w:rPr>
        <w:t>, E. K., Serafini, A., Surafel Abay, E., van de Vijver, S., Wanjala, M., Wangari, M.-C., Moosa, S., and Neves, A. L. (2023). “Strengths, Weaknesses, Opportunities, and Threats Analysis of the Use of Digital Health Technologies in Primary Health Care in the Sub-Saharan African Region: Qualitative Study,”</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Journal of medical Internet research</w:t>
      </w:r>
      <w:r w:rsidRPr="00624E3D">
        <w:rPr>
          <w:rFonts w:ascii="Arial" w:hAnsi="Arial" w:cs="Arial"/>
          <w:color w:val="0D0D0D" w:themeColor="text1" w:themeTint="F2"/>
          <w:sz w:val="22"/>
          <w:szCs w:val="22"/>
          <w:shd w:val="clear" w:color="auto" w:fill="FFFFFF"/>
        </w:rPr>
        <w:t>, 25(1), p. e45224. Available at: https://doi.org/10.2196/45224.</w:t>
      </w:r>
      <w:r w:rsidRPr="00624E3D">
        <w:rPr>
          <w:rFonts w:ascii="Arial" w:hAnsi="Arial" w:cs="Arial"/>
          <w:bCs/>
          <w:color w:val="0D0D0D" w:themeColor="text1" w:themeTint="F2"/>
          <w:sz w:val="22"/>
          <w:szCs w:val="22"/>
        </w:rPr>
        <w:t xml:space="preserve"> (Accessed: 2 July 2026).</w:t>
      </w:r>
    </w:p>
    <w:p w14:paraId="750EB650" w14:textId="77777777" w:rsidR="00AE00DB" w:rsidRPr="00624E3D" w:rsidRDefault="00AE00DB" w:rsidP="00AE00DB">
      <w:pPr>
        <w:rPr>
          <w:rFonts w:ascii="Arial" w:eastAsiaTheme="majorEastAsia" w:hAnsi="Arial" w:cs="Arial"/>
          <w:color w:val="0D0D0D" w:themeColor="text1" w:themeTint="F2"/>
          <w:sz w:val="22"/>
          <w:szCs w:val="22"/>
          <w:shd w:val="clear" w:color="auto" w:fill="FFFFFF"/>
        </w:rPr>
      </w:pPr>
    </w:p>
    <w:p w14:paraId="4235DD39" w14:textId="553F3630" w:rsidR="00066DA7" w:rsidRPr="00624E3D"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Ogrinc, G., Dolansky, M., Berman, A. J., Chambers, D. A., and Davies, L. (2021).</w:t>
      </w:r>
      <w:r w:rsidRPr="00624E3D">
        <w:rPr>
          <w:rStyle w:val="Heading1Char"/>
          <w:rFonts w:ascii="Arial" w:hAnsi="Arial" w:cs="Arial"/>
          <w:color w:val="0D0D0D" w:themeColor="text1" w:themeTint="F2"/>
          <w:sz w:val="22"/>
          <w:szCs w:val="22"/>
          <w:shd w:val="clear" w:color="auto" w:fill="FFFFFF"/>
        </w:rPr>
        <w:t xml:space="preserve"> </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color w:val="0D0D0D" w:themeColor="text1" w:themeTint="F2"/>
          <w:sz w:val="22"/>
          <w:szCs w:val="22"/>
          <w:shd w:val="clear" w:color="auto" w:fill="FFFFFF"/>
        </w:rPr>
        <w:t>“Different approaches to making and testing change in healthcare,”</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BMJ (Online)</w:t>
      </w:r>
      <w:r w:rsidRPr="00624E3D">
        <w:rPr>
          <w:rFonts w:ascii="Arial" w:hAnsi="Arial" w:cs="Arial"/>
          <w:color w:val="0D0D0D" w:themeColor="text1" w:themeTint="F2"/>
          <w:sz w:val="22"/>
          <w:szCs w:val="22"/>
          <w:shd w:val="clear" w:color="auto" w:fill="FFFFFF"/>
        </w:rPr>
        <w:t>, 374, p. 1010. Available at: https://doi.org/10.1136/bmj.n1010.</w:t>
      </w:r>
      <w:r w:rsidRPr="00624E3D">
        <w:rPr>
          <w:rFonts w:ascii="Arial" w:hAnsi="Arial" w:cs="Arial"/>
          <w:bCs/>
          <w:color w:val="0D0D0D" w:themeColor="text1" w:themeTint="F2"/>
          <w:sz w:val="22"/>
          <w:szCs w:val="22"/>
        </w:rPr>
        <w:t xml:space="preserve"> (Accessed: 11 July 2026). </w:t>
      </w:r>
    </w:p>
    <w:p w14:paraId="358FEF37" w14:textId="77777777" w:rsidR="00AE00DB" w:rsidRPr="00624E3D" w:rsidRDefault="00AE00DB" w:rsidP="00AE00DB">
      <w:pPr>
        <w:rPr>
          <w:rFonts w:ascii="Arial" w:hAnsi="Arial" w:cs="Arial"/>
          <w:b/>
          <w:color w:val="0D0D0D" w:themeColor="text1" w:themeTint="F2"/>
          <w:sz w:val="22"/>
          <w:szCs w:val="22"/>
        </w:rPr>
      </w:pPr>
    </w:p>
    <w:p w14:paraId="27749C64" w14:textId="318E278C" w:rsidR="00066DA7" w:rsidRPr="00624E3D" w:rsidRDefault="00066DA7" w:rsidP="00AE00DB">
      <w:pPr>
        <w:rPr>
          <w:rFonts w:ascii="Arial" w:hAnsi="Arial" w:cs="Arial"/>
          <w:color w:val="0D0D0D" w:themeColor="text1" w:themeTint="F2"/>
          <w:sz w:val="22"/>
          <w:szCs w:val="22"/>
          <w:shd w:val="clear" w:color="auto" w:fill="FFFFFF"/>
        </w:rPr>
      </w:pPr>
      <w:r w:rsidRPr="00624E3D">
        <w:rPr>
          <w:rFonts w:ascii="Arial" w:hAnsi="Arial" w:cs="Arial"/>
          <w:color w:val="0D0D0D" w:themeColor="text1" w:themeTint="F2"/>
          <w:sz w:val="22"/>
          <w:szCs w:val="22"/>
          <w:shd w:val="clear" w:color="auto" w:fill="FFFFFF"/>
        </w:rPr>
        <w:t xml:space="preserve">Pal, D., Patnaik, A., Mishra, A., Singh, A. K., Parida, S. P., and </w:t>
      </w:r>
      <w:proofErr w:type="spellStart"/>
      <w:r w:rsidRPr="00624E3D">
        <w:rPr>
          <w:rFonts w:ascii="Arial" w:hAnsi="Arial" w:cs="Arial"/>
          <w:color w:val="0D0D0D" w:themeColor="text1" w:themeTint="F2"/>
          <w:sz w:val="22"/>
          <w:szCs w:val="22"/>
          <w:shd w:val="clear" w:color="auto" w:fill="FFFFFF"/>
        </w:rPr>
        <w:t>Mourougan</w:t>
      </w:r>
      <w:proofErr w:type="spellEnd"/>
      <w:r w:rsidRPr="00624E3D">
        <w:rPr>
          <w:rFonts w:ascii="Arial" w:hAnsi="Arial" w:cs="Arial"/>
          <w:color w:val="0D0D0D" w:themeColor="text1" w:themeTint="F2"/>
          <w:sz w:val="22"/>
          <w:szCs w:val="22"/>
          <w:shd w:val="clear" w:color="auto" w:fill="FFFFFF"/>
        </w:rPr>
        <w:t>, M. (2025).</w:t>
      </w:r>
      <w:r w:rsidRPr="00624E3D">
        <w:rPr>
          <w:rStyle w:val="Heading1Char"/>
          <w:rFonts w:ascii="Arial" w:hAnsi="Arial" w:cs="Arial"/>
          <w:color w:val="0D0D0D" w:themeColor="text1" w:themeTint="F2"/>
          <w:sz w:val="22"/>
          <w:szCs w:val="22"/>
          <w:shd w:val="clear" w:color="auto" w:fill="FFFFFF"/>
        </w:rPr>
        <w:t xml:space="preserve"> </w:t>
      </w:r>
      <w:r w:rsidRPr="00624E3D">
        <w:rPr>
          <w:rFonts w:ascii="Arial" w:hAnsi="Arial" w:cs="Arial"/>
          <w:color w:val="0D0D0D" w:themeColor="text1" w:themeTint="F2"/>
          <w:sz w:val="22"/>
          <w:szCs w:val="22"/>
          <w:shd w:val="clear" w:color="auto" w:fill="FFFFFF"/>
        </w:rPr>
        <w:t>“Effectiveness of Plan-Do-Check-Act approach in improving the safe injection practice among healthcare workers in a secondary-level healthcare facility - A pre- and post-study design,”</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Journal of education and health promotion</w:t>
      </w:r>
      <w:r w:rsidRPr="00624E3D">
        <w:rPr>
          <w:rFonts w:ascii="Arial" w:hAnsi="Arial" w:cs="Arial"/>
          <w:color w:val="0D0D0D" w:themeColor="text1" w:themeTint="F2"/>
          <w:sz w:val="22"/>
          <w:szCs w:val="22"/>
          <w:shd w:val="clear" w:color="auto" w:fill="FFFFFF"/>
        </w:rPr>
        <w:t>. 2nd ed, 14(1), pp. 171–171. Available at: https://doi.org/10.4103/jehp.jehp_947_24.</w:t>
      </w:r>
      <w:r w:rsidRPr="00624E3D">
        <w:rPr>
          <w:rFonts w:ascii="Arial" w:hAnsi="Arial" w:cs="Arial"/>
          <w:bCs/>
          <w:color w:val="0D0D0D" w:themeColor="text1" w:themeTint="F2"/>
          <w:sz w:val="22"/>
          <w:szCs w:val="22"/>
        </w:rPr>
        <w:t xml:space="preserve"> (Accessed: 7 July 2026). </w:t>
      </w:r>
      <w:r w:rsidRPr="00624E3D">
        <w:rPr>
          <w:rFonts w:ascii="Arial" w:hAnsi="Arial" w:cs="Arial"/>
          <w:color w:val="0D0D0D" w:themeColor="text1" w:themeTint="F2"/>
          <w:sz w:val="22"/>
          <w:szCs w:val="22"/>
          <w:shd w:val="clear" w:color="auto" w:fill="FFFFFF"/>
        </w:rPr>
        <w:t xml:space="preserve"> </w:t>
      </w:r>
    </w:p>
    <w:p w14:paraId="66A143D3" w14:textId="77777777" w:rsidR="00AE00DB" w:rsidRPr="00624E3D" w:rsidRDefault="00AE00DB" w:rsidP="00AE00DB">
      <w:pPr>
        <w:rPr>
          <w:rFonts w:ascii="Arial" w:hAnsi="Arial" w:cs="Arial"/>
          <w:color w:val="0D0D0D" w:themeColor="text1" w:themeTint="F2"/>
          <w:sz w:val="22"/>
          <w:szCs w:val="22"/>
          <w:shd w:val="clear" w:color="auto" w:fill="FFFFFF"/>
        </w:rPr>
      </w:pPr>
    </w:p>
    <w:p w14:paraId="3FA06326" w14:textId="1D627EA5" w:rsidR="00066DA7" w:rsidRPr="00624E3D"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Phillips, J. and Klein, J.D. (2023) “Change Management: From Theory to Practice,”</w:t>
      </w:r>
      <w:r w:rsidRPr="00624E3D">
        <w:rPr>
          <w:rStyle w:val="apple-converted-space"/>
          <w:rFonts w:ascii="Arial" w:eastAsiaTheme="majorEastAsia" w:hAnsi="Arial" w:cs="Arial"/>
          <w:color w:val="0D0D0D" w:themeColor="text1" w:themeTint="F2"/>
          <w:sz w:val="22"/>
          <w:szCs w:val="22"/>
          <w:shd w:val="clear" w:color="auto" w:fill="FFFFFF"/>
        </w:rPr>
        <w:t> </w:t>
      </w:r>
      <w:proofErr w:type="spellStart"/>
      <w:r w:rsidRPr="00624E3D">
        <w:rPr>
          <w:rFonts w:ascii="Arial" w:hAnsi="Arial" w:cs="Arial"/>
          <w:i/>
          <w:iCs/>
          <w:color w:val="0D0D0D" w:themeColor="text1" w:themeTint="F2"/>
          <w:sz w:val="22"/>
          <w:szCs w:val="22"/>
        </w:rPr>
        <w:t>TechTrends</w:t>
      </w:r>
      <w:proofErr w:type="spellEnd"/>
      <w:r w:rsidRPr="00624E3D">
        <w:rPr>
          <w:rFonts w:ascii="Arial" w:hAnsi="Arial" w:cs="Arial"/>
          <w:color w:val="0D0D0D" w:themeColor="text1" w:themeTint="F2"/>
          <w:sz w:val="22"/>
          <w:szCs w:val="22"/>
          <w:shd w:val="clear" w:color="auto" w:fill="FFFFFF"/>
        </w:rPr>
        <w:t>, 67(1), pp. 189-197. Available at: https://doi.org/10.1007/s11528-022-00775-0.</w:t>
      </w:r>
      <w:r w:rsidRPr="00624E3D">
        <w:rPr>
          <w:rFonts w:ascii="Arial" w:hAnsi="Arial" w:cs="Arial"/>
          <w:bCs/>
          <w:color w:val="0D0D0D" w:themeColor="text1" w:themeTint="F2"/>
          <w:sz w:val="22"/>
          <w:szCs w:val="22"/>
        </w:rPr>
        <w:t xml:space="preserve"> (Accessed: 20 July 2026). </w:t>
      </w:r>
    </w:p>
    <w:p w14:paraId="744B80F5" w14:textId="77777777" w:rsidR="00AE00DB" w:rsidRPr="00624E3D" w:rsidRDefault="00AE00DB" w:rsidP="00AE00DB">
      <w:pPr>
        <w:rPr>
          <w:rFonts w:ascii="Arial" w:hAnsi="Arial" w:cs="Arial"/>
          <w:b/>
          <w:color w:val="0D0D0D" w:themeColor="text1" w:themeTint="F2"/>
          <w:sz w:val="22"/>
          <w:szCs w:val="22"/>
        </w:rPr>
      </w:pPr>
    </w:p>
    <w:p w14:paraId="070872D6" w14:textId="473FC3E8" w:rsidR="00066DA7" w:rsidRPr="00624E3D"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Reed, J.E. and Card, A.J. (2016) “The problem with Plan-Do-Study-Act cycles,”</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BMJ quality &amp; safety</w:t>
      </w:r>
      <w:r w:rsidRPr="00624E3D">
        <w:rPr>
          <w:rFonts w:ascii="Arial" w:hAnsi="Arial" w:cs="Arial"/>
          <w:color w:val="0D0D0D" w:themeColor="text1" w:themeTint="F2"/>
          <w:sz w:val="22"/>
          <w:szCs w:val="22"/>
          <w:shd w:val="clear" w:color="auto" w:fill="FFFFFF"/>
        </w:rPr>
        <w:t>, 25(3), pp. 147-152. Available at: https://doi.org/10.1136/bmjqs-2015-005076.</w:t>
      </w:r>
      <w:r w:rsidRPr="00624E3D">
        <w:rPr>
          <w:rFonts w:ascii="Arial" w:hAnsi="Arial" w:cs="Arial"/>
          <w:bCs/>
          <w:color w:val="0D0D0D" w:themeColor="text1" w:themeTint="F2"/>
          <w:sz w:val="22"/>
          <w:szCs w:val="22"/>
        </w:rPr>
        <w:t xml:space="preserve"> (Accessed: July 7, 2026). </w:t>
      </w:r>
    </w:p>
    <w:p w14:paraId="14DBB086" w14:textId="77777777" w:rsidR="00AE00DB" w:rsidRPr="00624E3D" w:rsidRDefault="00AE00DB" w:rsidP="00AE00DB">
      <w:pPr>
        <w:rPr>
          <w:rFonts w:ascii="Arial" w:hAnsi="Arial" w:cs="Arial"/>
          <w:b/>
          <w:bCs/>
          <w:color w:val="0D0D0D" w:themeColor="text1" w:themeTint="F2"/>
          <w:sz w:val="22"/>
          <w:szCs w:val="22"/>
          <w:shd w:val="clear" w:color="auto" w:fill="FFFFFF"/>
        </w:rPr>
      </w:pPr>
    </w:p>
    <w:p w14:paraId="6A2A40E6" w14:textId="2CBE1FEE" w:rsidR="00066DA7" w:rsidRPr="00624E3D" w:rsidRDefault="00066DA7" w:rsidP="00AE00DB">
      <w:pPr>
        <w:rPr>
          <w:rFonts w:ascii="Arial" w:hAnsi="Arial" w:cs="Arial"/>
          <w:color w:val="0D0D0D" w:themeColor="text1" w:themeTint="F2"/>
          <w:sz w:val="22"/>
          <w:szCs w:val="22"/>
          <w:shd w:val="clear" w:color="auto" w:fill="FFFFFF"/>
        </w:rPr>
      </w:pPr>
      <w:r w:rsidRPr="00624E3D">
        <w:rPr>
          <w:rFonts w:ascii="Arial" w:hAnsi="Arial" w:cs="Arial"/>
          <w:color w:val="0D0D0D" w:themeColor="text1" w:themeTint="F2"/>
          <w:sz w:val="22"/>
          <w:szCs w:val="22"/>
          <w:shd w:val="clear" w:color="auto" w:fill="FFFFFF"/>
        </w:rPr>
        <w:t>Reed, J.E., Davey, N. and Woodcock, T. (2016) “The foundations of quality improvement science,”</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Future hospital journal</w:t>
      </w:r>
      <w:r w:rsidRPr="00624E3D">
        <w:rPr>
          <w:rFonts w:ascii="Arial" w:hAnsi="Arial" w:cs="Arial"/>
          <w:color w:val="0D0D0D" w:themeColor="text1" w:themeTint="F2"/>
          <w:sz w:val="22"/>
          <w:szCs w:val="22"/>
          <w:shd w:val="clear" w:color="auto" w:fill="FFFFFF"/>
        </w:rPr>
        <w:t>, 3(3), pp. 199–202. Available at: https://doi.org/10.7861/futurehosp.3-3-199.</w:t>
      </w:r>
      <w:r w:rsidRPr="00624E3D">
        <w:rPr>
          <w:rFonts w:ascii="Arial" w:hAnsi="Arial" w:cs="Arial"/>
          <w:bCs/>
          <w:color w:val="0D0D0D" w:themeColor="text1" w:themeTint="F2"/>
          <w:sz w:val="22"/>
          <w:szCs w:val="22"/>
        </w:rPr>
        <w:t xml:space="preserve"> (Accessed: 6 July 2026). </w:t>
      </w:r>
      <w:r w:rsidRPr="00624E3D">
        <w:rPr>
          <w:rFonts w:ascii="Arial" w:hAnsi="Arial" w:cs="Arial"/>
          <w:color w:val="0D0D0D" w:themeColor="text1" w:themeTint="F2"/>
          <w:sz w:val="22"/>
          <w:szCs w:val="22"/>
          <w:shd w:val="clear" w:color="auto" w:fill="FFFFFF"/>
        </w:rPr>
        <w:t xml:space="preserve"> </w:t>
      </w:r>
    </w:p>
    <w:p w14:paraId="0594DFD0" w14:textId="77777777" w:rsidR="00AE00DB" w:rsidRPr="00624E3D" w:rsidRDefault="00AE00DB" w:rsidP="00AE00DB">
      <w:pPr>
        <w:rPr>
          <w:rFonts w:ascii="Arial" w:hAnsi="Arial" w:cs="Arial"/>
          <w:b/>
          <w:bCs/>
          <w:color w:val="0D0D0D" w:themeColor="text1" w:themeTint="F2"/>
          <w:sz w:val="22"/>
          <w:szCs w:val="22"/>
          <w:shd w:val="clear" w:color="auto" w:fill="FFFFFF"/>
        </w:rPr>
      </w:pPr>
    </w:p>
    <w:p w14:paraId="7208AA7E" w14:textId="1D168FBC" w:rsidR="00066DA7" w:rsidRPr="00624E3D"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Seo, J.K. and Lee, S.E. (2024) “Improving Patient Safety and Care Quality Through a ‘Speaking-Up’ Climate: The Mediating Role of Situation Monitoring,”</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Risk management and healthcare policy</w:t>
      </w:r>
      <w:r w:rsidRPr="00624E3D">
        <w:rPr>
          <w:rFonts w:ascii="Arial" w:hAnsi="Arial" w:cs="Arial"/>
          <w:color w:val="0D0D0D" w:themeColor="text1" w:themeTint="F2"/>
          <w:sz w:val="22"/>
          <w:szCs w:val="22"/>
          <w:shd w:val="clear" w:color="auto" w:fill="FFFFFF"/>
        </w:rPr>
        <w:t xml:space="preserve">, 17, pp. 2035–2043. Available at: https://doi.org/10.2147/RMHP.S471043. </w:t>
      </w:r>
      <w:r w:rsidRPr="00624E3D">
        <w:rPr>
          <w:rFonts w:ascii="Arial" w:hAnsi="Arial" w:cs="Arial"/>
          <w:bCs/>
          <w:color w:val="0D0D0D" w:themeColor="text1" w:themeTint="F2"/>
          <w:sz w:val="22"/>
          <w:szCs w:val="22"/>
        </w:rPr>
        <w:t xml:space="preserve">(Accessed: 4 July 2026).  </w:t>
      </w:r>
    </w:p>
    <w:p w14:paraId="05979E2F" w14:textId="77777777" w:rsidR="00AE00DB" w:rsidRPr="00624E3D" w:rsidRDefault="00AE00DB" w:rsidP="00AE00DB">
      <w:pPr>
        <w:rPr>
          <w:rFonts w:ascii="Arial" w:eastAsiaTheme="minorHAnsi" w:hAnsi="Arial" w:cs="Arial"/>
          <w:b/>
          <w:color w:val="0D0D0D" w:themeColor="text1" w:themeTint="F2"/>
          <w:sz w:val="22"/>
          <w:szCs w:val="22"/>
        </w:rPr>
      </w:pPr>
    </w:p>
    <w:p w14:paraId="5181960A" w14:textId="7455407B" w:rsidR="00066DA7" w:rsidRPr="00624E3D"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lastRenderedPageBreak/>
        <w:t>Sharma, N., Walsh, A. K. M., and Rajagopalan, S. (2016) “An audit on the use of chaperones during intimate patient examinations,” </w:t>
      </w:r>
      <w:r w:rsidRPr="00624E3D">
        <w:rPr>
          <w:rFonts w:ascii="Arial" w:hAnsi="Arial" w:cs="Arial"/>
          <w:i/>
          <w:iCs/>
          <w:color w:val="0D0D0D" w:themeColor="text1" w:themeTint="F2"/>
          <w:sz w:val="22"/>
          <w:szCs w:val="22"/>
        </w:rPr>
        <w:t>Annals of medicine and surgery</w:t>
      </w:r>
      <w:r w:rsidRPr="00624E3D">
        <w:rPr>
          <w:rFonts w:ascii="Arial" w:hAnsi="Arial" w:cs="Arial"/>
          <w:color w:val="0D0D0D" w:themeColor="text1" w:themeTint="F2"/>
          <w:sz w:val="22"/>
          <w:szCs w:val="22"/>
        </w:rPr>
        <w:t>, 7, pp. 58-60. Available at: https://doi.org/10.1016/j.amsu.2016.03.005.</w:t>
      </w:r>
      <w:r w:rsidRPr="00624E3D">
        <w:rPr>
          <w:rFonts w:ascii="Arial" w:hAnsi="Arial" w:cs="Arial"/>
          <w:bCs/>
          <w:color w:val="0D0D0D" w:themeColor="text1" w:themeTint="F2"/>
          <w:sz w:val="22"/>
          <w:szCs w:val="22"/>
        </w:rPr>
        <w:t xml:space="preserve"> (Accessed: 5 July 2026).  </w:t>
      </w:r>
    </w:p>
    <w:p w14:paraId="765E40DF" w14:textId="77777777" w:rsidR="00AE00DB" w:rsidRPr="00624E3D" w:rsidRDefault="00AE00DB" w:rsidP="00AE00DB">
      <w:pPr>
        <w:rPr>
          <w:rFonts w:ascii="Arial" w:hAnsi="Arial" w:cs="Arial"/>
          <w:bCs/>
          <w:color w:val="0D0D0D" w:themeColor="text1" w:themeTint="F2"/>
          <w:sz w:val="22"/>
          <w:szCs w:val="22"/>
        </w:rPr>
      </w:pPr>
    </w:p>
    <w:p w14:paraId="7365D79E" w14:textId="235105F5" w:rsidR="00066DA7" w:rsidRPr="00624E3D" w:rsidRDefault="00066DA7" w:rsidP="00AE00DB">
      <w:pPr>
        <w:rPr>
          <w:rFonts w:ascii="Arial" w:hAnsi="Arial" w:cs="Arial"/>
          <w:color w:val="0D0D0D" w:themeColor="text1" w:themeTint="F2"/>
          <w:sz w:val="22"/>
          <w:szCs w:val="22"/>
          <w:shd w:val="clear" w:color="auto" w:fill="FFFFFF"/>
        </w:rPr>
      </w:pPr>
      <w:r w:rsidRPr="00624E3D">
        <w:rPr>
          <w:rFonts w:ascii="Arial" w:hAnsi="Arial" w:cs="Arial"/>
          <w:color w:val="0D0D0D" w:themeColor="text1" w:themeTint="F2"/>
          <w:sz w:val="22"/>
          <w:szCs w:val="22"/>
          <w:shd w:val="clear" w:color="auto" w:fill="FFFFFF"/>
        </w:rPr>
        <w:t>Tobias, J., Miller, S. and Bermudez, A. (2020) “83 Strengthening research partnership and health care systems to prevent violence: a SWOT analysis,”</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Injury prevention</w:t>
      </w:r>
      <w:r w:rsidRPr="00624E3D">
        <w:rPr>
          <w:rFonts w:ascii="Arial" w:hAnsi="Arial" w:cs="Arial"/>
          <w:color w:val="0D0D0D" w:themeColor="text1" w:themeTint="F2"/>
          <w:sz w:val="22"/>
          <w:szCs w:val="22"/>
          <w:shd w:val="clear" w:color="auto" w:fill="FFFFFF"/>
        </w:rPr>
        <w:t>, 26(</w:t>
      </w:r>
      <w:proofErr w:type="spellStart"/>
      <w:r w:rsidRPr="00624E3D">
        <w:rPr>
          <w:rFonts w:ascii="Arial" w:hAnsi="Arial" w:cs="Arial"/>
          <w:color w:val="0D0D0D" w:themeColor="text1" w:themeTint="F2"/>
          <w:sz w:val="22"/>
          <w:szCs w:val="22"/>
          <w:shd w:val="clear" w:color="auto" w:fill="FFFFFF"/>
        </w:rPr>
        <w:t>Suppl</w:t>
      </w:r>
      <w:proofErr w:type="spellEnd"/>
      <w:r w:rsidRPr="00624E3D">
        <w:rPr>
          <w:rFonts w:ascii="Arial" w:hAnsi="Arial" w:cs="Arial"/>
          <w:color w:val="0D0D0D" w:themeColor="text1" w:themeTint="F2"/>
          <w:sz w:val="22"/>
          <w:szCs w:val="22"/>
          <w:shd w:val="clear" w:color="auto" w:fill="FFFFFF"/>
        </w:rPr>
        <w:t xml:space="preserve"> 1), p. A41. Available at: https://doi.org/10.1136/injuryprev-2020-savir.104.</w:t>
      </w:r>
      <w:r w:rsidRPr="00624E3D">
        <w:rPr>
          <w:rFonts w:ascii="Arial" w:hAnsi="Arial" w:cs="Arial"/>
          <w:bCs/>
          <w:color w:val="0D0D0D" w:themeColor="text1" w:themeTint="F2"/>
          <w:sz w:val="22"/>
          <w:szCs w:val="22"/>
        </w:rPr>
        <w:t xml:space="preserve"> (Accessed: 7 July 2026).  </w:t>
      </w:r>
      <w:r w:rsidRPr="00624E3D">
        <w:rPr>
          <w:rFonts w:ascii="Arial" w:hAnsi="Arial" w:cs="Arial"/>
          <w:color w:val="0D0D0D" w:themeColor="text1" w:themeTint="F2"/>
          <w:sz w:val="22"/>
          <w:szCs w:val="22"/>
          <w:shd w:val="clear" w:color="auto" w:fill="FFFFFF"/>
        </w:rPr>
        <w:t xml:space="preserve"> </w:t>
      </w:r>
    </w:p>
    <w:p w14:paraId="344DBBCF" w14:textId="77777777" w:rsidR="00AE00DB" w:rsidRPr="00624E3D" w:rsidRDefault="00AE00DB" w:rsidP="00AE00DB">
      <w:pPr>
        <w:rPr>
          <w:rFonts w:ascii="Arial" w:hAnsi="Arial" w:cs="Arial"/>
          <w:b/>
          <w:color w:val="0D0D0D" w:themeColor="text1" w:themeTint="F2"/>
          <w:sz w:val="22"/>
          <w:szCs w:val="22"/>
        </w:rPr>
      </w:pPr>
    </w:p>
    <w:p w14:paraId="250DCE5F" w14:textId="78D23BD1" w:rsidR="00066DA7" w:rsidRPr="00624E3D" w:rsidRDefault="00066DA7" w:rsidP="00AE00DB">
      <w:pPr>
        <w:rPr>
          <w:rFonts w:ascii="Arial" w:hAnsi="Arial" w:cs="Arial"/>
          <w:bCs/>
          <w:color w:val="0D0D0D" w:themeColor="text1" w:themeTint="F2"/>
          <w:sz w:val="22"/>
          <w:szCs w:val="22"/>
        </w:rPr>
      </w:pPr>
      <w:proofErr w:type="spellStart"/>
      <w:r w:rsidRPr="00624E3D">
        <w:rPr>
          <w:rFonts w:ascii="Arial" w:hAnsi="Arial" w:cs="Arial"/>
          <w:color w:val="0D0D0D" w:themeColor="text1" w:themeTint="F2"/>
          <w:sz w:val="22"/>
          <w:szCs w:val="22"/>
          <w:shd w:val="clear" w:color="auto" w:fill="FFFFFF"/>
        </w:rPr>
        <w:t>Tossaint-Schoenmakers</w:t>
      </w:r>
      <w:proofErr w:type="spellEnd"/>
      <w:r w:rsidRPr="00624E3D">
        <w:rPr>
          <w:rFonts w:ascii="Arial" w:hAnsi="Arial" w:cs="Arial"/>
          <w:color w:val="0D0D0D" w:themeColor="text1" w:themeTint="F2"/>
          <w:sz w:val="22"/>
          <w:szCs w:val="22"/>
          <w:shd w:val="clear" w:color="auto" w:fill="FFFFFF"/>
        </w:rPr>
        <w:t xml:space="preserve">, R., Versluis, A., Chavannes, N., </w:t>
      </w:r>
      <w:proofErr w:type="spellStart"/>
      <w:r w:rsidRPr="00624E3D">
        <w:rPr>
          <w:rFonts w:ascii="Arial" w:hAnsi="Arial" w:cs="Arial"/>
          <w:color w:val="0D0D0D" w:themeColor="text1" w:themeTint="F2"/>
          <w:sz w:val="22"/>
          <w:szCs w:val="22"/>
          <w:shd w:val="clear" w:color="auto" w:fill="FFFFFF"/>
        </w:rPr>
        <w:t>Talboom</w:t>
      </w:r>
      <w:proofErr w:type="spellEnd"/>
      <w:r w:rsidRPr="00624E3D">
        <w:rPr>
          <w:rFonts w:ascii="Arial" w:hAnsi="Arial" w:cs="Arial"/>
          <w:color w:val="0D0D0D" w:themeColor="text1" w:themeTint="F2"/>
          <w:sz w:val="22"/>
          <w:szCs w:val="22"/>
          <w:shd w:val="clear" w:color="auto" w:fill="FFFFFF"/>
        </w:rPr>
        <w:t xml:space="preserve">-Kamp, E., &amp; </w:t>
      </w:r>
      <w:proofErr w:type="spellStart"/>
      <w:r w:rsidRPr="00624E3D">
        <w:rPr>
          <w:rFonts w:ascii="Arial" w:hAnsi="Arial" w:cs="Arial"/>
          <w:color w:val="0D0D0D" w:themeColor="text1" w:themeTint="F2"/>
          <w:sz w:val="22"/>
          <w:szCs w:val="22"/>
          <w:shd w:val="clear" w:color="auto" w:fill="FFFFFF"/>
        </w:rPr>
        <w:t>Kasteleyn</w:t>
      </w:r>
      <w:proofErr w:type="spellEnd"/>
      <w:r w:rsidRPr="00624E3D">
        <w:rPr>
          <w:rFonts w:ascii="Arial" w:hAnsi="Arial" w:cs="Arial"/>
          <w:color w:val="0D0D0D" w:themeColor="text1" w:themeTint="F2"/>
          <w:sz w:val="22"/>
          <w:szCs w:val="22"/>
          <w:shd w:val="clear" w:color="auto" w:fill="FFFFFF"/>
        </w:rPr>
        <w:t>, M. (2021). “The Challenge of Integrating eHealth Into Health Care: Systematic Literature Review of the Donabedian Model of Structure, Process, and Outcome,”</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Journal of medical Internet research</w:t>
      </w:r>
      <w:r w:rsidRPr="00624E3D">
        <w:rPr>
          <w:rFonts w:ascii="Arial" w:hAnsi="Arial" w:cs="Arial"/>
          <w:color w:val="0D0D0D" w:themeColor="text1" w:themeTint="F2"/>
          <w:sz w:val="22"/>
          <w:szCs w:val="22"/>
          <w:shd w:val="clear" w:color="auto" w:fill="FFFFFF"/>
        </w:rPr>
        <w:t>, 23(5), p. e27180. Available at: https://doi.org/10.2196/27180.</w:t>
      </w:r>
      <w:r w:rsidRPr="00624E3D">
        <w:rPr>
          <w:rFonts w:ascii="Arial" w:hAnsi="Arial" w:cs="Arial"/>
          <w:bCs/>
          <w:color w:val="0D0D0D" w:themeColor="text1" w:themeTint="F2"/>
          <w:sz w:val="22"/>
          <w:szCs w:val="22"/>
        </w:rPr>
        <w:t xml:space="preserve"> (Accessed: 2 July 2026).</w:t>
      </w:r>
    </w:p>
    <w:p w14:paraId="12878685" w14:textId="77777777" w:rsidR="00AE00DB" w:rsidRPr="00624E3D" w:rsidRDefault="00AE00DB" w:rsidP="00AE00DB">
      <w:pPr>
        <w:rPr>
          <w:rFonts w:ascii="Arial" w:hAnsi="Arial" w:cs="Arial"/>
          <w:bCs/>
          <w:color w:val="0D0D0D" w:themeColor="text1" w:themeTint="F2"/>
          <w:sz w:val="22"/>
          <w:szCs w:val="22"/>
        </w:rPr>
      </w:pPr>
    </w:p>
    <w:p w14:paraId="1DB2E3A9" w14:textId="6A9C8AD9" w:rsidR="00066DA7" w:rsidRPr="00624E3D"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Tsang, J. Y., Peek, N., Buchan, I., van der Veer, S. N., and Brown, B. (2022).</w:t>
      </w:r>
      <w:r w:rsidRPr="00624E3D">
        <w:rPr>
          <w:rFonts w:ascii="Arial" w:hAnsi="Arial" w:cs="Arial"/>
          <w:color w:val="0D0D0D" w:themeColor="text1" w:themeTint="F2"/>
          <w:sz w:val="22"/>
          <w:szCs w:val="22"/>
        </w:rPr>
        <w:t xml:space="preserve"> Systematic review and narrative synthesis of computerized audit and feedback systems in healthcare,”</w:t>
      </w:r>
      <w:r w:rsidRPr="00624E3D">
        <w:rPr>
          <w:rStyle w:val="apple-converted-space"/>
          <w:rFonts w:ascii="Arial" w:eastAsiaTheme="majorEastAsia" w:hAnsi="Arial" w:cs="Arial"/>
          <w:color w:val="0D0D0D" w:themeColor="text1" w:themeTint="F2"/>
          <w:sz w:val="22"/>
          <w:szCs w:val="22"/>
        </w:rPr>
        <w:t> </w:t>
      </w:r>
      <w:r w:rsidRPr="00624E3D">
        <w:rPr>
          <w:rFonts w:ascii="Arial" w:hAnsi="Arial" w:cs="Arial"/>
          <w:i/>
          <w:iCs/>
          <w:color w:val="0D0D0D" w:themeColor="text1" w:themeTint="F2"/>
          <w:sz w:val="22"/>
          <w:szCs w:val="22"/>
        </w:rPr>
        <w:t>Journal of the American Medical Informatics Association: JAMIA</w:t>
      </w:r>
      <w:r w:rsidRPr="00624E3D">
        <w:rPr>
          <w:rFonts w:ascii="Arial" w:hAnsi="Arial" w:cs="Arial"/>
          <w:color w:val="0D0D0D" w:themeColor="text1" w:themeTint="F2"/>
          <w:sz w:val="22"/>
          <w:szCs w:val="22"/>
          <w:shd w:val="clear" w:color="auto" w:fill="FFFFFF"/>
        </w:rPr>
        <w:t>, 29(6), pp. 1106-1119. Available at: https://doi.org/10.1093/jamia/ocac031.</w:t>
      </w:r>
      <w:r w:rsidRPr="00624E3D">
        <w:rPr>
          <w:rFonts w:ascii="Arial" w:hAnsi="Arial" w:cs="Arial"/>
          <w:bCs/>
          <w:color w:val="0D0D0D" w:themeColor="text1" w:themeTint="F2"/>
          <w:sz w:val="22"/>
          <w:szCs w:val="22"/>
        </w:rPr>
        <w:t xml:space="preserve"> (Accessed: 5 July 2026). </w:t>
      </w:r>
    </w:p>
    <w:p w14:paraId="563E0DC5" w14:textId="77777777" w:rsidR="00AE00DB" w:rsidRPr="00624E3D" w:rsidRDefault="00AE00DB" w:rsidP="00AE00DB">
      <w:pPr>
        <w:rPr>
          <w:rFonts w:ascii="Arial" w:hAnsi="Arial" w:cs="Arial"/>
          <w:bCs/>
          <w:color w:val="0D0D0D" w:themeColor="text1" w:themeTint="F2"/>
          <w:sz w:val="22"/>
          <w:szCs w:val="22"/>
        </w:rPr>
      </w:pPr>
    </w:p>
    <w:p w14:paraId="72D4995E" w14:textId="2E5D8EDA" w:rsidR="00066DA7" w:rsidRPr="00624E3D"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Tshabalala, N.M., Yazbek, M. and Maree, C. (2025) “Holistic perinatal care during intimate examinations: An integrative review,”</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 xml:space="preserve">Health SA = SA </w:t>
      </w:r>
      <w:proofErr w:type="spellStart"/>
      <w:r w:rsidRPr="00624E3D">
        <w:rPr>
          <w:rFonts w:ascii="Arial" w:hAnsi="Arial" w:cs="Arial"/>
          <w:i/>
          <w:iCs/>
          <w:color w:val="0D0D0D" w:themeColor="text1" w:themeTint="F2"/>
          <w:sz w:val="22"/>
          <w:szCs w:val="22"/>
        </w:rPr>
        <w:t>Gesondheid</w:t>
      </w:r>
      <w:proofErr w:type="spellEnd"/>
      <w:r w:rsidRPr="00624E3D">
        <w:rPr>
          <w:rFonts w:ascii="Arial" w:hAnsi="Arial" w:cs="Arial"/>
          <w:color w:val="0D0D0D" w:themeColor="text1" w:themeTint="F2"/>
          <w:sz w:val="22"/>
          <w:szCs w:val="22"/>
          <w:shd w:val="clear" w:color="auto" w:fill="FFFFFF"/>
        </w:rPr>
        <w:t>, 30(1), pp. 1-10. Available at: https://doi.org/10.4102/HSAG.v30i0.3069.</w:t>
      </w:r>
      <w:r w:rsidRPr="00624E3D">
        <w:rPr>
          <w:rFonts w:ascii="Arial" w:hAnsi="Arial" w:cs="Arial"/>
          <w:bCs/>
          <w:color w:val="0D0D0D" w:themeColor="text1" w:themeTint="F2"/>
          <w:sz w:val="22"/>
          <w:szCs w:val="22"/>
        </w:rPr>
        <w:t xml:space="preserve"> (Accessed: 4 July 2026).  </w:t>
      </w:r>
    </w:p>
    <w:p w14:paraId="2E5417BC" w14:textId="77777777" w:rsidR="00AE00DB" w:rsidRPr="00624E3D" w:rsidRDefault="00AE00DB" w:rsidP="00AE00DB">
      <w:pPr>
        <w:rPr>
          <w:rFonts w:ascii="Arial" w:hAnsi="Arial" w:cs="Arial"/>
          <w:b/>
          <w:color w:val="0D0D0D" w:themeColor="text1" w:themeTint="F2"/>
          <w:sz w:val="22"/>
          <w:szCs w:val="22"/>
        </w:rPr>
      </w:pPr>
    </w:p>
    <w:p w14:paraId="610C9638" w14:textId="772A56E2" w:rsidR="00066DA7" w:rsidRPr="00624E3D" w:rsidRDefault="00066DA7" w:rsidP="00AE00DB">
      <w:pPr>
        <w:rPr>
          <w:rFonts w:ascii="Arial" w:hAnsi="Arial" w:cs="Arial"/>
          <w:color w:val="0D0D0D" w:themeColor="text1" w:themeTint="F2"/>
          <w:sz w:val="22"/>
          <w:szCs w:val="22"/>
          <w:shd w:val="clear" w:color="auto" w:fill="FFFFFF"/>
        </w:rPr>
      </w:pPr>
      <w:r w:rsidRPr="00624E3D">
        <w:rPr>
          <w:rFonts w:ascii="Arial" w:hAnsi="Arial" w:cs="Arial"/>
          <w:color w:val="0D0D0D" w:themeColor="text1" w:themeTint="F2"/>
          <w:sz w:val="22"/>
          <w:szCs w:val="22"/>
          <w:shd w:val="clear" w:color="auto" w:fill="FFFFFF"/>
        </w:rPr>
        <w:t>Vivek, R. (2022) “A Systematic Review of the Consequences of Covid-19 Pandemic and Expansion of Pestle Framework: Time to Perceive Health Environment as a Separate Dimension,”</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Journal of international economic policy</w:t>
      </w:r>
      <w:r w:rsidRPr="00624E3D">
        <w:rPr>
          <w:rFonts w:ascii="Arial" w:hAnsi="Arial" w:cs="Arial"/>
          <w:color w:val="0D0D0D" w:themeColor="text1" w:themeTint="F2"/>
          <w:sz w:val="22"/>
          <w:szCs w:val="22"/>
          <w:shd w:val="clear" w:color="auto" w:fill="FFFFFF"/>
        </w:rPr>
        <w:t xml:space="preserve">. English ed., (37), pp. 55–76. Available at: https://doi.org/10.33111/iep.eng.2022.37.03. </w:t>
      </w:r>
      <w:r w:rsidRPr="00624E3D">
        <w:rPr>
          <w:rFonts w:ascii="Arial" w:hAnsi="Arial" w:cs="Arial"/>
          <w:bCs/>
          <w:color w:val="0D0D0D" w:themeColor="text1" w:themeTint="F2"/>
          <w:sz w:val="22"/>
          <w:szCs w:val="22"/>
        </w:rPr>
        <w:t xml:space="preserve">(Accessed: 7 July 2026). </w:t>
      </w:r>
      <w:r w:rsidRPr="00624E3D">
        <w:rPr>
          <w:rFonts w:ascii="Arial" w:hAnsi="Arial" w:cs="Arial"/>
          <w:color w:val="0D0D0D" w:themeColor="text1" w:themeTint="F2"/>
          <w:sz w:val="22"/>
          <w:szCs w:val="22"/>
          <w:shd w:val="clear" w:color="auto" w:fill="FFFFFF"/>
        </w:rPr>
        <w:t xml:space="preserve"> </w:t>
      </w:r>
    </w:p>
    <w:p w14:paraId="32B7BA19" w14:textId="77777777" w:rsidR="00AE00DB" w:rsidRPr="00624E3D" w:rsidRDefault="00AE00DB" w:rsidP="00AE00DB">
      <w:pPr>
        <w:rPr>
          <w:rFonts w:ascii="Arial" w:hAnsi="Arial" w:cs="Arial"/>
          <w:bCs/>
          <w:color w:val="0D0D0D" w:themeColor="text1" w:themeTint="F2"/>
          <w:sz w:val="22"/>
          <w:szCs w:val="22"/>
        </w:rPr>
      </w:pPr>
    </w:p>
    <w:p w14:paraId="3AEBD1EA" w14:textId="7D654FEA" w:rsidR="00066DA7" w:rsidRPr="00624E3D"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Ward, M. E., Daly, A., McNamara, M., Garvey, S., and Teeling, S. P. (2022).</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color w:val="0D0D0D" w:themeColor="text1" w:themeTint="F2"/>
          <w:sz w:val="22"/>
          <w:szCs w:val="22"/>
          <w:shd w:val="clear" w:color="auto" w:fill="FFFFFF"/>
        </w:rPr>
        <w:t>“A Case Study of a Whole System Approach to Improvement in an Acute Hospital Setting,”</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International journal of environmental research and public health</w:t>
      </w:r>
      <w:r w:rsidRPr="00624E3D">
        <w:rPr>
          <w:rFonts w:ascii="Arial" w:hAnsi="Arial" w:cs="Arial"/>
          <w:color w:val="0D0D0D" w:themeColor="text1" w:themeTint="F2"/>
          <w:sz w:val="22"/>
          <w:szCs w:val="22"/>
          <w:shd w:val="clear" w:color="auto" w:fill="FFFFFF"/>
        </w:rPr>
        <w:t xml:space="preserve">,19(3), p. 1246. Available at: https://doi.org/10.3390/ijerph19031246. </w:t>
      </w:r>
      <w:r w:rsidRPr="00624E3D">
        <w:rPr>
          <w:rFonts w:ascii="Arial" w:hAnsi="Arial" w:cs="Arial"/>
          <w:bCs/>
          <w:color w:val="0D0D0D" w:themeColor="text1" w:themeTint="F2"/>
          <w:sz w:val="22"/>
          <w:szCs w:val="22"/>
        </w:rPr>
        <w:t xml:space="preserve">(Accessed: 7 July 2026).  </w:t>
      </w:r>
    </w:p>
    <w:p w14:paraId="2B3BA5F9" w14:textId="77777777" w:rsidR="00AE00DB" w:rsidRPr="00624E3D" w:rsidRDefault="00AE00DB" w:rsidP="00AE00DB">
      <w:pPr>
        <w:rPr>
          <w:rFonts w:ascii="Arial" w:hAnsi="Arial" w:cs="Arial"/>
          <w:color w:val="0D0D0D" w:themeColor="text1" w:themeTint="F2"/>
          <w:sz w:val="22"/>
          <w:szCs w:val="22"/>
          <w:shd w:val="clear" w:color="auto" w:fill="FFFFFF"/>
        </w:rPr>
      </w:pPr>
    </w:p>
    <w:p w14:paraId="03E0C33F" w14:textId="6851F547" w:rsidR="00066DA7" w:rsidRPr="00624E3D"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Williams, S.J. and Best, S. (2022) “What Does a Systems Approach to Quality Improvement Look Like in Practice?”</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International journal of environmental research and public health</w:t>
      </w:r>
      <w:r w:rsidRPr="00624E3D">
        <w:rPr>
          <w:rFonts w:ascii="Arial" w:hAnsi="Arial" w:cs="Arial"/>
          <w:color w:val="0D0D0D" w:themeColor="text1" w:themeTint="F2"/>
          <w:sz w:val="22"/>
          <w:szCs w:val="22"/>
          <w:shd w:val="clear" w:color="auto" w:fill="FFFFFF"/>
        </w:rPr>
        <w:t>, 19(2), p. 747. Available at: https://doi.org/10.3390/ijerph19020747.</w:t>
      </w:r>
      <w:r w:rsidRPr="00624E3D">
        <w:rPr>
          <w:rFonts w:ascii="Arial" w:hAnsi="Arial" w:cs="Arial"/>
          <w:bCs/>
          <w:color w:val="0D0D0D" w:themeColor="text1" w:themeTint="F2"/>
          <w:sz w:val="22"/>
          <w:szCs w:val="22"/>
        </w:rPr>
        <w:t xml:space="preserve"> (Accessed: 4 July 2026).  </w:t>
      </w:r>
    </w:p>
    <w:p w14:paraId="48F38BC1" w14:textId="77777777" w:rsidR="00AE00DB" w:rsidRPr="00624E3D" w:rsidRDefault="00AE00DB" w:rsidP="00AE00DB">
      <w:pPr>
        <w:rPr>
          <w:rFonts w:ascii="Arial" w:hAnsi="Arial" w:cs="Arial"/>
          <w:b/>
          <w:color w:val="0D0D0D" w:themeColor="text1" w:themeTint="F2"/>
          <w:sz w:val="22"/>
          <w:szCs w:val="22"/>
        </w:rPr>
      </w:pPr>
    </w:p>
    <w:p w14:paraId="60AEF511" w14:textId="644BBF37" w:rsidR="00066DA7" w:rsidRPr="00624E3D" w:rsidRDefault="00066DA7" w:rsidP="00AE00DB">
      <w:pPr>
        <w:rPr>
          <w:rFonts w:ascii="Arial" w:hAnsi="Arial" w:cs="Arial"/>
          <w:color w:val="0D0D0D" w:themeColor="text1" w:themeTint="F2"/>
          <w:sz w:val="22"/>
          <w:szCs w:val="22"/>
          <w:shd w:val="clear" w:color="auto" w:fill="FFFFFF"/>
        </w:rPr>
      </w:pPr>
      <w:proofErr w:type="spellStart"/>
      <w:r w:rsidRPr="00624E3D">
        <w:rPr>
          <w:rFonts w:ascii="Arial" w:hAnsi="Arial" w:cs="Arial"/>
          <w:color w:val="0D0D0D" w:themeColor="text1" w:themeTint="F2"/>
          <w:sz w:val="22"/>
          <w:szCs w:val="22"/>
          <w:shd w:val="clear" w:color="auto" w:fill="FFFFFF"/>
        </w:rPr>
        <w:t>Willmington</w:t>
      </w:r>
      <w:proofErr w:type="spellEnd"/>
      <w:r w:rsidRPr="00624E3D">
        <w:rPr>
          <w:rFonts w:ascii="Arial" w:hAnsi="Arial" w:cs="Arial"/>
          <w:color w:val="0D0D0D" w:themeColor="text1" w:themeTint="F2"/>
          <w:sz w:val="22"/>
          <w:szCs w:val="22"/>
          <w:shd w:val="clear" w:color="auto" w:fill="FFFFFF"/>
        </w:rPr>
        <w:t xml:space="preserve">, C., Belardi, P., Murante, A. M., and </w:t>
      </w:r>
      <w:proofErr w:type="spellStart"/>
      <w:r w:rsidRPr="00624E3D">
        <w:rPr>
          <w:rFonts w:ascii="Arial" w:hAnsi="Arial" w:cs="Arial"/>
          <w:color w:val="0D0D0D" w:themeColor="text1" w:themeTint="F2"/>
          <w:sz w:val="22"/>
          <w:szCs w:val="22"/>
          <w:shd w:val="clear" w:color="auto" w:fill="FFFFFF"/>
        </w:rPr>
        <w:t>Vainieri</w:t>
      </w:r>
      <w:proofErr w:type="spellEnd"/>
      <w:r w:rsidRPr="00624E3D">
        <w:rPr>
          <w:rFonts w:ascii="Arial" w:hAnsi="Arial" w:cs="Arial"/>
          <w:color w:val="0D0D0D" w:themeColor="text1" w:themeTint="F2"/>
          <w:sz w:val="22"/>
          <w:szCs w:val="22"/>
          <w:shd w:val="clear" w:color="auto" w:fill="FFFFFF"/>
        </w:rPr>
        <w:t>, M. (2022).</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color w:val="0D0D0D" w:themeColor="text1" w:themeTint="F2"/>
          <w:sz w:val="22"/>
          <w:szCs w:val="22"/>
        </w:rPr>
        <w:t>“The contribution of benchmarking to quality improvement in healthcare. A systematic literature review,”</w:t>
      </w:r>
      <w:r w:rsidRPr="00624E3D">
        <w:rPr>
          <w:rStyle w:val="apple-converted-space"/>
          <w:rFonts w:ascii="Arial" w:eastAsiaTheme="majorEastAsia" w:hAnsi="Arial" w:cs="Arial"/>
          <w:color w:val="0D0D0D" w:themeColor="text1" w:themeTint="F2"/>
          <w:sz w:val="22"/>
          <w:szCs w:val="22"/>
        </w:rPr>
        <w:t> </w:t>
      </w:r>
      <w:r w:rsidRPr="00624E3D">
        <w:rPr>
          <w:rFonts w:ascii="Arial" w:hAnsi="Arial" w:cs="Arial"/>
          <w:i/>
          <w:iCs/>
          <w:color w:val="0D0D0D" w:themeColor="text1" w:themeTint="F2"/>
          <w:sz w:val="22"/>
          <w:szCs w:val="22"/>
        </w:rPr>
        <w:t>BMC health services research</w:t>
      </w:r>
      <w:r w:rsidRPr="00624E3D">
        <w:rPr>
          <w:rFonts w:ascii="Arial" w:hAnsi="Arial" w:cs="Arial"/>
          <w:color w:val="0D0D0D" w:themeColor="text1" w:themeTint="F2"/>
          <w:sz w:val="22"/>
          <w:szCs w:val="22"/>
          <w:shd w:val="clear" w:color="auto" w:fill="FFFFFF"/>
        </w:rPr>
        <w:t>, 22(1). Available at: https://doi.org/10.1186/s12913-022-07467-8.</w:t>
      </w:r>
      <w:r w:rsidRPr="00624E3D">
        <w:rPr>
          <w:rFonts w:ascii="Arial" w:hAnsi="Arial" w:cs="Arial"/>
          <w:bCs/>
          <w:color w:val="0D0D0D" w:themeColor="text1" w:themeTint="F2"/>
          <w:sz w:val="22"/>
          <w:szCs w:val="22"/>
        </w:rPr>
        <w:t xml:space="preserve"> (Accessed: July 7, 2026). </w:t>
      </w:r>
      <w:r w:rsidRPr="00624E3D">
        <w:rPr>
          <w:rFonts w:ascii="Arial" w:hAnsi="Arial" w:cs="Arial"/>
          <w:color w:val="0D0D0D" w:themeColor="text1" w:themeTint="F2"/>
          <w:sz w:val="22"/>
          <w:szCs w:val="22"/>
          <w:shd w:val="clear" w:color="auto" w:fill="FFFFFF"/>
        </w:rPr>
        <w:t xml:space="preserve"> </w:t>
      </w:r>
    </w:p>
    <w:p w14:paraId="79125186" w14:textId="77777777" w:rsidR="00AE00DB" w:rsidRPr="00624E3D" w:rsidRDefault="00AE00DB" w:rsidP="00AE00DB">
      <w:pPr>
        <w:rPr>
          <w:rFonts w:ascii="Arial" w:hAnsi="Arial" w:cs="Arial"/>
          <w:color w:val="0D0D0D" w:themeColor="text1" w:themeTint="F2"/>
          <w:sz w:val="22"/>
          <w:szCs w:val="22"/>
          <w:shd w:val="clear" w:color="auto" w:fill="FFFFFF"/>
        </w:rPr>
      </w:pPr>
    </w:p>
    <w:p w14:paraId="32FC7B52" w14:textId="76DF8C32" w:rsidR="00066DA7" w:rsidRDefault="00066DA7" w:rsidP="00AE00DB">
      <w:pPr>
        <w:rPr>
          <w:rFonts w:ascii="Arial" w:hAnsi="Arial" w:cs="Arial"/>
          <w:bCs/>
          <w:color w:val="0D0D0D" w:themeColor="text1" w:themeTint="F2"/>
          <w:sz w:val="22"/>
          <w:szCs w:val="22"/>
        </w:rPr>
      </w:pPr>
      <w:r w:rsidRPr="00624E3D">
        <w:rPr>
          <w:rFonts w:ascii="Arial" w:hAnsi="Arial" w:cs="Arial"/>
          <w:color w:val="0D0D0D" w:themeColor="text1" w:themeTint="F2"/>
          <w:sz w:val="22"/>
          <w:szCs w:val="22"/>
          <w:shd w:val="clear" w:color="auto" w:fill="FFFFFF"/>
        </w:rPr>
        <w:t>Yang, J., Liu, F., Yang, C., Wei, J., Ma, Y., Xu, L., Xie, J., and Wang, J. (2025). “Application of Donabedian Three-Dimensional Model in Outpatient Care Quality: A Scoping Review,”</w:t>
      </w:r>
      <w:r w:rsidRPr="00624E3D">
        <w:rPr>
          <w:rStyle w:val="apple-converted-space"/>
          <w:rFonts w:ascii="Arial" w:eastAsiaTheme="majorEastAsia" w:hAnsi="Arial" w:cs="Arial"/>
          <w:color w:val="0D0D0D" w:themeColor="text1" w:themeTint="F2"/>
          <w:sz w:val="22"/>
          <w:szCs w:val="22"/>
          <w:shd w:val="clear" w:color="auto" w:fill="FFFFFF"/>
        </w:rPr>
        <w:t> </w:t>
      </w:r>
      <w:r w:rsidRPr="00624E3D">
        <w:rPr>
          <w:rFonts w:ascii="Arial" w:hAnsi="Arial" w:cs="Arial"/>
          <w:i/>
          <w:iCs/>
          <w:color w:val="0D0D0D" w:themeColor="text1" w:themeTint="F2"/>
          <w:sz w:val="22"/>
          <w:szCs w:val="22"/>
        </w:rPr>
        <w:t>Journal of nursing management</w:t>
      </w:r>
      <w:r w:rsidRPr="00624E3D">
        <w:rPr>
          <w:rFonts w:ascii="Arial" w:hAnsi="Arial" w:cs="Arial"/>
          <w:color w:val="0D0D0D" w:themeColor="text1" w:themeTint="F2"/>
          <w:sz w:val="22"/>
          <w:szCs w:val="22"/>
          <w:shd w:val="clear" w:color="auto" w:fill="FFFFFF"/>
        </w:rPr>
        <w:t>. Edited by Jacopo Fiorini, 2025(1), p. 6893336. Available at: https://doi.org/10.1155/jonm/6893336.</w:t>
      </w:r>
      <w:r w:rsidRPr="00624E3D">
        <w:rPr>
          <w:rFonts w:ascii="Arial" w:hAnsi="Arial" w:cs="Arial"/>
          <w:bCs/>
          <w:color w:val="0D0D0D" w:themeColor="text1" w:themeTint="F2"/>
          <w:sz w:val="22"/>
          <w:szCs w:val="22"/>
        </w:rPr>
        <w:t xml:space="preserve"> (Accessed: 29 June 2026).</w:t>
      </w:r>
    </w:p>
    <w:p w14:paraId="4E591450" w14:textId="77777777" w:rsidR="00AE00DB" w:rsidRPr="002749AA" w:rsidRDefault="00AE00DB" w:rsidP="002A2705">
      <w:pPr>
        <w:ind w:left="360"/>
        <w:rPr>
          <w:rFonts w:ascii="Arial" w:hAnsi="Arial" w:cs="Arial"/>
          <w:bCs/>
          <w:color w:val="0D0D0D" w:themeColor="text1" w:themeTint="F2"/>
          <w:sz w:val="22"/>
          <w:szCs w:val="22"/>
        </w:rPr>
      </w:pPr>
    </w:p>
    <w:p w14:paraId="1B13D315" w14:textId="77777777" w:rsidR="00066DA7" w:rsidRPr="00FE5648" w:rsidRDefault="00066DA7" w:rsidP="00066DA7">
      <w:pPr>
        <w:rPr>
          <w:rFonts w:ascii="Arial" w:hAnsi="Arial" w:cs="Arial"/>
          <w:color w:val="000000"/>
          <w:sz w:val="22"/>
          <w:szCs w:val="22"/>
        </w:rPr>
      </w:pPr>
    </w:p>
    <w:p w14:paraId="34C7A5C8" w14:textId="6C2294D3" w:rsidR="008D67B2" w:rsidRDefault="008D0604" w:rsidP="008D0604">
      <w:pPr>
        <w:rPr>
          <w:rFonts w:ascii="Arial" w:hAnsi="Arial" w:cs="Arial"/>
          <w:b/>
          <w:color w:val="0D0D0D" w:themeColor="text1" w:themeTint="F2"/>
          <w:sz w:val="22"/>
          <w:szCs w:val="22"/>
        </w:rPr>
      </w:pPr>
      <w:r w:rsidRPr="00AE60C2">
        <w:rPr>
          <w:rFonts w:ascii="Arial" w:hAnsi="Arial" w:cs="Arial"/>
          <w:b/>
          <w:color w:val="0D0D0D" w:themeColor="text1" w:themeTint="F2"/>
          <w:sz w:val="22"/>
          <w:szCs w:val="22"/>
        </w:rPr>
        <w:t xml:space="preserve"> </w:t>
      </w:r>
    </w:p>
    <w:p w14:paraId="2E7C9BB3" w14:textId="77777777" w:rsidR="008D0604" w:rsidRPr="00AE60C2" w:rsidRDefault="008D0604" w:rsidP="008D0604">
      <w:pPr>
        <w:rPr>
          <w:rFonts w:ascii="Arial" w:hAnsi="Arial" w:cs="Arial"/>
          <w:bCs/>
          <w:color w:val="0D0D0D" w:themeColor="text1" w:themeTint="F2"/>
          <w:sz w:val="22"/>
          <w:szCs w:val="22"/>
        </w:rPr>
      </w:pPr>
    </w:p>
    <w:p w14:paraId="7D6DDD98" w14:textId="77777777" w:rsidR="008D0604" w:rsidRPr="00AE60C2" w:rsidRDefault="008D0604" w:rsidP="008D0604">
      <w:pPr>
        <w:spacing w:line="360" w:lineRule="auto"/>
        <w:rPr>
          <w:rFonts w:ascii="Arial" w:hAnsi="Arial" w:cs="Arial"/>
          <w:color w:val="0D0D0D" w:themeColor="text1" w:themeTint="F2"/>
          <w:sz w:val="22"/>
          <w:szCs w:val="22"/>
        </w:rPr>
      </w:pPr>
    </w:p>
    <w:p w14:paraId="4C1200B2" w14:textId="77777777" w:rsidR="008D0604" w:rsidRPr="00AE60C2" w:rsidRDefault="008D0604" w:rsidP="008D0604">
      <w:pPr>
        <w:rPr>
          <w:rFonts w:ascii="Arial" w:hAnsi="Arial" w:cs="Arial"/>
          <w:color w:val="0D0D0D" w:themeColor="text1" w:themeTint="F2"/>
          <w:sz w:val="22"/>
          <w:szCs w:val="22"/>
        </w:rPr>
      </w:pPr>
    </w:p>
    <w:sectPr w:rsidR="008D0604" w:rsidRPr="00AE60C2">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01EDD3" w14:textId="77777777" w:rsidR="00C277EB" w:rsidRDefault="00C277EB" w:rsidP="003D7E13">
      <w:r>
        <w:separator/>
      </w:r>
    </w:p>
  </w:endnote>
  <w:endnote w:type="continuationSeparator" w:id="0">
    <w:p w14:paraId="4B5B2A9B" w14:textId="77777777" w:rsidR="00C277EB" w:rsidRDefault="00C277EB" w:rsidP="003D7E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77418746"/>
      <w:docPartObj>
        <w:docPartGallery w:val="Page Numbers (Bottom of Page)"/>
        <w:docPartUnique/>
      </w:docPartObj>
    </w:sdtPr>
    <w:sdtContent>
      <w:p w14:paraId="2463AEB9" w14:textId="78CAF4E0" w:rsidR="003D7E13" w:rsidRDefault="003D7E13" w:rsidP="00097B1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C28B38" w14:textId="77777777" w:rsidR="003D7E13" w:rsidRDefault="003D7E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97246562"/>
      <w:docPartObj>
        <w:docPartGallery w:val="Page Numbers (Bottom of Page)"/>
        <w:docPartUnique/>
      </w:docPartObj>
    </w:sdtPr>
    <w:sdtContent>
      <w:p w14:paraId="287B254F" w14:textId="61982C80" w:rsidR="003D7E13" w:rsidRDefault="003D7E13" w:rsidP="00097B1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533DEB" w14:textId="77777777" w:rsidR="003D7E13" w:rsidRDefault="003D7E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1E7C9C" w14:textId="77777777" w:rsidR="00C277EB" w:rsidRDefault="00C277EB" w:rsidP="003D7E13">
      <w:r>
        <w:separator/>
      </w:r>
    </w:p>
  </w:footnote>
  <w:footnote w:type="continuationSeparator" w:id="0">
    <w:p w14:paraId="7F913C88" w14:textId="77777777" w:rsidR="00C277EB" w:rsidRDefault="00C277EB" w:rsidP="003D7E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92412E"/>
    <w:multiLevelType w:val="multilevel"/>
    <w:tmpl w:val="90DCA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4307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604"/>
    <w:rsid w:val="000034A9"/>
    <w:rsid w:val="000036EE"/>
    <w:rsid w:val="00007039"/>
    <w:rsid w:val="00011B9E"/>
    <w:rsid w:val="0001306C"/>
    <w:rsid w:val="0001513A"/>
    <w:rsid w:val="00015F0C"/>
    <w:rsid w:val="00016CE5"/>
    <w:rsid w:val="00020A20"/>
    <w:rsid w:val="00020FDF"/>
    <w:rsid w:val="00022191"/>
    <w:rsid w:val="00030CB5"/>
    <w:rsid w:val="00030E04"/>
    <w:rsid w:val="000324EE"/>
    <w:rsid w:val="00033D98"/>
    <w:rsid w:val="000349B9"/>
    <w:rsid w:val="00042B05"/>
    <w:rsid w:val="00046E3C"/>
    <w:rsid w:val="000530B3"/>
    <w:rsid w:val="00053A8E"/>
    <w:rsid w:val="0006064C"/>
    <w:rsid w:val="00066DA7"/>
    <w:rsid w:val="00070432"/>
    <w:rsid w:val="00071CFF"/>
    <w:rsid w:val="00071F37"/>
    <w:rsid w:val="000738FE"/>
    <w:rsid w:val="00074AA3"/>
    <w:rsid w:val="00082E5D"/>
    <w:rsid w:val="000868AA"/>
    <w:rsid w:val="00087A98"/>
    <w:rsid w:val="000946D8"/>
    <w:rsid w:val="00097B55"/>
    <w:rsid w:val="000A070F"/>
    <w:rsid w:val="000A7B97"/>
    <w:rsid w:val="000B0B80"/>
    <w:rsid w:val="000B1596"/>
    <w:rsid w:val="000B1D8F"/>
    <w:rsid w:val="000B434F"/>
    <w:rsid w:val="000C1327"/>
    <w:rsid w:val="000C148E"/>
    <w:rsid w:val="000C54BA"/>
    <w:rsid w:val="000C7627"/>
    <w:rsid w:val="000D4683"/>
    <w:rsid w:val="000D6856"/>
    <w:rsid w:val="000E181B"/>
    <w:rsid w:val="000E61FB"/>
    <w:rsid w:val="000F14E5"/>
    <w:rsid w:val="000F3F49"/>
    <w:rsid w:val="000F45B9"/>
    <w:rsid w:val="0010070A"/>
    <w:rsid w:val="001013A4"/>
    <w:rsid w:val="00102F5F"/>
    <w:rsid w:val="0010553B"/>
    <w:rsid w:val="00106B21"/>
    <w:rsid w:val="00113337"/>
    <w:rsid w:val="0011334C"/>
    <w:rsid w:val="00115B1E"/>
    <w:rsid w:val="001176B6"/>
    <w:rsid w:val="001213C0"/>
    <w:rsid w:val="00121599"/>
    <w:rsid w:val="001325BC"/>
    <w:rsid w:val="001352D8"/>
    <w:rsid w:val="00135CAD"/>
    <w:rsid w:val="001361E5"/>
    <w:rsid w:val="00136F84"/>
    <w:rsid w:val="00137AB9"/>
    <w:rsid w:val="00140F76"/>
    <w:rsid w:val="00147A31"/>
    <w:rsid w:val="00151762"/>
    <w:rsid w:val="00152D9C"/>
    <w:rsid w:val="00153119"/>
    <w:rsid w:val="00153B71"/>
    <w:rsid w:val="00154843"/>
    <w:rsid w:val="0015515F"/>
    <w:rsid w:val="00156B82"/>
    <w:rsid w:val="00157354"/>
    <w:rsid w:val="0016573C"/>
    <w:rsid w:val="00167822"/>
    <w:rsid w:val="00170065"/>
    <w:rsid w:val="0017068C"/>
    <w:rsid w:val="0017305E"/>
    <w:rsid w:val="00175BD4"/>
    <w:rsid w:val="00175F01"/>
    <w:rsid w:val="0017613D"/>
    <w:rsid w:val="00191E1A"/>
    <w:rsid w:val="00193EBB"/>
    <w:rsid w:val="001A093A"/>
    <w:rsid w:val="001A5478"/>
    <w:rsid w:val="001A5DF3"/>
    <w:rsid w:val="001B0BEB"/>
    <w:rsid w:val="001B5EFF"/>
    <w:rsid w:val="001B7868"/>
    <w:rsid w:val="001C2ECE"/>
    <w:rsid w:val="001C41F5"/>
    <w:rsid w:val="001C67AE"/>
    <w:rsid w:val="001C6E3B"/>
    <w:rsid w:val="001D1495"/>
    <w:rsid w:val="001D44BC"/>
    <w:rsid w:val="001E3E32"/>
    <w:rsid w:val="001E78DE"/>
    <w:rsid w:val="001F10B5"/>
    <w:rsid w:val="0020030E"/>
    <w:rsid w:val="00201E56"/>
    <w:rsid w:val="002031C7"/>
    <w:rsid w:val="002032C0"/>
    <w:rsid w:val="0020751C"/>
    <w:rsid w:val="002179CF"/>
    <w:rsid w:val="002246FF"/>
    <w:rsid w:val="0022554A"/>
    <w:rsid w:val="00226866"/>
    <w:rsid w:val="002273CC"/>
    <w:rsid w:val="002326E3"/>
    <w:rsid w:val="00252C93"/>
    <w:rsid w:val="00253FFE"/>
    <w:rsid w:val="00255075"/>
    <w:rsid w:val="002630E3"/>
    <w:rsid w:val="00266107"/>
    <w:rsid w:val="002661C2"/>
    <w:rsid w:val="00284B82"/>
    <w:rsid w:val="002875C2"/>
    <w:rsid w:val="002956C8"/>
    <w:rsid w:val="00295861"/>
    <w:rsid w:val="002A2705"/>
    <w:rsid w:val="002A4989"/>
    <w:rsid w:val="002B1AF6"/>
    <w:rsid w:val="002B5AAD"/>
    <w:rsid w:val="002C13D6"/>
    <w:rsid w:val="002C178D"/>
    <w:rsid w:val="002C6D68"/>
    <w:rsid w:val="002D1090"/>
    <w:rsid w:val="002D64AE"/>
    <w:rsid w:val="002D7D62"/>
    <w:rsid w:val="002E03D9"/>
    <w:rsid w:val="002E11C2"/>
    <w:rsid w:val="002E184F"/>
    <w:rsid w:val="002E21EB"/>
    <w:rsid w:val="002E76E0"/>
    <w:rsid w:val="002F2805"/>
    <w:rsid w:val="002F32C7"/>
    <w:rsid w:val="002F7C99"/>
    <w:rsid w:val="00300DAC"/>
    <w:rsid w:val="00301AB3"/>
    <w:rsid w:val="00302741"/>
    <w:rsid w:val="003057AA"/>
    <w:rsid w:val="00306508"/>
    <w:rsid w:val="00307BFC"/>
    <w:rsid w:val="00311DF8"/>
    <w:rsid w:val="0031201E"/>
    <w:rsid w:val="0031214F"/>
    <w:rsid w:val="00313F44"/>
    <w:rsid w:val="00315DF6"/>
    <w:rsid w:val="0031760A"/>
    <w:rsid w:val="00327CAD"/>
    <w:rsid w:val="003323DC"/>
    <w:rsid w:val="00335A85"/>
    <w:rsid w:val="0034010A"/>
    <w:rsid w:val="00347E7C"/>
    <w:rsid w:val="00351021"/>
    <w:rsid w:val="0035216B"/>
    <w:rsid w:val="003560B7"/>
    <w:rsid w:val="00361B77"/>
    <w:rsid w:val="00361DDE"/>
    <w:rsid w:val="003625AE"/>
    <w:rsid w:val="00363A4B"/>
    <w:rsid w:val="0037235C"/>
    <w:rsid w:val="00372824"/>
    <w:rsid w:val="003735CF"/>
    <w:rsid w:val="00374609"/>
    <w:rsid w:val="00374664"/>
    <w:rsid w:val="00374B42"/>
    <w:rsid w:val="00374C0B"/>
    <w:rsid w:val="00376BD5"/>
    <w:rsid w:val="00377F47"/>
    <w:rsid w:val="003812A4"/>
    <w:rsid w:val="003831E4"/>
    <w:rsid w:val="00391C9D"/>
    <w:rsid w:val="00393686"/>
    <w:rsid w:val="003A28DE"/>
    <w:rsid w:val="003A6708"/>
    <w:rsid w:val="003B3258"/>
    <w:rsid w:val="003B7340"/>
    <w:rsid w:val="003C122C"/>
    <w:rsid w:val="003C51FC"/>
    <w:rsid w:val="003C5BCD"/>
    <w:rsid w:val="003D2784"/>
    <w:rsid w:val="003D7E13"/>
    <w:rsid w:val="003E7CB2"/>
    <w:rsid w:val="003F2709"/>
    <w:rsid w:val="003F4ADF"/>
    <w:rsid w:val="00407C93"/>
    <w:rsid w:val="00410394"/>
    <w:rsid w:val="004123BB"/>
    <w:rsid w:val="004137E5"/>
    <w:rsid w:val="0042241C"/>
    <w:rsid w:val="00424537"/>
    <w:rsid w:val="00426A2C"/>
    <w:rsid w:val="00436F5F"/>
    <w:rsid w:val="00445AAF"/>
    <w:rsid w:val="004550B5"/>
    <w:rsid w:val="0046216A"/>
    <w:rsid w:val="00464790"/>
    <w:rsid w:val="004656DE"/>
    <w:rsid w:val="00466C6A"/>
    <w:rsid w:val="00466E99"/>
    <w:rsid w:val="00472086"/>
    <w:rsid w:val="00475C83"/>
    <w:rsid w:val="004760C6"/>
    <w:rsid w:val="00482521"/>
    <w:rsid w:val="00483FF3"/>
    <w:rsid w:val="00484A2D"/>
    <w:rsid w:val="00485B91"/>
    <w:rsid w:val="004865D2"/>
    <w:rsid w:val="00487036"/>
    <w:rsid w:val="00487357"/>
    <w:rsid w:val="004914BF"/>
    <w:rsid w:val="00492365"/>
    <w:rsid w:val="004978A1"/>
    <w:rsid w:val="004A1E2D"/>
    <w:rsid w:val="004B14F1"/>
    <w:rsid w:val="004B6329"/>
    <w:rsid w:val="004C168A"/>
    <w:rsid w:val="004C3DD8"/>
    <w:rsid w:val="004C3E80"/>
    <w:rsid w:val="004C7C0D"/>
    <w:rsid w:val="004D16A9"/>
    <w:rsid w:val="004D1CAF"/>
    <w:rsid w:val="004D63EE"/>
    <w:rsid w:val="004E04D8"/>
    <w:rsid w:val="004E3675"/>
    <w:rsid w:val="004E3E60"/>
    <w:rsid w:val="004F036A"/>
    <w:rsid w:val="004F0E2A"/>
    <w:rsid w:val="004F1E45"/>
    <w:rsid w:val="004F35C5"/>
    <w:rsid w:val="004F3E03"/>
    <w:rsid w:val="004F4139"/>
    <w:rsid w:val="004F59FB"/>
    <w:rsid w:val="004F67D6"/>
    <w:rsid w:val="00501501"/>
    <w:rsid w:val="00501F26"/>
    <w:rsid w:val="005023D6"/>
    <w:rsid w:val="005218F0"/>
    <w:rsid w:val="00521C36"/>
    <w:rsid w:val="00523B5A"/>
    <w:rsid w:val="00525B27"/>
    <w:rsid w:val="00526562"/>
    <w:rsid w:val="005276A8"/>
    <w:rsid w:val="00532AE8"/>
    <w:rsid w:val="00535E42"/>
    <w:rsid w:val="00537DEE"/>
    <w:rsid w:val="00543B74"/>
    <w:rsid w:val="00546F37"/>
    <w:rsid w:val="005524C6"/>
    <w:rsid w:val="00553857"/>
    <w:rsid w:val="00553F0D"/>
    <w:rsid w:val="00554BD7"/>
    <w:rsid w:val="005577D1"/>
    <w:rsid w:val="00560358"/>
    <w:rsid w:val="00565191"/>
    <w:rsid w:val="00566B09"/>
    <w:rsid w:val="00577735"/>
    <w:rsid w:val="00580800"/>
    <w:rsid w:val="005811C0"/>
    <w:rsid w:val="0058283C"/>
    <w:rsid w:val="00585767"/>
    <w:rsid w:val="005914C4"/>
    <w:rsid w:val="005918D5"/>
    <w:rsid w:val="00591C40"/>
    <w:rsid w:val="00595F10"/>
    <w:rsid w:val="005A10F2"/>
    <w:rsid w:val="005A1B9D"/>
    <w:rsid w:val="005A5D40"/>
    <w:rsid w:val="005A75C2"/>
    <w:rsid w:val="005B0192"/>
    <w:rsid w:val="005B0B84"/>
    <w:rsid w:val="005B4725"/>
    <w:rsid w:val="005B493B"/>
    <w:rsid w:val="005C4AC0"/>
    <w:rsid w:val="005C5093"/>
    <w:rsid w:val="005C63DA"/>
    <w:rsid w:val="005C683F"/>
    <w:rsid w:val="005C744B"/>
    <w:rsid w:val="005D0344"/>
    <w:rsid w:val="005D1A48"/>
    <w:rsid w:val="005D1F2E"/>
    <w:rsid w:val="005D2D24"/>
    <w:rsid w:val="005D58BE"/>
    <w:rsid w:val="005E413C"/>
    <w:rsid w:val="005F54CA"/>
    <w:rsid w:val="00601C58"/>
    <w:rsid w:val="00601CFF"/>
    <w:rsid w:val="00602F26"/>
    <w:rsid w:val="006043EF"/>
    <w:rsid w:val="006067B6"/>
    <w:rsid w:val="0061329E"/>
    <w:rsid w:val="006132E1"/>
    <w:rsid w:val="0061605A"/>
    <w:rsid w:val="00616BE7"/>
    <w:rsid w:val="0062146B"/>
    <w:rsid w:val="0062190A"/>
    <w:rsid w:val="00624E3D"/>
    <w:rsid w:val="00647F58"/>
    <w:rsid w:val="0065594B"/>
    <w:rsid w:val="00655D57"/>
    <w:rsid w:val="00662E9F"/>
    <w:rsid w:val="0066415F"/>
    <w:rsid w:val="006647E5"/>
    <w:rsid w:val="006662C4"/>
    <w:rsid w:val="00671199"/>
    <w:rsid w:val="00673378"/>
    <w:rsid w:val="00680084"/>
    <w:rsid w:val="00686500"/>
    <w:rsid w:val="0068731E"/>
    <w:rsid w:val="00687AF0"/>
    <w:rsid w:val="00692C68"/>
    <w:rsid w:val="00693BC3"/>
    <w:rsid w:val="006962FC"/>
    <w:rsid w:val="00696B5F"/>
    <w:rsid w:val="006A33E4"/>
    <w:rsid w:val="006A34FE"/>
    <w:rsid w:val="006A5295"/>
    <w:rsid w:val="006A6F0B"/>
    <w:rsid w:val="006A76BE"/>
    <w:rsid w:val="006B236A"/>
    <w:rsid w:val="006B75A2"/>
    <w:rsid w:val="006C1711"/>
    <w:rsid w:val="006C6055"/>
    <w:rsid w:val="006C6F4E"/>
    <w:rsid w:val="006C727F"/>
    <w:rsid w:val="006D1E3A"/>
    <w:rsid w:val="006D3BD4"/>
    <w:rsid w:val="006D4887"/>
    <w:rsid w:val="006D7CBE"/>
    <w:rsid w:val="006E44D6"/>
    <w:rsid w:val="006F2F81"/>
    <w:rsid w:val="006F419B"/>
    <w:rsid w:val="006F6C12"/>
    <w:rsid w:val="00702A9D"/>
    <w:rsid w:val="00705474"/>
    <w:rsid w:val="00713667"/>
    <w:rsid w:val="0071455B"/>
    <w:rsid w:val="007206F1"/>
    <w:rsid w:val="00720E9C"/>
    <w:rsid w:val="00730045"/>
    <w:rsid w:val="00735DEE"/>
    <w:rsid w:val="00736ED6"/>
    <w:rsid w:val="007410C1"/>
    <w:rsid w:val="00743BF5"/>
    <w:rsid w:val="00746AF1"/>
    <w:rsid w:val="00746B06"/>
    <w:rsid w:val="00752CC7"/>
    <w:rsid w:val="0075629D"/>
    <w:rsid w:val="00757C3E"/>
    <w:rsid w:val="00762D1F"/>
    <w:rsid w:val="00762D4A"/>
    <w:rsid w:val="007664CF"/>
    <w:rsid w:val="00777289"/>
    <w:rsid w:val="00780A6A"/>
    <w:rsid w:val="007863A4"/>
    <w:rsid w:val="00786B50"/>
    <w:rsid w:val="00790C67"/>
    <w:rsid w:val="00791BF6"/>
    <w:rsid w:val="00793BD8"/>
    <w:rsid w:val="00797641"/>
    <w:rsid w:val="007A4111"/>
    <w:rsid w:val="007A5D6E"/>
    <w:rsid w:val="007A6EDE"/>
    <w:rsid w:val="007A6FFC"/>
    <w:rsid w:val="007B08C1"/>
    <w:rsid w:val="007B4125"/>
    <w:rsid w:val="007C1531"/>
    <w:rsid w:val="007C4C4F"/>
    <w:rsid w:val="007C564D"/>
    <w:rsid w:val="007D7B5F"/>
    <w:rsid w:val="007D7E5D"/>
    <w:rsid w:val="007E5C6F"/>
    <w:rsid w:val="007E5F2F"/>
    <w:rsid w:val="007E7A69"/>
    <w:rsid w:val="007F0ED3"/>
    <w:rsid w:val="007F29BB"/>
    <w:rsid w:val="007F79E3"/>
    <w:rsid w:val="00803369"/>
    <w:rsid w:val="00804A4C"/>
    <w:rsid w:val="0080601C"/>
    <w:rsid w:val="00812A95"/>
    <w:rsid w:val="00822F6B"/>
    <w:rsid w:val="008319E0"/>
    <w:rsid w:val="00832002"/>
    <w:rsid w:val="00843407"/>
    <w:rsid w:val="00847D40"/>
    <w:rsid w:val="008500C4"/>
    <w:rsid w:val="00850863"/>
    <w:rsid w:val="00850B15"/>
    <w:rsid w:val="0085484F"/>
    <w:rsid w:val="00855841"/>
    <w:rsid w:val="00860C1B"/>
    <w:rsid w:val="00862D5A"/>
    <w:rsid w:val="00864DA0"/>
    <w:rsid w:val="008650CC"/>
    <w:rsid w:val="00873D71"/>
    <w:rsid w:val="008754D2"/>
    <w:rsid w:val="00875CD6"/>
    <w:rsid w:val="00875F94"/>
    <w:rsid w:val="008803A4"/>
    <w:rsid w:val="00883F4B"/>
    <w:rsid w:val="0088759A"/>
    <w:rsid w:val="00892605"/>
    <w:rsid w:val="008A0CB7"/>
    <w:rsid w:val="008A10E2"/>
    <w:rsid w:val="008A5F05"/>
    <w:rsid w:val="008A6564"/>
    <w:rsid w:val="008A6BAB"/>
    <w:rsid w:val="008B4153"/>
    <w:rsid w:val="008B572D"/>
    <w:rsid w:val="008C27F7"/>
    <w:rsid w:val="008C328A"/>
    <w:rsid w:val="008C3E94"/>
    <w:rsid w:val="008C6D68"/>
    <w:rsid w:val="008D0604"/>
    <w:rsid w:val="008D5180"/>
    <w:rsid w:val="008D67B2"/>
    <w:rsid w:val="008E157D"/>
    <w:rsid w:val="008E6CF1"/>
    <w:rsid w:val="008F1C4C"/>
    <w:rsid w:val="008F3A2E"/>
    <w:rsid w:val="008F46D1"/>
    <w:rsid w:val="008F74A5"/>
    <w:rsid w:val="00903AA1"/>
    <w:rsid w:val="00907CC7"/>
    <w:rsid w:val="009126B0"/>
    <w:rsid w:val="0091377B"/>
    <w:rsid w:val="0091443E"/>
    <w:rsid w:val="00917610"/>
    <w:rsid w:val="0092029F"/>
    <w:rsid w:val="009344E0"/>
    <w:rsid w:val="009379C0"/>
    <w:rsid w:val="009455C7"/>
    <w:rsid w:val="009456A2"/>
    <w:rsid w:val="00945ADC"/>
    <w:rsid w:val="00947A4E"/>
    <w:rsid w:val="00956569"/>
    <w:rsid w:val="00956949"/>
    <w:rsid w:val="00965FDC"/>
    <w:rsid w:val="009670F8"/>
    <w:rsid w:val="0097289E"/>
    <w:rsid w:val="009737A9"/>
    <w:rsid w:val="0098768F"/>
    <w:rsid w:val="00987FDB"/>
    <w:rsid w:val="00990A01"/>
    <w:rsid w:val="00992B39"/>
    <w:rsid w:val="00994E8C"/>
    <w:rsid w:val="009A2188"/>
    <w:rsid w:val="009A2C8B"/>
    <w:rsid w:val="009A474A"/>
    <w:rsid w:val="009A5D9E"/>
    <w:rsid w:val="009A70D8"/>
    <w:rsid w:val="009A7168"/>
    <w:rsid w:val="009B299E"/>
    <w:rsid w:val="009B2F7E"/>
    <w:rsid w:val="009B479D"/>
    <w:rsid w:val="009B4B63"/>
    <w:rsid w:val="009B6595"/>
    <w:rsid w:val="009B66AF"/>
    <w:rsid w:val="009B7320"/>
    <w:rsid w:val="009C0468"/>
    <w:rsid w:val="009C2CFA"/>
    <w:rsid w:val="009C427B"/>
    <w:rsid w:val="009C5798"/>
    <w:rsid w:val="009C67FE"/>
    <w:rsid w:val="009D05E3"/>
    <w:rsid w:val="009D0D84"/>
    <w:rsid w:val="009D413B"/>
    <w:rsid w:val="009E0AF1"/>
    <w:rsid w:val="009E12D4"/>
    <w:rsid w:val="009E2BE3"/>
    <w:rsid w:val="009E6047"/>
    <w:rsid w:val="009E747B"/>
    <w:rsid w:val="009F1744"/>
    <w:rsid w:val="009F43C4"/>
    <w:rsid w:val="009F45D5"/>
    <w:rsid w:val="009F4D9E"/>
    <w:rsid w:val="00A00C84"/>
    <w:rsid w:val="00A00D29"/>
    <w:rsid w:val="00A00F10"/>
    <w:rsid w:val="00A0315F"/>
    <w:rsid w:val="00A04ACF"/>
    <w:rsid w:val="00A04DF3"/>
    <w:rsid w:val="00A11045"/>
    <w:rsid w:val="00A11A39"/>
    <w:rsid w:val="00A1423B"/>
    <w:rsid w:val="00A14294"/>
    <w:rsid w:val="00A15D77"/>
    <w:rsid w:val="00A20CC6"/>
    <w:rsid w:val="00A31EFD"/>
    <w:rsid w:val="00A33A21"/>
    <w:rsid w:val="00A37178"/>
    <w:rsid w:val="00A37407"/>
    <w:rsid w:val="00A4300C"/>
    <w:rsid w:val="00A43B71"/>
    <w:rsid w:val="00A4447D"/>
    <w:rsid w:val="00A703E1"/>
    <w:rsid w:val="00A71F6A"/>
    <w:rsid w:val="00A74012"/>
    <w:rsid w:val="00A750F7"/>
    <w:rsid w:val="00A92854"/>
    <w:rsid w:val="00A93D9E"/>
    <w:rsid w:val="00AA1C5A"/>
    <w:rsid w:val="00AA3E69"/>
    <w:rsid w:val="00AA40B3"/>
    <w:rsid w:val="00AA6677"/>
    <w:rsid w:val="00AA7C08"/>
    <w:rsid w:val="00AB2963"/>
    <w:rsid w:val="00AB4603"/>
    <w:rsid w:val="00AB50E4"/>
    <w:rsid w:val="00AB7443"/>
    <w:rsid w:val="00AC0A9A"/>
    <w:rsid w:val="00AC11E5"/>
    <w:rsid w:val="00AC2B81"/>
    <w:rsid w:val="00AC5980"/>
    <w:rsid w:val="00AD0619"/>
    <w:rsid w:val="00AD25E8"/>
    <w:rsid w:val="00AD488F"/>
    <w:rsid w:val="00AD7700"/>
    <w:rsid w:val="00AE00DB"/>
    <w:rsid w:val="00AE0AB0"/>
    <w:rsid w:val="00AE30AD"/>
    <w:rsid w:val="00AE3D2A"/>
    <w:rsid w:val="00AE60C2"/>
    <w:rsid w:val="00AE64F5"/>
    <w:rsid w:val="00AF1C99"/>
    <w:rsid w:val="00AF2D25"/>
    <w:rsid w:val="00AF3D1F"/>
    <w:rsid w:val="00AF5406"/>
    <w:rsid w:val="00B006BE"/>
    <w:rsid w:val="00B00F08"/>
    <w:rsid w:val="00B02D05"/>
    <w:rsid w:val="00B03D91"/>
    <w:rsid w:val="00B049F6"/>
    <w:rsid w:val="00B117A7"/>
    <w:rsid w:val="00B121A9"/>
    <w:rsid w:val="00B17434"/>
    <w:rsid w:val="00B17615"/>
    <w:rsid w:val="00B235C3"/>
    <w:rsid w:val="00B24103"/>
    <w:rsid w:val="00B25F7E"/>
    <w:rsid w:val="00B27C8F"/>
    <w:rsid w:val="00B32EC6"/>
    <w:rsid w:val="00B33AF1"/>
    <w:rsid w:val="00B40D96"/>
    <w:rsid w:val="00B424B3"/>
    <w:rsid w:val="00B42511"/>
    <w:rsid w:val="00B427BE"/>
    <w:rsid w:val="00B45717"/>
    <w:rsid w:val="00B46D40"/>
    <w:rsid w:val="00B511AB"/>
    <w:rsid w:val="00B545F8"/>
    <w:rsid w:val="00B571FB"/>
    <w:rsid w:val="00B5763F"/>
    <w:rsid w:val="00B57983"/>
    <w:rsid w:val="00B6072B"/>
    <w:rsid w:val="00B62AEF"/>
    <w:rsid w:val="00B71472"/>
    <w:rsid w:val="00B72762"/>
    <w:rsid w:val="00B72A9F"/>
    <w:rsid w:val="00B75988"/>
    <w:rsid w:val="00B77166"/>
    <w:rsid w:val="00B81F55"/>
    <w:rsid w:val="00B86973"/>
    <w:rsid w:val="00B9158B"/>
    <w:rsid w:val="00B95B7E"/>
    <w:rsid w:val="00BA61F4"/>
    <w:rsid w:val="00BA6324"/>
    <w:rsid w:val="00BA7098"/>
    <w:rsid w:val="00BB2793"/>
    <w:rsid w:val="00BB709E"/>
    <w:rsid w:val="00BC3EF3"/>
    <w:rsid w:val="00BC4606"/>
    <w:rsid w:val="00BD4657"/>
    <w:rsid w:val="00BD677C"/>
    <w:rsid w:val="00BE05CB"/>
    <w:rsid w:val="00BF62DB"/>
    <w:rsid w:val="00C02BD8"/>
    <w:rsid w:val="00C05F02"/>
    <w:rsid w:val="00C0722E"/>
    <w:rsid w:val="00C07F1C"/>
    <w:rsid w:val="00C10901"/>
    <w:rsid w:val="00C10D3B"/>
    <w:rsid w:val="00C113B8"/>
    <w:rsid w:val="00C11BB5"/>
    <w:rsid w:val="00C1366F"/>
    <w:rsid w:val="00C14961"/>
    <w:rsid w:val="00C156FF"/>
    <w:rsid w:val="00C20AE3"/>
    <w:rsid w:val="00C21844"/>
    <w:rsid w:val="00C24289"/>
    <w:rsid w:val="00C277EB"/>
    <w:rsid w:val="00C27D0C"/>
    <w:rsid w:val="00C33CA8"/>
    <w:rsid w:val="00C3419D"/>
    <w:rsid w:val="00C423D9"/>
    <w:rsid w:val="00C46C13"/>
    <w:rsid w:val="00C548D2"/>
    <w:rsid w:val="00C55573"/>
    <w:rsid w:val="00C55F31"/>
    <w:rsid w:val="00C5623B"/>
    <w:rsid w:val="00C563F3"/>
    <w:rsid w:val="00C56DB8"/>
    <w:rsid w:val="00C62A16"/>
    <w:rsid w:val="00C635CD"/>
    <w:rsid w:val="00C6759E"/>
    <w:rsid w:val="00C717C1"/>
    <w:rsid w:val="00C74A62"/>
    <w:rsid w:val="00C75D98"/>
    <w:rsid w:val="00C77B13"/>
    <w:rsid w:val="00C82E2E"/>
    <w:rsid w:val="00C85287"/>
    <w:rsid w:val="00C86684"/>
    <w:rsid w:val="00C866B2"/>
    <w:rsid w:val="00C87479"/>
    <w:rsid w:val="00C91F08"/>
    <w:rsid w:val="00C920B9"/>
    <w:rsid w:val="00CA11F5"/>
    <w:rsid w:val="00CA153E"/>
    <w:rsid w:val="00CA3224"/>
    <w:rsid w:val="00CA67F6"/>
    <w:rsid w:val="00CA761D"/>
    <w:rsid w:val="00CB048A"/>
    <w:rsid w:val="00CB41FB"/>
    <w:rsid w:val="00CB519B"/>
    <w:rsid w:val="00CB59F4"/>
    <w:rsid w:val="00CC072E"/>
    <w:rsid w:val="00CC3E68"/>
    <w:rsid w:val="00CC64BA"/>
    <w:rsid w:val="00CD7674"/>
    <w:rsid w:val="00CF55B5"/>
    <w:rsid w:val="00CF65E2"/>
    <w:rsid w:val="00D026E3"/>
    <w:rsid w:val="00D02DA5"/>
    <w:rsid w:val="00D047E6"/>
    <w:rsid w:val="00D1238B"/>
    <w:rsid w:val="00D13A83"/>
    <w:rsid w:val="00D33604"/>
    <w:rsid w:val="00D41C16"/>
    <w:rsid w:val="00D41D9E"/>
    <w:rsid w:val="00D4274E"/>
    <w:rsid w:val="00D44CE1"/>
    <w:rsid w:val="00D467E8"/>
    <w:rsid w:val="00D47317"/>
    <w:rsid w:val="00D50ECF"/>
    <w:rsid w:val="00D51671"/>
    <w:rsid w:val="00D52E05"/>
    <w:rsid w:val="00D53AAD"/>
    <w:rsid w:val="00D62FE2"/>
    <w:rsid w:val="00D63073"/>
    <w:rsid w:val="00D6764D"/>
    <w:rsid w:val="00D80AB0"/>
    <w:rsid w:val="00D81920"/>
    <w:rsid w:val="00D83F3E"/>
    <w:rsid w:val="00D864E3"/>
    <w:rsid w:val="00D91ADB"/>
    <w:rsid w:val="00D92727"/>
    <w:rsid w:val="00DA5F35"/>
    <w:rsid w:val="00DA682A"/>
    <w:rsid w:val="00DA7CBD"/>
    <w:rsid w:val="00DC4030"/>
    <w:rsid w:val="00DC6897"/>
    <w:rsid w:val="00DD071B"/>
    <w:rsid w:val="00DD591E"/>
    <w:rsid w:val="00DD6DFC"/>
    <w:rsid w:val="00DE24BE"/>
    <w:rsid w:val="00DE4A0B"/>
    <w:rsid w:val="00DE5B36"/>
    <w:rsid w:val="00DE5F3D"/>
    <w:rsid w:val="00DF0D3B"/>
    <w:rsid w:val="00DF1916"/>
    <w:rsid w:val="00DF1E9B"/>
    <w:rsid w:val="00DF3509"/>
    <w:rsid w:val="00E009E4"/>
    <w:rsid w:val="00E02EA4"/>
    <w:rsid w:val="00E107A1"/>
    <w:rsid w:val="00E1199E"/>
    <w:rsid w:val="00E12A15"/>
    <w:rsid w:val="00E12C1A"/>
    <w:rsid w:val="00E14788"/>
    <w:rsid w:val="00E21371"/>
    <w:rsid w:val="00E21C56"/>
    <w:rsid w:val="00E2259E"/>
    <w:rsid w:val="00E23D62"/>
    <w:rsid w:val="00E24748"/>
    <w:rsid w:val="00E2543A"/>
    <w:rsid w:val="00E31F76"/>
    <w:rsid w:val="00E31FCE"/>
    <w:rsid w:val="00E361AF"/>
    <w:rsid w:val="00E37F19"/>
    <w:rsid w:val="00E40E5C"/>
    <w:rsid w:val="00E41107"/>
    <w:rsid w:val="00E4375E"/>
    <w:rsid w:val="00E439C6"/>
    <w:rsid w:val="00E52BE7"/>
    <w:rsid w:val="00E53020"/>
    <w:rsid w:val="00E535F0"/>
    <w:rsid w:val="00E57947"/>
    <w:rsid w:val="00E60936"/>
    <w:rsid w:val="00E62179"/>
    <w:rsid w:val="00E63049"/>
    <w:rsid w:val="00E6554E"/>
    <w:rsid w:val="00E74845"/>
    <w:rsid w:val="00E7584F"/>
    <w:rsid w:val="00E7667C"/>
    <w:rsid w:val="00E83F80"/>
    <w:rsid w:val="00E84628"/>
    <w:rsid w:val="00E84A3C"/>
    <w:rsid w:val="00E90B4D"/>
    <w:rsid w:val="00E9160E"/>
    <w:rsid w:val="00E91ECA"/>
    <w:rsid w:val="00E93751"/>
    <w:rsid w:val="00E94D2F"/>
    <w:rsid w:val="00E963DF"/>
    <w:rsid w:val="00E974FB"/>
    <w:rsid w:val="00E97A6B"/>
    <w:rsid w:val="00EA142D"/>
    <w:rsid w:val="00EA2DDE"/>
    <w:rsid w:val="00EA3D9F"/>
    <w:rsid w:val="00EB375F"/>
    <w:rsid w:val="00EB64B5"/>
    <w:rsid w:val="00EB6B0A"/>
    <w:rsid w:val="00EC03A3"/>
    <w:rsid w:val="00EC2A07"/>
    <w:rsid w:val="00EC2B9B"/>
    <w:rsid w:val="00EC7D93"/>
    <w:rsid w:val="00EE1E3E"/>
    <w:rsid w:val="00EE243B"/>
    <w:rsid w:val="00EF4563"/>
    <w:rsid w:val="00EF6D62"/>
    <w:rsid w:val="00F01C67"/>
    <w:rsid w:val="00F022F5"/>
    <w:rsid w:val="00F070DF"/>
    <w:rsid w:val="00F155DF"/>
    <w:rsid w:val="00F2087C"/>
    <w:rsid w:val="00F213C7"/>
    <w:rsid w:val="00F2482D"/>
    <w:rsid w:val="00F24D14"/>
    <w:rsid w:val="00F257F4"/>
    <w:rsid w:val="00F26AE6"/>
    <w:rsid w:val="00F26D91"/>
    <w:rsid w:val="00F2735F"/>
    <w:rsid w:val="00F361B1"/>
    <w:rsid w:val="00F4034B"/>
    <w:rsid w:val="00F45B73"/>
    <w:rsid w:val="00F4613D"/>
    <w:rsid w:val="00F461C9"/>
    <w:rsid w:val="00F47551"/>
    <w:rsid w:val="00F47E70"/>
    <w:rsid w:val="00F52B82"/>
    <w:rsid w:val="00F540D9"/>
    <w:rsid w:val="00F57EBD"/>
    <w:rsid w:val="00F60A16"/>
    <w:rsid w:val="00F61083"/>
    <w:rsid w:val="00F63702"/>
    <w:rsid w:val="00F65124"/>
    <w:rsid w:val="00F82A5A"/>
    <w:rsid w:val="00F8571A"/>
    <w:rsid w:val="00F9124D"/>
    <w:rsid w:val="00F93AD6"/>
    <w:rsid w:val="00F9414E"/>
    <w:rsid w:val="00F951F6"/>
    <w:rsid w:val="00F9634A"/>
    <w:rsid w:val="00FA47BE"/>
    <w:rsid w:val="00FA6344"/>
    <w:rsid w:val="00FB10D7"/>
    <w:rsid w:val="00FB367F"/>
    <w:rsid w:val="00FB3B1A"/>
    <w:rsid w:val="00FB75B2"/>
    <w:rsid w:val="00FC0D49"/>
    <w:rsid w:val="00FC3CFE"/>
    <w:rsid w:val="00FC3D30"/>
    <w:rsid w:val="00FC4465"/>
    <w:rsid w:val="00FD3F33"/>
    <w:rsid w:val="00FD74E5"/>
    <w:rsid w:val="00FD750F"/>
    <w:rsid w:val="00FE154F"/>
    <w:rsid w:val="00FE1789"/>
    <w:rsid w:val="00FE1A5E"/>
    <w:rsid w:val="00FE63C1"/>
    <w:rsid w:val="00FE79C4"/>
    <w:rsid w:val="00FE7CFD"/>
    <w:rsid w:val="00FF0D2C"/>
    <w:rsid w:val="00FF2A0B"/>
    <w:rsid w:val="00FF4E72"/>
    <w:rsid w:val="00FF7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71A6C"/>
  <w15:chartTrackingRefBased/>
  <w15:docId w15:val="{2C21927F-EE01-0045-9DBA-097A34472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C83"/>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D06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06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06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06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06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060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060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060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060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06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06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06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06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06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06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06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06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0604"/>
    <w:rPr>
      <w:rFonts w:eastAsiaTheme="majorEastAsia" w:cstheme="majorBidi"/>
      <w:color w:val="272727" w:themeColor="text1" w:themeTint="D8"/>
    </w:rPr>
  </w:style>
  <w:style w:type="paragraph" w:styleId="Title">
    <w:name w:val="Title"/>
    <w:basedOn w:val="Normal"/>
    <w:next w:val="Normal"/>
    <w:link w:val="TitleChar"/>
    <w:uiPriority w:val="10"/>
    <w:qFormat/>
    <w:rsid w:val="008D060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06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06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06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0604"/>
    <w:pPr>
      <w:spacing w:before="160"/>
      <w:jc w:val="center"/>
    </w:pPr>
    <w:rPr>
      <w:i/>
      <w:iCs/>
      <w:color w:val="404040" w:themeColor="text1" w:themeTint="BF"/>
    </w:rPr>
  </w:style>
  <w:style w:type="character" w:customStyle="1" w:styleId="QuoteChar">
    <w:name w:val="Quote Char"/>
    <w:basedOn w:val="DefaultParagraphFont"/>
    <w:link w:val="Quote"/>
    <w:uiPriority w:val="29"/>
    <w:rsid w:val="008D0604"/>
    <w:rPr>
      <w:i/>
      <w:iCs/>
      <w:color w:val="404040" w:themeColor="text1" w:themeTint="BF"/>
    </w:rPr>
  </w:style>
  <w:style w:type="paragraph" w:styleId="ListParagraph">
    <w:name w:val="List Paragraph"/>
    <w:basedOn w:val="Normal"/>
    <w:uiPriority w:val="34"/>
    <w:qFormat/>
    <w:rsid w:val="008D0604"/>
    <w:pPr>
      <w:ind w:left="720"/>
      <w:contextualSpacing/>
    </w:pPr>
  </w:style>
  <w:style w:type="character" w:styleId="IntenseEmphasis">
    <w:name w:val="Intense Emphasis"/>
    <w:basedOn w:val="DefaultParagraphFont"/>
    <w:uiPriority w:val="21"/>
    <w:qFormat/>
    <w:rsid w:val="008D0604"/>
    <w:rPr>
      <w:i/>
      <w:iCs/>
      <w:color w:val="0F4761" w:themeColor="accent1" w:themeShade="BF"/>
    </w:rPr>
  </w:style>
  <w:style w:type="paragraph" w:styleId="IntenseQuote">
    <w:name w:val="Intense Quote"/>
    <w:basedOn w:val="Normal"/>
    <w:next w:val="Normal"/>
    <w:link w:val="IntenseQuoteChar"/>
    <w:uiPriority w:val="30"/>
    <w:qFormat/>
    <w:rsid w:val="008D06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0604"/>
    <w:rPr>
      <w:i/>
      <w:iCs/>
      <w:color w:val="0F4761" w:themeColor="accent1" w:themeShade="BF"/>
    </w:rPr>
  </w:style>
  <w:style w:type="character" w:styleId="IntenseReference">
    <w:name w:val="Intense Reference"/>
    <w:basedOn w:val="DefaultParagraphFont"/>
    <w:uiPriority w:val="32"/>
    <w:qFormat/>
    <w:rsid w:val="008D0604"/>
    <w:rPr>
      <w:b/>
      <w:bCs/>
      <w:smallCaps/>
      <w:color w:val="0F4761" w:themeColor="accent1" w:themeShade="BF"/>
      <w:spacing w:val="5"/>
    </w:rPr>
  </w:style>
  <w:style w:type="character" w:customStyle="1" w:styleId="apple-converted-space">
    <w:name w:val="apple-converted-space"/>
    <w:basedOn w:val="DefaultParagraphFont"/>
    <w:rsid w:val="008D0604"/>
  </w:style>
  <w:style w:type="character" w:styleId="Hyperlink">
    <w:name w:val="Hyperlink"/>
    <w:basedOn w:val="DefaultParagraphFont"/>
    <w:uiPriority w:val="99"/>
    <w:unhideWhenUsed/>
    <w:rsid w:val="00374C0B"/>
    <w:rPr>
      <w:color w:val="467886" w:themeColor="hyperlink"/>
      <w:u w:val="single"/>
    </w:rPr>
  </w:style>
  <w:style w:type="character" w:styleId="UnresolvedMention">
    <w:name w:val="Unresolved Mention"/>
    <w:basedOn w:val="DefaultParagraphFont"/>
    <w:uiPriority w:val="99"/>
    <w:semiHidden/>
    <w:unhideWhenUsed/>
    <w:rsid w:val="00374C0B"/>
    <w:rPr>
      <w:color w:val="605E5C"/>
      <w:shd w:val="clear" w:color="auto" w:fill="E1DFDD"/>
    </w:rPr>
  </w:style>
  <w:style w:type="paragraph" w:styleId="NormalWeb">
    <w:name w:val="Normal (Web)"/>
    <w:basedOn w:val="Normal"/>
    <w:uiPriority w:val="99"/>
    <w:unhideWhenUsed/>
    <w:rsid w:val="009A2188"/>
    <w:pPr>
      <w:spacing w:before="100" w:beforeAutospacing="1" w:after="100" w:afterAutospacing="1"/>
    </w:pPr>
  </w:style>
  <w:style w:type="character" w:styleId="Strong">
    <w:name w:val="Strong"/>
    <w:basedOn w:val="DefaultParagraphFont"/>
    <w:uiPriority w:val="22"/>
    <w:qFormat/>
    <w:rsid w:val="0016573C"/>
    <w:rPr>
      <w:b/>
      <w:bCs/>
    </w:rPr>
  </w:style>
  <w:style w:type="paragraph" w:styleId="Footer">
    <w:name w:val="footer"/>
    <w:basedOn w:val="Normal"/>
    <w:link w:val="FooterChar"/>
    <w:uiPriority w:val="99"/>
    <w:unhideWhenUsed/>
    <w:rsid w:val="003D7E13"/>
    <w:pPr>
      <w:tabs>
        <w:tab w:val="center" w:pos="4513"/>
        <w:tab w:val="right" w:pos="9026"/>
      </w:tabs>
    </w:pPr>
  </w:style>
  <w:style w:type="character" w:customStyle="1" w:styleId="FooterChar">
    <w:name w:val="Footer Char"/>
    <w:basedOn w:val="DefaultParagraphFont"/>
    <w:link w:val="Footer"/>
    <w:uiPriority w:val="99"/>
    <w:rsid w:val="003D7E13"/>
  </w:style>
  <w:style w:type="character" w:styleId="PageNumber">
    <w:name w:val="page number"/>
    <w:basedOn w:val="DefaultParagraphFont"/>
    <w:uiPriority w:val="99"/>
    <w:semiHidden/>
    <w:unhideWhenUsed/>
    <w:rsid w:val="003D7E13"/>
  </w:style>
  <w:style w:type="character" w:styleId="FollowedHyperlink">
    <w:name w:val="FollowedHyperlink"/>
    <w:basedOn w:val="DefaultParagraphFont"/>
    <w:uiPriority w:val="99"/>
    <w:semiHidden/>
    <w:unhideWhenUsed/>
    <w:rsid w:val="00102F5F"/>
    <w:rPr>
      <w:color w:val="96607D" w:themeColor="followedHyperlink"/>
      <w:u w:val="single"/>
    </w:rPr>
  </w:style>
  <w:style w:type="paragraph" w:customStyle="1" w:styleId="ds-markdown-paragraph">
    <w:name w:val="ds-markdown-paragraph"/>
    <w:basedOn w:val="Normal"/>
    <w:rsid w:val="0091377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3582</TotalTime>
  <Pages>16</Pages>
  <Words>5894</Words>
  <Characters>33597</Characters>
  <Application>Microsoft Office Word</Application>
  <DocSecurity>0</DocSecurity>
  <Lines>279</Lines>
  <Paragraphs>78</Paragraphs>
  <ScaleCrop>false</ScaleCrop>
  <Company/>
  <LinksUpToDate>false</LinksUpToDate>
  <CharactersWithSpaces>39413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Abeer Ishal (2128229)</dc:creator>
  <cp:keywords/>
  <dc:description/>
  <cp:lastModifiedBy>Abeer Ishal (2128229)</cp:lastModifiedBy>
  <cp:revision>785</cp:revision>
  <dcterms:created xsi:type="dcterms:W3CDTF">2026-07-29T14:04:00Z</dcterms:created>
  <dcterms:modified xsi:type="dcterms:W3CDTF">2026-08-04T21:41:00Z</dcterms:modified>
</cp:coreProperties>
</file>