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7DB" w:rsidRDefault="00C364D9"/>
    <w:p w:rsidR="00D92925" w:rsidRDefault="00D92925"/>
    <w:p w:rsidR="00D92925" w:rsidRDefault="00D92925"/>
    <w:p w:rsidR="00D92925" w:rsidRDefault="00D92925"/>
    <w:p w:rsidR="00D92925" w:rsidRDefault="00D92925"/>
    <w:p w:rsidR="00D92925" w:rsidRDefault="00D92925"/>
    <w:p w:rsidR="00D92925" w:rsidRDefault="00D92925"/>
    <w:p w:rsidR="00D92925" w:rsidRDefault="00D92925"/>
    <w:p w:rsidR="00D92925" w:rsidRDefault="00D92925" w:rsidP="00C364D9">
      <w:pPr>
        <w:jc w:val="center"/>
        <w:rPr>
          <w:sz w:val="40"/>
        </w:rPr>
      </w:pPr>
    </w:p>
    <w:p w:rsidR="00C364D9" w:rsidRPr="00C364D9" w:rsidRDefault="00C364D9" w:rsidP="00C364D9">
      <w:pPr>
        <w:jc w:val="center"/>
        <w:rPr>
          <w:b/>
          <w:sz w:val="40"/>
        </w:rPr>
      </w:pPr>
    </w:p>
    <w:p w:rsidR="00D92925" w:rsidRPr="00C364D9" w:rsidRDefault="00C364D9" w:rsidP="00C364D9">
      <w:pPr>
        <w:jc w:val="center"/>
        <w:rPr>
          <w:rFonts w:asciiTheme="majorHAnsi" w:eastAsiaTheme="majorEastAsia" w:hAnsiTheme="majorHAnsi" w:cstheme="majorBidi"/>
          <w:b/>
          <w:color w:val="2E74B5" w:themeColor="accent1" w:themeShade="BF"/>
          <w:sz w:val="48"/>
          <w:szCs w:val="32"/>
        </w:rPr>
      </w:pPr>
      <w:r w:rsidRPr="00C364D9">
        <w:rPr>
          <w:rFonts w:asciiTheme="majorHAnsi" w:eastAsiaTheme="majorEastAsia" w:hAnsiTheme="majorHAnsi" w:cstheme="majorBidi"/>
          <w:b/>
          <w:color w:val="2E74B5" w:themeColor="accent1" w:themeShade="BF"/>
          <w:sz w:val="48"/>
          <w:szCs w:val="32"/>
        </w:rPr>
        <w:t>Strategic Management (LCMB7003)</w:t>
      </w:r>
    </w:p>
    <w:p w:rsidR="00D92925" w:rsidRPr="00C364D9" w:rsidRDefault="00C364D9" w:rsidP="00C364D9">
      <w:pPr>
        <w:jc w:val="center"/>
        <w:rPr>
          <w:rFonts w:asciiTheme="majorHAnsi" w:eastAsiaTheme="majorEastAsia" w:hAnsiTheme="majorHAnsi" w:cstheme="majorBidi"/>
          <w:b/>
          <w:color w:val="2E74B5" w:themeColor="accent1" w:themeShade="BF"/>
          <w:sz w:val="32"/>
          <w:szCs w:val="32"/>
        </w:rPr>
      </w:pPr>
      <w:r w:rsidRPr="00C364D9">
        <w:rPr>
          <w:rFonts w:asciiTheme="majorHAnsi" w:eastAsiaTheme="majorEastAsia" w:hAnsiTheme="majorHAnsi" w:cstheme="majorBidi"/>
          <w:b/>
          <w:color w:val="2E74B5" w:themeColor="accent1" w:themeShade="BF"/>
          <w:sz w:val="32"/>
          <w:szCs w:val="32"/>
        </w:rPr>
        <w:t xml:space="preserve">Ms. </w:t>
      </w:r>
      <w:proofErr w:type="spellStart"/>
      <w:r w:rsidRPr="00C364D9">
        <w:rPr>
          <w:rFonts w:asciiTheme="majorHAnsi" w:eastAsiaTheme="majorEastAsia" w:hAnsiTheme="majorHAnsi" w:cstheme="majorBidi"/>
          <w:b/>
          <w:color w:val="2E74B5" w:themeColor="accent1" w:themeShade="BF"/>
          <w:sz w:val="32"/>
          <w:szCs w:val="32"/>
        </w:rPr>
        <w:t>Atheena</w:t>
      </w:r>
      <w:proofErr w:type="spellEnd"/>
      <w:r w:rsidRPr="00C364D9">
        <w:rPr>
          <w:rFonts w:asciiTheme="majorHAnsi" w:eastAsiaTheme="majorEastAsia" w:hAnsiTheme="majorHAnsi" w:cstheme="majorBidi"/>
          <w:b/>
          <w:color w:val="2E74B5" w:themeColor="accent1" w:themeShade="BF"/>
          <w:sz w:val="32"/>
          <w:szCs w:val="32"/>
        </w:rPr>
        <w:t xml:space="preserve"> Mary George</w:t>
      </w:r>
    </w:p>
    <w:p w:rsidR="00C364D9" w:rsidRPr="00C364D9" w:rsidRDefault="00C364D9" w:rsidP="00C364D9">
      <w:pPr>
        <w:jc w:val="center"/>
        <w:rPr>
          <w:rFonts w:asciiTheme="majorHAnsi" w:eastAsiaTheme="majorEastAsia" w:hAnsiTheme="majorHAnsi" w:cstheme="majorBidi"/>
          <w:b/>
          <w:color w:val="2E74B5" w:themeColor="accent1" w:themeShade="BF"/>
          <w:sz w:val="32"/>
          <w:szCs w:val="32"/>
        </w:rPr>
      </w:pPr>
      <w:r w:rsidRPr="00C364D9">
        <w:rPr>
          <w:rFonts w:asciiTheme="majorHAnsi" w:eastAsiaTheme="majorEastAsia" w:hAnsiTheme="majorHAnsi" w:cstheme="majorBidi"/>
          <w:b/>
          <w:color w:val="2E74B5" w:themeColor="accent1" w:themeShade="BF"/>
          <w:sz w:val="32"/>
          <w:szCs w:val="32"/>
        </w:rPr>
        <w:t>2131566</w:t>
      </w:r>
      <w:bookmarkStart w:id="0" w:name="_GoBack"/>
      <w:bookmarkEnd w:id="0"/>
    </w:p>
    <w:p w:rsidR="00D92925" w:rsidRDefault="00D92925"/>
    <w:p w:rsidR="00D92925" w:rsidRDefault="00D92925"/>
    <w:p w:rsidR="00D92925" w:rsidRDefault="00D92925"/>
    <w:p w:rsidR="00D92925" w:rsidRDefault="00D92925"/>
    <w:p w:rsidR="00D92925" w:rsidRDefault="00D92925"/>
    <w:p w:rsidR="00D92925" w:rsidRDefault="00D92925"/>
    <w:p w:rsidR="00D92925" w:rsidRDefault="00D92925"/>
    <w:p w:rsidR="00D92925" w:rsidRDefault="00D92925"/>
    <w:p w:rsidR="00D92925" w:rsidRDefault="00D92925"/>
    <w:p w:rsidR="00D92925" w:rsidRDefault="00D92925"/>
    <w:p w:rsidR="00D92925" w:rsidRDefault="00D92925"/>
    <w:p w:rsidR="00D92925" w:rsidRDefault="00D92925"/>
    <w:p w:rsidR="00D92925" w:rsidRDefault="00D92925"/>
    <w:p w:rsidR="00D92925" w:rsidRDefault="00D92925"/>
    <w:p w:rsidR="00D92925" w:rsidRDefault="00D92925"/>
    <w:p w:rsidR="00D92925" w:rsidRDefault="00D92925"/>
    <w:p w:rsidR="00D92925" w:rsidRDefault="00D92925"/>
    <w:sdt>
      <w:sdtPr>
        <w:rPr>
          <w:rFonts w:asciiTheme="minorHAnsi" w:eastAsiaTheme="minorHAnsi" w:hAnsiTheme="minorHAnsi" w:cstheme="minorBidi"/>
          <w:color w:val="auto"/>
          <w:sz w:val="22"/>
          <w:szCs w:val="22"/>
        </w:rPr>
        <w:id w:val="-1934735098"/>
        <w:docPartObj>
          <w:docPartGallery w:val="Table of Contents"/>
          <w:docPartUnique/>
        </w:docPartObj>
      </w:sdtPr>
      <w:sdtEndPr>
        <w:rPr>
          <w:rFonts w:ascii="Times New Roman" w:hAnsi="Times New Roman" w:cs="Times New Roman"/>
          <w:b/>
          <w:bCs/>
          <w:noProof/>
          <w:sz w:val="24"/>
        </w:rPr>
      </w:sdtEndPr>
      <w:sdtContent>
        <w:p w:rsidR="004D6D6B" w:rsidRDefault="004D6D6B">
          <w:pPr>
            <w:pStyle w:val="TOCHeading"/>
          </w:pPr>
          <w:r>
            <w:t>Table of Contents</w:t>
          </w:r>
        </w:p>
        <w:p w:rsidR="004D6D6B" w:rsidRPr="004D6D6B" w:rsidRDefault="004D6D6B" w:rsidP="004D6D6B"/>
        <w:p w:rsidR="004D6D6B" w:rsidRPr="004D6D6B" w:rsidRDefault="004D6D6B" w:rsidP="004D6D6B">
          <w:pPr>
            <w:pStyle w:val="TOC1"/>
            <w:tabs>
              <w:tab w:val="left" w:pos="660"/>
              <w:tab w:val="right" w:leader="dot" w:pos="9017"/>
            </w:tabs>
            <w:spacing w:line="360" w:lineRule="auto"/>
            <w:jc w:val="both"/>
            <w:rPr>
              <w:rFonts w:ascii="Times New Roman" w:hAnsi="Times New Roman" w:cs="Times New Roman"/>
              <w:noProof/>
              <w:sz w:val="24"/>
            </w:rPr>
          </w:pPr>
          <w:r w:rsidRPr="004D6D6B">
            <w:rPr>
              <w:rFonts w:ascii="Times New Roman" w:hAnsi="Times New Roman" w:cs="Times New Roman"/>
              <w:b/>
              <w:bCs/>
              <w:noProof/>
              <w:sz w:val="24"/>
            </w:rPr>
            <w:fldChar w:fldCharType="begin"/>
          </w:r>
          <w:r w:rsidRPr="004D6D6B">
            <w:rPr>
              <w:rFonts w:ascii="Times New Roman" w:hAnsi="Times New Roman" w:cs="Times New Roman"/>
              <w:b/>
              <w:bCs/>
              <w:noProof/>
              <w:sz w:val="24"/>
            </w:rPr>
            <w:instrText xml:space="preserve"> TOC \o "1-3" \h \z \u </w:instrText>
          </w:r>
          <w:r w:rsidRPr="004D6D6B">
            <w:rPr>
              <w:rFonts w:ascii="Times New Roman" w:hAnsi="Times New Roman" w:cs="Times New Roman"/>
              <w:b/>
              <w:bCs/>
              <w:noProof/>
              <w:sz w:val="24"/>
            </w:rPr>
            <w:fldChar w:fldCharType="separate"/>
          </w:r>
          <w:hyperlink w:anchor="_Toc123393590" w:history="1">
            <w:r w:rsidRPr="004D6D6B">
              <w:rPr>
                <w:rStyle w:val="Hyperlink"/>
                <w:rFonts w:ascii="Times New Roman" w:hAnsi="Times New Roman" w:cs="Times New Roman"/>
                <w:noProof/>
                <w:sz w:val="24"/>
              </w:rPr>
              <w:t>1.0</w:t>
            </w:r>
            <w:r w:rsidRPr="004D6D6B">
              <w:rPr>
                <w:rFonts w:ascii="Times New Roman" w:hAnsi="Times New Roman" w:cs="Times New Roman"/>
                <w:noProof/>
                <w:sz w:val="24"/>
              </w:rPr>
              <w:tab/>
            </w:r>
            <w:r w:rsidRPr="004D6D6B">
              <w:rPr>
                <w:rStyle w:val="Hyperlink"/>
                <w:rFonts w:ascii="Times New Roman" w:hAnsi="Times New Roman" w:cs="Times New Roman"/>
                <w:noProof/>
                <w:sz w:val="24"/>
              </w:rPr>
              <w:t>Introduction</w:t>
            </w:r>
            <w:r w:rsidRPr="004D6D6B">
              <w:rPr>
                <w:rFonts w:ascii="Times New Roman" w:hAnsi="Times New Roman" w:cs="Times New Roman"/>
                <w:noProof/>
                <w:webHidden/>
                <w:sz w:val="24"/>
              </w:rPr>
              <w:tab/>
            </w:r>
            <w:r w:rsidRPr="004D6D6B">
              <w:rPr>
                <w:rFonts w:ascii="Times New Roman" w:hAnsi="Times New Roman" w:cs="Times New Roman"/>
                <w:noProof/>
                <w:webHidden/>
                <w:sz w:val="24"/>
              </w:rPr>
              <w:fldChar w:fldCharType="begin"/>
            </w:r>
            <w:r w:rsidRPr="004D6D6B">
              <w:rPr>
                <w:rFonts w:ascii="Times New Roman" w:hAnsi="Times New Roman" w:cs="Times New Roman"/>
                <w:noProof/>
                <w:webHidden/>
                <w:sz w:val="24"/>
              </w:rPr>
              <w:instrText xml:space="preserve"> PAGEREF _Toc123393590 \h </w:instrText>
            </w:r>
            <w:r w:rsidRPr="004D6D6B">
              <w:rPr>
                <w:rFonts w:ascii="Times New Roman" w:hAnsi="Times New Roman" w:cs="Times New Roman"/>
                <w:noProof/>
                <w:webHidden/>
                <w:sz w:val="24"/>
              </w:rPr>
            </w:r>
            <w:r w:rsidRPr="004D6D6B">
              <w:rPr>
                <w:rFonts w:ascii="Times New Roman" w:hAnsi="Times New Roman" w:cs="Times New Roman"/>
                <w:noProof/>
                <w:webHidden/>
                <w:sz w:val="24"/>
              </w:rPr>
              <w:fldChar w:fldCharType="separate"/>
            </w:r>
            <w:r w:rsidR="00C364D9">
              <w:rPr>
                <w:rFonts w:ascii="Times New Roman" w:hAnsi="Times New Roman" w:cs="Times New Roman"/>
                <w:noProof/>
                <w:webHidden/>
                <w:sz w:val="24"/>
              </w:rPr>
              <w:t>3</w:t>
            </w:r>
            <w:r w:rsidRPr="004D6D6B">
              <w:rPr>
                <w:rFonts w:ascii="Times New Roman" w:hAnsi="Times New Roman" w:cs="Times New Roman"/>
                <w:noProof/>
                <w:webHidden/>
                <w:sz w:val="24"/>
              </w:rPr>
              <w:fldChar w:fldCharType="end"/>
            </w:r>
          </w:hyperlink>
        </w:p>
        <w:p w:rsidR="004D6D6B" w:rsidRPr="004D6D6B" w:rsidRDefault="00C364D9" w:rsidP="004D6D6B">
          <w:pPr>
            <w:pStyle w:val="TOC1"/>
            <w:tabs>
              <w:tab w:val="left" w:pos="660"/>
              <w:tab w:val="right" w:leader="dot" w:pos="9017"/>
            </w:tabs>
            <w:spacing w:line="360" w:lineRule="auto"/>
            <w:jc w:val="both"/>
            <w:rPr>
              <w:rFonts w:ascii="Times New Roman" w:hAnsi="Times New Roman" w:cs="Times New Roman"/>
              <w:noProof/>
              <w:sz w:val="24"/>
            </w:rPr>
          </w:pPr>
          <w:hyperlink w:anchor="_Toc123393591" w:history="1">
            <w:r w:rsidR="004D6D6B" w:rsidRPr="004D6D6B">
              <w:rPr>
                <w:rStyle w:val="Hyperlink"/>
                <w:rFonts w:ascii="Times New Roman" w:hAnsi="Times New Roman" w:cs="Times New Roman"/>
                <w:noProof/>
                <w:sz w:val="24"/>
              </w:rPr>
              <w:t>2.0</w:t>
            </w:r>
            <w:r w:rsidR="004D6D6B" w:rsidRPr="004D6D6B">
              <w:rPr>
                <w:rFonts w:ascii="Times New Roman" w:hAnsi="Times New Roman" w:cs="Times New Roman"/>
                <w:noProof/>
                <w:sz w:val="24"/>
              </w:rPr>
              <w:tab/>
            </w:r>
            <w:r w:rsidR="004D6D6B" w:rsidRPr="004D6D6B">
              <w:rPr>
                <w:rStyle w:val="Hyperlink"/>
                <w:rFonts w:ascii="Times New Roman" w:hAnsi="Times New Roman" w:cs="Times New Roman"/>
                <w:noProof/>
                <w:sz w:val="24"/>
              </w:rPr>
              <w:t>Contribution of Resources and Capabilities to Achieve Competitive Advantage</w:t>
            </w:r>
            <w:r w:rsidR="004D6D6B" w:rsidRPr="004D6D6B">
              <w:rPr>
                <w:rFonts w:ascii="Times New Roman" w:hAnsi="Times New Roman" w:cs="Times New Roman"/>
                <w:noProof/>
                <w:webHidden/>
                <w:sz w:val="24"/>
              </w:rPr>
              <w:tab/>
            </w:r>
            <w:r w:rsidR="004D6D6B" w:rsidRPr="004D6D6B">
              <w:rPr>
                <w:rFonts w:ascii="Times New Roman" w:hAnsi="Times New Roman" w:cs="Times New Roman"/>
                <w:noProof/>
                <w:webHidden/>
                <w:sz w:val="24"/>
              </w:rPr>
              <w:fldChar w:fldCharType="begin"/>
            </w:r>
            <w:r w:rsidR="004D6D6B" w:rsidRPr="004D6D6B">
              <w:rPr>
                <w:rFonts w:ascii="Times New Roman" w:hAnsi="Times New Roman" w:cs="Times New Roman"/>
                <w:noProof/>
                <w:webHidden/>
                <w:sz w:val="24"/>
              </w:rPr>
              <w:instrText xml:space="preserve"> PAGEREF _Toc123393591 \h </w:instrText>
            </w:r>
            <w:r w:rsidR="004D6D6B" w:rsidRPr="004D6D6B">
              <w:rPr>
                <w:rFonts w:ascii="Times New Roman" w:hAnsi="Times New Roman" w:cs="Times New Roman"/>
                <w:noProof/>
                <w:webHidden/>
                <w:sz w:val="24"/>
              </w:rPr>
            </w:r>
            <w:r w:rsidR="004D6D6B" w:rsidRPr="004D6D6B">
              <w:rPr>
                <w:rFonts w:ascii="Times New Roman" w:hAnsi="Times New Roman" w:cs="Times New Roman"/>
                <w:noProof/>
                <w:webHidden/>
                <w:sz w:val="24"/>
              </w:rPr>
              <w:fldChar w:fldCharType="separate"/>
            </w:r>
            <w:r>
              <w:rPr>
                <w:rFonts w:ascii="Times New Roman" w:hAnsi="Times New Roman" w:cs="Times New Roman"/>
                <w:noProof/>
                <w:webHidden/>
                <w:sz w:val="24"/>
              </w:rPr>
              <w:t>4</w:t>
            </w:r>
            <w:r w:rsidR="004D6D6B" w:rsidRPr="004D6D6B">
              <w:rPr>
                <w:rFonts w:ascii="Times New Roman" w:hAnsi="Times New Roman" w:cs="Times New Roman"/>
                <w:noProof/>
                <w:webHidden/>
                <w:sz w:val="24"/>
              </w:rPr>
              <w:fldChar w:fldCharType="end"/>
            </w:r>
          </w:hyperlink>
        </w:p>
        <w:p w:rsidR="004D6D6B" w:rsidRPr="004D6D6B" w:rsidRDefault="00C364D9" w:rsidP="004D6D6B">
          <w:pPr>
            <w:pStyle w:val="TOC1"/>
            <w:tabs>
              <w:tab w:val="left" w:pos="660"/>
              <w:tab w:val="right" w:leader="dot" w:pos="9017"/>
            </w:tabs>
            <w:spacing w:line="360" w:lineRule="auto"/>
            <w:jc w:val="both"/>
            <w:rPr>
              <w:rFonts w:ascii="Times New Roman" w:hAnsi="Times New Roman" w:cs="Times New Roman"/>
              <w:noProof/>
              <w:sz w:val="24"/>
            </w:rPr>
          </w:pPr>
          <w:hyperlink w:anchor="_Toc123393592" w:history="1">
            <w:r w:rsidR="004D6D6B" w:rsidRPr="004D6D6B">
              <w:rPr>
                <w:rStyle w:val="Hyperlink"/>
                <w:rFonts w:ascii="Times New Roman" w:hAnsi="Times New Roman" w:cs="Times New Roman"/>
                <w:noProof/>
                <w:sz w:val="24"/>
              </w:rPr>
              <w:t>3.0</w:t>
            </w:r>
            <w:r w:rsidR="004D6D6B" w:rsidRPr="004D6D6B">
              <w:rPr>
                <w:rFonts w:ascii="Times New Roman" w:hAnsi="Times New Roman" w:cs="Times New Roman"/>
                <w:noProof/>
                <w:sz w:val="24"/>
              </w:rPr>
              <w:tab/>
            </w:r>
            <w:r w:rsidR="004D6D6B" w:rsidRPr="004D6D6B">
              <w:rPr>
                <w:rStyle w:val="Hyperlink"/>
                <w:rFonts w:ascii="Times New Roman" w:hAnsi="Times New Roman" w:cs="Times New Roman"/>
                <w:noProof/>
                <w:sz w:val="24"/>
              </w:rPr>
              <w:t>Organizational Structure, Style and People Issues affecting for the Determination of Competitive Advantage</w:t>
            </w:r>
            <w:r w:rsidR="004D6D6B" w:rsidRPr="004D6D6B">
              <w:rPr>
                <w:rFonts w:ascii="Times New Roman" w:hAnsi="Times New Roman" w:cs="Times New Roman"/>
                <w:noProof/>
                <w:webHidden/>
                <w:sz w:val="24"/>
              </w:rPr>
              <w:tab/>
            </w:r>
            <w:r w:rsidR="004D6D6B" w:rsidRPr="004D6D6B">
              <w:rPr>
                <w:rFonts w:ascii="Times New Roman" w:hAnsi="Times New Roman" w:cs="Times New Roman"/>
                <w:noProof/>
                <w:webHidden/>
                <w:sz w:val="24"/>
              </w:rPr>
              <w:fldChar w:fldCharType="begin"/>
            </w:r>
            <w:r w:rsidR="004D6D6B" w:rsidRPr="004D6D6B">
              <w:rPr>
                <w:rFonts w:ascii="Times New Roman" w:hAnsi="Times New Roman" w:cs="Times New Roman"/>
                <w:noProof/>
                <w:webHidden/>
                <w:sz w:val="24"/>
              </w:rPr>
              <w:instrText xml:space="preserve"> PAGEREF _Toc123393592 \h </w:instrText>
            </w:r>
            <w:r w:rsidR="004D6D6B" w:rsidRPr="004D6D6B">
              <w:rPr>
                <w:rFonts w:ascii="Times New Roman" w:hAnsi="Times New Roman" w:cs="Times New Roman"/>
                <w:noProof/>
                <w:webHidden/>
                <w:sz w:val="24"/>
              </w:rPr>
            </w:r>
            <w:r w:rsidR="004D6D6B" w:rsidRPr="004D6D6B">
              <w:rPr>
                <w:rFonts w:ascii="Times New Roman" w:hAnsi="Times New Roman" w:cs="Times New Roman"/>
                <w:noProof/>
                <w:webHidden/>
                <w:sz w:val="24"/>
              </w:rPr>
              <w:fldChar w:fldCharType="separate"/>
            </w:r>
            <w:r>
              <w:rPr>
                <w:rFonts w:ascii="Times New Roman" w:hAnsi="Times New Roman" w:cs="Times New Roman"/>
                <w:noProof/>
                <w:webHidden/>
                <w:sz w:val="24"/>
              </w:rPr>
              <w:t>6</w:t>
            </w:r>
            <w:r w:rsidR="004D6D6B" w:rsidRPr="004D6D6B">
              <w:rPr>
                <w:rFonts w:ascii="Times New Roman" w:hAnsi="Times New Roman" w:cs="Times New Roman"/>
                <w:noProof/>
                <w:webHidden/>
                <w:sz w:val="24"/>
              </w:rPr>
              <w:fldChar w:fldCharType="end"/>
            </w:r>
          </w:hyperlink>
        </w:p>
        <w:p w:rsidR="004D6D6B" w:rsidRPr="004D6D6B" w:rsidRDefault="00C364D9" w:rsidP="004D6D6B">
          <w:pPr>
            <w:pStyle w:val="TOC1"/>
            <w:tabs>
              <w:tab w:val="left" w:pos="660"/>
              <w:tab w:val="right" w:leader="dot" w:pos="9017"/>
            </w:tabs>
            <w:spacing w:line="360" w:lineRule="auto"/>
            <w:jc w:val="both"/>
            <w:rPr>
              <w:rFonts w:ascii="Times New Roman" w:hAnsi="Times New Roman" w:cs="Times New Roman"/>
              <w:noProof/>
              <w:sz w:val="24"/>
            </w:rPr>
          </w:pPr>
          <w:hyperlink w:anchor="_Toc123393593" w:history="1">
            <w:r w:rsidR="004D6D6B" w:rsidRPr="004D6D6B">
              <w:rPr>
                <w:rStyle w:val="Hyperlink"/>
                <w:rFonts w:ascii="Times New Roman" w:hAnsi="Times New Roman" w:cs="Times New Roman"/>
                <w:noProof/>
                <w:sz w:val="24"/>
              </w:rPr>
              <w:t>4.0</w:t>
            </w:r>
            <w:r w:rsidR="004D6D6B" w:rsidRPr="004D6D6B">
              <w:rPr>
                <w:rFonts w:ascii="Times New Roman" w:hAnsi="Times New Roman" w:cs="Times New Roman"/>
                <w:noProof/>
                <w:sz w:val="24"/>
              </w:rPr>
              <w:tab/>
            </w:r>
            <w:r w:rsidR="004D6D6B" w:rsidRPr="004D6D6B">
              <w:rPr>
                <w:rStyle w:val="Hyperlink"/>
                <w:rFonts w:ascii="Times New Roman" w:hAnsi="Times New Roman" w:cs="Times New Roman"/>
                <w:noProof/>
                <w:sz w:val="24"/>
              </w:rPr>
              <w:t>Strategy Implementation Process</w:t>
            </w:r>
            <w:r w:rsidR="004D6D6B" w:rsidRPr="004D6D6B">
              <w:rPr>
                <w:rFonts w:ascii="Times New Roman" w:hAnsi="Times New Roman" w:cs="Times New Roman"/>
                <w:noProof/>
                <w:webHidden/>
                <w:sz w:val="24"/>
              </w:rPr>
              <w:tab/>
            </w:r>
            <w:r w:rsidR="004D6D6B" w:rsidRPr="004D6D6B">
              <w:rPr>
                <w:rFonts w:ascii="Times New Roman" w:hAnsi="Times New Roman" w:cs="Times New Roman"/>
                <w:noProof/>
                <w:webHidden/>
                <w:sz w:val="24"/>
              </w:rPr>
              <w:fldChar w:fldCharType="begin"/>
            </w:r>
            <w:r w:rsidR="004D6D6B" w:rsidRPr="004D6D6B">
              <w:rPr>
                <w:rFonts w:ascii="Times New Roman" w:hAnsi="Times New Roman" w:cs="Times New Roman"/>
                <w:noProof/>
                <w:webHidden/>
                <w:sz w:val="24"/>
              </w:rPr>
              <w:instrText xml:space="preserve"> PAGEREF _Toc123393593 \h </w:instrText>
            </w:r>
            <w:r w:rsidR="004D6D6B" w:rsidRPr="004D6D6B">
              <w:rPr>
                <w:rFonts w:ascii="Times New Roman" w:hAnsi="Times New Roman" w:cs="Times New Roman"/>
                <w:noProof/>
                <w:webHidden/>
                <w:sz w:val="24"/>
              </w:rPr>
            </w:r>
            <w:r w:rsidR="004D6D6B" w:rsidRPr="004D6D6B">
              <w:rPr>
                <w:rFonts w:ascii="Times New Roman" w:hAnsi="Times New Roman" w:cs="Times New Roman"/>
                <w:noProof/>
                <w:webHidden/>
                <w:sz w:val="24"/>
              </w:rPr>
              <w:fldChar w:fldCharType="separate"/>
            </w:r>
            <w:r>
              <w:rPr>
                <w:rFonts w:ascii="Times New Roman" w:hAnsi="Times New Roman" w:cs="Times New Roman"/>
                <w:noProof/>
                <w:webHidden/>
                <w:sz w:val="24"/>
              </w:rPr>
              <w:t>9</w:t>
            </w:r>
            <w:r w:rsidR="004D6D6B" w:rsidRPr="004D6D6B">
              <w:rPr>
                <w:rFonts w:ascii="Times New Roman" w:hAnsi="Times New Roman" w:cs="Times New Roman"/>
                <w:noProof/>
                <w:webHidden/>
                <w:sz w:val="24"/>
              </w:rPr>
              <w:fldChar w:fldCharType="end"/>
            </w:r>
          </w:hyperlink>
        </w:p>
        <w:p w:rsidR="004D6D6B" w:rsidRPr="004D6D6B" w:rsidRDefault="00C364D9" w:rsidP="004D6D6B">
          <w:pPr>
            <w:pStyle w:val="TOC1"/>
            <w:tabs>
              <w:tab w:val="left" w:pos="660"/>
              <w:tab w:val="right" w:leader="dot" w:pos="9017"/>
            </w:tabs>
            <w:spacing w:line="360" w:lineRule="auto"/>
            <w:jc w:val="both"/>
            <w:rPr>
              <w:rFonts w:ascii="Times New Roman" w:hAnsi="Times New Roman" w:cs="Times New Roman"/>
              <w:noProof/>
              <w:sz w:val="24"/>
            </w:rPr>
          </w:pPr>
          <w:hyperlink w:anchor="_Toc123393594" w:history="1">
            <w:r w:rsidR="004D6D6B" w:rsidRPr="004D6D6B">
              <w:rPr>
                <w:rStyle w:val="Hyperlink"/>
                <w:rFonts w:ascii="Times New Roman" w:hAnsi="Times New Roman" w:cs="Times New Roman"/>
                <w:noProof/>
                <w:sz w:val="24"/>
              </w:rPr>
              <w:t>5.0</w:t>
            </w:r>
            <w:r w:rsidR="004D6D6B" w:rsidRPr="004D6D6B">
              <w:rPr>
                <w:rFonts w:ascii="Times New Roman" w:hAnsi="Times New Roman" w:cs="Times New Roman"/>
                <w:noProof/>
                <w:sz w:val="24"/>
              </w:rPr>
              <w:tab/>
            </w:r>
            <w:r w:rsidR="004D6D6B" w:rsidRPr="004D6D6B">
              <w:rPr>
                <w:rStyle w:val="Hyperlink"/>
                <w:rFonts w:ascii="Times New Roman" w:hAnsi="Times New Roman" w:cs="Times New Roman"/>
                <w:noProof/>
                <w:sz w:val="24"/>
              </w:rPr>
              <w:t>Analysis of Strategic Business Environment</w:t>
            </w:r>
            <w:r w:rsidR="004D6D6B" w:rsidRPr="004D6D6B">
              <w:rPr>
                <w:rFonts w:ascii="Times New Roman" w:hAnsi="Times New Roman" w:cs="Times New Roman"/>
                <w:noProof/>
                <w:webHidden/>
                <w:sz w:val="24"/>
              </w:rPr>
              <w:tab/>
            </w:r>
            <w:r w:rsidR="004D6D6B" w:rsidRPr="004D6D6B">
              <w:rPr>
                <w:rFonts w:ascii="Times New Roman" w:hAnsi="Times New Roman" w:cs="Times New Roman"/>
                <w:noProof/>
                <w:webHidden/>
                <w:sz w:val="24"/>
              </w:rPr>
              <w:fldChar w:fldCharType="begin"/>
            </w:r>
            <w:r w:rsidR="004D6D6B" w:rsidRPr="004D6D6B">
              <w:rPr>
                <w:rFonts w:ascii="Times New Roman" w:hAnsi="Times New Roman" w:cs="Times New Roman"/>
                <w:noProof/>
                <w:webHidden/>
                <w:sz w:val="24"/>
              </w:rPr>
              <w:instrText xml:space="preserve"> PAGEREF _Toc123393594 \h </w:instrText>
            </w:r>
            <w:r w:rsidR="004D6D6B" w:rsidRPr="004D6D6B">
              <w:rPr>
                <w:rFonts w:ascii="Times New Roman" w:hAnsi="Times New Roman" w:cs="Times New Roman"/>
                <w:noProof/>
                <w:webHidden/>
                <w:sz w:val="24"/>
              </w:rPr>
            </w:r>
            <w:r w:rsidR="004D6D6B" w:rsidRPr="004D6D6B">
              <w:rPr>
                <w:rFonts w:ascii="Times New Roman" w:hAnsi="Times New Roman" w:cs="Times New Roman"/>
                <w:noProof/>
                <w:webHidden/>
                <w:sz w:val="24"/>
              </w:rPr>
              <w:fldChar w:fldCharType="separate"/>
            </w:r>
            <w:r>
              <w:rPr>
                <w:rFonts w:ascii="Times New Roman" w:hAnsi="Times New Roman" w:cs="Times New Roman"/>
                <w:noProof/>
                <w:webHidden/>
                <w:sz w:val="24"/>
              </w:rPr>
              <w:t>11</w:t>
            </w:r>
            <w:r w:rsidR="004D6D6B" w:rsidRPr="004D6D6B">
              <w:rPr>
                <w:rFonts w:ascii="Times New Roman" w:hAnsi="Times New Roman" w:cs="Times New Roman"/>
                <w:noProof/>
                <w:webHidden/>
                <w:sz w:val="24"/>
              </w:rPr>
              <w:fldChar w:fldCharType="end"/>
            </w:r>
          </w:hyperlink>
        </w:p>
        <w:p w:rsidR="004D6D6B" w:rsidRPr="004D6D6B" w:rsidRDefault="00C364D9" w:rsidP="004D6D6B">
          <w:pPr>
            <w:pStyle w:val="TOC1"/>
            <w:tabs>
              <w:tab w:val="left" w:pos="660"/>
              <w:tab w:val="right" w:leader="dot" w:pos="9017"/>
            </w:tabs>
            <w:spacing w:line="360" w:lineRule="auto"/>
            <w:jc w:val="both"/>
            <w:rPr>
              <w:rFonts w:ascii="Times New Roman" w:hAnsi="Times New Roman" w:cs="Times New Roman"/>
              <w:noProof/>
              <w:sz w:val="24"/>
            </w:rPr>
          </w:pPr>
          <w:hyperlink w:anchor="_Toc123393595" w:history="1">
            <w:r w:rsidR="004D6D6B" w:rsidRPr="004D6D6B">
              <w:rPr>
                <w:rStyle w:val="Hyperlink"/>
                <w:rFonts w:ascii="Times New Roman" w:hAnsi="Times New Roman" w:cs="Times New Roman"/>
                <w:noProof/>
                <w:sz w:val="24"/>
              </w:rPr>
              <w:t>6.0</w:t>
            </w:r>
            <w:r w:rsidR="004D6D6B" w:rsidRPr="004D6D6B">
              <w:rPr>
                <w:rFonts w:ascii="Times New Roman" w:hAnsi="Times New Roman" w:cs="Times New Roman"/>
                <w:noProof/>
                <w:sz w:val="24"/>
              </w:rPr>
              <w:tab/>
            </w:r>
            <w:r w:rsidR="004D6D6B" w:rsidRPr="004D6D6B">
              <w:rPr>
                <w:rStyle w:val="Hyperlink"/>
                <w:rFonts w:ascii="Times New Roman" w:hAnsi="Times New Roman" w:cs="Times New Roman"/>
                <w:noProof/>
                <w:sz w:val="24"/>
              </w:rPr>
              <w:t>Development of Strategic Options</w:t>
            </w:r>
            <w:r w:rsidR="004D6D6B" w:rsidRPr="004D6D6B">
              <w:rPr>
                <w:rFonts w:ascii="Times New Roman" w:hAnsi="Times New Roman" w:cs="Times New Roman"/>
                <w:noProof/>
                <w:webHidden/>
                <w:sz w:val="24"/>
              </w:rPr>
              <w:tab/>
            </w:r>
            <w:r w:rsidR="004D6D6B" w:rsidRPr="004D6D6B">
              <w:rPr>
                <w:rFonts w:ascii="Times New Roman" w:hAnsi="Times New Roman" w:cs="Times New Roman"/>
                <w:noProof/>
                <w:webHidden/>
                <w:sz w:val="24"/>
              </w:rPr>
              <w:fldChar w:fldCharType="begin"/>
            </w:r>
            <w:r w:rsidR="004D6D6B" w:rsidRPr="004D6D6B">
              <w:rPr>
                <w:rFonts w:ascii="Times New Roman" w:hAnsi="Times New Roman" w:cs="Times New Roman"/>
                <w:noProof/>
                <w:webHidden/>
                <w:sz w:val="24"/>
              </w:rPr>
              <w:instrText xml:space="preserve"> PAGEREF _Toc123393595 \h </w:instrText>
            </w:r>
            <w:r w:rsidR="004D6D6B" w:rsidRPr="004D6D6B">
              <w:rPr>
                <w:rFonts w:ascii="Times New Roman" w:hAnsi="Times New Roman" w:cs="Times New Roman"/>
                <w:noProof/>
                <w:webHidden/>
                <w:sz w:val="24"/>
              </w:rPr>
            </w:r>
            <w:r w:rsidR="004D6D6B" w:rsidRPr="004D6D6B">
              <w:rPr>
                <w:rFonts w:ascii="Times New Roman" w:hAnsi="Times New Roman" w:cs="Times New Roman"/>
                <w:noProof/>
                <w:webHidden/>
                <w:sz w:val="24"/>
              </w:rPr>
              <w:fldChar w:fldCharType="separate"/>
            </w:r>
            <w:r>
              <w:rPr>
                <w:rFonts w:ascii="Times New Roman" w:hAnsi="Times New Roman" w:cs="Times New Roman"/>
                <w:noProof/>
                <w:webHidden/>
                <w:sz w:val="24"/>
              </w:rPr>
              <w:t>14</w:t>
            </w:r>
            <w:r w:rsidR="004D6D6B" w:rsidRPr="004D6D6B">
              <w:rPr>
                <w:rFonts w:ascii="Times New Roman" w:hAnsi="Times New Roman" w:cs="Times New Roman"/>
                <w:noProof/>
                <w:webHidden/>
                <w:sz w:val="24"/>
              </w:rPr>
              <w:fldChar w:fldCharType="end"/>
            </w:r>
          </w:hyperlink>
        </w:p>
        <w:p w:rsidR="004D6D6B" w:rsidRPr="004D6D6B" w:rsidRDefault="00C364D9" w:rsidP="004D6D6B">
          <w:pPr>
            <w:pStyle w:val="TOC1"/>
            <w:tabs>
              <w:tab w:val="left" w:pos="660"/>
              <w:tab w:val="right" w:leader="dot" w:pos="9017"/>
            </w:tabs>
            <w:spacing w:line="360" w:lineRule="auto"/>
            <w:jc w:val="both"/>
            <w:rPr>
              <w:rFonts w:ascii="Times New Roman" w:hAnsi="Times New Roman" w:cs="Times New Roman"/>
              <w:noProof/>
              <w:sz w:val="24"/>
            </w:rPr>
          </w:pPr>
          <w:hyperlink w:anchor="_Toc123393596" w:history="1">
            <w:r w:rsidR="004D6D6B" w:rsidRPr="004D6D6B">
              <w:rPr>
                <w:rStyle w:val="Hyperlink"/>
                <w:rFonts w:ascii="Times New Roman" w:hAnsi="Times New Roman" w:cs="Times New Roman"/>
                <w:noProof/>
                <w:sz w:val="24"/>
              </w:rPr>
              <w:t>7.0</w:t>
            </w:r>
            <w:r w:rsidR="004D6D6B" w:rsidRPr="004D6D6B">
              <w:rPr>
                <w:rFonts w:ascii="Times New Roman" w:hAnsi="Times New Roman" w:cs="Times New Roman"/>
                <w:noProof/>
                <w:sz w:val="24"/>
              </w:rPr>
              <w:tab/>
            </w:r>
            <w:r w:rsidR="004D6D6B" w:rsidRPr="004D6D6B">
              <w:rPr>
                <w:rStyle w:val="Hyperlink"/>
                <w:rFonts w:ascii="Times New Roman" w:hAnsi="Times New Roman" w:cs="Times New Roman"/>
                <w:noProof/>
                <w:sz w:val="24"/>
              </w:rPr>
              <w:t>Green Strategy for Managing Sustainability in Achieving Competitive Advantage</w:t>
            </w:r>
            <w:r w:rsidR="004D6D6B" w:rsidRPr="004D6D6B">
              <w:rPr>
                <w:rFonts w:ascii="Times New Roman" w:hAnsi="Times New Roman" w:cs="Times New Roman"/>
                <w:noProof/>
                <w:webHidden/>
                <w:sz w:val="24"/>
              </w:rPr>
              <w:tab/>
            </w:r>
            <w:r w:rsidR="004D6D6B" w:rsidRPr="004D6D6B">
              <w:rPr>
                <w:rFonts w:ascii="Times New Roman" w:hAnsi="Times New Roman" w:cs="Times New Roman"/>
                <w:noProof/>
                <w:webHidden/>
                <w:sz w:val="24"/>
              </w:rPr>
              <w:fldChar w:fldCharType="begin"/>
            </w:r>
            <w:r w:rsidR="004D6D6B" w:rsidRPr="004D6D6B">
              <w:rPr>
                <w:rFonts w:ascii="Times New Roman" w:hAnsi="Times New Roman" w:cs="Times New Roman"/>
                <w:noProof/>
                <w:webHidden/>
                <w:sz w:val="24"/>
              </w:rPr>
              <w:instrText xml:space="preserve"> PAGEREF _Toc123393596 \h </w:instrText>
            </w:r>
            <w:r w:rsidR="004D6D6B" w:rsidRPr="004D6D6B">
              <w:rPr>
                <w:rFonts w:ascii="Times New Roman" w:hAnsi="Times New Roman" w:cs="Times New Roman"/>
                <w:noProof/>
                <w:webHidden/>
                <w:sz w:val="24"/>
              </w:rPr>
            </w:r>
            <w:r w:rsidR="004D6D6B" w:rsidRPr="004D6D6B">
              <w:rPr>
                <w:rFonts w:ascii="Times New Roman" w:hAnsi="Times New Roman" w:cs="Times New Roman"/>
                <w:noProof/>
                <w:webHidden/>
                <w:sz w:val="24"/>
              </w:rPr>
              <w:fldChar w:fldCharType="separate"/>
            </w:r>
            <w:r>
              <w:rPr>
                <w:rFonts w:ascii="Times New Roman" w:hAnsi="Times New Roman" w:cs="Times New Roman"/>
                <w:noProof/>
                <w:webHidden/>
                <w:sz w:val="24"/>
              </w:rPr>
              <w:t>17</w:t>
            </w:r>
            <w:r w:rsidR="004D6D6B" w:rsidRPr="004D6D6B">
              <w:rPr>
                <w:rFonts w:ascii="Times New Roman" w:hAnsi="Times New Roman" w:cs="Times New Roman"/>
                <w:noProof/>
                <w:webHidden/>
                <w:sz w:val="24"/>
              </w:rPr>
              <w:fldChar w:fldCharType="end"/>
            </w:r>
          </w:hyperlink>
        </w:p>
        <w:p w:rsidR="004D6D6B" w:rsidRPr="004D6D6B" w:rsidRDefault="00C364D9" w:rsidP="004D6D6B">
          <w:pPr>
            <w:pStyle w:val="TOC1"/>
            <w:tabs>
              <w:tab w:val="left" w:pos="660"/>
              <w:tab w:val="right" w:leader="dot" w:pos="9017"/>
            </w:tabs>
            <w:spacing w:line="360" w:lineRule="auto"/>
            <w:jc w:val="both"/>
            <w:rPr>
              <w:rFonts w:ascii="Times New Roman" w:hAnsi="Times New Roman" w:cs="Times New Roman"/>
              <w:noProof/>
              <w:sz w:val="24"/>
            </w:rPr>
          </w:pPr>
          <w:hyperlink w:anchor="_Toc123393597" w:history="1">
            <w:r w:rsidR="004D6D6B" w:rsidRPr="004D6D6B">
              <w:rPr>
                <w:rStyle w:val="Hyperlink"/>
                <w:rFonts w:ascii="Times New Roman" w:hAnsi="Times New Roman" w:cs="Times New Roman"/>
                <w:noProof/>
                <w:sz w:val="24"/>
              </w:rPr>
              <w:t>8.0</w:t>
            </w:r>
            <w:r w:rsidR="004D6D6B" w:rsidRPr="004D6D6B">
              <w:rPr>
                <w:rFonts w:ascii="Times New Roman" w:hAnsi="Times New Roman" w:cs="Times New Roman"/>
                <w:noProof/>
                <w:sz w:val="24"/>
              </w:rPr>
              <w:tab/>
            </w:r>
            <w:r w:rsidR="004D6D6B" w:rsidRPr="004D6D6B">
              <w:rPr>
                <w:rStyle w:val="Hyperlink"/>
                <w:rFonts w:ascii="Times New Roman" w:hAnsi="Times New Roman" w:cs="Times New Roman"/>
                <w:noProof/>
                <w:sz w:val="24"/>
              </w:rPr>
              <w:t>Conclusion</w:t>
            </w:r>
            <w:r w:rsidR="004D6D6B" w:rsidRPr="004D6D6B">
              <w:rPr>
                <w:rFonts w:ascii="Times New Roman" w:hAnsi="Times New Roman" w:cs="Times New Roman"/>
                <w:noProof/>
                <w:webHidden/>
                <w:sz w:val="24"/>
              </w:rPr>
              <w:tab/>
            </w:r>
            <w:r w:rsidR="004D6D6B" w:rsidRPr="004D6D6B">
              <w:rPr>
                <w:rFonts w:ascii="Times New Roman" w:hAnsi="Times New Roman" w:cs="Times New Roman"/>
                <w:noProof/>
                <w:webHidden/>
                <w:sz w:val="24"/>
              </w:rPr>
              <w:fldChar w:fldCharType="begin"/>
            </w:r>
            <w:r w:rsidR="004D6D6B" w:rsidRPr="004D6D6B">
              <w:rPr>
                <w:rFonts w:ascii="Times New Roman" w:hAnsi="Times New Roman" w:cs="Times New Roman"/>
                <w:noProof/>
                <w:webHidden/>
                <w:sz w:val="24"/>
              </w:rPr>
              <w:instrText xml:space="preserve"> PAGEREF _Toc123393597 \h </w:instrText>
            </w:r>
            <w:r w:rsidR="004D6D6B" w:rsidRPr="004D6D6B">
              <w:rPr>
                <w:rFonts w:ascii="Times New Roman" w:hAnsi="Times New Roman" w:cs="Times New Roman"/>
                <w:noProof/>
                <w:webHidden/>
                <w:sz w:val="24"/>
              </w:rPr>
            </w:r>
            <w:r w:rsidR="004D6D6B" w:rsidRPr="004D6D6B">
              <w:rPr>
                <w:rFonts w:ascii="Times New Roman" w:hAnsi="Times New Roman" w:cs="Times New Roman"/>
                <w:noProof/>
                <w:webHidden/>
                <w:sz w:val="24"/>
              </w:rPr>
              <w:fldChar w:fldCharType="separate"/>
            </w:r>
            <w:r>
              <w:rPr>
                <w:rFonts w:ascii="Times New Roman" w:hAnsi="Times New Roman" w:cs="Times New Roman"/>
                <w:noProof/>
                <w:webHidden/>
                <w:sz w:val="24"/>
              </w:rPr>
              <w:t>19</w:t>
            </w:r>
            <w:r w:rsidR="004D6D6B" w:rsidRPr="004D6D6B">
              <w:rPr>
                <w:rFonts w:ascii="Times New Roman" w:hAnsi="Times New Roman" w:cs="Times New Roman"/>
                <w:noProof/>
                <w:webHidden/>
                <w:sz w:val="24"/>
              </w:rPr>
              <w:fldChar w:fldCharType="end"/>
            </w:r>
          </w:hyperlink>
        </w:p>
        <w:p w:rsidR="004D6D6B" w:rsidRPr="004D6D6B" w:rsidRDefault="00C364D9" w:rsidP="004D6D6B">
          <w:pPr>
            <w:pStyle w:val="TOC1"/>
            <w:tabs>
              <w:tab w:val="right" w:leader="dot" w:pos="9017"/>
            </w:tabs>
            <w:spacing w:line="360" w:lineRule="auto"/>
            <w:jc w:val="both"/>
            <w:rPr>
              <w:rFonts w:ascii="Times New Roman" w:hAnsi="Times New Roman" w:cs="Times New Roman"/>
              <w:noProof/>
              <w:sz w:val="24"/>
            </w:rPr>
          </w:pPr>
          <w:hyperlink w:anchor="_Toc123393598" w:history="1">
            <w:r w:rsidR="004D6D6B" w:rsidRPr="004D6D6B">
              <w:rPr>
                <w:rStyle w:val="Hyperlink"/>
                <w:rFonts w:ascii="Times New Roman" w:hAnsi="Times New Roman" w:cs="Times New Roman"/>
                <w:noProof/>
                <w:sz w:val="24"/>
              </w:rPr>
              <w:t>References</w:t>
            </w:r>
            <w:r w:rsidR="004D6D6B" w:rsidRPr="004D6D6B">
              <w:rPr>
                <w:rFonts w:ascii="Times New Roman" w:hAnsi="Times New Roman" w:cs="Times New Roman"/>
                <w:noProof/>
                <w:webHidden/>
                <w:sz w:val="24"/>
              </w:rPr>
              <w:tab/>
            </w:r>
            <w:r w:rsidR="004D6D6B" w:rsidRPr="004D6D6B">
              <w:rPr>
                <w:rFonts w:ascii="Times New Roman" w:hAnsi="Times New Roman" w:cs="Times New Roman"/>
                <w:noProof/>
                <w:webHidden/>
                <w:sz w:val="24"/>
              </w:rPr>
              <w:fldChar w:fldCharType="begin"/>
            </w:r>
            <w:r w:rsidR="004D6D6B" w:rsidRPr="004D6D6B">
              <w:rPr>
                <w:rFonts w:ascii="Times New Roman" w:hAnsi="Times New Roman" w:cs="Times New Roman"/>
                <w:noProof/>
                <w:webHidden/>
                <w:sz w:val="24"/>
              </w:rPr>
              <w:instrText xml:space="preserve"> PAGEREF _Toc123393598 \h </w:instrText>
            </w:r>
            <w:r w:rsidR="004D6D6B" w:rsidRPr="004D6D6B">
              <w:rPr>
                <w:rFonts w:ascii="Times New Roman" w:hAnsi="Times New Roman" w:cs="Times New Roman"/>
                <w:noProof/>
                <w:webHidden/>
                <w:sz w:val="24"/>
              </w:rPr>
            </w:r>
            <w:r w:rsidR="004D6D6B" w:rsidRPr="004D6D6B">
              <w:rPr>
                <w:rFonts w:ascii="Times New Roman" w:hAnsi="Times New Roman" w:cs="Times New Roman"/>
                <w:noProof/>
                <w:webHidden/>
                <w:sz w:val="24"/>
              </w:rPr>
              <w:fldChar w:fldCharType="separate"/>
            </w:r>
            <w:r>
              <w:rPr>
                <w:rFonts w:ascii="Times New Roman" w:hAnsi="Times New Roman" w:cs="Times New Roman"/>
                <w:noProof/>
                <w:webHidden/>
                <w:sz w:val="24"/>
              </w:rPr>
              <w:t>19</w:t>
            </w:r>
            <w:r w:rsidR="004D6D6B" w:rsidRPr="004D6D6B">
              <w:rPr>
                <w:rFonts w:ascii="Times New Roman" w:hAnsi="Times New Roman" w:cs="Times New Roman"/>
                <w:noProof/>
                <w:webHidden/>
                <w:sz w:val="24"/>
              </w:rPr>
              <w:fldChar w:fldCharType="end"/>
            </w:r>
          </w:hyperlink>
        </w:p>
        <w:p w:rsidR="004D6D6B" w:rsidRPr="004D6D6B" w:rsidRDefault="004D6D6B" w:rsidP="004D6D6B">
          <w:pPr>
            <w:spacing w:line="360" w:lineRule="auto"/>
            <w:jc w:val="both"/>
            <w:rPr>
              <w:rFonts w:ascii="Times New Roman" w:hAnsi="Times New Roman" w:cs="Times New Roman"/>
              <w:sz w:val="24"/>
            </w:rPr>
          </w:pPr>
          <w:r w:rsidRPr="004D6D6B">
            <w:rPr>
              <w:rFonts w:ascii="Times New Roman" w:hAnsi="Times New Roman" w:cs="Times New Roman"/>
              <w:b/>
              <w:bCs/>
              <w:noProof/>
              <w:sz w:val="24"/>
            </w:rPr>
            <w:fldChar w:fldCharType="end"/>
          </w:r>
        </w:p>
      </w:sdtContent>
    </w:sdt>
    <w:p w:rsidR="004D6D6B" w:rsidRDefault="004D6D6B" w:rsidP="004D6D6B">
      <w:pPr>
        <w:spacing w:line="360" w:lineRule="auto"/>
        <w:jc w:val="both"/>
        <w:rPr>
          <w:rFonts w:ascii="Times New Roman" w:hAnsi="Times New Roman" w:cs="Times New Roman"/>
          <w:sz w:val="24"/>
        </w:rPr>
      </w:pPr>
    </w:p>
    <w:p w:rsidR="004D6D6B" w:rsidRDefault="004D6D6B" w:rsidP="004D6D6B">
      <w:pPr>
        <w:spacing w:line="360" w:lineRule="auto"/>
        <w:jc w:val="both"/>
        <w:rPr>
          <w:rFonts w:ascii="Times New Roman" w:hAnsi="Times New Roman" w:cs="Times New Roman"/>
          <w:sz w:val="24"/>
        </w:rPr>
      </w:pPr>
    </w:p>
    <w:p w:rsidR="004D6D6B" w:rsidRDefault="004D6D6B" w:rsidP="004D6D6B">
      <w:pPr>
        <w:spacing w:line="360" w:lineRule="auto"/>
        <w:jc w:val="both"/>
        <w:rPr>
          <w:rFonts w:ascii="Times New Roman" w:hAnsi="Times New Roman" w:cs="Times New Roman"/>
          <w:sz w:val="24"/>
        </w:rPr>
      </w:pPr>
    </w:p>
    <w:p w:rsidR="004D6D6B" w:rsidRDefault="004D6D6B" w:rsidP="004D6D6B">
      <w:pPr>
        <w:spacing w:line="360" w:lineRule="auto"/>
        <w:jc w:val="both"/>
        <w:rPr>
          <w:rFonts w:ascii="Times New Roman" w:hAnsi="Times New Roman" w:cs="Times New Roman"/>
          <w:sz w:val="24"/>
        </w:rPr>
      </w:pPr>
    </w:p>
    <w:p w:rsidR="004D6D6B" w:rsidRDefault="004D6D6B" w:rsidP="004D6D6B">
      <w:pPr>
        <w:spacing w:line="360" w:lineRule="auto"/>
        <w:jc w:val="both"/>
        <w:rPr>
          <w:rFonts w:ascii="Times New Roman" w:hAnsi="Times New Roman" w:cs="Times New Roman"/>
          <w:sz w:val="24"/>
        </w:rPr>
      </w:pPr>
    </w:p>
    <w:p w:rsidR="004D6D6B" w:rsidRDefault="004D6D6B" w:rsidP="004D6D6B">
      <w:pPr>
        <w:spacing w:line="360" w:lineRule="auto"/>
        <w:jc w:val="both"/>
        <w:rPr>
          <w:rFonts w:ascii="Times New Roman" w:hAnsi="Times New Roman" w:cs="Times New Roman"/>
          <w:sz w:val="24"/>
        </w:rPr>
      </w:pPr>
    </w:p>
    <w:p w:rsidR="004D6D6B" w:rsidRDefault="004D6D6B" w:rsidP="004D6D6B">
      <w:pPr>
        <w:spacing w:line="360" w:lineRule="auto"/>
        <w:jc w:val="both"/>
        <w:rPr>
          <w:rFonts w:ascii="Times New Roman" w:hAnsi="Times New Roman" w:cs="Times New Roman"/>
          <w:sz w:val="24"/>
        </w:rPr>
      </w:pPr>
    </w:p>
    <w:p w:rsidR="004D6D6B" w:rsidRDefault="004D6D6B" w:rsidP="004D6D6B">
      <w:pPr>
        <w:spacing w:line="360" w:lineRule="auto"/>
        <w:jc w:val="both"/>
        <w:rPr>
          <w:rFonts w:ascii="Times New Roman" w:hAnsi="Times New Roman" w:cs="Times New Roman"/>
          <w:sz w:val="24"/>
        </w:rPr>
      </w:pPr>
    </w:p>
    <w:p w:rsidR="004D6D6B" w:rsidRDefault="004D6D6B" w:rsidP="004D6D6B">
      <w:pPr>
        <w:spacing w:line="360" w:lineRule="auto"/>
        <w:jc w:val="both"/>
        <w:rPr>
          <w:rFonts w:ascii="Times New Roman" w:hAnsi="Times New Roman" w:cs="Times New Roman"/>
          <w:sz w:val="24"/>
        </w:rPr>
      </w:pPr>
    </w:p>
    <w:p w:rsidR="004D6D6B" w:rsidRDefault="004D6D6B" w:rsidP="004D6D6B">
      <w:pPr>
        <w:spacing w:line="360" w:lineRule="auto"/>
        <w:jc w:val="both"/>
        <w:rPr>
          <w:rFonts w:ascii="Times New Roman" w:hAnsi="Times New Roman" w:cs="Times New Roman"/>
          <w:sz w:val="24"/>
        </w:rPr>
      </w:pPr>
    </w:p>
    <w:p w:rsidR="004D6D6B" w:rsidRDefault="004D6D6B" w:rsidP="004D6D6B">
      <w:pPr>
        <w:spacing w:line="360" w:lineRule="auto"/>
        <w:jc w:val="both"/>
        <w:rPr>
          <w:rFonts w:ascii="Times New Roman" w:hAnsi="Times New Roman" w:cs="Times New Roman"/>
          <w:sz w:val="24"/>
        </w:rPr>
      </w:pPr>
    </w:p>
    <w:p w:rsidR="004D6D6B" w:rsidRDefault="004D6D6B" w:rsidP="004D6D6B">
      <w:pPr>
        <w:spacing w:line="360" w:lineRule="auto"/>
        <w:jc w:val="both"/>
        <w:rPr>
          <w:rFonts w:ascii="Times New Roman" w:hAnsi="Times New Roman" w:cs="Times New Roman"/>
          <w:sz w:val="24"/>
        </w:rPr>
      </w:pPr>
    </w:p>
    <w:p w:rsidR="004D6D6B" w:rsidRPr="004D6D6B" w:rsidRDefault="004D6D6B" w:rsidP="004D6D6B">
      <w:pPr>
        <w:spacing w:line="360" w:lineRule="auto"/>
        <w:jc w:val="both"/>
        <w:rPr>
          <w:rFonts w:ascii="Times New Roman" w:hAnsi="Times New Roman" w:cs="Times New Roman"/>
          <w:sz w:val="24"/>
        </w:rPr>
      </w:pPr>
    </w:p>
    <w:p w:rsidR="00835EFB" w:rsidRPr="00835EFB" w:rsidRDefault="00D92925" w:rsidP="00835EFB">
      <w:pPr>
        <w:pStyle w:val="Heading1"/>
        <w:numPr>
          <w:ilvl w:val="0"/>
          <w:numId w:val="1"/>
        </w:numPr>
      </w:pPr>
      <w:bookmarkStart w:id="1" w:name="_Toc123393590"/>
      <w:r>
        <w:t>Introduction</w:t>
      </w:r>
      <w:bookmarkEnd w:id="1"/>
    </w:p>
    <w:p w:rsidR="00FE736C" w:rsidRDefault="00FE736C" w:rsidP="00FE736C"/>
    <w:p w:rsidR="00FE736C" w:rsidRPr="00FE736C" w:rsidRDefault="00FE736C" w:rsidP="00FE736C">
      <w:pPr>
        <w:spacing w:line="360" w:lineRule="auto"/>
        <w:jc w:val="both"/>
        <w:rPr>
          <w:rFonts w:ascii="Times New Roman" w:hAnsi="Times New Roman" w:cs="Times New Roman"/>
          <w:sz w:val="24"/>
        </w:rPr>
      </w:pPr>
      <w:r w:rsidRPr="00FE736C">
        <w:rPr>
          <w:rFonts w:ascii="Times New Roman" w:hAnsi="Times New Roman" w:cs="Times New Roman"/>
          <w:sz w:val="24"/>
        </w:rPr>
        <w:t xml:space="preserve">The report is developed on a selected case study such that the conditions to achieve competitive advantage for a specific organization is been evaluated under contemporary basis. The selected case study is ““Lobster 207”: How Self-Employed Workers Found their Voice and Improved their Livelihoods through the Maine Lobstering Union” which was published in 2018. The case study merely focus on how a union of members of the lobster industry achieved its goals in solving its issues and converted it into a profitable business venture based on continuous growth and development activities. Therefore it is essential to identify the origination of this successful union. </w:t>
      </w:r>
    </w:p>
    <w:p w:rsidR="00D92925" w:rsidRDefault="0034183E" w:rsidP="0034183E">
      <w:pPr>
        <w:spacing w:line="360" w:lineRule="auto"/>
        <w:jc w:val="both"/>
        <w:rPr>
          <w:rFonts w:ascii="Times New Roman" w:hAnsi="Times New Roman" w:cs="Times New Roman"/>
          <w:sz w:val="24"/>
        </w:rPr>
      </w:pPr>
      <w:r w:rsidRPr="0034183E">
        <w:rPr>
          <w:rFonts w:ascii="Times New Roman" w:hAnsi="Times New Roman" w:cs="Times New Roman"/>
          <w:sz w:val="24"/>
        </w:rPr>
        <w:t>Lobster 207 which was formally called as Maine Lobstering Union (MLU) was formed as a combination of the International Association of Machinists (IAM) and Aerospace Workers as well as a cooperative business</w:t>
      </w:r>
      <w:r w:rsidR="00835EFB">
        <w:rPr>
          <w:rFonts w:ascii="Times New Roman" w:hAnsi="Times New Roman" w:cs="Times New Roman"/>
          <w:sz w:val="24"/>
        </w:rPr>
        <w:t xml:space="preserve"> </w:t>
      </w:r>
      <w:r w:rsidR="00835EFB" w:rsidRPr="00835EFB">
        <w:rPr>
          <w:rFonts w:ascii="Times New Roman" w:hAnsi="Times New Roman" w:cs="Times New Roman"/>
          <w:noProof/>
          <w:sz w:val="24"/>
        </w:rPr>
        <w:t>(“Lobster 207”: How Self-Employed Workers Found their Voice and Improved their Livelihoods through the Maine Lobstering Union, 2018)</w:t>
      </w:r>
      <w:r w:rsidRPr="0034183E">
        <w:rPr>
          <w:rFonts w:ascii="Times New Roman" w:hAnsi="Times New Roman" w:cs="Times New Roman"/>
          <w:sz w:val="24"/>
        </w:rPr>
        <w:t>. Both the co-operative and the union was formed in 2013 and gradually the association grew with the lobstermen gaining membership of the community. Lobster industry was one of the main industries in Maine which accounted for more than $500 million sales revenue which are directly from the industry</w:t>
      </w:r>
      <w:r w:rsidR="00835EFB">
        <w:rPr>
          <w:rFonts w:ascii="Times New Roman" w:hAnsi="Times New Roman" w:cs="Times New Roman"/>
          <w:sz w:val="24"/>
        </w:rPr>
        <w:t xml:space="preserve"> </w:t>
      </w:r>
      <w:r w:rsidR="00835EFB" w:rsidRPr="00835EFB">
        <w:rPr>
          <w:rFonts w:ascii="Times New Roman" w:hAnsi="Times New Roman" w:cs="Times New Roman"/>
          <w:noProof/>
          <w:sz w:val="24"/>
        </w:rPr>
        <w:t>(“Lobster 207”: How Self-Employed Workers Found their Voice and Improved their Livelihoods through the Maine Lobstering Union, 2018)</w:t>
      </w:r>
      <w:r w:rsidRPr="0034183E">
        <w:rPr>
          <w:rFonts w:ascii="Times New Roman" w:hAnsi="Times New Roman" w:cs="Times New Roman"/>
          <w:sz w:val="24"/>
        </w:rPr>
        <w:t xml:space="preserve">. 83% of the land was covered for the lobster industry such that productive engagement of the operations were managed with economic and legal supporting. </w:t>
      </w:r>
    </w:p>
    <w:p w:rsidR="00FE736C" w:rsidRPr="0034183E" w:rsidRDefault="00FE736C" w:rsidP="0034183E">
      <w:pPr>
        <w:spacing w:line="360" w:lineRule="auto"/>
        <w:jc w:val="both"/>
        <w:rPr>
          <w:rFonts w:ascii="Times New Roman" w:hAnsi="Times New Roman" w:cs="Times New Roman"/>
          <w:sz w:val="24"/>
        </w:rPr>
      </w:pPr>
      <w:r>
        <w:rPr>
          <w:rFonts w:ascii="Times New Roman" w:hAnsi="Times New Roman" w:cs="Times New Roman"/>
          <w:sz w:val="24"/>
        </w:rPr>
        <w:t xml:space="preserve">Based on the specific details addressed within the case study, conditions laid upon depending on the strategic industrial observations are key to a successful union within the industry. The issues were solved successfully and the expansion decisions have been taken in the form of managing the key business influences to recommend appropriate strategies in achieving competitive advantage in the future. Thus obligations were solved and other major conditions were resolved within the market structures providing a realistic view point in generating additional benefits to the economy and creativity in the mindset of the business influential strategies which are discussed in the latter part of the report. </w:t>
      </w:r>
    </w:p>
    <w:p w:rsidR="00D92925" w:rsidRDefault="00D92925" w:rsidP="00D92925"/>
    <w:p w:rsidR="00835EFB" w:rsidRPr="00835EFB" w:rsidRDefault="00D92925" w:rsidP="00835EFB">
      <w:pPr>
        <w:pStyle w:val="Heading1"/>
        <w:numPr>
          <w:ilvl w:val="0"/>
          <w:numId w:val="1"/>
        </w:numPr>
      </w:pPr>
      <w:bookmarkStart w:id="2" w:name="_Toc123393591"/>
      <w:r>
        <w:lastRenderedPageBreak/>
        <w:t>Contribution of Resources and Capabilities to Achieve Competitive Advantage</w:t>
      </w:r>
      <w:bookmarkEnd w:id="2"/>
    </w:p>
    <w:p w:rsidR="00D92925" w:rsidRDefault="00D92925" w:rsidP="00D92925"/>
    <w:p w:rsidR="00D92925" w:rsidRDefault="00D92925" w:rsidP="00D92925">
      <w:pPr>
        <w:spacing w:line="360" w:lineRule="auto"/>
        <w:jc w:val="both"/>
        <w:rPr>
          <w:rFonts w:ascii="Times New Roman" w:hAnsi="Times New Roman" w:cs="Times New Roman"/>
          <w:sz w:val="24"/>
        </w:rPr>
      </w:pPr>
      <w:r w:rsidRPr="00D92925">
        <w:rPr>
          <w:rFonts w:ascii="Times New Roman" w:hAnsi="Times New Roman" w:cs="Times New Roman"/>
          <w:sz w:val="24"/>
        </w:rPr>
        <w:t>Resources are the inputs or the factors which enable the smooth functioning of a business entity or any organized entity in achieving the intended output with the best form of managing the conditions within a business entity</w:t>
      </w:r>
      <w:r w:rsidR="00835EFB">
        <w:rPr>
          <w:rFonts w:ascii="Times New Roman" w:hAnsi="Times New Roman" w:cs="Times New Roman"/>
          <w:sz w:val="24"/>
        </w:rPr>
        <w:t xml:space="preserve"> </w:t>
      </w:r>
      <w:r w:rsidR="00835EFB" w:rsidRPr="00835EFB">
        <w:rPr>
          <w:rFonts w:ascii="Times New Roman" w:hAnsi="Times New Roman" w:cs="Times New Roman"/>
          <w:noProof/>
          <w:sz w:val="24"/>
        </w:rPr>
        <w:t>(Afonina &amp; Chalupsky, 2012)</w:t>
      </w:r>
      <w:r w:rsidRPr="00D92925">
        <w:rPr>
          <w:rFonts w:ascii="Times New Roman" w:hAnsi="Times New Roman" w:cs="Times New Roman"/>
          <w:sz w:val="24"/>
        </w:rPr>
        <w:t>. Resources which are unique where the resources are profound only within a particular organization will contribute to achieve competitive advantage in the industry or in the area in which they operate. Either a business entity, or an association like Lobster 207, should possess unique resources which are more in productive in terms of managing the strategic capabilities in achieving the ultimate outcomes of the strategic business management consideration</w:t>
      </w:r>
      <w:r w:rsidR="00835EFB">
        <w:rPr>
          <w:rFonts w:ascii="Times New Roman" w:hAnsi="Times New Roman" w:cs="Times New Roman"/>
          <w:sz w:val="24"/>
        </w:rPr>
        <w:t xml:space="preserve"> </w:t>
      </w:r>
      <w:r w:rsidR="00835EFB" w:rsidRPr="00835EFB">
        <w:rPr>
          <w:rFonts w:ascii="Times New Roman" w:hAnsi="Times New Roman" w:cs="Times New Roman"/>
          <w:noProof/>
          <w:sz w:val="24"/>
        </w:rPr>
        <w:t>(Afonina &amp; Chalupsky, 2012)</w:t>
      </w:r>
      <w:r w:rsidRPr="00D92925">
        <w:rPr>
          <w:rFonts w:ascii="Times New Roman" w:hAnsi="Times New Roman" w:cs="Times New Roman"/>
          <w:sz w:val="24"/>
        </w:rPr>
        <w:t>.</w:t>
      </w:r>
    </w:p>
    <w:p w:rsidR="00D92925" w:rsidRDefault="00D92925" w:rsidP="00D92925">
      <w:pPr>
        <w:spacing w:line="360" w:lineRule="auto"/>
        <w:jc w:val="both"/>
        <w:rPr>
          <w:rFonts w:ascii="Times New Roman" w:hAnsi="Times New Roman" w:cs="Times New Roman"/>
          <w:sz w:val="24"/>
        </w:rPr>
      </w:pPr>
      <w:r>
        <w:rPr>
          <w:rFonts w:ascii="Times New Roman" w:hAnsi="Times New Roman" w:cs="Times New Roman"/>
          <w:sz w:val="24"/>
        </w:rPr>
        <w:t>Competencies which are in the form of managing strategic business identity based on the overall strategy formulation of a business entity should be recognized based on a considerable condition to manage the overall productive capacities within the business entities. There are specific options or opportunities available for the business entities which indeed need to be managed based on scarce resources</w:t>
      </w:r>
      <w:r w:rsidR="00835EFB">
        <w:rPr>
          <w:rFonts w:ascii="Times New Roman" w:hAnsi="Times New Roman" w:cs="Times New Roman"/>
          <w:sz w:val="24"/>
        </w:rPr>
        <w:t xml:space="preserve"> </w:t>
      </w:r>
      <w:r w:rsidR="00835EFB" w:rsidRPr="00835EFB">
        <w:rPr>
          <w:rFonts w:ascii="Times New Roman" w:hAnsi="Times New Roman" w:cs="Times New Roman"/>
          <w:noProof/>
          <w:sz w:val="24"/>
        </w:rPr>
        <w:t>(Afonina &amp; Chalupsky, 2012)</w:t>
      </w:r>
      <w:r>
        <w:rPr>
          <w:rFonts w:ascii="Times New Roman" w:hAnsi="Times New Roman" w:cs="Times New Roman"/>
          <w:sz w:val="24"/>
        </w:rPr>
        <w:t xml:space="preserve">. So application of unique scarce resources in terms of managing the business competencies is a challenge based on uncertain and complex business environment with other pressures arising in line with the applicable business strategies and development. </w:t>
      </w:r>
    </w:p>
    <w:p w:rsidR="002B3D33" w:rsidRDefault="002B3D33" w:rsidP="00D92925">
      <w:pPr>
        <w:spacing w:line="360" w:lineRule="auto"/>
        <w:jc w:val="both"/>
        <w:rPr>
          <w:rFonts w:ascii="Times New Roman" w:hAnsi="Times New Roman" w:cs="Times New Roman"/>
          <w:sz w:val="24"/>
        </w:rPr>
      </w:pPr>
      <w:r>
        <w:rPr>
          <w:rFonts w:ascii="Times New Roman" w:hAnsi="Times New Roman" w:cs="Times New Roman"/>
          <w:sz w:val="24"/>
        </w:rPr>
        <w:t xml:space="preserve">Initially any business organization in managing or identifying the strategic business resources and </w:t>
      </w:r>
      <w:r w:rsidR="00835EFB">
        <w:rPr>
          <w:rFonts w:ascii="Times New Roman" w:hAnsi="Times New Roman" w:cs="Times New Roman"/>
          <w:sz w:val="24"/>
        </w:rPr>
        <w:t>capabilities, which is unique resources and core competencies,</w:t>
      </w:r>
      <w:r>
        <w:rPr>
          <w:rFonts w:ascii="Times New Roman" w:hAnsi="Times New Roman" w:cs="Times New Roman"/>
          <w:sz w:val="24"/>
        </w:rPr>
        <w:t xml:space="preserve"> it is essential to identify the available resources and competencies within the organization</w:t>
      </w:r>
      <w:r w:rsidR="00835EFB">
        <w:rPr>
          <w:rFonts w:ascii="Times New Roman" w:hAnsi="Times New Roman" w:cs="Times New Roman"/>
          <w:sz w:val="24"/>
        </w:rPr>
        <w:t xml:space="preserve"> </w:t>
      </w:r>
      <w:r w:rsidR="00835EFB" w:rsidRPr="00835EFB">
        <w:rPr>
          <w:rFonts w:ascii="Times New Roman" w:hAnsi="Times New Roman" w:cs="Times New Roman"/>
          <w:noProof/>
          <w:sz w:val="24"/>
        </w:rPr>
        <w:t>(Barrales-Molina, et al., 2013)</w:t>
      </w:r>
      <w:r>
        <w:rPr>
          <w:rFonts w:ascii="Times New Roman" w:hAnsi="Times New Roman" w:cs="Times New Roman"/>
          <w:sz w:val="24"/>
        </w:rPr>
        <w:t>. The reasons for managing a stock of resources and competencies need to be evaluated and their contribution to achieve the overall strategy of the entity need to be estimated or determined with a broader sense. Such predominantly important factors contributing to achieve competitive advantage along with the other resources and competencies need to be determined on an equal background</w:t>
      </w:r>
      <w:r w:rsidR="00835EFB">
        <w:rPr>
          <w:rFonts w:ascii="Times New Roman" w:hAnsi="Times New Roman" w:cs="Times New Roman"/>
          <w:sz w:val="24"/>
        </w:rPr>
        <w:t xml:space="preserve"> </w:t>
      </w:r>
      <w:r w:rsidR="00835EFB" w:rsidRPr="00835EFB">
        <w:rPr>
          <w:rFonts w:ascii="Times New Roman" w:hAnsi="Times New Roman" w:cs="Times New Roman"/>
          <w:noProof/>
          <w:sz w:val="24"/>
        </w:rPr>
        <w:t>(Barrales-Molina, et al., 2013)</w:t>
      </w:r>
      <w:r w:rsidR="00835EFB">
        <w:rPr>
          <w:rFonts w:ascii="Times New Roman" w:hAnsi="Times New Roman" w:cs="Times New Roman"/>
          <w:noProof/>
          <w:sz w:val="24"/>
        </w:rPr>
        <w:t>.</w:t>
      </w:r>
    </w:p>
    <w:p w:rsidR="002B3D33" w:rsidRDefault="00137AFE" w:rsidP="00D92925">
      <w:pPr>
        <w:spacing w:line="360" w:lineRule="auto"/>
        <w:jc w:val="both"/>
        <w:rPr>
          <w:rFonts w:ascii="Times New Roman" w:hAnsi="Times New Roman" w:cs="Times New Roman"/>
          <w:sz w:val="24"/>
        </w:rPr>
      </w:pPr>
      <w:r>
        <w:rPr>
          <w:rFonts w:ascii="Times New Roman" w:hAnsi="Times New Roman" w:cs="Times New Roman"/>
          <w:sz w:val="24"/>
        </w:rPr>
        <w:t xml:space="preserve">The resource based review (RBV) approach used by the business entities under modern management theories was purposeful and negotiable in following up flexible business strategies in making appropriate business decisions. That is, the application of strategic business perspectives in managing and maintaining overall organizational health in terms of </w:t>
      </w:r>
      <w:r>
        <w:rPr>
          <w:rFonts w:ascii="Times New Roman" w:hAnsi="Times New Roman" w:cs="Times New Roman"/>
          <w:sz w:val="24"/>
        </w:rPr>
        <w:lastRenderedPageBreak/>
        <w:t>compatibility with the organizational environmental conditions were important in the past, but the importance grew further more due to the complexities arose in different industry based scenarios</w:t>
      </w:r>
      <w:r w:rsidR="00835EFB">
        <w:rPr>
          <w:rFonts w:ascii="Times New Roman" w:hAnsi="Times New Roman" w:cs="Times New Roman"/>
          <w:sz w:val="24"/>
        </w:rPr>
        <w:t xml:space="preserve"> </w:t>
      </w:r>
      <w:r w:rsidR="00835EFB" w:rsidRPr="00835EFB">
        <w:rPr>
          <w:rFonts w:ascii="Times New Roman" w:hAnsi="Times New Roman" w:cs="Times New Roman"/>
          <w:noProof/>
          <w:sz w:val="24"/>
        </w:rPr>
        <w:t>(Barrales-Molina, et al., 2013)</w:t>
      </w:r>
      <w:r>
        <w:rPr>
          <w:rFonts w:ascii="Times New Roman" w:hAnsi="Times New Roman" w:cs="Times New Roman"/>
          <w:sz w:val="24"/>
        </w:rPr>
        <w:t xml:space="preserve">. So entities were motivated not only to achieve instant competitive advantage but also to achieve sustainable competitive advantage for productive and end growth results. </w:t>
      </w:r>
    </w:p>
    <w:p w:rsidR="00137AFE" w:rsidRDefault="00F66CD0" w:rsidP="00D92925">
      <w:pPr>
        <w:spacing w:line="360" w:lineRule="auto"/>
        <w:jc w:val="both"/>
        <w:rPr>
          <w:rFonts w:ascii="Times New Roman" w:hAnsi="Times New Roman" w:cs="Times New Roman"/>
          <w:sz w:val="24"/>
        </w:rPr>
      </w:pPr>
      <w:r>
        <w:rPr>
          <w:rFonts w:ascii="Times New Roman" w:hAnsi="Times New Roman" w:cs="Times New Roman"/>
          <w:sz w:val="24"/>
        </w:rPr>
        <w:t>Value addition to organizational operational activities are been ensured based on the application of unique resources and core competencies</w:t>
      </w:r>
      <w:r w:rsidR="003072F8">
        <w:rPr>
          <w:rFonts w:ascii="Times New Roman" w:hAnsi="Times New Roman" w:cs="Times New Roman"/>
          <w:sz w:val="24"/>
        </w:rPr>
        <w:t xml:space="preserve"> </w:t>
      </w:r>
      <w:r w:rsidR="003072F8" w:rsidRPr="003072F8">
        <w:rPr>
          <w:rFonts w:ascii="Times New Roman" w:hAnsi="Times New Roman" w:cs="Times New Roman"/>
          <w:noProof/>
          <w:sz w:val="24"/>
        </w:rPr>
        <w:t>(Bingham, et al., 2015)</w:t>
      </w:r>
      <w:r>
        <w:rPr>
          <w:rFonts w:ascii="Times New Roman" w:hAnsi="Times New Roman" w:cs="Times New Roman"/>
          <w:sz w:val="24"/>
        </w:rPr>
        <w:t>. Thus ensuring innovative strategies which are compatible with the conditions in the strategic business environment will be relevant to make appropriate overall performance efficiencies in the market. Competitive advantage itself will create more brand value for the entity which will be helpful for the future operational activities of the entity in the long run</w:t>
      </w:r>
      <w:r w:rsidR="003072F8">
        <w:rPr>
          <w:rFonts w:ascii="Times New Roman" w:hAnsi="Times New Roman" w:cs="Times New Roman"/>
          <w:sz w:val="24"/>
        </w:rPr>
        <w:t xml:space="preserve"> </w:t>
      </w:r>
      <w:r w:rsidR="003072F8" w:rsidRPr="003072F8">
        <w:rPr>
          <w:rFonts w:ascii="Times New Roman" w:hAnsi="Times New Roman" w:cs="Times New Roman"/>
          <w:noProof/>
          <w:sz w:val="24"/>
        </w:rPr>
        <w:t>(Bingham, et al., 2015)</w:t>
      </w:r>
      <w:r>
        <w:rPr>
          <w:rFonts w:ascii="Times New Roman" w:hAnsi="Times New Roman" w:cs="Times New Roman"/>
          <w:sz w:val="24"/>
        </w:rPr>
        <w:t xml:space="preserve">. Thus achieving competitive advantage in managing business objectives is a considerable condition to improve the overall management of strategic capabilities of the business entities. </w:t>
      </w:r>
    </w:p>
    <w:p w:rsidR="0034183E" w:rsidRDefault="0034183E" w:rsidP="00D92925">
      <w:pPr>
        <w:spacing w:line="360" w:lineRule="auto"/>
        <w:jc w:val="both"/>
        <w:rPr>
          <w:rFonts w:ascii="Times New Roman" w:hAnsi="Times New Roman" w:cs="Times New Roman"/>
          <w:sz w:val="24"/>
        </w:rPr>
      </w:pPr>
      <w:r>
        <w:rPr>
          <w:rFonts w:ascii="Times New Roman" w:hAnsi="Times New Roman" w:cs="Times New Roman"/>
          <w:sz w:val="24"/>
        </w:rPr>
        <w:t xml:space="preserve">Lobstering industry is directly attached with the natural </w:t>
      </w:r>
      <w:r w:rsidR="003072F8">
        <w:rPr>
          <w:rFonts w:ascii="Times New Roman" w:hAnsi="Times New Roman" w:cs="Times New Roman"/>
          <w:sz w:val="24"/>
        </w:rPr>
        <w:t>resources that</w:t>
      </w:r>
      <w:r>
        <w:rPr>
          <w:rFonts w:ascii="Times New Roman" w:hAnsi="Times New Roman" w:cs="Times New Roman"/>
          <w:sz w:val="24"/>
        </w:rPr>
        <w:t xml:space="preserve"> is lobsters been caught by lobstermen to be sold in the market based on fisheries industry</w:t>
      </w:r>
      <w:r w:rsidR="003072F8">
        <w:rPr>
          <w:rFonts w:ascii="Times New Roman" w:hAnsi="Times New Roman" w:cs="Times New Roman"/>
          <w:sz w:val="24"/>
        </w:rPr>
        <w:t xml:space="preserve"> </w:t>
      </w:r>
      <w:r w:rsidR="003072F8" w:rsidRPr="003072F8">
        <w:rPr>
          <w:rFonts w:ascii="Times New Roman" w:hAnsi="Times New Roman" w:cs="Times New Roman"/>
          <w:noProof/>
          <w:sz w:val="24"/>
        </w:rPr>
        <w:t>(“Lobster 207”: How Self-Employed Workers Found their Voice and Improved their Livelihoods through the Maine Lobstering Union, 2018)</w:t>
      </w:r>
      <w:r>
        <w:rPr>
          <w:rFonts w:ascii="Times New Roman" w:hAnsi="Times New Roman" w:cs="Times New Roman"/>
          <w:sz w:val="24"/>
        </w:rPr>
        <w:t xml:space="preserve">. However the resources are been categorized as natural but there was a specific license given by the regulatory body, </w:t>
      </w:r>
      <w:r w:rsidRPr="0034183E">
        <w:rPr>
          <w:rFonts w:ascii="Times New Roman" w:hAnsi="Times New Roman" w:cs="Times New Roman"/>
          <w:sz w:val="24"/>
        </w:rPr>
        <w:t>The Maine Department of Marine Resources where by the people who possess the license can harvest lobsters. So it is a unique resource such that the fishermen could engage in harvesting lobsters with limited supply such that they could earn a good price for them</w:t>
      </w:r>
      <w:r w:rsidR="003072F8">
        <w:rPr>
          <w:rFonts w:ascii="Times New Roman" w:hAnsi="Times New Roman" w:cs="Times New Roman"/>
          <w:sz w:val="24"/>
        </w:rPr>
        <w:t xml:space="preserve"> industry </w:t>
      </w:r>
      <w:r w:rsidR="003072F8" w:rsidRPr="003072F8">
        <w:rPr>
          <w:rFonts w:ascii="Times New Roman" w:hAnsi="Times New Roman" w:cs="Times New Roman"/>
          <w:noProof/>
          <w:sz w:val="24"/>
        </w:rPr>
        <w:t>(“Lobster 207”: How Self-Employed Workers Found their Voice and Improved their Livelihoods through the Maine Lobstering Union, 2018)</w:t>
      </w:r>
      <w:r w:rsidRPr="0034183E">
        <w:rPr>
          <w:rFonts w:ascii="Times New Roman" w:hAnsi="Times New Roman" w:cs="Times New Roman"/>
          <w:sz w:val="24"/>
        </w:rPr>
        <w:t>. The license holders could own a boat for the activities also.</w:t>
      </w:r>
    </w:p>
    <w:p w:rsidR="005D30F3" w:rsidRDefault="005D30F3" w:rsidP="00D92925">
      <w:pPr>
        <w:spacing w:line="360" w:lineRule="auto"/>
        <w:jc w:val="both"/>
        <w:rPr>
          <w:rFonts w:ascii="Times New Roman" w:hAnsi="Times New Roman" w:cs="Times New Roman"/>
          <w:sz w:val="24"/>
        </w:rPr>
      </w:pPr>
      <w:r>
        <w:rPr>
          <w:rFonts w:ascii="Times New Roman" w:hAnsi="Times New Roman" w:cs="Times New Roman"/>
          <w:sz w:val="24"/>
        </w:rPr>
        <w:t>The support generated from IAM, the headquarters for the union was a strategic capability</w:t>
      </w:r>
      <w:r w:rsidR="003072F8">
        <w:rPr>
          <w:rFonts w:ascii="Times New Roman" w:hAnsi="Times New Roman" w:cs="Times New Roman"/>
          <w:sz w:val="24"/>
        </w:rPr>
        <w:t xml:space="preserve"> industry </w:t>
      </w:r>
      <w:r w:rsidR="003072F8" w:rsidRPr="003072F8">
        <w:rPr>
          <w:rFonts w:ascii="Times New Roman" w:hAnsi="Times New Roman" w:cs="Times New Roman"/>
          <w:noProof/>
          <w:sz w:val="24"/>
        </w:rPr>
        <w:t>(“Lobster 207”: How Self-Employed Workers Found their Voice and Improved their Livelihoods through the Maine Lobstering Union, 2018)</w:t>
      </w:r>
      <w:r>
        <w:rPr>
          <w:rFonts w:ascii="Times New Roman" w:hAnsi="Times New Roman" w:cs="Times New Roman"/>
          <w:sz w:val="24"/>
        </w:rPr>
        <w:t>. In other words, it’s a core competency where by the industry could gain more appropriate knowledge on legislative formats as well as in expanding into the new markets. The strategic business capabilities along with core competencies were a significant consideration for the organizational growth and other considerations of managing a sustainable and effective managerial efforts within the association</w:t>
      </w:r>
      <w:r w:rsidR="003072F8">
        <w:rPr>
          <w:rFonts w:ascii="Times New Roman" w:hAnsi="Times New Roman" w:cs="Times New Roman"/>
          <w:sz w:val="24"/>
        </w:rPr>
        <w:t xml:space="preserve"> </w:t>
      </w:r>
      <w:r w:rsidR="003072F8" w:rsidRPr="003072F8">
        <w:rPr>
          <w:rFonts w:ascii="Times New Roman" w:hAnsi="Times New Roman" w:cs="Times New Roman"/>
          <w:noProof/>
          <w:sz w:val="24"/>
        </w:rPr>
        <w:t>(Bingham, et al., 2015)</w:t>
      </w:r>
      <w:r>
        <w:rPr>
          <w:rFonts w:ascii="Times New Roman" w:hAnsi="Times New Roman" w:cs="Times New Roman"/>
          <w:sz w:val="24"/>
        </w:rPr>
        <w:t xml:space="preserve">. Influentially the strategic observances were </w:t>
      </w:r>
      <w:r>
        <w:rPr>
          <w:rFonts w:ascii="Times New Roman" w:hAnsi="Times New Roman" w:cs="Times New Roman"/>
          <w:sz w:val="24"/>
        </w:rPr>
        <w:lastRenderedPageBreak/>
        <w:t xml:space="preserve">impoverished to create major influences in the market structures and other technical observations in the market. </w:t>
      </w:r>
    </w:p>
    <w:p w:rsidR="005D30F3" w:rsidRDefault="005D30F3" w:rsidP="00D92925">
      <w:pPr>
        <w:spacing w:line="360" w:lineRule="auto"/>
        <w:jc w:val="both"/>
        <w:rPr>
          <w:rFonts w:ascii="Times New Roman" w:hAnsi="Times New Roman" w:cs="Times New Roman"/>
          <w:sz w:val="24"/>
        </w:rPr>
      </w:pPr>
      <w:r>
        <w:rPr>
          <w:rFonts w:ascii="Times New Roman" w:hAnsi="Times New Roman" w:cs="Times New Roman"/>
          <w:sz w:val="24"/>
        </w:rPr>
        <w:t>Strategic leadership guidance was also another core competency for the association in developing its efforts in an influential manner</w:t>
      </w:r>
      <w:r w:rsidR="003072F8">
        <w:rPr>
          <w:rFonts w:ascii="Times New Roman" w:hAnsi="Times New Roman" w:cs="Times New Roman"/>
          <w:sz w:val="24"/>
        </w:rPr>
        <w:t xml:space="preserve"> industry </w:t>
      </w:r>
      <w:r w:rsidR="003072F8" w:rsidRPr="003072F8">
        <w:rPr>
          <w:rFonts w:ascii="Times New Roman" w:hAnsi="Times New Roman" w:cs="Times New Roman"/>
          <w:noProof/>
          <w:sz w:val="24"/>
        </w:rPr>
        <w:t>(“Lobster 207”: How Self-Employed Workers Found their Voice and Improved their Livelihoods through the Maine Lobstering Union, 2018)</w:t>
      </w:r>
      <w:r>
        <w:rPr>
          <w:rFonts w:ascii="Times New Roman" w:hAnsi="Times New Roman" w:cs="Times New Roman"/>
          <w:sz w:val="24"/>
        </w:rPr>
        <w:t>. Thus creative mindset was delivered in improving the overall sustainable capabilities such that the strategic business priorities were led by the association. Small scale lobstermen were not powered with knowledge or any other technical matters or factors to face the threats arising from the powerful competitors</w:t>
      </w:r>
      <w:r w:rsidR="003072F8">
        <w:rPr>
          <w:rFonts w:ascii="Times New Roman" w:hAnsi="Times New Roman" w:cs="Times New Roman"/>
          <w:sz w:val="24"/>
        </w:rPr>
        <w:t xml:space="preserve"> industry </w:t>
      </w:r>
      <w:r w:rsidR="003072F8" w:rsidRPr="003072F8">
        <w:rPr>
          <w:rFonts w:ascii="Times New Roman" w:hAnsi="Times New Roman" w:cs="Times New Roman"/>
          <w:noProof/>
          <w:sz w:val="24"/>
        </w:rPr>
        <w:t>(“Lobster 207”: How Self-Employed Workers Found their Voice and Improved their Livelihoods through the Maine Lobstering Union, 2018)</w:t>
      </w:r>
      <w:r>
        <w:rPr>
          <w:rFonts w:ascii="Times New Roman" w:hAnsi="Times New Roman" w:cs="Times New Roman"/>
          <w:sz w:val="24"/>
        </w:rPr>
        <w:t>. Therefore the support gained by them was immense depending on the long term strategic orientation for the small scale lobstermen. Thus application and other influential considerations based on strategy development was managed and maintained in view of the key influential developments within the overall development of unique resources and core competencies</w:t>
      </w:r>
      <w:r w:rsidR="003072F8">
        <w:rPr>
          <w:rFonts w:ascii="Times New Roman" w:hAnsi="Times New Roman" w:cs="Times New Roman"/>
          <w:sz w:val="24"/>
        </w:rPr>
        <w:t xml:space="preserve"> industry </w:t>
      </w:r>
      <w:r w:rsidR="003072F8" w:rsidRPr="003072F8">
        <w:rPr>
          <w:rFonts w:ascii="Times New Roman" w:hAnsi="Times New Roman" w:cs="Times New Roman"/>
          <w:noProof/>
          <w:sz w:val="24"/>
        </w:rPr>
        <w:t>(“Lobster 207”: How Self-Employed Workers Found their Voice and Improved their Livelihoods through the Maine Lobstering Union, 2018)</w:t>
      </w:r>
      <w:r>
        <w:rPr>
          <w:rFonts w:ascii="Times New Roman" w:hAnsi="Times New Roman" w:cs="Times New Roman"/>
          <w:sz w:val="24"/>
        </w:rPr>
        <w:t xml:space="preserve">. </w:t>
      </w:r>
    </w:p>
    <w:p w:rsidR="004528B6" w:rsidRDefault="004528B6" w:rsidP="00D92925">
      <w:pPr>
        <w:spacing w:line="360" w:lineRule="auto"/>
        <w:jc w:val="both"/>
        <w:rPr>
          <w:rFonts w:ascii="Times New Roman" w:hAnsi="Times New Roman" w:cs="Times New Roman"/>
          <w:sz w:val="24"/>
        </w:rPr>
      </w:pPr>
    </w:p>
    <w:p w:rsidR="003072F8" w:rsidRPr="003072F8" w:rsidRDefault="004528B6" w:rsidP="003072F8">
      <w:pPr>
        <w:pStyle w:val="Heading1"/>
        <w:numPr>
          <w:ilvl w:val="0"/>
          <w:numId w:val="1"/>
        </w:numPr>
      </w:pPr>
      <w:bookmarkStart w:id="3" w:name="_Toc123393592"/>
      <w:r>
        <w:t>Organizational Structure, Style and People Issues affecting for the Determination of Competitive Advantage</w:t>
      </w:r>
      <w:bookmarkEnd w:id="3"/>
    </w:p>
    <w:p w:rsidR="004528B6" w:rsidRDefault="004528B6" w:rsidP="004528B6"/>
    <w:p w:rsidR="004528B6" w:rsidRPr="00111E32" w:rsidRDefault="004528B6" w:rsidP="00111E32">
      <w:pPr>
        <w:spacing w:line="360" w:lineRule="auto"/>
        <w:jc w:val="both"/>
        <w:rPr>
          <w:rFonts w:ascii="Times New Roman" w:hAnsi="Times New Roman" w:cs="Times New Roman"/>
          <w:sz w:val="24"/>
        </w:rPr>
      </w:pPr>
      <w:r w:rsidRPr="00111E32">
        <w:rPr>
          <w:rFonts w:ascii="Times New Roman" w:hAnsi="Times New Roman" w:cs="Times New Roman"/>
          <w:sz w:val="24"/>
        </w:rPr>
        <w:t>The organization structure represent the arrangement of organizational activities representing the work flows and hierarchical orders such that the overall organizational strategies are been used to achieve strategic objectives. The overall strategic fitness of the organization structure will determine the effectiveness of the application of overall organizational strategic development and management strategies within a competitive basis</w:t>
      </w:r>
      <w:r w:rsidR="003072F8">
        <w:rPr>
          <w:rFonts w:ascii="Times New Roman" w:hAnsi="Times New Roman" w:cs="Times New Roman"/>
          <w:sz w:val="24"/>
        </w:rPr>
        <w:t xml:space="preserve"> </w:t>
      </w:r>
      <w:r w:rsidR="00664718" w:rsidRPr="00664718">
        <w:rPr>
          <w:rFonts w:ascii="Times New Roman" w:hAnsi="Times New Roman" w:cs="Times New Roman"/>
          <w:noProof/>
          <w:sz w:val="24"/>
        </w:rPr>
        <w:t>(Ceglińska &amp; Cegliński, 2015)</w:t>
      </w:r>
      <w:r w:rsidRPr="00111E32">
        <w:rPr>
          <w:rFonts w:ascii="Times New Roman" w:hAnsi="Times New Roman" w:cs="Times New Roman"/>
          <w:sz w:val="24"/>
        </w:rPr>
        <w:t xml:space="preserve">. The overall significant aspects of organizational integration, geographical expansion as well as the market base been covered need to be taken into account in assessing the overall productive capacities and scenarios within the organizational structure in terms of managing business operations in a fruitful manner. </w:t>
      </w:r>
    </w:p>
    <w:p w:rsidR="004528B6" w:rsidRPr="00111E32" w:rsidRDefault="004528B6" w:rsidP="00111E32">
      <w:pPr>
        <w:spacing w:line="360" w:lineRule="auto"/>
        <w:jc w:val="both"/>
        <w:rPr>
          <w:rFonts w:ascii="Times New Roman" w:hAnsi="Times New Roman" w:cs="Times New Roman"/>
          <w:sz w:val="24"/>
        </w:rPr>
      </w:pPr>
      <w:r w:rsidRPr="00111E32">
        <w:rPr>
          <w:rFonts w:ascii="Times New Roman" w:hAnsi="Times New Roman" w:cs="Times New Roman"/>
          <w:sz w:val="24"/>
        </w:rPr>
        <w:t>Especially organizational culture and leadership play important role in making the organization fitting to the overall corporate strategy been introduced by the business entities</w:t>
      </w:r>
      <w:r w:rsidR="00664718">
        <w:rPr>
          <w:rFonts w:ascii="Times New Roman" w:hAnsi="Times New Roman" w:cs="Times New Roman"/>
          <w:sz w:val="24"/>
        </w:rPr>
        <w:t xml:space="preserve"> </w:t>
      </w:r>
      <w:r w:rsidR="00664718" w:rsidRPr="00664718">
        <w:rPr>
          <w:rFonts w:ascii="Times New Roman" w:hAnsi="Times New Roman" w:cs="Times New Roman"/>
          <w:noProof/>
          <w:sz w:val="24"/>
        </w:rPr>
        <w:t>(Ceglińska &amp; Cegliński, 2015)</w:t>
      </w:r>
      <w:r w:rsidRPr="00111E32">
        <w:rPr>
          <w:rFonts w:ascii="Times New Roman" w:hAnsi="Times New Roman" w:cs="Times New Roman"/>
          <w:sz w:val="24"/>
        </w:rPr>
        <w:t xml:space="preserve">. Different structures will have different forms of cultures and </w:t>
      </w:r>
      <w:r w:rsidRPr="00111E32">
        <w:rPr>
          <w:rFonts w:ascii="Times New Roman" w:hAnsi="Times New Roman" w:cs="Times New Roman"/>
          <w:sz w:val="24"/>
        </w:rPr>
        <w:lastRenderedPageBreak/>
        <w:t>organizational leadership styles. But basic factors such as cohesion, integration, simplicity, fair and equity will ensure the application of overall business strategies in the most feasible manner to manage the business operations under a significant consideration</w:t>
      </w:r>
      <w:r w:rsidR="00664718">
        <w:rPr>
          <w:rFonts w:ascii="Times New Roman" w:hAnsi="Times New Roman" w:cs="Times New Roman"/>
          <w:sz w:val="24"/>
        </w:rPr>
        <w:t xml:space="preserve"> </w:t>
      </w:r>
      <w:r w:rsidR="00664718" w:rsidRPr="00664718">
        <w:rPr>
          <w:rFonts w:ascii="Times New Roman" w:hAnsi="Times New Roman" w:cs="Times New Roman"/>
          <w:noProof/>
          <w:sz w:val="24"/>
        </w:rPr>
        <w:t>(Ceglińska &amp; Cegliński, 2015)</w:t>
      </w:r>
      <w:r w:rsidRPr="00111E32">
        <w:rPr>
          <w:rFonts w:ascii="Times New Roman" w:hAnsi="Times New Roman" w:cs="Times New Roman"/>
          <w:sz w:val="24"/>
        </w:rPr>
        <w:t>. There can be multi-national establishments but unique identity need to be represented through the organization culture in managing the overall strategic business perspectives in the market.</w:t>
      </w:r>
    </w:p>
    <w:p w:rsidR="00C66539" w:rsidRPr="00111E32" w:rsidRDefault="00C66539" w:rsidP="00111E32">
      <w:pPr>
        <w:spacing w:line="360" w:lineRule="auto"/>
        <w:jc w:val="both"/>
        <w:rPr>
          <w:rFonts w:ascii="Times New Roman" w:hAnsi="Times New Roman" w:cs="Times New Roman"/>
          <w:sz w:val="24"/>
        </w:rPr>
      </w:pPr>
      <w:r w:rsidRPr="00111E32">
        <w:rPr>
          <w:rFonts w:ascii="Times New Roman" w:hAnsi="Times New Roman" w:cs="Times New Roman"/>
          <w:sz w:val="24"/>
        </w:rPr>
        <w:t>Organization culture in terms of managing the internal functions along with external market behaviors will be formed based on the application of leadership style</w:t>
      </w:r>
      <w:r w:rsidR="00664718">
        <w:rPr>
          <w:rFonts w:ascii="Times New Roman" w:hAnsi="Times New Roman" w:cs="Times New Roman"/>
          <w:sz w:val="24"/>
        </w:rPr>
        <w:t xml:space="preserve"> </w:t>
      </w:r>
      <w:r w:rsidR="00664718" w:rsidRPr="00664718">
        <w:rPr>
          <w:rFonts w:ascii="Times New Roman" w:hAnsi="Times New Roman" w:cs="Times New Roman"/>
          <w:noProof/>
          <w:sz w:val="24"/>
        </w:rPr>
        <w:t>(Cegliński, 2016)</w:t>
      </w:r>
      <w:r w:rsidRPr="00111E32">
        <w:rPr>
          <w:rFonts w:ascii="Times New Roman" w:hAnsi="Times New Roman" w:cs="Times New Roman"/>
          <w:sz w:val="24"/>
        </w:rPr>
        <w:t>. People factor is been connected in managing the overall strategic business functions and therefore the respective category of managing the considerable conditions within the business environment will require mere motivation for competing with each other in the industry. Especially in considering people issues, an organization representing to solve people issues in the industry need to be free from people issues arising internally</w:t>
      </w:r>
      <w:r w:rsidR="00664718">
        <w:rPr>
          <w:rFonts w:ascii="Times New Roman" w:hAnsi="Times New Roman" w:cs="Times New Roman"/>
          <w:sz w:val="24"/>
        </w:rPr>
        <w:t xml:space="preserve"> </w:t>
      </w:r>
      <w:r w:rsidR="00664718" w:rsidRPr="00664718">
        <w:rPr>
          <w:rFonts w:ascii="Times New Roman" w:hAnsi="Times New Roman" w:cs="Times New Roman"/>
          <w:noProof/>
          <w:sz w:val="24"/>
        </w:rPr>
        <w:t>(Cegliński, 2016)</w:t>
      </w:r>
      <w:r w:rsidRPr="00111E32">
        <w:rPr>
          <w:rFonts w:ascii="Times New Roman" w:hAnsi="Times New Roman" w:cs="Times New Roman"/>
          <w:sz w:val="24"/>
        </w:rPr>
        <w:t xml:space="preserve">. Thus strategic capabilities and priorities can be established in terms of long run strategic behavior approach. </w:t>
      </w:r>
    </w:p>
    <w:p w:rsidR="00F40480" w:rsidRPr="00111E32" w:rsidRDefault="002E72DA" w:rsidP="00111E32">
      <w:pPr>
        <w:spacing w:line="360" w:lineRule="auto"/>
        <w:jc w:val="both"/>
        <w:rPr>
          <w:rFonts w:ascii="Times New Roman" w:hAnsi="Times New Roman" w:cs="Times New Roman"/>
          <w:sz w:val="24"/>
        </w:rPr>
      </w:pPr>
      <w:r w:rsidRPr="00111E32">
        <w:rPr>
          <w:rFonts w:ascii="Times New Roman" w:hAnsi="Times New Roman" w:cs="Times New Roman"/>
          <w:sz w:val="24"/>
        </w:rPr>
        <w:t>Individual behaviors are different</w:t>
      </w:r>
      <w:r w:rsidR="00664718">
        <w:rPr>
          <w:rFonts w:ascii="Times New Roman" w:hAnsi="Times New Roman" w:cs="Times New Roman"/>
          <w:sz w:val="24"/>
        </w:rPr>
        <w:t xml:space="preserve"> </w:t>
      </w:r>
      <w:r w:rsidR="00664718" w:rsidRPr="00664718">
        <w:rPr>
          <w:rFonts w:ascii="Times New Roman" w:hAnsi="Times New Roman" w:cs="Times New Roman"/>
          <w:noProof/>
          <w:sz w:val="24"/>
        </w:rPr>
        <w:t>(Cegliński, 2016)</w:t>
      </w:r>
      <w:r w:rsidRPr="00111E32">
        <w:rPr>
          <w:rFonts w:ascii="Times New Roman" w:hAnsi="Times New Roman" w:cs="Times New Roman"/>
          <w:sz w:val="24"/>
        </w:rPr>
        <w:t>. Sometimes people internal to an organization will not be compatible with the overall organizational culture. Leaders will find it difficult to control and lead people within the entity based on individual differences</w:t>
      </w:r>
      <w:r w:rsidR="00664718">
        <w:rPr>
          <w:rFonts w:ascii="Times New Roman" w:hAnsi="Times New Roman" w:cs="Times New Roman"/>
          <w:sz w:val="24"/>
        </w:rPr>
        <w:t xml:space="preserve"> </w:t>
      </w:r>
      <w:r w:rsidR="00664718" w:rsidRPr="00664718">
        <w:rPr>
          <w:rFonts w:ascii="Times New Roman" w:hAnsi="Times New Roman" w:cs="Times New Roman"/>
          <w:noProof/>
          <w:sz w:val="24"/>
        </w:rPr>
        <w:t>(Cegliński &amp; Wiśniewska, 2016)</w:t>
      </w:r>
      <w:r w:rsidRPr="00111E32">
        <w:rPr>
          <w:rFonts w:ascii="Times New Roman" w:hAnsi="Times New Roman" w:cs="Times New Roman"/>
          <w:sz w:val="24"/>
        </w:rPr>
        <w:t>. Therefore establishment of common goals and objectives by ensuring or planting the seeds of unity and team work will be a productive consideration to manage the overall strategic business capabilities. In terms of contingency approaches, negotiations can be made in a flexible manner to reach the targeted objectives under the formulation of important guidelines within the organizational structural changes</w:t>
      </w:r>
      <w:r w:rsidR="00664718">
        <w:rPr>
          <w:rFonts w:ascii="Times New Roman" w:hAnsi="Times New Roman" w:cs="Times New Roman"/>
          <w:sz w:val="24"/>
        </w:rPr>
        <w:t xml:space="preserve"> </w:t>
      </w:r>
      <w:r w:rsidR="00664718" w:rsidRPr="00664718">
        <w:rPr>
          <w:rFonts w:ascii="Times New Roman" w:hAnsi="Times New Roman" w:cs="Times New Roman"/>
          <w:noProof/>
          <w:sz w:val="24"/>
        </w:rPr>
        <w:t>(Cegliński &amp; Wiśniewska, 2016)</w:t>
      </w:r>
      <w:r w:rsidRPr="00111E32">
        <w:rPr>
          <w:rFonts w:ascii="Times New Roman" w:hAnsi="Times New Roman" w:cs="Times New Roman"/>
          <w:sz w:val="24"/>
        </w:rPr>
        <w:t xml:space="preserve">. </w:t>
      </w:r>
    </w:p>
    <w:p w:rsidR="001033B8" w:rsidRDefault="001033B8" w:rsidP="00111E32">
      <w:pPr>
        <w:spacing w:line="360" w:lineRule="auto"/>
        <w:jc w:val="both"/>
        <w:rPr>
          <w:rFonts w:ascii="Times New Roman" w:hAnsi="Times New Roman" w:cs="Times New Roman"/>
          <w:sz w:val="24"/>
        </w:rPr>
      </w:pPr>
      <w:r w:rsidRPr="00111E32">
        <w:rPr>
          <w:rFonts w:ascii="Times New Roman" w:hAnsi="Times New Roman" w:cs="Times New Roman"/>
          <w:sz w:val="24"/>
        </w:rPr>
        <w:t>Diversified individual behaviors along with the condition of managing individual differences within the organization structure is an essential element in managing people’s issues. Thereby reduced problems or issues internally will enable the entity to solve the issues of the members such that equity and equality principles are increasingly established in terms of managing opportunities within the business environment</w:t>
      </w:r>
      <w:r w:rsidR="00664718">
        <w:rPr>
          <w:rFonts w:ascii="Times New Roman" w:hAnsi="Times New Roman" w:cs="Times New Roman"/>
          <w:sz w:val="24"/>
        </w:rPr>
        <w:t xml:space="preserve"> </w:t>
      </w:r>
      <w:r w:rsidR="00664718" w:rsidRPr="00664718">
        <w:rPr>
          <w:rFonts w:ascii="Times New Roman" w:hAnsi="Times New Roman" w:cs="Times New Roman"/>
          <w:noProof/>
          <w:sz w:val="24"/>
        </w:rPr>
        <w:t>(Cegliński &amp; Wiśniewska, 2016)</w:t>
      </w:r>
      <w:r w:rsidRPr="00111E32">
        <w:rPr>
          <w:rFonts w:ascii="Times New Roman" w:hAnsi="Times New Roman" w:cs="Times New Roman"/>
          <w:sz w:val="24"/>
        </w:rPr>
        <w:t xml:space="preserve">. Statistical considerations and other key major developments within the organizational structures are importantly evident in order to improve the overall conditions within the business environment aspects to manage the conditions in terms of managing business efficiencies. </w:t>
      </w:r>
    </w:p>
    <w:p w:rsidR="002F709C" w:rsidRDefault="005B09EB" w:rsidP="00111E32">
      <w:pPr>
        <w:spacing w:line="360" w:lineRule="auto"/>
        <w:jc w:val="both"/>
        <w:rPr>
          <w:rFonts w:ascii="Times New Roman" w:hAnsi="Times New Roman" w:cs="Times New Roman"/>
          <w:sz w:val="24"/>
        </w:rPr>
      </w:pPr>
      <w:r>
        <w:rPr>
          <w:rFonts w:ascii="Times New Roman" w:hAnsi="Times New Roman" w:cs="Times New Roman"/>
          <w:sz w:val="24"/>
        </w:rPr>
        <w:lastRenderedPageBreak/>
        <w:t>Lobster 207 was formed a</w:t>
      </w:r>
      <w:r w:rsidR="002F709C">
        <w:rPr>
          <w:rFonts w:ascii="Times New Roman" w:hAnsi="Times New Roman" w:cs="Times New Roman"/>
          <w:sz w:val="24"/>
        </w:rPr>
        <w:t>s local body for managing the key issues faced by the local lobstermen, especially the small scale lobstermen engaged in Maine</w:t>
      </w:r>
      <w:r w:rsidR="00664718">
        <w:rPr>
          <w:rFonts w:ascii="Times New Roman" w:hAnsi="Times New Roman" w:cs="Times New Roman"/>
          <w:sz w:val="24"/>
        </w:rPr>
        <w:t xml:space="preserve"> </w:t>
      </w:r>
      <w:r w:rsidR="00664718" w:rsidRPr="00664718">
        <w:rPr>
          <w:rFonts w:ascii="Times New Roman" w:hAnsi="Times New Roman" w:cs="Times New Roman"/>
          <w:noProof/>
          <w:sz w:val="24"/>
        </w:rPr>
        <w:t>(“Lobster 207”: How Self-Employed Workers Found their Voice and Improved their Livelihoods through the Maine Lobstering Union, 2018)</w:t>
      </w:r>
      <w:r w:rsidR="002F709C">
        <w:rPr>
          <w:rFonts w:ascii="Times New Roman" w:hAnsi="Times New Roman" w:cs="Times New Roman"/>
          <w:sz w:val="24"/>
        </w:rPr>
        <w:t xml:space="preserve">. The organization structure hence is initially flown down from the headquarters of IAM which was established in Washington DC. Representatives, Sully and Pitcher involved in a survey in identifying the key issues faced by the small scale lobstermen in the industry such that solutions could be brought to manage their relevant functional capacities and other conditions based on the formation of a local lobstermen union powered, controlled and managed by the IAM headquarters applicable to a certain period. </w:t>
      </w:r>
    </w:p>
    <w:p w:rsidR="002F709C" w:rsidRDefault="002F709C" w:rsidP="00111E32">
      <w:pPr>
        <w:spacing w:line="360" w:lineRule="auto"/>
        <w:jc w:val="both"/>
        <w:rPr>
          <w:rFonts w:ascii="Times New Roman" w:hAnsi="Times New Roman" w:cs="Times New Roman"/>
          <w:noProof/>
          <w:sz w:val="24"/>
        </w:rPr>
      </w:pPr>
      <w:r>
        <w:rPr>
          <w:rFonts w:ascii="Times New Roman" w:hAnsi="Times New Roman" w:cs="Times New Roman"/>
          <w:sz w:val="24"/>
        </w:rPr>
        <w:t>Based on the pressures identified by the surveyors, Lobster 207 was formed in 2013 such that the union can effective provide sustainable solutions to the parties who are been involved in managing the conditions in the industry</w:t>
      </w:r>
      <w:r w:rsidR="00664718">
        <w:rPr>
          <w:rFonts w:ascii="Times New Roman" w:hAnsi="Times New Roman" w:cs="Times New Roman"/>
          <w:sz w:val="24"/>
        </w:rPr>
        <w:t xml:space="preserve"> </w:t>
      </w:r>
      <w:r w:rsidR="00664718" w:rsidRPr="00664718">
        <w:rPr>
          <w:rFonts w:ascii="Times New Roman" w:hAnsi="Times New Roman" w:cs="Times New Roman"/>
          <w:noProof/>
          <w:sz w:val="24"/>
        </w:rPr>
        <w:t>(“Lobster 207”: How Self-Employed Workers Found their Voice and Improved their Livelihoods through the Maine Lobstering Union, 2018)</w:t>
      </w:r>
      <w:r>
        <w:rPr>
          <w:rFonts w:ascii="Times New Roman" w:hAnsi="Times New Roman" w:cs="Times New Roman"/>
          <w:sz w:val="24"/>
        </w:rPr>
        <w:t>. This was mainly influenced based on the key structural and organizational changes in order to manage and influence to create overall sustainable efforts in the industry. Thus the structure was formed as a local union been managed by the international leader in generating effective benefits to manage the overall organizational structures and functions under a productive consideration of managing strategic business efforts in the industry</w:t>
      </w:r>
      <w:r w:rsidR="00664718">
        <w:rPr>
          <w:rFonts w:ascii="Times New Roman" w:hAnsi="Times New Roman" w:cs="Times New Roman"/>
          <w:sz w:val="24"/>
        </w:rPr>
        <w:t xml:space="preserve"> </w:t>
      </w:r>
      <w:r w:rsidR="00664718" w:rsidRPr="00664718">
        <w:rPr>
          <w:rFonts w:ascii="Times New Roman" w:hAnsi="Times New Roman" w:cs="Times New Roman"/>
          <w:noProof/>
          <w:sz w:val="24"/>
        </w:rPr>
        <w:t>(“Lobster 207”: How Self-Employed Workers Found their Voice and Improved their Livelihoods through the Maine Lobstering Union, 2018)</w:t>
      </w:r>
      <w:r>
        <w:rPr>
          <w:rFonts w:ascii="Times New Roman" w:hAnsi="Times New Roman" w:cs="Times New Roman"/>
          <w:sz w:val="24"/>
        </w:rPr>
        <w:t xml:space="preserve">. </w:t>
      </w:r>
    </w:p>
    <w:p w:rsidR="00AF6ADC" w:rsidRDefault="00AF6ADC" w:rsidP="00111E32">
      <w:pPr>
        <w:spacing w:line="360" w:lineRule="auto"/>
        <w:jc w:val="both"/>
        <w:rPr>
          <w:rFonts w:ascii="Times New Roman" w:hAnsi="Times New Roman" w:cs="Times New Roman"/>
          <w:sz w:val="24"/>
        </w:rPr>
      </w:pPr>
      <w:r>
        <w:rPr>
          <w:rFonts w:ascii="Times New Roman" w:hAnsi="Times New Roman" w:cs="Times New Roman"/>
          <w:sz w:val="24"/>
        </w:rPr>
        <w:t>The industry was diversified mainly on three components. They are conglomerates, vertically integrated companies and small scale lobstermen</w:t>
      </w:r>
      <w:r w:rsidR="00664718">
        <w:rPr>
          <w:rFonts w:ascii="Times New Roman" w:hAnsi="Times New Roman" w:cs="Times New Roman"/>
          <w:sz w:val="24"/>
        </w:rPr>
        <w:t xml:space="preserve"> </w:t>
      </w:r>
      <w:r w:rsidR="00664718" w:rsidRPr="00664718">
        <w:rPr>
          <w:rFonts w:ascii="Times New Roman" w:hAnsi="Times New Roman" w:cs="Times New Roman"/>
          <w:noProof/>
          <w:sz w:val="24"/>
        </w:rPr>
        <w:t>(“Lobster 207”: How Self-Employed Workers Found their Voice and Improved their Livelihoods through the Maine Lobstering Union, 2018)</w:t>
      </w:r>
      <w:r>
        <w:rPr>
          <w:rFonts w:ascii="Times New Roman" w:hAnsi="Times New Roman" w:cs="Times New Roman"/>
          <w:sz w:val="24"/>
        </w:rPr>
        <w:t>. The people who were operating in small scale under licensed or non-licensed categories were huge in number but were not given a proper strategic direction. They were frustrated based on the fall in prices as well as reduction in overall revenue generation based on the dumping activities of the powerful competitors</w:t>
      </w:r>
      <w:r w:rsidR="00664718">
        <w:rPr>
          <w:rFonts w:ascii="Times New Roman" w:hAnsi="Times New Roman" w:cs="Times New Roman"/>
          <w:sz w:val="24"/>
        </w:rPr>
        <w:t xml:space="preserve"> </w:t>
      </w:r>
      <w:r w:rsidR="00664718" w:rsidRPr="00664718">
        <w:rPr>
          <w:rFonts w:ascii="Times New Roman" w:hAnsi="Times New Roman" w:cs="Times New Roman"/>
          <w:noProof/>
          <w:sz w:val="24"/>
        </w:rPr>
        <w:t>(“Lobster 207”: How Self-Employed Workers Found their Voice and Improved their Livelihoods through the Maine Lobstering Union, 2018)</w:t>
      </w:r>
      <w:r>
        <w:rPr>
          <w:rFonts w:ascii="Times New Roman" w:hAnsi="Times New Roman" w:cs="Times New Roman"/>
          <w:sz w:val="24"/>
        </w:rPr>
        <w:t xml:space="preserve">. Therefore lobster 207 was a great strategic initiative which have been implemented in protecting the domestic small scale lobstermen. </w:t>
      </w:r>
    </w:p>
    <w:p w:rsidR="00CD529A" w:rsidRDefault="00CD529A" w:rsidP="00111E32">
      <w:pPr>
        <w:spacing w:line="360" w:lineRule="auto"/>
        <w:jc w:val="both"/>
        <w:rPr>
          <w:rFonts w:ascii="Times New Roman" w:hAnsi="Times New Roman" w:cs="Times New Roman"/>
          <w:sz w:val="24"/>
        </w:rPr>
      </w:pPr>
    </w:p>
    <w:p w:rsidR="00664718" w:rsidRPr="00664718" w:rsidRDefault="00CD529A" w:rsidP="00664718">
      <w:pPr>
        <w:pStyle w:val="Heading1"/>
        <w:numPr>
          <w:ilvl w:val="0"/>
          <w:numId w:val="1"/>
        </w:numPr>
      </w:pPr>
      <w:bookmarkStart w:id="4" w:name="_Toc123393593"/>
      <w:r>
        <w:lastRenderedPageBreak/>
        <w:t>Strategy Implementation Process</w:t>
      </w:r>
      <w:bookmarkEnd w:id="4"/>
    </w:p>
    <w:p w:rsidR="00CD529A" w:rsidRDefault="00CD529A" w:rsidP="00CD529A"/>
    <w:p w:rsidR="00CD529A" w:rsidRPr="00B11B2A" w:rsidRDefault="00CD529A" w:rsidP="00B11B2A">
      <w:pPr>
        <w:spacing w:line="360" w:lineRule="auto"/>
        <w:jc w:val="both"/>
        <w:rPr>
          <w:rFonts w:ascii="Times New Roman" w:hAnsi="Times New Roman" w:cs="Times New Roman"/>
          <w:sz w:val="24"/>
        </w:rPr>
      </w:pPr>
      <w:r w:rsidRPr="00B11B2A">
        <w:rPr>
          <w:rFonts w:ascii="Times New Roman" w:hAnsi="Times New Roman" w:cs="Times New Roman"/>
          <w:sz w:val="24"/>
        </w:rPr>
        <w:t>Initially prior to strategy implementation it is necessary to identify the strategic objectives of a business entity</w:t>
      </w:r>
      <w:r w:rsidR="00D33E82">
        <w:rPr>
          <w:rFonts w:ascii="Times New Roman" w:hAnsi="Times New Roman" w:cs="Times New Roman"/>
          <w:sz w:val="24"/>
        </w:rPr>
        <w:t xml:space="preserve"> </w:t>
      </w:r>
      <w:r w:rsidR="00D33E82" w:rsidRPr="00D33E82">
        <w:rPr>
          <w:rFonts w:ascii="Times New Roman" w:hAnsi="Times New Roman" w:cs="Times New Roman"/>
          <w:noProof/>
          <w:sz w:val="24"/>
        </w:rPr>
        <w:t>(Fainschmidt, et al., 2016)</w:t>
      </w:r>
      <w:r w:rsidRPr="00B11B2A">
        <w:rPr>
          <w:rFonts w:ascii="Times New Roman" w:hAnsi="Times New Roman" w:cs="Times New Roman"/>
          <w:sz w:val="24"/>
        </w:rPr>
        <w:t>. That is, the ultimate purpose or dream with the sub goals and objectives in framing the pathway to achieve them. Based on the established objectives, the resource allocation can be determined</w:t>
      </w:r>
      <w:r w:rsidR="00D33E82">
        <w:rPr>
          <w:rFonts w:ascii="Times New Roman" w:hAnsi="Times New Roman" w:cs="Times New Roman"/>
          <w:sz w:val="24"/>
        </w:rPr>
        <w:t xml:space="preserve"> </w:t>
      </w:r>
      <w:r w:rsidR="00D33E82" w:rsidRPr="00D33E82">
        <w:rPr>
          <w:rFonts w:ascii="Times New Roman" w:hAnsi="Times New Roman" w:cs="Times New Roman"/>
          <w:noProof/>
          <w:sz w:val="24"/>
        </w:rPr>
        <w:t>(Fainschmidt, et al., 2016)</w:t>
      </w:r>
      <w:r w:rsidRPr="00B11B2A">
        <w:rPr>
          <w:rFonts w:ascii="Times New Roman" w:hAnsi="Times New Roman" w:cs="Times New Roman"/>
          <w:sz w:val="24"/>
        </w:rPr>
        <w:t>. Budgetary plans need to be implemented and the allocation of resources depending on their key importance of the tasks to be performed can be determined eventually. The entire planned allocations and implementations need to be controlled with the application of necessary tools in terms of managing strategic business priorities such that the conditions within the business environment are to be managed and controlled in a significant perspective</w:t>
      </w:r>
      <w:r w:rsidR="00D33E82">
        <w:rPr>
          <w:rFonts w:ascii="Times New Roman" w:hAnsi="Times New Roman" w:cs="Times New Roman"/>
          <w:sz w:val="24"/>
        </w:rPr>
        <w:t xml:space="preserve"> </w:t>
      </w:r>
      <w:r w:rsidR="00D33E82" w:rsidRPr="00D33E82">
        <w:rPr>
          <w:rFonts w:ascii="Times New Roman" w:hAnsi="Times New Roman" w:cs="Times New Roman"/>
          <w:noProof/>
          <w:sz w:val="24"/>
        </w:rPr>
        <w:t>(Fainschmidt, et al., 2016)</w:t>
      </w:r>
      <w:r w:rsidRPr="00B11B2A">
        <w:rPr>
          <w:rFonts w:ascii="Times New Roman" w:hAnsi="Times New Roman" w:cs="Times New Roman"/>
          <w:sz w:val="24"/>
        </w:rPr>
        <w:t>.</w:t>
      </w:r>
    </w:p>
    <w:p w:rsidR="00B11B2A" w:rsidRDefault="00B11B2A" w:rsidP="00B11B2A">
      <w:pPr>
        <w:spacing w:line="360" w:lineRule="auto"/>
        <w:jc w:val="both"/>
        <w:rPr>
          <w:rFonts w:ascii="Times New Roman" w:hAnsi="Times New Roman" w:cs="Times New Roman"/>
          <w:sz w:val="24"/>
        </w:rPr>
      </w:pPr>
      <w:r w:rsidRPr="00B11B2A">
        <w:rPr>
          <w:rFonts w:ascii="Times New Roman" w:hAnsi="Times New Roman" w:cs="Times New Roman"/>
          <w:sz w:val="24"/>
        </w:rPr>
        <w:t>Strategic choices made within the entities due to scarcity problems create opportunity costs for these entities. Therefore it is essential to manage a considerable return in terms of managing strategic business priorities such that opportunity cost is maintained at a low level</w:t>
      </w:r>
      <w:r w:rsidR="00D33E82">
        <w:rPr>
          <w:rFonts w:ascii="Times New Roman" w:hAnsi="Times New Roman" w:cs="Times New Roman"/>
          <w:sz w:val="24"/>
        </w:rPr>
        <w:t xml:space="preserve"> </w:t>
      </w:r>
      <w:r w:rsidR="00D33E82" w:rsidRPr="00D33E82">
        <w:rPr>
          <w:rFonts w:ascii="Times New Roman" w:hAnsi="Times New Roman" w:cs="Times New Roman"/>
          <w:noProof/>
          <w:sz w:val="24"/>
        </w:rPr>
        <w:t>(Helfat &amp; Peteraf, 2015)</w:t>
      </w:r>
      <w:r w:rsidRPr="00B11B2A">
        <w:rPr>
          <w:rFonts w:ascii="Times New Roman" w:hAnsi="Times New Roman" w:cs="Times New Roman"/>
          <w:sz w:val="24"/>
        </w:rPr>
        <w:t xml:space="preserve">. There can be company politics been involved in distracting the processes and such conditions need to be eventually managed by considering the appropriate compatibility of the strategies been involved in the business management perspective. </w:t>
      </w:r>
      <w:r w:rsidR="002F254D">
        <w:rPr>
          <w:rFonts w:ascii="Times New Roman" w:hAnsi="Times New Roman" w:cs="Times New Roman"/>
          <w:sz w:val="24"/>
        </w:rPr>
        <w:t>Development and implementation of strategies need to be managed under responsible authorities of the entity</w:t>
      </w:r>
      <w:r w:rsidR="00D33E82">
        <w:rPr>
          <w:rFonts w:ascii="Times New Roman" w:hAnsi="Times New Roman" w:cs="Times New Roman"/>
          <w:sz w:val="24"/>
        </w:rPr>
        <w:t xml:space="preserve"> </w:t>
      </w:r>
      <w:r w:rsidR="00D33E82" w:rsidRPr="00D33E82">
        <w:rPr>
          <w:rFonts w:ascii="Times New Roman" w:hAnsi="Times New Roman" w:cs="Times New Roman"/>
          <w:noProof/>
          <w:sz w:val="24"/>
        </w:rPr>
        <w:t>(Helfat &amp; Peteraf, 2015)</w:t>
      </w:r>
      <w:r w:rsidR="002F254D">
        <w:rPr>
          <w:rFonts w:ascii="Times New Roman" w:hAnsi="Times New Roman" w:cs="Times New Roman"/>
          <w:sz w:val="24"/>
        </w:rPr>
        <w:t xml:space="preserve">. </w:t>
      </w:r>
    </w:p>
    <w:p w:rsidR="002F254D" w:rsidRDefault="00F72EA3" w:rsidP="00B11B2A">
      <w:pPr>
        <w:spacing w:line="360" w:lineRule="auto"/>
        <w:jc w:val="both"/>
        <w:rPr>
          <w:rFonts w:ascii="Times New Roman" w:hAnsi="Times New Roman" w:cs="Times New Roman"/>
          <w:sz w:val="24"/>
        </w:rPr>
      </w:pPr>
      <w:r>
        <w:rPr>
          <w:rFonts w:ascii="Times New Roman" w:hAnsi="Times New Roman" w:cs="Times New Roman"/>
          <w:sz w:val="24"/>
        </w:rPr>
        <w:t>The most essential resources for strategy implementation process are finance and people. The relevant strategies need to be backed up with a financial budget such that required budget or funds can be determined in assessing the sources of finance to fund the strategy implementation process</w:t>
      </w:r>
      <w:r w:rsidR="00D33E82">
        <w:rPr>
          <w:rFonts w:ascii="Times New Roman" w:hAnsi="Times New Roman" w:cs="Times New Roman"/>
          <w:sz w:val="24"/>
        </w:rPr>
        <w:t xml:space="preserve"> </w:t>
      </w:r>
      <w:r w:rsidR="00D33E82" w:rsidRPr="00D33E82">
        <w:rPr>
          <w:rFonts w:ascii="Times New Roman" w:hAnsi="Times New Roman" w:cs="Times New Roman"/>
          <w:noProof/>
          <w:sz w:val="24"/>
        </w:rPr>
        <w:t>(Helfat &amp; Peteraf, 2015)</w:t>
      </w:r>
      <w:r>
        <w:rPr>
          <w:rFonts w:ascii="Times New Roman" w:hAnsi="Times New Roman" w:cs="Times New Roman"/>
          <w:sz w:val="24"/>
        </w:rPr>
        <w:t>. Creating the best conditions within the overall conditions of the market and its pre-determined conditions are manageable in terms of efficient management and allocation of finance within the organizational perspective. Feasible methodologies need to be utilized with minimum possible opportunity cost under long term strategic business initiatives</w:t>
      </w:r>
      <w:r w:rsidR="00D33E82">
        <w:rPr>
          <w:rFonts w:ascii="Times New Roman" w:hAnsi="Times New Roman" w:cs="Times New Roman"/>
          <w:sz w:val="24"/>
        </w:rPr>
        <w:t xml:space="preserve"> </w:t>
      </w:r>
      <w:r w:rsidR="00D33E82" w:rsidRPr="00D33E82">
        <w:rPr>
          <w:rFonts w:ascii="Times New Roman" w:hAnsi="Times New Roman" w:cs="Times New Roman"/>
          <w:noProof/>
          <w:sz w:val="24"/>
        </w:rPr>
        <w:t>(Huang, et al., 2015)</w:t>
      </w:r>
      <w:r>
        <w:rPr>
          <w:rFonts w:ascii="Times New Roman" w:hAnsi="Times New Roman" w:cs="Times New Roman"/>
          <w:sz w:val="24"/>
        </w:rPr>
        <w:t xml:space="preserve">. </w:t>
      </w:r>
    </w:p>
    <w:p w:rsidR="007C561E" w:rsidRDefault="007C561E" w:rsidP="00B11B2A">
      <w:pPr>
        <w:spacing w:line="360" w:lineRule="auto"/>
        <w:jc w:val="both"/>
        <w:rPr>
          <w:rFonts w:ascii="Times New Roman" w:hAnsi="Times New Roman" w:cs="Times New Roman"/>
          <w:sz w:val="24"/>
        </w:rPr>
      </w:pPr>
      <w:r>
        <w:rPr>
          <w:rFonts w:ascii="Times New Roman" w:hAnsi="Times New Roman" w:cs="Times New Roman"/>
          <w:sz w:val="24"/>
        </w:rPr>
        <w:t>People within the entity who are responsible for strategy development and implementation should develop a clear picture of the ultimate vision of the entity been established. This will help to reduce potential risks in the organization and also will reduce the results been deviated from the planned objectives</w:t>
      </w:r>
      <w:r w:rsidR="00D33E82">
        <w:rPr>
          <w:rFonts w:ascii="Times New Roman" w:hAnsi="Times New Roman" w:cs="Times New Roman"/>
          <w:sz w:val="24"/>
        </w:rPr>
        <w:t xml:space="preserve"> </w:t>
      </w:r>
      <w:r w:rsidR="00D33E82" w:rsidRPr="00D33E82">
        <w:rPr>
          <w:rFonts w:ascii="Times New Roman" w:hAnsi="Times New Roman" w:cs="Times New Roman"/>
          <w:noProof/>
          <w:sz w:val="24"/>
        </w:rPr>
        <w:t>(Huang, et al., 2015)</w:t>
      </w:r>
      <w:r>
        <w:rPr>
          <w:rFonts w:ascii="Times New Roman" w:hAnsi="Times New Roman" w:cs="Times New Roman"/>
          <w:sz w:val="24"/>
        </w:rPr>
        <w:t xml:space="preserve">. In addition to the basic scenario, </w:t>
      </w:r>
      <w:r>
        <w:rPr>
          <w:rFonts w:ascii="Times New Roman" w:hAnsi="Times New Roman" w:cs="Times New Roman"/>
          <w:sz w:val="24"/>
        </w:rPr>
        <w:lastRenderedPageBreak/>
        <w:t>key developments within the industrial perspective also need to be negotiable in terms of managing the business objectives. Application of balanced score card technique will assess how finance, people, internal processes and learning and development functions are accumulated in implementing strategies in the best form</w:t>
      </w:r>
      <w:r w:rsidR="00D33E82">
        <w:rPr>
          <w:rFonts w:ascii="Times New Roman" w:hAnsi="Times New Roman" w:cs="Times New Roman"/>
          <w:sz w:val="24"/>
        </w:rPr>
        <w:t xml:space="preserve"> </w:t>
      </w:r>
      <w:r w:rsidR="00D33E82" w:rsidRPr="00D33E82">
        <w:rPr>
          <w:rFonts w:ascii="Times New Roman" w:hAnsi="Times New Roman" w:cs="Times New Roman"/>
          <w:noProof/>
          <w:sz w:val="24"/>
        </w:rPr>
        <w:t>(Huang, et al., 2015)</w:t>
      </w:r>
      <w:r>
        <w:rPr>
          <w:rFonts w:ascii="Times New Roman" w:hAnsi="Times New Roman" w:cs="Times New Roman"/>
          <w:sz w:val="24"/>
        </w:rPr>
        <w:t xml:space="preserve">. </w:t>
      </w:r>
    </w:p>
    <w:p w:rsidR="00EB2073" w:rsidRDefault="00EB2073" w:rsidP="00B11B2A">
      <w:pPr>
        <w:spacing w:line="360" w:lineRule="auto"/>
        <w:jc w:val="both"/>
        <w:rPr>
          <w:rFonts w:ascii="Times New Roman" w:hAnsi="Times New Roman" w:cs="Times New Roman"/>
          <w:sz w:val="24"/>
        </w:rPr>
      </w:pPr>
      <w:r>
        <w:rPr>
          <w:rFonts w:ascii="Times New Roman" w:hAnsi="Times New Roman" w:cs="Times New Roman"/>
          <w:sz w:val="24"/>
        </w:rPr>
        <w:t>Internal business processes perspective which represent the overall organization of activities within the entity require major consideration within the development of key strategic priorities. In addition to this, internal business processes need be cohesive such that the interrelation will help to minimize inefficiencies, misunderstandings as well as wastage within the entity</w:t>
      </w:r>
      <w:r w:rsidR="00D33E82">
        <w:rPr>
          <w:rFonts w:ascii="Times New Roman" w:hAnsi="Times New Roman" w:cs="Times New Roman"/>
          <w:sz w:val="24"/>
        </w:rPr>
        <w:t xml:space="preserve"> </w:t>
      </w:r>
      <w:r w:rsidR="00D33E82" w:rsidRPr="00D33E82">
        <w:rPr>
          <w:rFonts w:ascii="Times New Roman" w:hAnsi="Times New Roman" w:cs="Times New Roman"/>
          <w:noProof/>
          <w:sz w:val="24"/>
        </w:rPr>
        <w:t>(Karna, et al., 2015)</w:t>
      </w:r>
      <w:r>
        <w:rPr>
          <w:rFonts w:ascii="Times New Roman" w:hAnsi="Times New Roman" w:cs="Times New Roman"/>
          <w:sz w:val="24"/>
        </w:rPr>
        <w:t>. In addition to this, learning and growth principle requires the condition for continuous development. It focus on the sustainable view point, not just the condition of managing the functions under short term perspectives</w:t>
      </w:r>
      <w:r w:rsidR="00D33E82">
        <w:rPr>
          <w:rFonts w:ascii="Times New Roman" w:hAnsi="Times New Roman" w:cs="Times New Roman"/>
          <w:sz w:val="24"/>
        </w:rPr>
        <w:t xml:space="preserve"> </w:t>
      </w:r>
      <w:r w:rsidR="00D33E82" w:rsidRPr="00D33E82">
        <w:rPr>
          <w:rFonts w:ascii="Times New Roman" w:hAnsi="Times New Roman" w:cs="Times New Roman"/>
          <w:noProof/>
          <w:sz w:val="24"/>
        </w:rPr>
        <w:t>(Karna, et al., 2015)</w:t>
      </w:r>
      <w:r>
        <w:rPr>
          <w:rFonts w:ascii="Times New Roman" w:hAnsi="Times New Roman" w:cs="Times New Roman"/>
          <w:sz w:val="24"/>
        </w:rPr>
        <w:t xml:space="preserve">. Therefore appropriate strategies and conditions need to be developed initially in addressing the growth perspective. </w:t>
      </w:r>
    </w:p>
    <w:p w:rsidR="005B09EB" w:rsidRDefault="005B09EB" w:rsidP="00B11B2A">
      <w:pPr>
        <w:spacing w:line="360" w:lineRule="auto"/>
        <w:jc w:val="both"/>
        <w:rPr>
          <w:rFonts w:ascii="Times New Roman" w:hAnsi="Times New Roman" w:cs="Times New Roman"/>
          <w:sz w:val="24"/>
        </w:rPr>
      </w:pPr>
      <w:r>
        <w:rPr>
          <w:rFonts w:ascii="Times New Roman" w:hAnsi="Times New Roman" w:cs="Times New Roman"/>
          <w:sz w:val="24"/>
        </w:rPr>
        <w:t>Under the consideration of IAM with the local establishment of Lobster 207, based on the main reasons for local union formation, specific goals were established such that strategies can be developed in order to engage in strategy implementation process</w:t>
      </w:r>
      <w:r w:rsidR="00D33E82">
        <w:rPr>
          <w:rFonts w:ascii="Times New Roman" w:hAnsi="Times New Roman" w:cs="Times New Roman"/>
          <w:sz w:val="24"/>
        </w:rPr>
        <w:t xml:space="preserve"> </w:t>
      </w:r>
      <w:r w:rsidR="00D33E82" w:rsidRPr="00D33E82">
        <w:rPr>
          <w:rFonts w:ascii="Times New Roman" w:hAnsi="Times New Roman" w:cs="Times New Roman"/>
          <w:noProof/>
          <w:sz w:val="24"/>
        </w:rPr>
        <w:t>(“Lobster 207”: How Self-Employed Workers Found their Voice and Improved their Livelihoods through the Maine Lobstering Union, 2018)</w:t>
      </w:r>
      <w:r w:rsidR="00D33E82">
        <w:rPr>
          <w:rFonts w:ascii="Times New Roman" w:hAnsi="Times New Roman" w:cs="Times New Roman"/>
          <w:sz w:val="24"/>
        </w:rPr>
        <w:t>.</w:t>
      </w:r>
      <w:r>
        <w:rPr>
          <w:rFonts w:ascii="Times New Roman" w:hAnsi="Times New Roman" w:cs="Times New Roman"/>
          <w:sz w:val="24"/>
        </w:rPr>
        <w:t xml:space="preserve"> Conditionally, the main goals were to, </w:t>
      </w:r>
    </w:p>
    <w:p w:rsidR="005B09EB" w:rsidRPr="005B09EB" w:rsidRDefault="005B09EB" w:rsidP="005B09EB">
      <w:pPr>
        <w:pStyle w:val="ListParagraph"/>
        <w:numPr>
          <w:ilvl w:val="0"/>
          <w:numId w:val="4"/>
        </w:numPr>
        <w:spacing w:line="360" w:lineRule="auto"/>
        <w:jc w:val="both"/>
        <w:rPr>
          <w:rFonts w:ascii="Times New Roman" w:hAnsi="Times New Roman" w:cs="Times New Roman"/>
          <w:sz w:val="24"/>
        </w:rPr>
      </w:pPr>
      <w:r w:rsidRPr="005B09EB">
        <w:rPr>
          <w:rFonts w:ascii="Times New Roman" w:hAnsi="Times New Roman" w:cs="Times New Roman"/>
          <w:sz w:val="24"/>
        </w:rPr>
        <w:t xml:space="preserve">Build collective poser of Lobstermen such that they become IAM members through representation, character as well as through their activities in the considerations of the Union. </w:t>
      </w:r>
    </w:p>
    <w:p w:rsidR="005B09EB" w:rsidRPr="005B09EB" w:rsidRDefault="005B09EB" w:rsidP="005B09EB">
      <w:pPr>
        <w:pStyle w:val="ListParagraph"/>
        <w:numPr>
          <w:ilvl w:val="0"/>
          <w:numId w:val="4"/>
        </w:numPr>
        <w:spacing w:line="360" w:lineRule="auto"/>
        <w:jc w:val="both"/>
        <w:rPr>
          <w:rFonts w:ascii="Times New Roman" w:hAnsi="Times New Roman" w:cs="Times New Roman"/>
          <w:sz w:val="24"/>
        </w:rPr>
      </w:pPr>
      <w:r w:rsidRPr="005B09EB">
        <w:rPr>
          <w:rFonts w:ascii="Times New Roman" w:hAnsi="Times New Roman" w:cs="Times New Roman"/>
          <w:sz w:val="24"/>
        </w:rPr>
        <w:t>Developing a statewide market for the small scale lobsters such that influential threats arising based on vertical integration and conglomerates can be minimized to a certain extent</w:t>
      </w:r>
      <w:r w:rsidR="00D33E82">
        <w:rPr>
          <w:rFonts w:ascii="Times New Roman" w:hAnsi="Times New Roman" w:cs="Times New Roman"/>
          <w:sz w:val="24"/>
        </w:rPr>
        <w:t xml:space="preserve"> </w:t>
      </w:r>
      <w:r w:rsidR="00D33E82" w:rsidRPr="00D33E82">
        <w:rPr>
          <w:rFonts w:ascii="Times New Roman" w:hAnsi="Times New Roman" w:cs="Times New Roman"/>
          <w:noProof/>
          <w:sz w:val="24"/>
        </w:rPr>
        <w:t>(“Lobster 207”: How Self-Employed Workers Found their Voice and Improved their Livelihoods through the Maine Lobstering Union, 2018)</w:t>
      </w:r>
      <w:r w:rsidRPr="005B09EB">
        <w:rPr>
          <w:rFonts w:ascii="Times New Roman" w:hAnsi="Times New Roman" w:cs="Times New Roman"/>
          <w:sz w:val="24"/>
        </w:rPr>
        <w:t xml:space="preserve">. </w:t>
      </w:r>
    </w:p>
    <w:p w:rsidR="005B09EB" w:rsidRDefault="005B09EB" w:rsidP="005B09EB">
      <w:pPr>
        <w:pStyle w:val="ListParagraph"/>
        <w:numPr>
          <w:ilvl w:val="0"/>
          <w:numId w:val="4"/>
        </w:numPr>
        <w:spacing w:line="360" w:lineRule="auto"/>
        <w:jc w:val="both"/>
        <w:rPr>
          <w:rFonts w:ascii="Times New Roman" w:hAnsi="Times New Roman" w:cs="Times New Roman"/>
          <w:sz w:val="24"/>
        </w:rPr>
      </w:pPr>
      <w:r w:rsidRPr="005B09EB">
        <w:rPr>
          <w:rFonts w:ascii="Times New Roman" w:hAnsi="Times New Roman" w:cs="Times New Roman"/>
          <w:sz w:val="24"/>
        </w:rPr>
        <w:t>Providing a suitable and sustainable economic viability for the lobstermen and their communities. This was especially introduced to develop the standard of living of the members of the community</w:t>
      </w:r>
      <w:r w:rsidR="00D33E82">
        <w:rPr>
          <w:rFonts w:ascii="Times New Roman" w:hAnsi="Times New Roman" w:cs="Times New Roman"/>
          <w:sz w:val="24"/>
        </w:rPr>
        <w:t xml:space="preserve"> </w:t>
      </w:r>
      <w:r w:rsidR="00D33E82" w:rsidRPr="00D33E82">
        <w:rPr>
          <w:rFonts w:ascii="Times New Roman" w:hAnsi="Times New Roman" w:cs="Times New Roman"/>
          <w:noProof/>
          <w:sz w:val="24"/>
        </w:rPr>
        <w:t>(“Lobster 207”: How Self-Employed Workers Found their Voice and Improved their Livelihoods through the Maine Lobstering Union, 2018)</w:t>
      </w:r>
      <w:r w:rsidRPr="005B09EB">
        <w:rPr>
          <w:rFonts w:ascii="Times New Roman" w:hAnsi="Times New Roman" w:cs="Times New Roman"/>
          <w:sz w:val="24"/>
        </w:rPr>
        <w:t xml:space="preserve">. </w:t>
      </w:r>
    </w:p>
    <w:p w:rsidR="005B09EB" w:rsidRDefault="005B09EB" w:rsidP="005B09EB">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 xml:space="preserve">Improve the reputation of the industry where future of the industry is been secured with new generations accepting Lobstering industry as their future career. This was to </w:t>
      </w:r>
      <w:r>
        <w:rPr>
          <w:rFonts w:ascii="Times New Roman" w:hAnsi="Times New Roman" w:cs="Times New Roman"/>
          <w:sz w:val="24"/>
        </w:rPr>
        <w:lastRenderedPageBreak/>
        <w:t>avoid the non-preference of youngsters to engage in Lobstering activities as their career field</w:t>
      </w:r>
      <w:r w:rsidR="000F2D36">
        <w:rPr>
          <w:rFonts w:ascii="Times New Roman" w:hAnsi="Times New Roman" w:cs="Times New Roman"/>
          <w:sz w:val="24"/>
        </w:rPr>
        <w:t xml:space="preserve"> </w:t>
      </w:r>
      <w:r w:rsidR="000F2D36" w:rsidRPr="00D33E82">
        <w:rPr>
          <w:rFonts w:ascii="Times New Roman" w:hAnsi="Times New Roman" w:cs="Times New Roman"/>
          <w:noProof/>
          <w:sz w:val="24"/>
        </w:rPr>
        <w:t>(“Lobster 207”: How Self-Employed Workers Found their Voice and Improved their Livelihoods through the Maine Lobstering Union, 2018)</w:t>
      </w:r>
      <w:r>
        <w:rPr>
          <w:rFonts w:ascii="Times New Roman" w:hAnsi="Times New Roman" w:cs="Times New Roman"/>
          <w:sz w:val="24"/>
        </w:rPr>
        <w:t xml:space="preserve">. </w:t>
      </w:r>
    </w:p>
    <w:p w:rsidR="005B09EB" w:rsidRDefault="005B09EB" w:rsidP="005B09EB">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 xml:space="preserve">Support Maine economy in developing its business to build up a sustainable industry and business to improve overall economic performances and sustainability of the industry in the real world scenario. </w:t>
      </w:r>
    </w:p>
    <w:p w:rsidR="00CF006B" w:rsidRDefault="00CF006B" w:rsidP="005B09EB">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Increase the political power of the community such that the community can influence the local government to make appropriate decisions which are feasible for the industry and its operations</w:t>
      </w:r>
      <w:r w:rsidR="000F2D36">
        <w:rPr>
          <w:rFonts w:ascii="Times New Roman" w:hAnsi="Times New Roman" w:cs="Times New Roman"/>
          <w:sz w:val="24"/>
        </w:rPr>
        <w:t xml:space="preserve"> </w:t>
      </w:r>
      <w:r w:rsidR="000F2D36" w:rsidRPr="00D33E82">
        <w:rPr>
          <w:rFonts w:ascii="Times New Roman" w:hAnsi="Times New Roman" w:cs="Times New Roman"/>
          <w:noProof/>
          <w:sz w:val="24"/>
        </w:rPr>
        <w:t>(“Lobster 207”: How Self-Employed Workers Found their Voice and Improved their Livelihoods through the Maine Lobstering Union, 2018)</w:t>
      </w:r>
      <w:r>
        <w:rPr>
          <w:rFonts w:ascii="Times New Roman" w:hAnsi="Times New Roman" w:cs="Times New Roman"/>
          <w:sz w:val="24"/>
        </w:rPr>
        <w:t xml:space="preserve">. </w:t>
      </w:r>
    </w:p>
    <w:p w:rsidR="00CF006B" w:rsidRDefault="00CF006B" w:rsidP="005B09EB">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 xml:space="preserve">Engage in environmental preservation activities such that a sound and a balanced eco system is been built for the lobsters to manage their activities within the environment. </w:t>
      </w:r>
    </w:p>
    <w:p w:rsidR="00CF006B" w:rsidRDefault="00CF006B" w:rsidP="005B09EB">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Engage in IAM union activities such that the international flow of managing the relevant problems can be easily considered and the relevant hierarchical behaviors can be influenced</w:t>
      </w:r>
      <w:r w:rsidR="000F2D36">
        <w:rPr>
          <w:rFonts w:ascii="Times New Roman" w:hAnsi="Times New Roman" w:cs="Times New Roman"/>
          <w:sz w:val="24"/>
        </w:rPr>
        <w:t xml:space="preserve"> </w:t>
      </w:r>
      <w:r w:rsidR="000F2D36" w:rsidRPr="00D33E82">
        <w:rPr>
          <w:rFonts w:ascii="Times New Roman" w:hAnsi="Times New Roman" w:cs="Times New Roman"/>
          <w:noProof/>
          <w:sz w:val="24"/>
        </w:rPr>
        <w:t>(“Lobster 207”: How Self-Employed Workers Found their Voice and Improved their Livelihoods through the Maine Lobstering Union, 2018)</w:t>
      </w:r>
      <w:r>
        <w:rPr>
          <w:rFonts w:ascii="Times New Roman" w:hAnsi="Times New Roman" w:cs="Times New Roman"/>
          <w:sz w:val="24"/>
        </w:rPr>
        <w:t xml:space="preserve">. </w:t>
      </w:r>
    </w:p>
    <w:p w:rsidR="00CF006B" w:rsidRPr="00CF006B" w:rsidRDefault="00CF006B" w:rsidP="00CF006B">
      <w:pPr>
        <w:spacing w:line="360" w:lineRule="auto"/>
        <w:jc w:val="both"/>
        <w:rPr>
          <w:rFonts w:ascii="Times New Roman" w:hAnsi="Times New Roman" w:cs="Times New Roman"/>
          <w:sz w:val="24"/>
        </w:rPr>
      </w:pPr>
      <w:r>
        <w:rPr>
          <w:rFonts w:ascii="Times New Roman" w:hAnsi="Times New Roman" w:cs="Times New Roman"/>
          <w:sz w:val="24"/>
        </w:rPr>
        <w:t xml:space="preserve">The above objectives were set in engaging in strategy implementation process for the community for productive development and engagement of activities. </w:t>
      </w:r>
      <w:r w:rsidR="00162BA7">
        <w:rPr>
          <w:rFonts w:ascii="Times New Roman" w:hAnsi="Times New Roman" w:cs="Times New Roman"/>
          <w:sz w:val="24"/>
        </w:rPr>
        <w:t>Creative influences have been generated based on the application and development of the overall strategic plan in adding new values to the corporate strategy</w:t>
      </w:r>
      <w:r w:rsidR="000F2D36">
        <w:rPr>
          <w:rFonts w:ascii="Times New Roman" w:hAnsi="Times New Roman" w:cs="Times New Roman"/>
          <w:sz w:val="24"/>
        </w:rPr>
        <w:t xml:space="preserve"> </w:t>
      </w:r>
      <w:r w:rsidR="000F2D36" w:rsidRPr="000F2D36">
        <w:rPr>
          <w:rFonts w:ascii="Times New Roman" w:hAnsi="Times New Roman" w:cs="Times New Roman"/>
          <w:noProof/>
          <w:sz w:val="24"/>
        </w:rPr>
        <w:t>(Karna, et al., 2015)</w:t>
      </w:r>
      <w:r w:rsidR="00162BA7">
        <w:rPr>
          <w:rFonts w:ascii="Times New Roman" w:hAnsi="Times New Roman" w:cs="Times New Roman"/>
          <w:sz w:val="24"/>
        </w:rPr>
        <w:t>. Later on, corporate touch by converting the union units into wholesale business was a key consideration which financially established a basic strength to achieve some of the mentioned goals above. Rather than the collections from the individual lobstermen, a percentage of profit from the business can be used for the successful achievement of goals of the union as a sustainable process</w:t>
      </w:r>
      <w:r w:rsidR="000F2D36">
        <w:rPr>
          <w:rFonts w:ascii="Times New Roman" w:hAnsi="Times New Roman" w:cs="Times New Roman"/>
          <w:sz w:val="24"/>
        </w:rPr>
        <w:t xml:space="preserve"> </w:t>
      </w:r>
      <w:r w:rsidR="000F2D36" w:rsidRPr="00D33E82">
        <w:rPr>
          <w:rFonts w:ascii="Times New Roman" w:hAnsi="Times New Roman" w:cs="Times New Roman"/>
          <w:noProof/>
          <w:sz w:val="24"/>
        </w:rPr>
        <w:t>(“Lobster 207”: How Self-Employed Workers Found their Voice and Improved their Livelihoods through the Maine Lobstering Union, 2018)</w:t>
      </w:r>
      <w:r w:rsidR="00162BA7">
        <w:rPr>
          <w:rFonts w:ascii="Times New Roman" w:hAnsi="Times New Roman" w:cs="Times New Roman"/>
          <w:sz w:val="24"/>
        </w:rPr>
        <w:t xml:space="preserve">. </w:t>
      </w:r>
    </w:p>
    <w:p w:rsidR="00A13F53" w:rsidRDefault="00A13F53" w:rsidP="00B11B2A">
      <w:pPr>
        <w:spacing w:line="360" w:lineRule="auto"/>
        <w:jc w:val="both"/>
        <w:rPr>
          <w:rFonts w:ascii="Times New Roman" w:hAnsi="Times New Roman" w:cs="Times New Roman"/>
          <w:sz w:val="24"/>
        </w:rPr>
      </w:pPr>
    </w:p>
    <w:p w:rsidR="000F2D36" w:rsidRPr="000F2D36" w:rsidRDefault="00A13F53" w:rsidP="000F2D36">
      <w:pPr>
        <w:pStyle w:val="Heading1"/>
        <w:numPr>
          <w:ilvl w:val="0"/>
          <w:numId w:val="1"/>
        </w:numPr>
      </w:pPr>
      <w:bookmarkStart w:id="5" w:name="_Toc123393594"/>
      <w:r>
        <w:t>Analysis of Strategic Business Environment</w:t>
      </w:r>
      <w:bookmarkEnd w:id="5"/>
    </w:p>
    <w:p w:rsidR="00A13F53" w:rsidRDefault="00A13F53" w:rsidP="00A13F53"/>
    <w:p w:rsidR="00A13F53" w:rsidRPr="000F339F" w:rsidRDefault="00A13F53" w:rsidP="000F339F">
      <w:pPr>
        <w:spacing w:line="360" w:lineRule="auto"/>
        <w:jc w:val="both"/>
        <w:rPr>
          <w:rFonts w:ascii="Times New Roman" w:hAnsi="Times New Roman" w:cs="Times New Roman"/>
          <w:sz w:val="24"/>
        </w:rPr>
      </w:pPr>
      <w:r w:rsidRPr="000F339F">
        <w:rPr>
          <w:rFonts w:ascii="Times New Roman" w:hAnsi="Times New Roman" w:cs="Times New Roman"/>
          <w:sz w:val="24"/>
        </w:rPr>
        <w:t>The strategic business environment consist of two elements. They are internal business environment and external business environment. Internal business environment represent the factors which are available within the entity and are controllable to a higher extent</w:t>
      </w:r>
      <w:r w:rsidR="00BB14DE">
        <w:rPr>
          <w:rFonts w:ascii="Times New Roman" w:hAnsi="Times New Roman" w:cs="Times New Roman"/>
          <w:sz w:val="24"/>
        </w:rPr>
        <w:t xml:space="preserve"> </w:t>
      </w:r>
      <w:r w:rsidR="00BB14DE" w:rsidRPr="00BB14DE">
        <w:rPr>
          <w:rFonts w:ascii="Times New Roman" w:hAnsi="Times New Roman" w:cs="Times New Roman"/>
          <w:noProof/>
          <w:sz w:val="24"/>
        </w:rPr>
        <w:t xml:space="preserve">(Madsen </w:t>
      </w:r>
      <w:r w:rsidR="00BB14DE" w:rsidRPr="00BB14DE">
        <w:rPr>
          <w:rFonts w:ascii="Times New Roman" w:hAnsi="Times New Roman" w:cs="Times New Roman"/>
          <w:noProof/>
          <w:sz w:val="24"/>
        </w:rPr>
        <w:lastRenderedPageBreak/>
        <w:t>&amp; Leiblein, 2015)</w:t>
      </w:r>
      <w:r w:rsidRPr="000F339F">
        <w:rPr>
          <w:rFonts w:ascii="Times New Roman" w:hAnsi="Times New Roman" w:cs="Times New Roman"/>
          <w:sz w:val="24"/>
        </w:rPr>
        <w:t>. Especially the organizational corporate and business strategies, processes, structure, culture, people and etc. are represented through the internal business environment. In addition to this, managing the overall condition within the business and market structures been reviewed in a contemporary basis will be major conditions in the market and will enable major developments within the organizational objectives</w:t>
      </w:r>
      <w:r w:rsidR="00BB14DE">
        <w:rPr>
          <w:rFonts w:ascii="Times New Roman" w:hAnsi="Times New Roman" w:cs="Times New Roman"/>
          <w:sz w:val="24"/>
        </w:rPr>
        <w:t xml:space="preserve"> </w:t>
      </w:r>
      <w:r w:rsidR="00BB14DE" w:rsidRPr="00BB14DE">
        <w:rPr>
          <w:rFonts w:ascii="Times New Roman" w:hAnsi="Times New Roman" w:cs="Times New Roman"/>
          <w:noProof/>
          <w:sz w:val="24"/>
        </w:rPr>
        <w:t>(Madsen &amp; Leiblein, 2015)</w:t>
      </w:r>
      <w:r w:rsidRPr="000F339F">
        <w:rPr>
          <w:rFonts w:ascii="Times New Roman" w:hAnsi="Times New Roman" w:cs="Times New Roman"/>
          <w:sz w:val="24"/>
        </w:rPr>
        <w:t xml:space="preserve">. It is essential to fulfill interests as well as to control them with due care. </w:t>
      </w:r>
    </w:p>
    <w:p w:rsidR="00A13F53" w:rsidRPr="000F339F" w:rsidRDefault="00A13F53" w:rsidP="000F339F">
      <w:pPr>
        <w:spacing w:line="360" w:lineRule="auto"/>
        <w:jc w:val="both"/>
        <w:rPr>
          <w:rFonts w:ascii="Times New Roman" w:hAnsi="Times New Roman" w:cs="Times New Roman"/>
          <w:sz w:val="24"/>
        </w:rPr>
      </w:pPr>
      <w:r w:rsidRPr="000F339F">
        <w:rPr>
          <w:rFonts w:ascii="Times New Roman" w:hAnsi="Times New Roman" w:cs="Times New Roman"/>
          <w:sz w:val="24"/>
        </w:rPr>
        <w:t>The external business environment consist of two parts, as micro business environment and macro business environment</w:t>
      </w:r>
      <w:r w:rsidR="00BB14DE">
        <w:rPr>
          <w:rFonts w:ascii="Times New Roman" w:hAnsi="Times New Roman" w:cs="Times New Roman"/>
          <w:sz w:val="24"/>
        </w:rPr>
        <w:t xml:space="preserve"> </w:t>
      </w:r>
      <w:r w:rsidR="00BB14DE" w:rsidRPr="00BB14DE">
        <w:rPr>
          <w:rFonts w:ascii="Times New Roman" w:hAnsi="Times New Roman" w:cs="Times New Roman"/>
          <w:noProof/>
          <w:sz w:val="24"/>
        </w:rPr>
        <w:t>(Madsen &amp; Leiblein, 2015)</w:t>
      </w:r>
      <w:r w:rsidRPr="000F339F">
        <w:rPr>
          <w:rFonts w:ascii="Times New Roman" w:hAnsi="Times New Roman" w:cs="Times New Roman"/>
          <w:sz w:val="24"/>
        </w:rPr>
        <w:t xml:space="preserve">. Micro business environment which is also termed as the immediate business environment represent five main factors based on Michael E. Porter. They are, </w:t>
      </w:r>
    </w:p>
    <w:p w:rsidR="00A13F53" w:rsidRPr="000F339F" w:rsidRDefault="00A13F53" w:rsidP="000F339F">
      <w:pPr>
        <w:pStyle w:val="ListParagraph"/>
        <w:numPr>
          <w:ilvl w:val="0"/>
          <w:numId w:val="2"/>
        </w:numPr>
        <w:spacing w:line="360" w:lineRule="auto"/>
        <w:jc w:val="both"/>
        <w:rPr>
          <w:rFonts w:ascii="Times New Roman" w:hAnsi="Times New Roman" w:cs="Times New Roman"/>
          <w:sz w:val="24"/>
        </w:rPr>
      </w:pPr>
      <w:r w:rsidRPr="00D3225F">
        <w:rPr>
          <w:rFonts w:ascii="Times New Roman" w:hAnsi="Times New Roman" w:cs="Times New Roman"/>
          <w:b/>
          <w:sz w:val="24"/>
        </w:rPr>
        <w:t>Existing business competition</w:t>
      </w:r>
      <w:r w:rsidRPr="000F339F">
        <w:rPr>
          <w:rFonts w:ascii="Times New Roman" w:hAnsi="Times New Roman" w:cs="Times New Roman"/>
          <w:sz w:val="24"/>
        </w:rPr>
        <w:t xml:space="preserve"> – When the existing business competition is high, the organization need to develop unique and competitive strategies in order to achieve competitive advantage in the market</w:t>
      </w:r>
      <w:r w:rsidR="00BB14DE">
        <w:rPr>
          <w:rFonts w:ascii="Times New Roman" w:hAnsi="Times New Roman" w:cs="Times New Roman"/>
          <w:sz w:val="24"/>
        </w:rPr>
        <w:t xml:space="preserve"> </w:t>
      </w:r>
      <w:r w:rsidR="00BB14DE" w:rsidRPr="00BB14DE">
        <w:rPr>
          <w:rFonts w:ascii="Times New Roman" w:hAnsi="Times New Roman" w:cs="Times New Roman"/>
          <w:noProof/>
          <w:sz w:val="24"/>
        </w:rPr>
        <w:t>(Peteraf, et al., 2013)</w:t>
      </w:r>
      <w:r w:rsidRPr="000F339F">
        <w:rPr>
          <w:rFonts w:ascii="Times New Roman" w:hAnsi="Times New Roman" w:cs="Times New Roman"/>
          <w:sz w:val="24"/>
        </w:rPr>
        <w:t xml:space="preserve">. </w:t>
      </w:r>
    </w:p>
    <w:p w:rsidR="00A13F53" w:rsidRPr="000F339F" w:rsidRDefault="00A13F53" w:rsidP="000F339F">
      <w:pPr>
        <w:pStyle w:val="ListParagraph"/>
        <w:numPr>
          <w:ilvl w:val="0"/>
          <w:numId w:val="2"/>
        </w:numPr>
        <w:spacing w:line="360" w:lineRule="auto"/>
        <w:jc w:val="both"/>
        <w:rPr>
          <w:rFonts w:ascii="Times New Roman" w:hAnsi="Times New Roman" w:cs="Times New Roman"/>
          <w:sz w:val="24"/>
        </w:rPr>
      </w:pPr>
      <w:r w:rsidRPr="00D3225F">
        <w:rPr>
          <w:rFonts w:ascii="Times New Roman" w:hAnsi="Times New Roman" w:cs="Times New Roman"/>
          <w:b/>
          <w:sz w:val="24"/>
        </w:rPr>
        <w:t>Bargaining power of customers</w:t>
      </w:r>
      <w:r w:rsidRPr="000F339F">
        <w:rPr>
          <w:rFonts w:ascii="Times New Roman" w:hAnsi="Times New Roman" w:cs="Times New Roman"/>
          <w:sz w:val="24"/>
        </w:rPr>
        <w:t xml:space="preserve"> – The existing conditions where customers are available or accessible with perfect information identifying that the consumers’ are rational, businesses need to follow up customer oriented approach in managing its operations. </w:t>
      </w:r>
    </w:p>
    <w:p w:rsidR="00A13F53" w:rsidRPr="000F339F" w:rsidRDefault="00A13F53" w:rsidP="000F339F">
      <w:pPr>
        <w:pStyle w:val="ListParagraph"/>
        <w:numPr>
          <w:ilvl w:val="0"/>
          <w:numId w:val="2"/>
        </w:numPr>
        <w:spacing w:line="360" w:lineRule="auto"/>
        <w:jc w:val="both"/>
        <w:rPr>
          <w:rFonts w:ascii="Times New Roman" w:hAnsi="Times New Roman" w:cs="Times New Roman"/>
          <w:sz w:val="24"/>
        </w:rPr>
      </w:pPr>
      <w:r w:rsidRPr="00D3225F">
        <w:rPr>
          <w:rFonts w:ascii="Times New Roman" w:hAnsi="Times New Roman" w:cs="Times New Roman"/>
          <w:b/>
          <w:sz w:val="24"/>
        </w:rPr>
        <w:t>Bargaining power of suppliers</w:t>
      </w:r>
      <w:r w:rsidRPr="000F339F">
        <w:rPr>
          <w:rFonts w:ascii="Times New Roman" w:hAnsi="Times New Roman" w:cs="Times New Roman"/>
          <w:sz w:val="24"/>
        </w:rPr>
        <w:t xml:space="preserve"> – The supply chain management will be effective with the effectiveness of suppliers’ supplies</w:t>
      </w:r>
      <w:r w:rsidR="00BB14DE">
        <w:rPr>
          <w:rFonts w:ascii="Times New Roman" w:hAnsi="Times New Roman" w:cs="Times New Roman"/>
          <w:sz w:val="24"/>
        </w:rPr>
        <w:t xml:space="preserve"> </w:t>
      </w:r>
      <w:r w:rsidR="00BB14DE" w:rsidRPr="00BB14DE">
        <w:rPr>
          <w:rFonts w:ascii="Times New Roman" w:hAnsi="Times New Roman" w:cs="Times New Roman"/>
          <w:noProof/>
          <w:sz w:val="24"/>
        </w:rPr>
        <w:t>(Peteraf, et al., 2013)</w:t>
      </w:r>
      <w:r w:rsidRPr="000F339F">
        <w:rPr>
          <w:rFonts w:ascii="Times New Roman" w:hAnsi="Times New Roman" w:cs="Times New Roman"/>
          <w:sz w:val="24"/>
        </w:rPr>
        <w:t>. Prompt payment and continuous ordering will motivate suppliers in providing quality products to add value to the organizational processes.</w:t>
      </w:r>
    </w:p>
    <w:p w:rsidR="00A13F53" w:rsidRPr="000F339F" w:rsidRDefault="00A13F53" w:rsidP="000F339F">
      <w:pPr>
        <w:pStyle w:val="ListParagraph"/>
        <w:numPr>
          <w:ilvl w:val="0"/>
          <w:numId w:val="2"/>
        </w:numPr>
        <w:spacing w:line="360" w:lineRule="auto"/>
        <w:jc w:val="both"/>
        <w:rPr>
          <w:rFonts w:ascii="Times New Roman" w:hAnsi="Times New Roman" w:cs="Times New Roman"/>
          <w:sz w:val="24"/>
        </w:rPr>
      </w:pPr>
      <w:r w:rsidRPr="00D3225F">
        <w:rPr>
          <w:rFonts w:ascii="Times New Roman" w:hAnsi="Times New Roman" w:cs="Times New Roman"/>
          <w:b/>
          <w:sz w:val="24"/>
        </w:rPr>
        <w:t>Potential rivals</w:t>
      </w:r>
      <w:r w:rsidRPr="000F339F">
        <w:rPr>
          <w:rFonts w:ascii="Times New Roman" w:hAnsi="Times New Roman" w:cs="Times New Roman"/>
          <w:sz w:val="24"/>
        </w:rPr>
        <w:t xml:space="preserve"> – The potential competition also need to be addressed and if the market is under strict controls with barriers to entry, then the conditions will be better off</w:t>
      </w:r>
      <w:r w:rsidR="00BB14DE">
        <w:rPr>
          <w:rFonts w:ascii="Times New Roman" w:hAnsi="Times New Roman" w:cs="Times New Roman"/>
          <w:sz w:val="24"/>
        </w:rPr>
        <w:t xml:space="preserve"> </w:t>
      </w:r>
      <w:r w:rsidR="00BB14DE" w:rsidRPr="00BB14DE">
        <w:rPr>
          <w:rFonts w:ascii="Times New Roman" w:hAnsi="Times New Roman" w:cs="Times New Roman"/>
          <w:noProof/>
          <w:sz w:val="24"/>
        </w:rPr>
        <w:t>(Peteraf, et al., 2013)</w:t>
      </w:r>
      <w:r w:rsidRPr="000F339F">
        <w:rPr>
          <w:rFonts w:ascii="Times New Roman" w:hAnsi="Times New Roman" w:cs="Times New Roman"/>
          <w:sz w:val="24"/>
        </w:rPr>
        <w:t xml:space="preserve">. </w:t>
      </w:r>
    </w:p>
    <w:p w:rsidR="00C2617B" w:rsidRPr="000F339F" w:rsidRDefault="00A13F53" w:rsidP="000F339F">
      <w:pPr>
        <w:pStyle w:val="ListParagraph"/>
        <w:numPr>
          <w:ilvl w:val="0"/>
          <w:numId w:val="2"/>
        </w:numPr>
        <w:spacing w:line="360" w:lineRule="auto"/>
        <w:jc w:val="both"/>
        <w:rPr>
          <w:rFonts w:ascii="Times New Roman" w:hAnsi="Times New Roman" w:cs="Times New Roman"/>
          <w:sz w:val="24"/>
        </w:rPr>
      </w:pPr>
      <w:r w:rsidRPr="00D3225F">
        <w:rPr>
          <w:rFonts w:ascii="Times New Roman" w:hAnsi="Times New Roman" w:cs="Times New Roman"/>
          <w:b/>
          <w:sz w:val="24"/>
        </w:rPr>
        <w:t>The substitute products providers in the market</w:t>
      </w:r>
      <w:r w:rsidRPr="000F339F">
        <w:rPr>
          <w:rFonts w:ascii="Times New Roman" w:hAnsi="Times New Roman" w:cs="Times New Roman"/>
          <w:sz w:val="24"/>
        </w:rPr>
        <w:t xml:space="preserve"> – The power of </w:t>
      </w:r>
      <w:r w:rsidR="00C2617B" w:rsidRPr="000F339F">
        <w:rPr>
          <w:rFonts w:ascii="Times New Roman" w:hAnsi="Times New Roman" w:cs="Times New Roman"/>
          <w:sz w:val="24"/>
        </w:rPr>
        <w:t>substitute’s</w:t>
      </w:r>
      <w:r w:rsidRPr="000F339F">
        <w:rPr>
          <w:rFonts w:ascii="Times New Roman" w:hAnsi="Times New Roman" w:cs="Times New Roman"/>
          <w:sz w:val="24"/>
        </w:rPr>
        <w:t xml:space="preserve"> providers also need to be assessed in terms of major management of activities within the organization.</w:t>
      </w:r>
    </w:p>
    <w:p w:rsidR="00C2617B" w:rsidRPr="000F339F" w:rsidRDefault="00C2617B" w:rsidP="000F339F">
      <w:pPr>
        <w:spacing w:line="360" w:lineRule="auto"/>
        <w:jc w:val="both"/>
        <w:rPr>
          <w:rFonts w:ascii="Times New Roman" w:hAnsi="Times New Roman" w:cs="Times New Roman"/>
          <w:sz w:val="24"/>
        </w:rPr>
      </w:pPr>
      <w:r w:rsidRPr="000F339F">
        <w:rPr>
          <w:rFonts w:ascii="Times New Roman" w:hAnsi="Times New Roman" w:cs="Times New Roman"/>
          <w:sz w:val="24"/>
        </w:rPr>
        <w:t>Macro business environment which is the other phase of the external business environment includes the uncontrollable factors to a higher extent which are merely external to an entity</w:t>
      </w:r>
      <w:r w:rsidR="00BB14DE">
        <w:rPr>
          <w:rFonts w:ascii="Times New Roman" w:hAnsi="Times New Roman" w:cs="Times New Roman"/>
          <w:sz w:val="24"/>
        </w:rPr>
        <w:t xml:space="preserve"> </w:t>
      </w:r>
      <w:r w:rsidR="004D6D6B" w:rsidRPr="004D6D6B">
        <w:rPr>
          <w:rFonts w:ascii="Times New Roman" w:hAnsi="Times New Roman" w:cs="Times New Roman"/>
          <w:noProof/>
          <w:sz w:val="24"/>
        </w:rPr>
        <w:t>(Saeed &amp; Arshad, 2012)</w:t>
      </w:r>
      <w:r w:rsidRPr="000F339F">
        <w:rPr>
          <w:rFonts w:ascii="Times New Roman" w:hAnsi="Times New Roman" w:cs="Times New Roman"/>
          <w:sz w:val="24"/>
        </w:rPr>
        <w:t xml:space="preserve">. Generally PEST and PESTEL analysis tools are used to assess the conditions of the macro business environment conditions within the market. </w:t>
      </w:r>
    </w:p>
    <w:p w:rsidR="00C2617B" w:rsidRPr="003A04A8" w:rsidRDefault="00C2617B" w:rsidP="003A04A8">
      <w:pPr>
        <w:pStyle w:val="ListParagraph"/>
        <w:numPr>
          <w:ilvl w:val="0"/>
          <w:numId w:val="3"/>
        </w:numPr>
        <w:spacing w:line="360" w:lineRule="auto"/>
        <w:jc w:val="both"/>
        <w:rPr>
          <w:rFonts w:ascii="Times New Roman" w:hAnsi="Times New Roman" w:cs="Times New Roman"/>
          <w:sz w:val="24"/>
        </w:rPr>
      </w:pPr>
      <w:r w:rsidRPr="00D3225F">
        <w:rPr>
          <w:rFonts w:ascii="Times New Roman" w:hAnsi="Times New Roman" w:cs="Times New Roman"/>
          <w:b/>
          <w:sz w:val="24"/>
        </w:rPr>
        <w:lastRenderedPageBreak/>
        <w:t xml:space="preserve">Political </w:t>
      </w:r>
      <w:r w:rsidRPr="003A04A8">
        <w:rPr>
          <w:rFonts w:ascii="Times New Roman" w:hAnsi="Times New Roman" w:cs="Times New Roman"/>
          <w:sz w:val="24"/>
        </w:rPr>
        <w:t>– Political factors which includes, political stability, policy measurements and decisions along with other political reforms affect the overall conditions in terms of either based on indirect implications on economic environment</w:t>
      </w:r>
      <w:r w:rsidR="004D6D6B">
        <w:rPr>
          <w:rFonts w:ascii="Times New Roman" w:hAnsi="Times New Roman" w:cs="Times New Roman"/>
          <w:sz w:val="24"/>
        </w:rPr>
        <w:t xml:space="preserve"> </w:t>
      </w:r>
      <w:r w:rsidR="004D6D6B" w:rsidRPr="004D6D6B">
        <w:rPr>
          <w:rFonts w:ascii="Times New Roman" w:hAnsi="Times New Roman" w:cs="Times New Roman"/>
          <w:noProof/>
          <w:sz w:val="24"/>
        </w:rPr>
        <w:t>(Saeed &amp; Arshad, 2012)</w:t>
      </w:r>
      <w:r w:rsidRPr="003A04A8">
        <w:rPr>
          <w:rFonts w:ascii="Times New Roman" w:hAnsi="Times New Roman" w:cs="Times New Roman"/>
          <w:sz w:val="24"/>
        </w:rPr>
        <w:t xml:space="preserve">. </w:t>
      </w:r>
    </w:p>
    <w:p w:rsidR="00A13F53" w:rsidRPr="003A04A8" w:rsidRDefault="00C2617B" w:rsidP="003A04A8">
      <w:pPr>
        <w:pStyle w:val="ListParagraph"/>
        <w:numPr>
          <w:ilvl w:val="0"/>
          <w:numId w:val="3"/>
        </w:numPr>
        <w:spacing w:line="360" w:lineRule="auto"/>
        <w:jc w:val="both"/>
        <w:rPr>
          <w:rFonts w:ascii="Times New Roman" w:hAnsi="Times New Roman" w:cs="Times New Roman"/>
          <w:sz w:val="24"/>
        </w:rPr>
      </w:pPr>
      <w:r w:rsidRPr="00D3225F">
        <w:rPr>
          <w:rFonts w:ascii="Times New Roman" w:hAnsi="Times New Roman" w:cs="Times New Roman"/>
          <w:b/>
          <w:sz w:val="24"/>
        </w:rPr>
        <w:t>Economic</w:t>
      </w:r>
      <w:r w:rsidRPr="003A04A8">
        <w:rPr>
          <w:rFonts w:ascii="Times New Roman" w:hAnsi="Times New Roman" w:cs="Times New Roman"/>
          <w:sz w:val="24"/>
        </w:rPr>
        <w:t xml:space="preserve"> – Economic factors representing the behavior of all the economic variables need to be identically assessed whereby they can cause severe problems if not monitored properly. </w:t>
      </w:r>
      <w:r w:rsidR="00A13F53" w:rsidRPr="003A04A8">
        <w:rPr>
          <w:rFonts w:ascii="Times New Roman" w:hAnsi="Times New Roman" w:cs="Times New Roman"/>
          <w:sz w:val="24"/>
        </w:rPr>
        <w:t xml:space="preserve"> </w:t>
      </w:r>
    </w:p>
    <w:p w:rsidR="000F339F" w:rsidRPr="004D6D6B" w:rsidRDefault="000F339F" w:rsidP="004D6D6B">
      <w:pPr>
        <w:pStyle w:val="ListParagraph"/>
        <w:numPr>
          <w:ilvl w:val="0"/>
          <w:numId w:val="3"/>
        </w:numPr>
        <w:spacing w:line="360" w:lineRule="auto"/>
        <w:jc w:val="both"/>
        <w:rPr>
          <w:rFonts w:ascii="Times New Roman" w:hAnsi="Times New Roman" w:cs="Times New Roman"/>
          <w:sz w:val="24"/>
        </w:rPr>
      </w:pPr>
      <w:r w:rsidRPr="00D3225F">
        <w:rPr>
          <w:rFonts w:ascii="Times New Roman" w:hAnsi="Times New Roman" w:cs="Times New Roman"/>
          <w:b/>
          <w:sz w:val="24"/>
        </w:rPr>
        <w:t xml:space="preserve">Social </w:t>
      </w:r>
      <w:r w:rsidRPr="003A04A8">
        <w:rPr>
          <w:rFonts w:ascii="Times New Roman" w:hAnsi="Times New Roman" w:cs="Times New Roman"/>
          <w:sz w:val="24"/>
        </w:rPr>
        <w:t>– The social conditions on the community in which the entity operates including the culture and other human behaviors need to be well observed in advance as well as the changes in trends and preferences as an ongoing strategy</w:t>
      </w:r>
      <w:r w:rsidR="004D6D6B">
        <w:rPr>
          <w:rFonts w:ascii="Times New Roman" w:hAnsi="Times New Roman" w:cs="Times New Roman"/>
          <w:sz w:val="24"/>
        </w:rPr>
        <w:t xml:space="preserve"> </w:t>
      </w:r>
      <w:r w:rsidR="004D6D6B" w:rsidRPr="004D6D6B">
        <w:rPr>
          <w:rFonts w:ascii="Times New Roman" w:hAnsi="Times New Roman" w:cs="Times New Roman"/>
          <w:noProof/>
          <w:sz w:val="24"/>
        </w:rPr>
        <w:t>(Saeed &amp; Arshad, 2012)</w:t>
      </w:r>
      <w:r w:rsidRPr="004D6D6B">
        <w:rPr>
          <w:rFonts w:ascii="Times New Roman" w:hAnsi="Times New Roman" w:cs="Times New Roman"/>
          <w:sz w:val="24"/>
        </w:rPr>
        <w:t xml:space="preserve">. </w:t>
      </w:r>
    </w:p>
    <w:p w:rsidR="000F339F" w:rsidRPr="003A04A8" w:rsidRDefault="000F339F" w:rsidP="003A04A8">
      <w:pPr>
        <w:pStyle w:val="ListParagraph"/>
        <w:numPr>
          <w:ilvl w:val="0"/>
          <w:numId w:val="3"/>
        </w:numPr>
        <w:spacing w:line="360" w:lineRule="auto"/>
        <w:jc w:val="both"/>
        <w:rPr>
          <w:rFonts w:ascii="Times New Roman" w:hAnsi="Times New Roman" w:cs="Times New Roman"/>
          <w:sz w:val="24"/>
        </w:rPr>
      </w:pPr>
      <w:r w:rsidRPr="00D3225F">
        <w:rPr>
          <w:rFonts w:ascii="Times New Roman" w:hAnsi="Times New Roman" w:cs="Times New Roman"/>
          <w:b/>
          <w:sz w:val="24"/>
        </w:rPr>
        <w:t>Technological</w:t>
      </w:r>
      <w:r w:rsidRPr="003A04A8">
        <w:rPr>
          <w:rFonts w:ascii="Times New Roman" w:hAnsi="Times New Roman" w:cs="Times New Roman"/>
          <w:sz w:val="24"/>
        </w:rPr>
        <w:t xml:space="preserve"> – Technical competencies or the development of technology within the industrial perspectives also need to be assessed in prioritizing the work activities to a greater extent. </w:t>
      </w:r>
    </w:p>
    <w:p w:rsidR="000F339F" w:rsidRDefault="000F339F" w:rsidP="000F339F">
      <w:pPr>
        <w:spacing w:line="360" w:lineRule="auto"/>
        <w:jc w:val="both"/>
        <w:rPr>
          <w:rFonts w:ascii="Times New Roman" w:hAnsi="Times New Roman" w:cs="Times New Roman"/>
          <w:sz w:val="24"/>
        </w:rPr>
      </w:pPr>
      <w:r w:rsidRPr="000F339F">
        <w:rPr>
          <w:rFonts w:ascii="Times New Roman" w:hAnsi="Times New Roman" w:cs="Times New Roman"/>
          <w:sz w:val="24"/>
        </w:rPr>
        <w:t xml:space="preserve">Application of strategic business perspectives in managing the respective business conditions require the management of opportunities in enhancing the credibility of the strategic decision making process. </w:t>
      </w:r>
    </w:p>
    <w:p w:rsidR="00CF006B" w:rsidRDefault="00CF006B" w:rsidP="000F339F">
      <w:pPr>
        <w:spacing w:line="360" w:lineRule="auto"/>
        <w:jc w:val="both"/>
        <w:rPr>
          <w:rFonts w:ascii="Times New Roman" w:hAnsi="Times New Roman" w:cs="Times New Roman"/>
          <w:sz w:val="24"/>
        </w:rPr>
      </w:pPr>
      <w:r>
        <w:rPr>
          <w:rFonts w:ascii="Times New Roman" w:hAnsi="Times New Roman" w:cs="Times New Roman"/>
          <w:sz w:val="24"/>
        </w:rPr>
        <w:t>There were certain influential macro-economic factors affecting Lobster Union 207 based on the operations of its activities in achieving the identified goals for the union’s members</w:t>
      </w:r>
      <w:r w:rsidR="004D6D6B">
        <w:rPr>
          <w:rFonts w:ascii="Times New Roman" w:hAnsi="Times New Roman" w:cs="Times New Roman"/>
          <w:sz w:val="24"/>
        </w:rPr>
        <w:t xml:space="preserve"> </w:t>
      </w:r>
      <w:r w:rsidR="004D6D6B" w:rsidRPr="004D6D6B">
        <w:rPr>
          <w:rFonts w:ascii="Times New Roman" w:hAnsi="Times New Roman" w:cs="Times New Roman"/>
          <w:noProof/>
          <w:sz w:val="24"/>
        </w:rPr>
        <w:t>(“Lobster 207”: How Self-Employed Workers Found their Voice and Improved their Livelihoods through the Maine Lobstering Union, 2018)</w:t>
      </w:r>
      <w:r>
        <w:rPr>
          <w:rFonts w:ascii="Times New Roman" w:hAnsi="Times New Roman" w:cs="Times New Roman"/>
          <w:sz w:val="24"/>
        </w:rPr>
        <w:t xml:space="preserve">. The economic factors where the union identified that the market price was not set by demand and supply and it was really difficult to identify who set the prices for the condition of managing the business opportunities in the market. There were independent lobsters who were not the members of the union and controlling their activities was also a problem in managing the overall economic barriers within the environment of Maine. </w:t>
      </w:r>
    </w:p>
    <w:p w:rsidR="004D6D6B" w:rsidRDefault="00DE7E1B" w:rsidP="000F339F">
      <w:pPr>
        <w:spacing w:line="360" w:lineRule="auto"/>
        <w:jc w:val="both"/>
        <w:rPr>
          <w:rFonts w:ascii="Times New Roman" w:hAnsi="Times New Roman" w:cs="Times New Roman"/>
          <w:sz w:val="24"/>
        </w:rPr>
      </w:pPr>
      <w:r>
        <w:rPr>
          <w:rFonts w:ascii="Times New Roman" w:hAnsi="Times New Roman" w:cs="Times New Roman"/>
          <w:sz w:val="24"/>
        </w:rPr>
        <w:t>The political influences were very weak for the industry where by the entire industry was controlled by the conglomerates and vertically integrated company. Therefore political stability was to be achieved and the union focused on pressurizing the local government such that the state will identify the burning issues among the small scale lobsters</w:t>
      </w:r>
      <w:r w:rsidR="004D6D6B">
        <w:rPr>
          <w:rFonts w:ascii="Times New Roman" w:hAnsi="Times New Roman" w:cs="Times New Roman"/>
          <w:sz w:val="24"/>
        </w:rPr>
        <w:t xml:space="preserve"> </w:t>
      </w:r>
      <w:r w:rsidR="004D6D6B" w:rsidRPr="004D6D6B">
        <w:rPr>
          <w:rFonts w:ascii="Times New Roman" w:hAnsi="Times New Roman" w:cs="Times New Roman"/>
          <w:noProof/>
          <w:sz w:val="24"/>
        </w:rPr>
        <w:t>(“Lobster 207”: How Self-Employed Workers Found their Voice and Improved their Livelihoods through the Maine Lobstering Union, 2018)</w:t>
      </w:r>
      <w:r>
        <w:rPr>
          <w:rFonts w:ascii="Times New Roman" w:hAnsi="Times New Roman" w:cs="Times New Roman"/>
          <w:sz w:val="24"/>
        </w:rPr>
        <w:t xml:space="preserve">. The influences were made through severe political actions </w:t>
      </w:r>
      <w:r>
        <w:rPr>
          <w:rFonts w:ascii="Times New Roman" w:hAnsi="Times New Roman" w:cs="Times New Roman"/>
          <w:sz w:val="24"/>
        </w:rPr>
        <w:lastRenderedPageBreak/>
        <w:t>and the union was able to achieve a number of political victories in achieving competitive</w:t>
      </w:r>
      <w:r w:rsidR="005750E2">
        <w:rPr>
          <w:rFonts w:ascii="Times New Roman" w:hAnsi="Times New Roman" w:cs="Times New Roman"/>
          <w:sz w:val="24"/>
        </w:rPr>
        <w:t xml:space="preserve"> advantage in the market. So bureaucratic</w:t>
      </w:r>
      <w:r>
        <w:rPr>
          <w:rFonts w:ascii="Times New Roman" w:hAnsi="Times New Roman" w:cs="Times New Roman"/>
          <w:sz w:val="24"/>
        </w:rPr>
        <w:t xml:space="preserve"> regime was over and the union was able to ensure equity and equality in the industry. </w:t>
      </w:r>
    </w:p>
    <w:p w:rsidR="005750E2" w:rsidRDefault="005750E2" w:rsidP="000F339F">
      <w:pPr>
        <w:spacing w:line="360" w:lineRule="auto"/>
        <w:jc w:val="both"/>
        <w:rPr>
          <w:rFonts w:ascii="Times New Roman" w:hAnsi="Times New Roman" w:cs="Times New Roman"/>
          <w:sz w:val="24"/>
        </w:rPr>
      </w:pPr>
      <w:r>
        <w:rPr>
          <w:rFonts w:ascii="Times New Roman" w:hAnsi="Times New Roman" w:cs="Times New Roman"/>
          <w:sz w:val="24"/>
        </w:rPr>
        <w:t xml:space="preserve">Based on the political wins achieved by the union, the community was identified as a main part for the economic growth of the country. Economic foundation was established such that the community was given the opportunity to engage in the relevant activities such that the community building efforts and other possible and plausible activities were able to be managed in the long run. The community was able to become a key player in the market collectively in determining the major indications where the application of relevant productive behaviors in framing the economic foundation was established in the market schemes and structures. </w:t>
      </w:r>
    </w:p>
    <w:p w:rsidR="00DE7E1B" w:rsidRDefault="00DE7E1B" w:rsidP="000F339F">
      <w:pPr>
        <w:spacing w:line="360" w:lineRule="auto"/>
        <w:jc w:val="both"/>
        <w:rPr>
          <w:rFonts w:ascii="Times New Roman" w:hAnsi="Times New Roman" w:cs="Times New Roman"/>
          <w:sz w:val="24"/>
        </w:rPr>
      </w:pPr>
    </w:p>
    <w:p w:rsidR="004D6D6B" w:rsidRPr="004D6D6B" w:rsidRDefault="00DE7E1B" w:rsidP="004D6D6B">
      <w:pPr>
        <w:pStyle w:val="Heading1"/>
        <w:numPr>
          <w:ilvl w:val="0"/>
          <w:numId w:val="1"/>
        </w:numPr>
      </w:pPr>
      <w:bookmarkStart w:id="6" w:name="_Toc123393595"/>
      <w:r>
        <w:t>Development of Strategic Options</w:t>
      </w:r>
      <w:bookmarkEnd w:id="6"/>
    </w:p>
    <w:p w:rsidR="00DE7E1B" w:rsidRDefault="00DE7E1B" w:rsidP="00DE7E1B"/>
    <w:p w:rsidR="00DE7E1B" w:rsidRPr="00E73D03" w:rsidRDefault="00DE7E1B" w:rsidP="00DE7E1B">
      <w:pPr>
        <w:spacing w:line="360" w:lineRule="auto"/>
        <w:jc w:val="both"/>
        <w:rPr>
          <w:rFonts w:ascii="Times New Roman" w:hAnsi="Times New Roman" w:cs="Times New Roman"/>
          <w:sz w:val="24"/>
        </w:rPr>
      </w:pPr>
      <w:r w:rsidRPr="00E73D03">
        <w:rPr>
          <w:rFonts w:ascii="Times New Roman" w:hAnsi="Times New Roman" w:cs="Times New Roman"/>
          <w:sz w:val="24"/>
        </w:rPr>
        <w:t xml:space="preserve">Organizational strategies need to be linked with effective and productive management strategies which are originally connected with the considerable engagement of managing the overall industrial and other revolutionary behaviors. In determining the most suitable strategic options to be engaged, an entity need to evaluate its overall strategic position. SWOT analysis tool can be used to assess the internal factors to be matched with the external factors such that the overall position of entertaining the options available and selecting the best option can be managed in terms of improving strategic efficiencies. </w:t>
      </w:r>
    </w:p>
    <w:p w:rsidR="00DE7E1B" w:rsidRPr="00E73D03" w:rsidRDefault="00DE7E1B" w:rsidP="00DE7E1B">
      <w:pPr>
        <w:spacing w:line="360" w:lineRule="auto"/>
        <w:jc w:val="both"/>
        <w:rPr>
          <w:rFonts w:ascii="Times New Roman" w:hAnsi="Times New Roman" w:cs="Times New Roman"/>
          <w:sz w:val="24"/>
        </w:rPr>
      </w:pPr>
      <w:r w:rsidRPr="00E73D03">
        <w:rPr>
          <w:rFonts w:ascii="Times New Roman" w:hAnsi="Times New Roman" w:cs="Times New Roman"/>
          <w:sz w:val="24"/>
        </w:rPr>
        <w:t xml:space="preserve">Organizational strengths in terms of unique resources, core competencies, strategic capabilities, other resources and competencies, methodologies, level of technology and etc. need to be assessed such that they automatically provide strengths to undertake the options or opportunities which arise in the business environment. Conditionally, the application of managing strategic business capabilities should be engaged in terms of creating efforts and other means of business behaviors involving in adding value to the business. Further the weaknesses the business entity holds in terms of any problem or any other issue arising within the business environment need to be identified in evaluating the basic business position in terms of internal stability. </w:t>
      </w:r>
    </w:p>
    <w:p w:rsidR="00DE7E1B" w:rsidRDefault="00DE7E1B" w:rsidP="00DE7E1B">
      <w:pPr>
        <w:spacing w:line="360" w:lineRule="auto"/>
        <w:jc w:val="both"/>
        <w:rPr>
          <w:rFonts w:ascii="Times New Roman" w:hAnsi="Times New Roman" w:cs="Times New Roman"/>
          <w:sz w:val="24"/>
        </w:rPr>
      </w:pPr>
      <w:r w:rsidRPr="00E73D03">
        <w:rPr>
          <w:rFonts w:ascii="Times New Roman" w:hAnsi="Times New Roman" w:cs="Times New Roman"/>
          <w:sz w:val="24"/>
        </w:rPr>
        <w:lastRenderedPageBreak/>
        <w:t xml:space="preserve">Adding new business values will be engaged based on the opportunities as well as threats available in the market. Opportunities will be advantageous in increasing value of the business firms. Opportunities essentially will be centered on organizational strengths and the most suitable opportunities will be contributive in reducing weaknesses in order to overcome the potential and existing problems within the business entity. Thus managing overall competencies in the market will be a productive advantage in order to create strategic business capabilities in terms of adding new business values to create efficient and sufficient results for the organizational management. </w:t>
      </w:r>
      <w:r>
        <w:rPr>
          <w:rFonts w:ascii="Times New Roman" w:hAnsi="Times New Roman" w:cs="Times New Roman"/>
          <w:sz w:val="24"/>
        </w:rPr>
        <w:t xml:space="preserve">Threats need to be forecasted and essentially managed by using organizational strengths. </w:t>
      </w:r>
    </w:p>
    <w:p w:rsidR="00DE7E1B" w:rsidRDefault="00DE7E1B" w:rsidP="00DE7E1B">
      <w:pPr>
        <w:spacing w:line="360" w:lineRule="auto"/>
        <w:jc w:val="both"/>
        <w:rPr>
          <w:rFonts w:ascii="Times New Roman" w:hAnsi="Times New Roman" w:cs="Times New Roman"/>
          <w:sz w:val="24"/>
        </w:rPr>
      </w:pPr>
      <w:r>
        <w:rPr>
          <w:rFonts w:ascii="Times New Roman" w:hAnsi="Times New Roman" w:cs="Times New Roman"/>
          <w:sz w:val="24"/>
        </w:rPr>
        <w:t xml:space="preserve">Prescriptive and emergent strategies can be used depending on the SWOT analysis results as well as the other basic tools and objectives used by a business entity. Application of options based market opportunities need to be illustrated in terms of creating more confidence and other objective strategy and considerable management involvement entertaining the overall implication of managing the basic business and review structures. Depending on the market view, either broad or narrow, the applicable cost leadership, cost focus, differentiation or differentiation focus strategies can be applied in the meantime. </w:t>
      </w:r>
    </w:p>
    <w:p w:rsidR="00DE7E1B" w:rsidRDefault="00DE7E1B" w:rsidP="00DE7E1B">
      <w:pPr>
        <w:spacing w:line="360" w:lineRule="auto"/>
        <w:jc w:val="both"/>
        <w:rPr>
          <w:rFonts w:ascii="Times New Roman" w:hAnsi="Times New Roman" w:cs="Times New Roman"/>
          <w:sz w:val="24"/>
        </w:rPr>
      </w:pPr>
      <w:r>
        <w:rPr>
          <w:rFonts w:ascii="Times New Roman" w:hAnsi="Times New Roman" w:cs="Times New Roman"/>
          <w:sz w:val="24"/>
        </w:rPr>
        <w:t xml:space="preserve">Further in achieving overall business strategic objectives, considerable efforts can be encouraged in selection of following either market penetration, product development, market development or diversification strategies. Market options matrix need to be developed such that the relevant key productive features need to be encouraged in terms of managing strategic business behaviors and will be an encouragement to improve the strategic business behavioral conditions in the market. The strategic business capabilities oriented with the strategic business process management will ensure the application of involving the key developments within the strategic business organizational structure. </w:t>
      </w:r>
    </w:p>
    <w:p w:rsidR="00DE7E1B" w:rsidRDefault="00DE7E1B" w:rsidP="00DE7E1B">
      <w:pPr>
        <w:spacing w:line="360" w:lineRule="auto"/>
        <w:jc w:val="both"/>
        <w:rPr>
          <w:rFonts w:ascii="Times New Roman" w:hAnsi="Times New Roman" w:cs="Times New Roman"/>
          <w:sz w:val="24"/>
        </w:rPr>
      </w:pPr>
      <w:r>
        <w:rPr>
          <w:rFonts w:ascii="Times New Roman" w:hAnsi="Times New Roman" w:cs="Times New Roman"/>
          <w:sz w:val="24"/>
        </w:rPr>
        <w:t xml:space="preserve">When analyzing the key strengths of the fishermen or lobstermen who involved in harvesting lobsters, the lobstermen who owned a license was identically a strength to them since they could own a boat and engage in private fishing activities. However even though fishermen do not own a license, they could have a licensed captain on board to engage in fishing activities. So there was an option given by the regulators in order to improve the competitiveness of the industry. The demand and supply theory affected the price determination of the lobster industry in a productive manner. </w:t>
      </w:r>
    </w:p>
    <w:p w:rsidR="00DE7E1B" w:rsidRDefault="00DE7E1B" w:rsidP="00DE7E1B">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The threats in the industry had been arisen which was reported to the IAM leader based on the strategic influence made by the competitors who are extremely powerful, especially the vertically integrated companies and the conglomerates. So in addition to demand and supply behaviors, the influence arising from these powerful entities had severely affected the small scale lobstermen where the union was integrating a solution for the threat or developing strength to overcome the threat in the market. The union suggested on vertical integration of small scale lobstermen such that they can powerfully emerge in the market providing a high competition to the powerful entities. </w:t>
      </w:r>
    </w:p>
    <w:p w:rsidR="00DE7E1B" w:rsidRPr="00B713AB" w:rsidRDefault="00DE7E1B" w:rsidP="00DE7E1B">
      <w:pPr>
        <w:spacing w:line="360" w:lineRule="auto"/>
        <w:jc w:val="both"/>
      </w:pPr>
      <w:r>
        <w:rPr>
          <w:rFonts w:ascii="Times New Roman" w:hAnsi="Times New Roman" w:cs="Times New Roman"/>
          <w:sz w:val="24"/>
        </w:rPr>
        <w:t xml:space="preserve">Another threat was the increase in pressure from the pressure groups, especially environmental protectionists who were keen on the activities of the lobstermen who were major influenced on the practices of them where the natural resources protection was severely imposed. Major legal pressures were arisen and therefore the strategic business influences were severe and especially small scale lobstermen were severely affected based on the litigation activities which emerged in the industry which required to be overcome in a strategic mechanism. Thus strategies were to be developed by the union in protecting the small scale fishermen. </w:t>
      </w:r>
    </w:p>
    <w:p w:rsidR="00DE7E1B" w:rsidRDefault="008A25D8" w:rsidP="000F339F">
      <w:pPr>
        <w:spacing w:line="360" w:lineRule="auto"/>
        <w:jc w:val="both"/>
        <w:rPr>
          <w:rFonts w:ascii="Times New Roman" w:hAnsi="Times New Roman" w:cs="Times New Roman"/>
          <w:sz w:val="24"/>
        </w:rPr>
      </w:pPr>
      <w:r>
        <w:rPr>
          <w:rFonts w:ascii="Times New Roman" w:hAnsi="Times New Roman" w:cs="Times New Roman"/>
          <w:sz w:val="24"/>
        </w:rPr>
        <w:t xml:space="preserve">There were a number of political wins encouraged based on union actions. Thus the corporate strategy was developed in encouraging to utilize the overall organizational resources in the process of wholesale business. Prior to the introduction of the relevant schemes and mechanisms, the lobster industry was influenced and affiliated by the conditions which were only limited to retailing industry. However the win overs established the retailing industry and contributed to improve the overall strategic benefits within the country engaging in a creative mindset for the conditions appearing in the industry. Thus competitive advantage through wholesale business emerged. </w:t>
      </w:r>
    </w:p>
    <w:p w:rsidR="00F9372F" w:rsidRDefault="00F9372F" w:rsidP="00F9372F">
      <w:pPr>
        <w:spacing w:line="360" w:lineRule="auto"/>
        <w:jc w:val="both"/>
        <w:rPr>
          <w:rFonts w:ascii="Times New Roman" w:hAnsi="Times New Roman" w:cs="Times New Roman"/>
          <w:sz w:val="24"/>
        </w:rPr>
      </w:pPr>
      <w:r>
        <w:rPr>
          <w:rFonts w:ascii="Times New Roman" w:hAnsi="Times New Roman" w:cs="Times New Roman"/>
          <w:sz w:val="24"/>
        </w:rPr>
        <w:t xml:space="preserve">With the successfulness of the whole sale business, the strategies were expanded in expanding the business activities to other land areas. Under the strategic development process, market development strategy was eventually followed out where by business expansion which was initially based on market penetration strategy was subsequently developed into market development strategy. Managing operational expenses were prioritized here such that the conditions of working capital management in maintaining and managing the overall sustainability of the business was encouraged under a productive business </w:t>
      </w:r>
      <w:r>
        <w:rPr>
          <w:rFonts w:ascii="Times New Roman" w:hAnsi="Times New Roman" w:cs="Times New Roman"/>
          <w:sz w:val="24"/>
        </w:rPr>
        <w:lastRenderedPageBreak/>
        <w:t xml:space="preserve">scenario. Competitiveness was thus been encouraged at this level in influencing the key developments within the market structures. </w:t>
      </w:r>
    </w:p>
    <w:p w:rsidR="00D000C4" w:rsidRDefault="00D000C4" w:rsidP="000F339F">
      <w:pPr>
        <w:spacing w:line="360" w:lineRule="auto"/>
        <w:jc w:val="both"/>
        <w:rPr>
          <w:rFonts w:ascii="Times New Roman" w:hAnsi="Times New Roman" w:cs="Times New Roman"/>
          <w:sz w:val="24"/>
        </w:rPr>
      </w:pPr>
    </w:p>
    <w:p w:rsidR="004D6D6B" w:rsidRPr="004D6D6B" w:rsidRDefault="00D000C4" w:rsidP="004D6D6B">
      <w:pPr>
        <w:pStyle w:val="Heading1"/>
        <w:numPr>
          <w:ilvl w:val="0"/>
          <w:numId w:val="1"/>
        </w:numPr>
      </w:pPr>
      <w:bookmarkStart w:id="7" w:name="_Toc123393596"/>
      <w:r>
        <w:t>Green Strategy for Managing Sustainability in Achieving Competitive Advantage</w:t>
      </w:r>
      <w:bookmarkEnd w:id="7"/>
    </w:p>
    <w:p w:rsidR="00D000C4" w:rsidRDefault="00D000C4" w:rsidP="00D000C4"/>
    <w:p w:rsidR="00D000C4" w:rsidRPr="005B386D" w:rsidRDefault="00D000C4" w:rsidP="005B386D">
      <w:pPr>
        <w:spacing w:line="360" w:lineRule="auto"/>
        <w:jc w:val="both"/>
        <w:rPr>
          <w:rFonts w:ascii="Times New Roman" w:hAnsi="Times New Roman" w:cs="Times New Roman"/>
          <w:sz w:val="24"/>
        </w:rPr>
      </w:pPr>
      <w:r w:rsidRPr="005B386D">
        <w:rPr>
          <w:rFonts w:ascii="Times New Roman" w:hAnsi="Times New Roman" w:cs="Times New Roman"/>
          <w:sz w:val="24"/>
        </w:rPr>
        <w:t xml:space="preserve">Green environment strategy is required and compelled to be followed by most of the organizations since it is identified as the key environment trend adapted by the business entities in ensuring their survival in the industries. Eventually green environment concept emerged as a key discipline to manage overall business sustainability as well as environment sustainability. Due to severe competition and profit motive of business entities, resource exploitation, especially natural resources are been exploited at an accelerating rate which is a condition increasing the overall environmental sustainability affecting the livelihood of the people in the future as well as the other living organisms. </w:t>
      </w:r>
    </w:p>
    <w:p w:rsidR="00D000C4" w:rsidRPr="005B386D" w:rsidRDefault="00D000C4" w:rsidP="005B386D">
      <w:pPr>
        <w:spacing w:line="360" w:lineRule="auto"/>
        <w:jc w:val="both"/>
        <w:rPr>
          <w:rFonts w:ascii="Times New Roman" w:hAnsi="Times New Roman" w:cs="Times New Roman"/>
          <w:sz w:val="24"/>
        </w:rPr>
      </w:pPr>
      <w:r w:rsidRPr="005B386D">
        <w:rPr>
          <w:rFonts w:ascii="Times New Roman" w:hAnsi="Times New Roman" w:cs="Times New Roman"/>
          <w:sz w:val="24"/>
        </w:rPr>
        <w:t xml:space="preserve">Further energy crisis leading to increase in demand for energy with the growth in industries across the world had provided mere focus on usage of renewable energy sources rather than non-renewable energy sources. Renewable energy sources were generated based on natural resources such as water, wind, sunlight and etc. So when the business entities engage in exploitation of natural resources, it is a threat to overcome the problem of energy crisis in the market too. Therefore respective consideration in managing the key outcomes within the business entities need to be managed and restructured in a considerable mechanism. </w:t>
      </w:r>
    </w:p>
    <w:p w:rsidR="00D000C4" w:rsidRPr="005B386D" w:rsidRDefault="003749D2" w:rsidP="005B386D">
      <w:pPr>
        <w:spacing w:line="360" w:lineRule="auto"/>
        <w:jc w:val="both"/>
        <w:rPr>
          <w:rFonts w:ascii="Times New Roman" w:hAnsi="Times New Roman" w:cs="Times New Roman"/>
          <w:sz w:val="24"/>
        </w:rPr>
      </w:pPr>
      <w:r w:rsidRPr="005B386D">
        <w:rPr>
          <w:rFonts w:ascii="Times New Roman" w:hAnsi="Times New Roman" w:cs="Times New Roman"/>
          <w:sz w:val="24"/>
        </w:rPr>
        <w:t xml:space="preserve">Green strategy link the organizational value chain in different aspects. Mainly, the suppliers will be supplying raw-materials and other inputs based on green environment management concept. For example, ingredients from recycled products, usage of green environment mechanism in providing information, that is no printed hardcopies, all the invoices, quotations will be on a real time online platform. Energy efficiency will be conserved based on the usage of renewable energy sources. Most of the entities today have constructed their own solar power generating units through solar panels in reducing energy costs and meeting up with the energy crisis in a sustainable manner. </w:t>
      </w:r>
    </w:p>
    <w:p w:rsidR="003749D2" w:rsidRPr="005B386D" w:rsidRDefault="003749D2" w:rsidP="005B386D">
      <w:pPr>
        <w:spacing w:line="360" w:lineRule="auto"/>
        <w:jc w:val="both"/>
        <w:rPr>
          <w:rFonts w:ascii="Times New Roman" w:hAnsi="Times New Roman" w:cs="Times New Roman"/>
          <w:sz w:val="24"/>
        </w:rPr>
      </w:pPr>
      <w:r w:rsidRPr="005B386D">
        <w:rPr>
          <w:rFonts w:ascii="Times New Roman" w:hAnsi="Times New Roman" w:cs="Times New Roman"/>
          <w:sz w:val="24"/>
        </w:rPr>
        <w:t xml:space="preserve">The production processes hence will be conducted with low cost with energy conservation principles and also will be linked with the application </w:t>
      </w:r>
      <w:r w:rsidR="005B386D" w:rsidRPr="005B386D">
        <w:rPr>
          <w:rFonts w:ascii="Times New Roman" w:hAnsi="Times New Roman" w:cs="Times New Roman"/>
          <w:sz w:val="24"/>
        </w:rPr>
        <w:t xml:space="preserve">of usage of green environment </w:t>
      </w:r>
      <w:r w:rsidR="005B386D" w:rsidRPr="005B386D">
        <w:rPr>
          <w:rFonts w:ascii="Times New Roman" w:hAnsi="Times New Roman" w:cs="Times New Roman"/>
          <w:sz w:val="24"/>
        </w:rPr>
        <w:lastRenderedPageBreak/>
        <w:t xml:space="preserve">practices especially in waste management which occur due to production. Recycling of waste water, proper recycling of other waste materials are encouraged within the business entities such hat key conditions within environmental preservation activities are managed with modern technology effectively. Even customers are more rational today. They prefer to purchase products from the business entities which follow up green environment strategies. Especially in the form of engaging in e-purchasing mechanism. </w:t>
      </w:r>
    </w:p>
    <w:p w:rsidR="005B386D" w:rsidRDefault="005B386D" w:rsidP="005B386D">
      <w:pPr>
        <w:spacing w:line="360" w:lineRule="auto"/>
        <w:jc w:val="both"/>
        <w:rPr>
          <w:rFonts w:ascii="Times New Roman" w:hAnsi="Times New Roman" w:cs="Times New Roman"/>
          <w:sz w:val="24"/>
        </w:rPr>
      </w:pPr>
      <w:r w:rsidRPr="005B386D">
        <w:rPr>
          <w:rFonts w:ascii="Times New Roman" w:hAnsi="Times New Roman" w:cs="Times New Roman"/>
          <w:sz w:val="24"/>
        </w:rPr>
        <w:t xml:space="preserve">Business entities can gain a number of benefits with regard to the engagement of green strategy. Especially in managing organizational assets, companies can generate assets usage and reduce replacement costs to a minimum possible level in improving the overall strategic management practices. Company reputation will be increased adding more value to the brand image of the company. Thus contributive efforts can be managed in the long run based on effective and productive strategy application to manage overall considerable sustainability in terms of reputation as well as good governance practices. Also will reduce the implication of litigation costs in the future. </w:t>
      </w:r>
    </w:p>
    <w:p w:rsidR="00EE310A" w:rsidRDefault="00EE310A" w:rsidP="005B386D">
      <w:pPr>
        <w:spacing w:line="360" w:lineRule="auto"/>
        <w:jc w:val="both"/>
        <w:rPr>
          <w:rFonts w:ascii="Times New Roman" w:hAnsi="Times New Roman" w:cs="Times New Roman"/>
          <w:sz w:val="24"/>
        </w:rPr>
      </w:pPr>
      <w:r>
        <w:rPr>
          <w:rFonts w:ascii="Times New Roman" w:hAnsi="Times New Roman" w:cs="Times New Roman"/>
          <w:sz w:val="24"/>
        </w:rPr>
        <w:t xml:space="preserve">In terms of the lobster industry, a number of environmental pressure groups emerged in </w:t>
      </w:r>
      <w:r w:rsidR="00E25E02">
        <w:rPr>
          <w:rFonts w:ascii="Times New Roman" w:hAnsi="Times New Roman" w:cs="Times New Roman"/>
          <w:sz w:val="24"/>
        </w:rPr>
        <w:t>t</w:t>
      </w:r>
      <w:r>
        <w:rPr>
          <w:rFonts w:ascii="Times New Roman" w:hAnsi="Times New Roman" w:cs="Times New Roman"/>
          <w:sz w:val="24"/>
        </w:rPr>
        <w:t>he recent history. Their objective was to reduce the implication arising from the lobster hunting where by the entire ocean bed is affected due to fishermen’s activities. Non</w:t>
      </w:r>
      <w:r w:rsidR="00E338EE">
        <w:rPr>
          <w:rFonts w:ascii="Times New Roman" w:hAnsi="Times New Roman" w:cs="Times New Roman"/>
          <w:sz w:val="24"/>
        </w:rPr>
        <w:t>e</w:t>
      </w:r>
      <w:r>
        <w:rPr>
          <w:rFonts w:ascii="Times New Roman" w:hAnsi="Times New Roman" w:cs="Times New Roman"/>
          <w:sz w:val="24"/>
        </w:rPr>
        <w:t xml:space="preserve"> of the lobstermen were influenced to follow up green environment strategies such that minimum harm is been made on the natural resources relevant to the industry. This was a specific consideration in the development of managing the respective influences made by the relevant specific authorities and thus continuation of managing the key strategic influences were increased. </w:t>
      </w:r>
      <w:r w:rsidR="00E25E02">
        <w:rPr>
          <w:rFonts w:ascii="Times New Roman" w:hAnsi="Times New Roman" w:cs="Times New Roman"/>
          <w:sz w:val="24"/>
        </w:rPr>
        <w:t xml:space="preserve"> Thus environment protection was a main ideology behind the overall application of managing the strategies. </w:t>
      </w:r>
    </w:p>
    <w:p w:rsidR="00E25E02" w:rsidRDefault="00E25E02" w:rsidP="005B386D">
      <w:pPr>
        <w:spacing w:line="360" w:lineRule="auto"/>
        <w:jc w:val="both"/>
        <w:rPr>
          <w:rFonts w:ascii="Times New Roman" w:hAnsi="Times New Roman" w:cs="Times New Roman"/>
          <w:sz w:val="24"/>
        </w:rPr>
      </w:pPr>
      <w:r>
        <w:rPr>
          <w:rFonts w:ascii="Times New Roman" w:hAnsi="Times New Roman" w:cs="Times New Roman"/>
          <w:sz w:val="24"/>
        </w:rPr>
        <w:t xml:space="preserve">In addition to this, union itself identified the importance of managing the overall sustainability of the environment after conversion of a specific part of the union into wholesale business. A business need to be continuing for a foreseeable future. That is going concern principle need to be applied. So in managing benefits to its members while achieving the overall business growth objectives of the wholesale business need to be managed under one specific platform. Therefore influencing certain creative and other strategic leadership orientations were required in applying the guidelines to manage the overall business behaviors. </w:t>
      </w:r>
    </w:p>
    <w:p w:rsidR="00E25E02" w:rsidRDefault="00E25E02" w:rsidP="005B386D">
      <w:pPr>
        <w:spacing w:line="360" w:lineRule="auto"/>
        <w:jc w:val="both"/>
        <w:rPr>
          <w:rFonts w:ascii="Times New Roman" w:hAnsi="Times New Roman" w:cs="Times New Roman"/>
          <w:sz w:val="24"/>
        </w:rPr>
      </w:pPr>
      <w:r>
        <w:rPr>
          <w:rFonts w:ascii="Times New Roman" w:hAnsi="Times New Roman" w:cs="Times New Roman"/>
          <w:sz w:val="24"/>
        </w:rPr>
        <w:lastRenderedPageBreak/>
        <w:t>Leadership considerations were also influential to manage green strategies within the union. The leaders were highly concerned with the union actions to engage and manage the union actions with great creativity such that cost effectiveness is achieved. In other terms it was essential to achieve significant brand popularity for the business and will enable creative business scenario to manage overall strategic business capabilities and other influential scenarios in developing organizational efforts as a long run initiative within the organisation. Managing the overall business efforts collectively with the other objectives of the union which are the main conditions will lead to successful strategic orientation.</w:t>
      </w:r>
    </w:p>
    <w:p w:rsidR="004D6D6B" w:rsidRDefault="004D6D6B" w:rsidP="005B386D">
      <w:pPr>
        <w:spacing w:line="360" w:lineRule="auto"/>
        <w:jc w:val="both"/>
        <w:rPr>
          <w:rFonts w:ascii="Times New Roman" w:hAnsi="Times New Roman" w:cs="Times New Roman"/>
          <w:sz w:val="24"/>
        </w:rPr>
      </w:pPr>
    </w:p>
    <w:p w:rsidR="004D6D6B" w:rsidRDefault="004D6D6B" w:rsidP="005B386D">
      <w:pPr>
        <w:spacing w:line="360" w:lineRule="auto"/>
        <w:jc w:val="both"/>
        <w:rPr>
          <w:rFonts w:ascii="Times New Roman" w:hAnsi="Times New Roman" w:cs="Times New Roman"/>
          <w:sz w:val="24"/>
        </w:rPr>
      </w:pPr>
    </w:p>
    <w:p w:rsidR="004D6D6B" w:rsidRPr="005B386D" w:rsidRDefault="004D6D6B" w:rsidP="005B386D">
      <w:pPr>
        <w:spacing w:line="360" w:lineRule="auto"/>
        <w:jc w:val="both"/>
        <w:rPr>
          <w:rFonts w:ascii="Times New Roman" w:hAnsi="Times New Roman" w:cs="Times New Roman"/>
          <w:sz w:val="24"/>
        </w:rPr>
      </w:pPr>
    </w:p>
    <w:p w:rsidR="003D2030" w:rsidRDefault="003D2030" w:rsidP="00D000C4"/>
    <w:p w:rsidR="004D6D6B" w:rsidRPr="004D6D6B" w:rsidRDefault="005700CD" w:rsidP="004D6D6B">
      <w:pPr>
        <w:pStyle w:val="Heading1"/>
        <w:numPr>
          <w:ilvl w:val="0"/>
          <w:numId w:val="1"/>
        </w:numPr>
      </w:pPr>
      <w:bookmarkStart w:id="8" w:name="_Toc123393597"/>
      <w:r>
        <w:t>Conclusion</w:t>
      </w:r>
      <w:bookmarkEnd w:id="8"/>
    </w:p>
    <w:p w:rsidR="005700CD" w:rsidRDefault="005700CD" w:rsidP="005700CD"/>
    <w:p w:rsidR="005700CD" w:rsidRDefault="005700CD" w:rsidP="005700CD">
      <w:pPr>
        <w:spacing w:line="360" w:lineRule="auto"/>
        <w:jc w:val="both"/>
        <w:rPr>
          <w:rFonts w:ascii="Times New Roman" w:hAnsi="Times New Roman" w:cs="Times New Roman"/>
          <w:sz w:val="24"/>
        </w:rPr>
      </w:pPr>
      <w:r w:rsidRPr="005700CD">
        <w:rPr>
          <w:rFonts w:ascii="Times New Roman" w:hAnsi="Times New Roman" w:cs="Times New Roman"/>
          <w:sz w:val="24"/>
        </w:rPr>
        <w:t xml:space="preserve">Any organization or entity or else any form of association built in terms of generating productive feasible capacities to achieve competitive advantage should be backed up with adequate unique resources and core competencies. These two in combination will generate the intended benefits to the entity. Then followed through a strategic management process, overall environmental scanning process need to be undertaken which can be reviewed as a major influential activity to manage the business opportunities and threats based on the overall strategic strengths and weaknesses. This will provide a sustainable background to implement strategies within the business. </w:t>
      </w:r>
    </w:p>
    <w:p w:rsidR="004D6D6B" w:rsidRDefault="004D6D6B" w:rsidP="005700CD">
      <w:pPr>
        <w:spacing w:line="360" w:lineRule="auto"/>
        <w:jc w:val="both"/>
        <w:rPr>
          <w:rFonts w:ascii="Times New Roman" w:hAnsi="Times New Roman" w:cs="Times New Roman"/>
          <w:sz w:val="24"/>
        </w:rPr>
      </w:pPr>
    </w:p>
    <w:bookmarkStart w:id="9" w:name="_Toc123393598" w:displacedByCustomXml="next"/>
    <w:sdt>
      <w:sdtPr>
        <w:rPr>
          <w:rFonts w:asciiTheme="minorHAnsi" w:eastAsiaTheme="minorHAnsi" w:hAnsiTheme="minorHAnsi" w:cstheme="minorBidi"/>
          <w:color w:val="auto"/>
          <w:sz w:val="22"/>
          <w:szCs w:val="22"/>
        </w:rPr>
        <w:id w:val="-1951010731"/>
        <w:docPartObj>
          <w:docPartGallery w:val="Bibliographies"/>
          <w:docPartUnique/>
        </w:docPartObj>
      </w:sdtPr>
      <w:sdtEndPr>
        <w:rPr>
          <w:rFonts w:ascii="Times New Roman" w:hAnsi="Times New Roman" w:cs="Times New Roman"/>
          <w:sz w:val="24"/>
        </w:rPr>
      </w:sdtEndPr>
      <w:sdtContent>
        <w:p w:rsidR="004D6D6B" w:rsidRDefault="004D6D6B">
          <w:pPr>
            <w:pStyle w:val="Heading1"/>
          </w:pPr>
          <w:r>
            <w:t>References</w:t>
          </w:r>
          <w:bookmarkEnd w:id="9"/>
        </w:p>
        <w:p w:rsidR="004D6D6B" w:rsidRPr="004D6D6B" w:rsidRDefault="004D6D6B" w:rsidP="004D6D6B"/>
        <w:sdt>
          <w:sdtPr>
            <w:id w:val="-573587230"/>
            <w:bibliography/>
          </w:sdtPr>
          <w:sdtEndPr>
            <w:rPr>
              <w:rFonts w:ascii="Times New Roman" w:hAnsi="Times New Roman" w:cs="Times New Roman"/>
              <w:sz w:val="24"/>
            </w:rPr>
          </w:sdtEndPr>
          <w:sdtContent>
            <w:p w:rsidR="004D6D6B" w:rsidRPr="004D6D6B" w:rsidRDefault="004D6D6B" w:rsidP="004D6D6B">
              <w:pPr>
                <w:pStyle w:val="Bibliography"/>
                <w:spacing w:line="360" w:lineRule="auto"/>
                <w:jc w:val="both"/>
                <w:rPr>
                  <w:rFonts w:ascii="Times New Roman" w:hAnsi="Times New Roman" w:cs="Times New Roman"/>
                  <w:noProof/>
                  <w:sz w:val="28"/>
                  <w:szCs w:val="24"/>
                </w:rPr>
              </w:pPr>
              <w:r w:rsidRPr="004D6D6B">
                <w:rPr>
                  <w:rFonts w:ascii="Times New Roman" w:hAnsi="Times New Roman" w:cs="Times New Roman"/>
                  <w:sz w:val="24"/>
                </w:rPr>
                <w:fldChar w:fldCharType="begin"/>
              </w:r>
              <w:r w:rsidRPr="004D6D6B">
                <w:rPr>
                  <w:rFonts w:ascii="Times New Roman" w:hAnsi="Times New Roman" w:cs="Times New Roman"/>
                  <w:sz w:val="24"/>
                </w:rPr>
                <w:instrText xml:space="preserve"> BIBLIOGRAPHY </w:instrText>
              </w:r>
              <w:r w:rsidRPr="004D6D6B">
                <w:rPr>
                  <w:rFonts w:ascii="Times New Roman" w:hAnsi="Times New Roman" w:cs="Times New Roman"/>
                  <w:sz w:val="24"/>
                </w:rPr>
                <w:fldChar w:fldCharType="separate"/>
              </w:r>
              <w:r w:rsidRPr="004D6D6B">
                <w:rPr>
                  <w:rFonts w:ascii="Times New Roman" w:hAnsi="Times New Roman" w:cs="Times New Roman"/>
                  <w:i/>
                  <w:iCs/>
                  <w:noProof/>
                  <w:sz w:val="24"/>
                </w:rPr>
                <w:t xml:space="preserve">“Lobster 207”: How Self-Employed Workers Found their Voice and Improved their Livelihoods through the Maine Lobstering Union </w:t>
              </w:r>
              <w:r w:rsidRPr="004D6D6B">
                <w:rPr>
                  <w:rFonts w:ascii="Times New Roman" w:hAnsi="Times New Roman" w:cs="Times New Roman"/>
                  <w:noProof/>
                  <w:sz w:val="24"/>
                </w:rPr>
                <w:t xml:space="preserve">(2018) Megan, Larcom.; Jenny, Weissbourd.; Jeremy, Avins. </w:t>
              </w:r>
            </w:p>
            <w:p w:rsidR="004D6D6B" w:rsidRPr="004D6D6B" w:rsidRDefault="004D6D6B" w:rsidP="004D6D6B">
              <w:pPr>
                <w:pStyle w:val="Bibliography"/>
                <w:spacing w:line="360" w:lineRule="auto"/>
                <w:jc w:val="both"/>
                <w:rPr>
                  <w:rFonts w:ascii="Times New Roman" w:hAnsi="Times New Roman" w:cs="Times New Roman"/>
                  <w:noProof/>
                  <w:sz w:val="24"/>
                </w:rPr>
              </w:pPr>
              <w:r w:rsidRPr="004D6D6B">
                <w:rPr>
                  <w:rFonts w:ascii="Times New Roman" w:hAnsi="Times New Roman" w:cs="Times New Roman"/>
                  <w:noProof/>
                  <w:sz w:val="24"/>
                </w:rPr>
                <w:lastRenderedPageBreak/>
                <w:t xml:space="preserve">Afonina, A. &amp; Chalupsky, V., 2012. “The current strategic management tools and tech-niques: The evidence from Czech Republic”. </w:t>
              </w:r>
              <w:r w:rsidRPr="004D6D6B">
                <w:rPr>
                  <w:rFonts w:ascii="Times New Roman" w:hAnsi="Times New Roman" w:cs="Times New Roman"/>
                  <w:i/>
                  <w:iCs/>
                  <w:noProof/>
                  <w:sz w:val="24"/>
                </w:rPr>
                <w:t xml:space="preserve">Economics and Management, </w:t>
              </w:r>
              <w:r w:rsidRPr="004D6D6B">
                <w:rPr>
                  <w:rFonts w:ascii="Times New Roman" w:hAnsi="Times New Roman" w:cs="Times New Roman"/>
                  <w:noProof/>
                  <w:sz w:val="24"/>
                </w:rPr>
                <w:t>17(4), pp. 1535-1544.</w:t>
              </w:r>
            </w:p>
            <w:p w:rsidR="004D6D6B" w:rsidRPr="004D6D6B" w:rsidRDefault="004D6D6B" w:rsidP="004D6D6B">
              <w:pPr>
                <w:pStyle w:val="Bibliography"/>
                <w:spacing w:line="360" w:lineRule="auto"/>
                <w:jc w:val="both"/>
                <w:rPr>
                  <w:rFonts w:ascii="Times New Roman" w:hAnsi="Times New Roman" w:cs="Times New Roman"/>
                  <w:noProof/>
                  <w:sz w:val="24"/>
                </w:rPr>
              </w:pPr>
              <w:r w:rsidRPr="004D6D6B">
                <w:rPr>
                  <w:rFonts w:ascii="Times New Roman" w:hAnsi="Times New Roman" w:cs="Times New Roman"/>
                  <w:noProof/>
                  <w:sz w:val="24"/>
                </w:rPr>
                <w:t xml:space="preserve">Barrales-Molina, V., Bustinza, Ó. F. &amp; Gutiérrez, L. J., 2013. “Explaining the Causes and Eects of Dynamic Capabilities Generation: A Multiple-Indicator Multiple-Cause Modelling Approach”. </w:t>
              </w:r>
              <w:r w:rsidRPr="004D6D6B">
                <w:rPr>
                  <w:rFonts w:ascii="Times New Roman" w:hAnsi="Times New Roman" w:cs="Times New Roman"/>
                  <w:i/>
                  <w:iCs/>
                  <w:noProof/>
                  <w:sz w:val="24"/>
                </w:rPr>
                <w:t xml:space="preserve">British Journal of Management, </w:t>
              </w:r>
              <w:r w:rsidRPr="004D6D6B">
                <w:rPr>
                  <w:rFonts w:ascii="Times New Roman" w:hAnsi="Times New Roman" w:cs="Times New Roman"/>
                  <w:noProof/>
                  <w:sz w:val="24"/>
                </w:rPr>
                <w:t>24(4), pp. 571-591.</w:t>
              </w:r>
            </w:p>
            <w:p w:rsidR="004D6D6B" w:rsidRPr="004D6D6B" w:rsidRDefault="004D6D6B" w:rsidP="004D6D6B">
              <w:pPr>
                <w:pStyle w:val="Bibliography"/>
                <w:spacing w:line="360" w:lineRule="auto"/>
                <w:jc w:val="both"/>
                <w:rPr>
                  <w:rFonts w:ascii="Times New Roman" w:hAnsi="Times New Roman" w:cs="Times New Roman"/>
                  <w:noProof/>
                  <w:sz w:val="24"/>
                </w:rPr>
              </w:pPr>
              <w:r w:rsidRPr="004D6D6B">
                <w:rPr>
                  <w:rFonts w:ascii="Times New Roman" w:hAnsi="Times New Roman" w:cs="Times New Roman"/>
                  <w:noProof/>
                  <w:sz w:val="24"/>
                </w:rPr>
                <w:t xml:space="preserve">Bingham, C. B., Heimeriks, K. H., Schijven, M. &amp; Gates, S., 2015. “Concurrent Learning: How Firms Develop Multiple Dynamic Capabilities in Parallel”. </w:t>
              </w:r>
              <w:r w:rsidRPr="004D6D6B">
                <w:rPr>
                  <w:rFonts w:ascii="Times New Roman" w:hAnsi="Times New Roman" w:cs="Times New Roman"/>
                  <w:i/>
                  <w:iCs/>
                  <w:noProof/>
                  <w:sz w:val="24"/>
                </w:rPr>
                <w:t xml:space="preserve">Strategic Manage-ment Journal, </w:t>
              </w:r>
              <w:r w:rsidRPr="004D6D6B">
                <w:rPr>
                  <w:rFonts w:ascii="Times New Roman" w:hAnsi="Times New Roman" w:cs="Times New Roman"/>
                  <w:noProof/>
                  <w:sz w:val="24"/>
                </w:rPr>
                <w:t>36(12), pp. 1802-1825.</w:t>
              </w:r>
            </w:p>
            <w:p w:rsidR="004D6D6B" w:rsidRPr="004D6D6B" w:rsidRDefault="004D6D6B" w:rsidP="004D6D6B">
              <w:pPr>
                <w:pStyle w:val="Bibliography"/>
                <w:spacing w:line="360" w:lineRule="auto"/>
                <w:jc w:val="both"/>
                <w:rPr>
                  <w:rFonts w:ascii="Times New Roman" w:hAnsi="Times New Roman" w:cs="Times New Roman"/>
                  <w:noProof/>
                  <w:sz w:val="24"/>
                </w:rPr>
              </w:pPr>
              <w:r w:rsidRPr="004D6D6B">
                <w:rPr>
                  <w:rFonts w:ascii="Times New Roman" w:hAnsi="Times New Roman" w:cs="Times New Roman"/>
                  <w:noProof/>
                  <w:sz w:val="24"/>
                </w:rPr>
                <w:t xml:space="preserve">Ceglińska, M. &amp; Cegliński, P., 2015. “Motives for consideration of CSR concept in build-ing a business strategy”. </w:t>
              </w:r>
              <w:r w:rsidRPr="004D6D6B">
                <w:rPr>
                  <w:rFonts w:ascii="Times New Roman" w:hAnsi="Times New Roman" w:cs="Times New Roman"/>
                  <w:i/>
                  <w:iCs/>
                  <w:noProof/>
                  <w:sz w:val="24"/>
                </w:rPr>
                <w:t xml:space="preserve">Journal of Corporate Responsibility and Leadership, </w:t>
              </w:r>
              <w:r w:rsidRPr="004D6D6B">
                <w:rPr>
                  <w:rFonts w:ascii="Times New Roman" w:hAnsi="Times New Roman" w:cs="Times New Roman"/>
                  <w:noProof/>
                  <w:sz w:val="24"/>
                </w:rPr>
                <w:t>1(1), pp. 9-20.</w:t>
              </w:r>
            </w:p>
            <w:p w:rsidR="004D6D6B" w:rsidRPr="004D6D6B" w:rsidRDefault="004D6D6B" w:rsidP="004D6D6B">
              <w:pPr>
                <w:pStyle w:val="Bibliography"/>
                <w:spacing w:line="360" w:lineRule="auto"/>
                <w:jc w:val="both"/>
                <w:rPr>
                  <w:rFonts w:ascii="Times New Roman" w:hAnsi="Times New Roman" w:cs="Times New Roman"/>
                  <w:noProof/>
                  <w:sz w:val="24"/>
                </w:rPr>
              </w:pPr>
              <w:r w:rsidRPr="004D6D6B">
                <w:rPr>
                  <w:rFonts w:ascii="Times New Roman" w:hAnsi="Times New Roman" w:cs="Times New Roman"/>
                  <w:noProof/>
                  <w:sz w:val="24"/>
                </w:rPr>
                <w:t xml:space="preserve">Cegliński, P., 2016. “The use of strategic marketing management tools in contemporary enterprises”. </w:t>
              </w:r>
              <w:r w:rsidRPr="004D6D6B">
                <w:rPr>
                  <w:rFonts w:ascii="Times New Roman" w:hAnsi="Times New Roman" w:cs="Times New Roman"/>
                  <w:i/>
                  <w:iCs/>
                  <w:noProof/>
                  <w:sz w:val="24"/>
                </w:rPr>
                <w:t xml:space="preserve">Marketing i Zarządzanie, </w:t>
              </w:r>
              <w:r w:rsidRPr="004D6D6B">
                <w:rPr>
                  <w:rFonts w:ascii="Times New Roman" w:hAnsi="Times New Roman" w:cs="Times New Roman"/>
                  <w:noProof/>
                  <w:sz w:val="24"/>
                </w:rPr>
                <w:t>5(46), pp. 9-16.</w:t>
              </w:r>
            </w:p>
            <w:p w:rsidR="004D6D6B" w:rsidRPr="004D6D6B" w:rsidRDefault="004D6D6B" w:rsidP="004D6D6B">
              <w:pPr>
                <w:pStyle w:val="Bibliography"/>
                <w:spacing w:line="360" w:lineRule="auto"/>
                <w:jc w:val="both"/>
                <w:rPr>
                  <w:rFonts w:ascii="Times New Roman" w:hAnsi="Times New Roman" w:cs="Times New Roman"/>
                  <w:noProof/>
                  <w:sz w:val="24"/>
                </w:rPr>
              </w:pPr>
              <w:r w:rsidRPr="004D6D6B">
                <w:rPr>
                  <w:rFonts w:ascii="Times New Roman" w:hAnsi="Times New Roman" w:cs="Times New Roman"/>
                  <w:noProof/>
                  <w:sz w:val="24"/>
                </w:rPr>
                <w:t xml:space="preserve">Cegliński, P. &amp; Wiśniewska, A., 2016. “CSR as a Source of Competitive Advantage: The Case Study of Polpharma Group”. </w:t>
              </w:r>
              <w:r w:rsidRPr="004D6D6B">
                <w:rPr>
                  <w:rFonts w:ascii="Times New Roman" w:hAnsi="Times New Roman" w:cs="Times New Roman"/>
                  <w:i/>
                  <w:iCs/>
                  <w:noProof/>
                  <w:sz w:val="24"/>
                </w:rPr>
                <w:t xml:space="preserve">Journal of Corporate Responsibility and Leader-ship, </w:t>
              </w:r>
              <w:r w:rsidRPr="004D6D6B">
                <w:rPr>
                  <w:rFonts w:ascii="Times New Roman" w:hAnsi="Times New Roman" w:cs="Times New Roman"/>
                  <w:noProof/>
                  <w:sz w:val="24"/>
                </w:rPr>
                <w:t>3(4).</w:t>
              </w:r>
            </w:p>
            <w:p w:rsidR="004D6D6B" w:rsidRPr="004D6D6B" w:rsidRDefault="004D6D6B" w:rsidP="004D6D6B">
              <w:pPr>
                <w:pStyle w:val="Bibliography"/>
                <w:spacing w:line="360" w:lineRule="auto"/>
                <w:jc w:val="both"/>
                <w:rPr>
                  <w:rFonts w:ascii="Times New Roman" w:hAnsi="Times New Roman" w:cs="Times New Roman"/>
                  <w:noProof/>
                  <w:sz w:val="24"/>
                </w:rPr>
              </w:pPr>
              <w:r w:rsidRPr="004D6D6B">
                <w:rPr>
                  <w:rFonts w:ascii="Times New Roman" w:hAnsi="Times New Roman" w:cs="Times New Roman"/>
                  <w:noProof/>
                  <w:sz w:val="24"/>
                </w:rPr>
                <w:t xml:space="preserve">Fainschmidt, S. et al., 2016. “Dynamic Capabilities and Organizational Performance: A Meta-Analytic Evaluation and Extension. </w:t>
              </w:r>
              <w:r w:rsidRPr="004D6D6B">
                <w:rPr>
                  <w:rFonts w:ascii="Times New Roman" w:hAnsi="Times New Roman" w:cs="Times New Roman"/>
                  <w:i/>
                  <w:iCs/>
                  <w:noProof/>
                  <w:sz w:val="24"/>
                </w:rPr>
                <w:t xml:space="preserve">Journal of Management Studies, </w:t>
              </w:r>
              <w:r w:rsidRPr="004D6D6B">
                <w:rPr>
                  <w:rFonts w:ascii="Times New Roman" w:hAnsi="Times New Roman" w:cs="Times New Roman"/>
                  <w:noProof/>
                  <w:sz w:val="24"/>
                </w:rPr>
                <w:t>53(8), pp. 1348-1380.</w:t>
              </w:r>
            </w:p>
            <w:p w:rsidR="004D6D6B" w:rsidRPr="004D6D6B" w:rsidRDefault="004D6D6B" w:rsidP="004D6D6B">
              <w:pPr>
                <w:pStyle w:val="Bibliography"/>
                <w:spacing w:line="360" w:lineRule="auto"/>
                <w:jc w:val="both"/>
                <w:rPr>
                  <w:rFonts w:ascii="Times New Roman" w:hAnsi="Times New Roman" w:cs="Times New Roman"/>
                  <w:noProof/>
                  <w:sz w:val="24"/>
                </w:rPr>
              </w:pPr>
              <w:r w:rsidRPr="004D6D6B">
                <w:rPr>
                  <w:rFonts w:ascii="Times New Roman" w:hAnsi="Times New Roman" w:cs="Times New Roman"/>
                  <w:noProof/>
                  <w:sz w:val="24"/>
                </w:rPr>
                <w:t xml:space="preserve">Helfat, C. E. &amp; Peteraf, M. A., 2015. “Managerial cognitive capabilities and the micro-foundations of dynamic capabilities”. </w:t>
              </w:r>
              <w:r w:rsidRPr="004D6D6B">
                <w:rPr>
                  <w:rFonts w:ascii="Times New Roman" w:hAnsi="Times New Roman" w:cs="Times New Roman"/>
                  <w:i/>
                  <w:iCs/>
                  <w:noProof/>
                  <w:sz w:val="24"/>
                </w:rPr>
                <w:t xml:space="preserve">Strategic Management Journal, </w:t>
              </w:r>
              <w:r w:rsidRPr="004D6D6B">
                <w:rPr>
                  <w:rFonts w:ascii="Times New Roman" w:hAnsi="Times New Roman" w:cs="Times New Roman"/>
                  <w:noProof/>
                  <w:sz w:val="24"/>
                </w:rPr>
                <w:t>36(6), pp. 831-850.</w:t>
              </w:r>
            </w:p>
            <w:p w:rsidR="004D6D6B" w:rsidRPr="004D6D6B" w:rsidRDefault="004D6D6B" w:rsidP="004D6D6B">
              <w:pPr>
                <w:pStyle w:val="Bibliography"/>
                <w:spacing w:line="360" w:lineRule="auto"/>
                <w:jc w:val="both"/>
                <w:rPr>
                  <w:rFonts w:ascii="Times New Roman" w:hAnsi="Times New Roman" w:cs="Times New Roman"/>
                  <w:noProof/>
                  <w:sz w:val="24"/>
                </w:rPr>
              </w:pPr>
              <w:r w:rsidRPr="004D6D6B">
                <w:rPr>
                  <w:rFonts w:ascii="Times New Roman" w:hAnsi="Times New Roman" w:cs="Times New Roman"/>
                  <w:noProof/>
                  <w:sz w:val="24"/>
                </w:rPr>
                <w:t xml:space="preserve">Huang, K.-F., Dyerson, R., Wu, L.-Y. &amp; Harindranath, G., 2015. “From Temporary Competitive Advantage to Sustainable Competitive Advantage”. </w:t>
              </w:r>
              <w:r w:rsidRPr="004D6D6B">
                <w:rPr>
                  <w:rFonts w:ascii="Times New Roman" w:hAnsi="Times New Roman" w:cs="Times New Roman"/>
                  <w:i/>
                  <w:iCs/>
                  <w:noProof/>
                  <w:sz w:val="24"/>
                </w:rPr>
                <w:t xml:space="preserve">British Journal of Management, </w:t>
              </w:r>
              <w:r w:rsidRPr="004D6D6B">
                <w:rPr>
                  <w:rFonts w:ascii="Times New Roman" w:hAnsi="Times New Roman" w:cs="Times New Roman"/>
                  <w:noProof/>
                  <w:sz w:val="24"/>
                </w:rPr>
                <w:t>Volume 26, pp. 617-636.</w:t>
              </w:r>
            </w:p>
            <w:p w:rsidR="004D6D6B" w:rsidRPr="004D6D6B" w:rsidRDefault="004D6D6B" w:rsidP="004D6D6B">
              <w:pPr>
                <w:pStyle w:val="Bibliography"/>
                <w:spacing w:line="360" w:lineRule="auto"/>
                <w:jc w:val="both"/>
                <w:rPr>
                  <w:rFonts w:ascii="Times New Roman" w:hAnsi="Times New Roman" w:cs="Times New Roman"/>
                  <w:noProof/>
                  <w:sz w:val="24"/>
                </w:rPr>
              </w:pPr>
              <w:r w:rsidRPr="004D6D6B">
                <w:rPr>
                  <w:rFonts w:ascii="Times New Roman" w:hAnsi="Times New Roman" w:cs="Times New Roman"/>
                  <w:noProof/>
                  <w:sz w:val="24"/>
                </w:rPr>
                <w:t xml:space="preserve">Karna, A., Richter, A. &amp; Riesenkamp, E., 2015. “Revisiting the role of the environment in the capabilities-nancial performance relationship: A meta-analysis”. </w:t>
              </w:r>
              <w:r w:rsidRPr="004D6D6B">
                <w:rPr>
                  <w:rFonts w:ascii="Times New Roman" w:hAnsi="Times New Roman" w:cs="Times New Roman"/>
                  <w:i/>
                  <w:iCs/>
                  <w:noProof/>
                  <w:sz w:val="24"/>
                </w:rPr>
                <w:t xml:space="preserve">Strategic Management Journal, </w:t>
              </w:r>
              <w:r w:rsidRPr="004D6D6B">
                <w:rPr>
                  <w:rFonts w:ascii="Times New Roman" w:hAnsi="Times New Roman" w:cs="Times New Roman"/>
                  <w:noProof/>
                  <w:sz w:val="24"/>
                </w:rPr>
                <w:t>37(6), pp. 1154-1173.</w:t>
              </w:r>
            </w:p>
            <w:p w:rsidR="004D6D6B" w:rsidRPr="004D6D6B" w:rsidRDefault="004D6D6B" w:rsidP="004D6D6B">
              <w:pPr>
                <w:pStyle w:val="Bibliography"/>
                <w:spacing w:line="360" w:lineRule="auto"/>
                <w:jc w:val="both"/>
                <w:rPr>
                  <w:rFonts w:ascii="Times New Roman" w:hAnsi="Times New Roman" w:cs="Times New Roman"/>
                  <w:noProof/>
                  <w:sz w:val="24"/>
                </w:rPr>
              </w:pPr>
              <w:r w:rsidRPr="004D6D6B">
                <w:rPr>
                  <w:rFonts w:ascii="Times New Roman" w:hAnsi="Times New Roman" w:cs="Times New Roman"/>
                  <w:noProof/>
                  <w:sz w:val="24"/>
                </w:rPr>
                <w:t xml:space="preserve">Madsen, T. L. &amp; Leiblein, M. J., 2015. “What factors aect the persistence of an innovation advantage?”. </w:t>
              </w:r>
              <w:r w:rsidRPr="004D6D6B">
                <w:rPr>
                  <w:rFonts w:ascii="Times New Roman" w:hAnsi="Times New Roman" w:cs="Times New Roman"/>
                  <w:i/>
                  <w:iCs/>
                  <w:noProof/>
                  <w:sz w:val="24"/>
                </w:rPr>
                <w:t xml:space="preserve">Journal of Management Studies, </w:t>
              </w:r>
              <w:r w:rsidRPr="004D6D6B">
                <w:rPr>
                  <w:rFonts w:ascii="Times New Roman" w:hAnsi="Times New Roman" w:cs="Times New Roman"/>
                  <w:noProof/>
                  <w:sz w:val="24"/>
                </w:rPr>
                <w:t>52(8), pp. 1097-1127.</w:t>
              </w:r>
            </w:p>
            <w:p w:rsidR="004D6D6B" w:rsidRPr="004D6D6B" w:rsidRDefault="004D6D6B" w:rsidP="004D6D6B">
              <w:pPr>
                <w:pStyle w:val="Bibliography"/>
                <w:spacing w:line="360" w:lineRule="auto"/>
                <w:jc w:val="both"/>
                <w:rPr>
                  <w:rFonts w:ascii="Times New Roman" w:hAnsi="Times New Roman" w:cs="Times New Roman"/>
                  <w:noProof/>
                  <w:sz w:val="24"/>
                </w:rPr>
              </w:pPr>
              <w:r w:rsidRPr="004D6D6B">
                <w:rPr>
                  <w:rFonts w:ascii="Times New Roman" w:hAnsi="Times New Roman" w:cs="Times New Roman"/>
                  <w:noProof/>
                  <w:sz w:val="24"/>
                </w:rPr>
                <w:lastRenderedPageBreak/>
                <w:t xml:space="preserve">Peteraf, M., Di Stefano, G. &amp; Verona, G., 2013. “The elephant in the room of dynamic capabilities: bringing two diverging conversations together”. </w:t>
              </w:r>
              <w:r w:rsidRPr="004D6D6B">
                <w:rPr>
                  <w:rFonts w:ascii="Times New Roman" w:hAnsi="Times New Roman" w:cs="Times New Roman"/>
                  <w:i/>
                  <w:iCs/>
                  <w:noProof/>
                  <w:sz w:val="24"/>
                </w:rPr>
                <w:t xml:space="preserve">Strategic Management Journal, </w:t>
              </w:r>
              <w:r w:rsidRPr="004D6D6B">
                <w:rPr>
                  <w:rFonts w:ascii="Times New Roman" w:hAnsi="Times New Roman" w:cs="Times New Roman"/>
                  <w:noProof/>
                  <w:sz w:val="24"/>
                </w:rPr>
                <w:t>34(12), pp. 1389-1410.</w:t>
              </w:r>
            </w:p>
            <w:p w:rsidR="004D6D6B" w:rsidRPr="004D6D6B" w:rsidRDefault="004D6D6B" w:rsidP="004D6D6B">
              <w:pPr>
                <w:pStyle w:val="Bibliography"/>
                <w:spacing w:line="360" w:lineRule="auto"/>
                <w:jc w:val="both"/>
                <w:rPr>
                  <w:rFonts w:ascii="Times New Roman" w:hAnsi="Times New Roman" w:cs="Times New Roman"/>
                  <w:noProof/>
                  <w:sz w:val="24"/>
                </w:rPr>
              </w:pPr>
              <w:r w:rsidRPr="004D6D6B">
                <w:rPr>
                  <w:rFonts w:ascii="Times New Roman" w:hAnsi="Times New Roman" w:cs="Times New Roman"/>
                  <w:noProof/>
                  <w:sz w:val="24"/>
                </w:rPr>
                <w:t xml:space="preserve">Saeed, M. M. &amp; Arshad, F., 2012. “Corporate Social Responsibility as a of competitive advantage: The mediating role of social capital and reputational capital”. </w:t>
              </w:r>
              <w:r w:rsidRPr="004D6D6B">
                <w:rPr>
                  <w:rFonts w:ascii="Times New Roman" w:hAnsi="Times New Roman" w:cs="Times New Roman"/>
                  <w:i/>
                  <w:iCs/>
                  <w:noProof/>
                  <w:sz w:val="24"/>
                </w:rPr>
                <w:t xml:space="preserve">Journal of Database Marketing &amp; Customer Strategy Management, </w:t>
              </w:r>
              <w:r w:rsidRPr="004D6D6B">
                <w:rPr>
                  <w:rFonts w:ascii="Times New Roman" w:hAnsi="Times New Roman" w:cs="Times New Roman"/>
                  <w:noProof/>
                  <w:sz w:val="24"/>
                </w:rPr>
                <w:t>19(4), pp. 2019-232.</w:t>
              </w:r>
            </w:p>
            <w:p w:rsidR="004D6D6B" w:rsidRPr="004D6D6B" w:rsidRDefault="004D6D6B" w:rsidP="004D6D6B">
              <w:pPr>
                <w:spacing w:line="360" w:lineRule="auto"/>
                <w:jc w:val="both"/>
                <w:rPr>
                  <w:rFonts w:ascii="Times New Roman" w:hAnsi="Times New Roman" w:cs="Times New Roman"/>
                  <w:sz w:val="24"/>
                </w:rPr>
              </w:pPr>
              <w:r w:rsidRPr="004D6D6B">
                <w:rPr>
                  <w:rFonts w:ascii="Times New Roman" w:hAnsi="Times New Roman" w:cs="Times New Roman"/>
                  <w:b/>
                  <w:bCs/>
                  <w:noProof/>
                  <w:sz w:val="24"/>
                </w:rPr>
                <w:fldChar w:fldCharType="end"/>
              </w:r>
            </w:p>
          </w:sdtContent>
        </w:sdt>
      </w:sdtContent>
    </w:sdt>
    <w:p w:rsidR="004D6D6B" w:rsidRPr="004D6D6B" w:rsidRDefault="004D6D6B" w:rsidP="004D6D6B">
      <w:pPr>
        <w:spacing w:line="360" w:lineRule="auto"/>
        <w:jc w:val="both"/>
        <w:rPr>
          <w:rFonts w:ascii="Times New Roman" w:hAnsi="Times New Roman" w:cs="Times New Roman"/>
          <w:sz w:val="28"/>
        </w:rPr>
      </w:pPr>
    </w:p>
    <w:sectPr w:rsidR="004D6D6B" w:rsidRPr="004D6D6B" w:rsidSect="00D92925">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F09F1"/>
    <w:multiLevelType w:val="hybridMultilevel"/>
    <w:tmpl w:val="43A2E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1D7DCB"/>
    <w:multiLevelType w:val="hybridMultilevel"/>
    <w:tmpl w:val="37D44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2036CF"/>
    <w:multiLevelType w:val="multilevel"/>
    <w:tmpl w:val="3C7E1F3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nsid w:val="47914331"/>
    <w:multiLevelType w:val="hybridMultilevel"/>
    <w:tmpl w:val="C47C8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2D3"/>
    <w:rsid w:val="00095BA1"/>
    <w:rsid w:val="000F2D36"/>
    <w:rsid w:val="000F339F"/>
    <w:rsid w:val="001033B8"/>
    <w:rsid w:val="00111E32"/>
    <w:rsid w:val="00137AFE"/>
    <w:rsid w:val="00162BA7"/>
    <w:rsid w:val="002B3D33"/>
    <w:rsid w:val="002B43CB"/>
    <w:rsid w:val="002E72DA"/>
    <w:rsid w:val="002F254D"/>
    <w:rsid w:val="002F709C"/>
    <w:rsid w:val="003072F8"/>
    <w:rsid w:val="0034183E"/>
    <w:rsid w:val="003749D2"/>
    <w:rsid w:val="003A04A8"/>
    <w:rsid w:val="003D2030"/>
    <w:rsid w:val="004528B6"/>
    <w:rsid w:val="004D6D6B"/>
    <w:rsid w:val="005700CD"/>
    <w:rsid w:val="005750E2"/>
    <w:rsid w:val="005B09EB"/>
    <w:rsid w:val="005B386D"/>
    <w:rsid w:val="005D30F3"/>
    <w:rsid w:val="00664718"/>
    <w:rsid w:val="007C561E"/>
    <w:rsid w:val="00835EFB"/>
    <w:rsid w:val="008A25D8"/>
    <w:rsid w:val="00986335"/>
    <w:rsid w:val="009D1CE0"/>
    <w:rsid w:val="00A13F53"/>
    <w:rsid w:val="00AF6ADC"/>
    <w:rsid w:val="00B11B2A"/>
    <w:rsid w:val="00B713AB"/>
    <w:rsid w:val="00B9632A"/>
    <w:rsid w:val="00BB14DE"/>
    <w:rsid w:val="00BC56B7"/>
    <w:rsid w:val="00C2617B"/>
    <w:rsid w:val="00C364D9"/>
    <w:rsid w:val="00C66539"/>
    <w:rsid w:val="00CD529A"/>
    <w:rsid w:val="00CF006B"/>
    <w:rsid w:val="00D000C4"/>
    <w:rsid w:val="00D3225F"/>
    <w:rsid w:val="00D33E82"/>
    <w:rsid w:val="00D413C1"/>
    <w:rsid w:val="00D92925"/>
    <w:rsid w:val="00DE7E1B"/>
    <w:rsid w:val="00E022D3"/>
    <w:rsid w:val="00E25E02"/>
    <w:rsid w:val="00E338EE"/>
    <w:rsid w:val="00E73D03"/>
    <w:rsid w:val="00EB2073"/>
    <w:rsid w:val="00EE310A"/>
    <w:rsid w:val="00F40480"/>
    <w:rsid w:val="00F66CD0"/>
    <w:rsid w:val="00F72EA3"/>
    <w:rsid w:val="00F9372F"/>
    <w:rsid w:val="00FE73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9292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925"/>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A13F53"/>
    <w:pPr>
      <w:ind w:left="720"/>
      <w:contextualSpacing/>
    </w:pPr>
  </w:style>
  <w:style w:type="paragraph" w:styleId="Bibliography">
    <w:name w:val="Bibliography"/>
    <w:basedOn w:val="Normal"/>
    <w:next w:val="Normal"/>
    <w:uiPriority w:val="37"/>
    <w:unhideWhenUsed/>
    <w:rsid w:val="004D6D6B"/>
  </w:style>
  <w:style w:type="paragraph" w:styleId="TOCHeading">
    <w:name w:val="TOC Heading"/>
    <w:basedOn w:val="Heading1"/>
    <w:next w:val="Normal"/>
    <w:uiPriority w:val="39"/>
    <w:unhideWhenUsed/>
    <w:qFormat/>
    <w:rsid w:val="004D6D6B"/>
    <w:pPr>
      <w:outlineLvl w:val="9"/>
    </w:pPr>
  </w:style>
  <w:style w:type="paragraph" w:styleId="TOC1">
    <w:name w:val="toc 1"/>
    <w:basedOn w:val="Normal"/>
    <w:next w:val="Normal"/>
    <w:autoRedefine/>
    <w:uiPriority w:val="39"/>
    <w:unhideWhenUsed/>
    <w:rsid w:val="004D6D6B"/>
    <w:pPr>
      <w:spacing w:after="100"/>
    </w:pPr>
  </w:style>
  <w:style w:type="character" w:styleId="Hyperlink">
    <w:name w:val="Hyperlink"/>
    <w:basedOn w:val="DefaultParagraphFont"/>
    <w:uiPriority w:val="99"/>
    <w:unhideWhenUsed/>
    <w:rsid w:val="004D6D6B"/>
    <w:rPr>
      <w:color w:val="0563C1" w:themeColor="hyperlink"/>
      <w:u w:val="single"/>
    </w:rPr>
  </w:style>
  <w:style w:type="paragraph" w:styleId="BalloonText">
    <w:name w:val="Balloon Text"/>
    <w:basedOn w:val="Normal"/>
    <w:link w:val="BalloonTextChar"/>
    <w:uiPriority w:val="99"/>
    <w:semiHidden/>
    <w:unhideWhenUsed/>
    <w:rsid w:val="00C364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4D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9292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925"/>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A13F53"/>
    <w:pPr>
      <w:ind w:left="720"/>
      <w:contextualSpacing/>
    </w:pPr>
  </w:style>
  <w:style w:type="paragraph" w:styleId="Bibliography">
    <w:name w:val="Bibliography"/>
    <w:basedOn w:val="Normal"/>
    <w:next w:val="Normal"/>
    <w:uiPriority w:val="37"/>
    <w:unhideWhenUsed/>
    <w:rsid w:val="004D6D6B"/>
  </w:style>
  <w:style w:type="paragraph" w:styleId="TOCHeading">
    <w:name w:val="TOC Heading"/>
    <w:basedOn w:val="Heading1"/>
    <w:next w:val="Normal"/>
    <w:uiPriority w:val="39"/>
    <w:unhideWhenUsed/>
    <w:qFormat/>
    <w:rsid w:val="004D6D6B"/>
    <w:pPr>
      <w:outlineLvl w:val="9"/>
    </w:pPr>
  </w:style>
  <w:style w:type="paragraph" w:styleId="TOC1">
    <w:name w:val="toc 1"/>
    <w:basedOn w:val="Normal"/>
    <w:next w:val="Normal"/>
    <w:autoRedefine/>
    <w:uiPriority w:val="39"/>
    <w:unhideWhenUsed/>
    <w:rsid w:val="004D6D6B"/>
    <w:pPr>
      <w:spacing w:after="100"/>
    </w:pPr>
  </w:style>
  <w:style w:type="character" w:styleId="Hyperlink">
    <w:name w:val="Hyperlink"/>
    <w:basedOn w:val="DefaultParagraphFont"/>
    <w:uiPriority w:val="99"/>
    <w:unhideWhenUsed/>
    <w:rsid w:val="004D6D6B"/>
    <w:rPr>
      <w:color w:val="0563C1" w:themeColor="hyperlink"/>
      <w:u w:val="single"/>
    </w:rPr>
  </w:style>
  <w:style w:type="paragraph" w:styleId="BalloonText">
    <w:name w:val="Balloon Text"/>
    <w:basedOn w:val="Normal"/>
    <w:link w:val="BalloonTextChar"/>
    <w:uiPriority w:val="99"/>
    <w:semiHidden/>
    <w:unhideWhenUsed/>
    <w:rsid w:val="00C364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4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80249">
      <w:bodyDiv w:val="1"/>
      <w:marLeft w:val="0"/>
      <w:marRight w:val="0"/>
      <w:marTop w:val="0"/>
      <w:marBottom w:val="0"/>
      <w:divBdr>
        <w:top w:val="none" w:sz="0" w:space="0" w:color="auto"/>
        <w:left w:val="none" w:sz="0" w:space="0" w:color="auto"/>
        <w:bottom w:val="none" w:sz="0" w:space="0" w:color="auto"/>
        <w:right w:val="none" w:sz="0" w:space="0" w:color="auto"/>
      </w:divBdr>
    </w:div>
    <w:div w:id="24452729">
      <w:bodyDiv w:val="1"/>
      <w:marLeft w:val="0"/>
      <w:marRight w:val="0"/>
      <w:marTop w:val="0"/>
      <w:marBottom w:val="0"/>
      <w:divBdr>
        <w:top w:val="none" w:sz="0" w:space="0" w:color="auto"/>
        <w:left w:val="none" w:sz="0" w:space="0" w:color="auto"/>
        <w:bottom w:val="none" w:sz="0" w:space="0" w:color="auto"/>
        <w:right w:val="none" w:sz="0" w:space="0" w:color="auto"/>
      </w:divBdr>
    </w:div>
    <w:div w:id="49885380">
      <w:bodyDiv w:val="1"/>
      <w:marLeft w:val="0"/>
      <w:marRight w:val="0"/>
      <w:marTop w:val="0"/>
      <w:marBottom w:val="0"/>
      <w:divBdr>
        <w:top w:val="none" w:sz="0" w:space="0" w:color="auto"/>
        <w:left w:val="none" w:sz="0" w:space="0" w:color="auto"/>
        <w:bottom w:val="none" w:sz="0" w:space="0" w:color="auto"/>
        <w:right w:val="none" w:sz="0" w:space="0" w:color="auto"/>
      </w:divBdr>
    </w:div>
    <w:div w:id="96029788">
      <w:bodyDiv w:val="1"/>
      <w:marLeft w:val="0"/>
      <w:marRight w:val="0"/>
      <w:marTop w:val="0"/>
      <w:marBottom w:val="0"/>
      <w:divBdr>
        <w:top w:val="none" w:sz="0" w:space="0" w:color="auto"/>
        <w:left w:val="none" w:sz="0" w:space="0" w:color="auto"/>
        <w:bottom w:val="none" w:sz="0" w:space="0" w:color="auto"/>
        <w:right w:val="none" w:sz="0" w:space="0" w:color="auto"/>
      </w:divBdr>
    </w:div>
    <w:div w:id="114375376">
      <w:bodyDiv w:val="1"/>
      <w:marLeft w:val="0"/>
      <w:marRight w:val="0"/>
      <w:marTop w:val="0"/>
      <w:marBottom w:val="0"/>
      <w:divBdr>
        <w:top w:val="none" w:sz="0" w:space="0" w:color="auto"/>
        <w:left w:val="none" w:sz="0" w:space="0" w:color="auto"/>
        <w:bottom w:val="none" w:sz="0" w:space="0" w:color="auto"/>
        <w:right w:val="none" w:sz="0" w:space="0" w:color="auto"/>
      </w:divBdr>
    </w:div>
    <w:div w:id="129173459">
      <w:bodyDiv w:val="1"/>
      <w:marLeft w:val="0"/>
      <w:marRight w:val="0"/>
      <w:marTop w:val="0"/>
      <w:marBottom w:val="0"/>
      <w:divBdr>
        <w:top w:val="none" w:sz="0" w:space="0" w:color="auto"/>
        <w:left w:val="none" w:sz="0" w:space="0" w:color="auto"/>
        <w:bottom w:val="none" w:sz="0" w:space="0" w:color="auto"/>
        <w:right w:val="none" w:sz="0" w:space="0" w:color="auto"/>
      </w:divBdr>
    </w:div>
    <w:div w:id="188222215">
      <w:bodyDiv w:val="1"/>
      <w:marLeft w:val="0"/>
      <w:marRight w:val="0"/>
      <w:marTop w:val="0"/>
      <w:marBottom w:val="0"/>
      <w:divBdr>
        <w:top w:val="none" w:sz="0" w:space="0" w:color="auto"/>
        <w:left w:val="none" w:sz="0" w:space="0" w:color="auto"/>
        <w:bottom w:val="none" w:sz="0" w:space="0" w:color="auto"/>
        <w:right w:val="none" w:sz="0" w:space="0" w:color="auto"/>
      </w:divBdr>
    </w:div>
    <w:div w:id="213347234">
      <w:bodyDiv w:val="1"/>
      <w:marLeft w:val="0"/>
      <w:marRight w:val="0"/>
      <w:marTop w:val="0"/>
      <w:marBottom w:val="0"/>
      <w:divBdr>
        <w:top w:val="none" w:sz="0" w:space="0" w:color="auto"/>
        <w:left w:val="none" w:sz="0" w:space="0" w:color="auto"/>
        <w:bottom w:val="none" w:sz="0" w:space="0" w:color="auto"/>
        <w:right w:val="none" w:sz="0" w:space="0" w:color="auto"/>
      </w:divBdr>
    </w:div>
    <w:div w:id="230505440">
      <w:bodyDiv w:val="1"/>
      <w:marLeft w:val="0"/>
      <w:marRight w:val="0"/>
      <w:marTop w:val="0"/>
      <w:marBottom w:val="0"/>
      <w:divBdr>
        <w:top w:val="none" w:sz="0" w:space="0" w:color="auto"/>
        <w:left w:val="none" w:sz="0" w:space="0" w:color="auto"/>
        <w:bottom w:val="none" w:sz="0" w:space="0" w:color="auto"/>
        <w:right w:val="none" w:sz="0" w:space="0" w:color="auto"/>
      </w:divBdr>
    </w:div>
    <w:div w:id="259725885">
      <w:bodyDiv w:val="1"/>
      <w:marLeft w:val="0"/>
      <w:marRight w:val="0"/>
      <w:marTop w:val="0"/>
      <w:marBottom w:val="0"/>
      <w:divBdr>
        <w:top w:val="none" w:sz="0" w:space="0" w:color="auto"/>
        <w:left w:val="none" w:sz="0" w:space="0" w:color="auto"/>
        <w:bottom w:val="none" w:sz="0" w:space="0" w:color="auto"/>
        <w:right w:val="none" w:sz="0" w:space="0" w:color="auto"/>
      </w:divBdr>
    </w:div>
    <w:div w:id="298538114">
      <w:bodyDiv w:val="1"/>
      <w:marLeft w:val="0"/>
      <w:marRight w:val="0"/>
      <w:marTop w:val="0"/>
      <w:marBottom w:val="0"/>
      <w:divBdr>
        <w:top w:val="none" w:sz="0" w:space="0" w:color="auto"/>
        <w:left w:val="none" w:sz="0" w:space="0" w:color="auto"/>
        <w:bottom w:val="none" w:sz="0" w:space="0" w:color="auto"/>
        <w:right w:val="none" w:sz="0" w:space="0" w:color="auto"/>
      </w:divBdr>
    </w:div>
    <w:div w:id="372928177">
      <w:bodyDiv w:val="1"/>
      <w:marLeft w:val="0"/>
      <w:marRight w:val="0"/>
      <w:marTop w:val="0"/>
      <w:marBottom w:val="0"/>
      <w:divBdr>
        <w:top w:val="none" w:sz="0" w:space="0" w:color="auto"/>
        <w:left w:val="none" w:sz="0" w:space="0" w:color="auto"/>
        <w:bottom w:val="none" w:sz="0" w:space="0" w:color="auto"/>
        <w:right w:val="none" w:sz="0" w:space="0" w:color="auto"/>
      </w:divBdr>
    </w:div>
    <w:div w:id="414670187">
      <w:bodyDiv w:val="1"/>
      <w:marLeft w:val="0"/>
      <w:marRight w:val="0"/>
      <w:marTop w:val="0"/>
      <w:marBottom w:val="0"/>
      <w:divBdr>
        <w:top w:val="none" w:sz="0" w:space="0" w:color="auto"/>
        <w:left w:val="none" w:sz="0" w:space="0" w:color="auto"/>
        <w:bottom w:val="none" w:sz="0" w:space="0" w:color="auto"/>
        <w:right w:val="none" w:sz="0" w:space="0" w:color="auto"/>
      </w:divBdr>
    </w:div>
    <w:div w:id="453839512">
      <w:bodyDiv w:val="1"/>
      <w:marLeft w:val="0"/>
      <w:marRight w:val="0"/>
      <w:marTop w:val="0"/>
      <w:marBottom w:val="0"/>
      <w:divBdr>
        <w:top w:val="none" w:sz="0" w:space="0" w:color="auto"/>
        <w:left w:val="none" w:sz="0" w:space="0" w:color="auto"/>
        <w:bottom w:val="none" w:sz="0" w:space="0" w:color="auto"/>
        <w:right w:val="none" w:sz="0" w:space="0" w:color="auto"/>
      </w:divBdr>
    </w:div>
    <w:div w:id="454056919">
      <w:bodyDiv w:val="1"/>
      <w:marLeft w:val="0"/>
      <w:marRight w:val="0"/>
      <w:marTop w:val="0"/>
      <w:marBottom w:val="0"/>
      <w:divBdr>
        <w:top w:val="none" w:sz="0" w:space="0" w:color="auto"/>
        <w:left w:val="none" w:sz="0" w:space="0" w:color="auto"/>
        <w:bottom w:val="none" w:sz="0" w:space="0" w:color="auto"/>
        <w:right w:val="none" w:sz="0" w:space="0" w:color="auto"/>
      </w:divBdr>
    </w:div>
    <w:div w:id="493452955">
      <w:bodyDiv w:val="1"/>
      <w:marLeft w:val="0"/>
      <w:marRight w:val="0"/>
      <w:marTop w:val="0"/>
      <w:marBottom w:val="0"/>
      <w:divBdr>
        <w:top w:val="none" w:sz="0" w:space="0" w:color="auto"/>
        <w:left w:val="none" w:sz="0" w:space="0" w:color="auto"/>
        <w:bottom w:val="none" w:sz="0" w:space="0" w:color="auto"/>
        <w:right w:val="none" w:sz="0" w:space="0" w:color="auto"/>
      </w:divBdr>
    </w:div>
    <w:div w:id="573590582">
      <w:bodyDiv w:val="1"/>
      <w:marLeft w:val="0"/>
      <w:marRight w:val="0"/>
      <w:marTop w:val="0"/>
      <w:marBottom w:val="0"/>
      <w:divBdr>
        <w:top w:val="none" w:sz="0" w:space="0" w:color="auto"/>
        <w:left w:val="none" w:sz="0" w:space="0" w:color="auto"/>
        <w:bottom w:val="none" w:sz="0" w:space="0" w:color="auto"/>
        <w:right w:val="none" w:sz="0" w:space="0" w:color="auto"/>
      </w:divBdr>
    </w:div>
    <w:div w:id="586305481">
      <w:bodyDiv w:val="1"/>
      <w:marLeft w:val="0"/>
      <w:marRight w:val="0"/>
      <w:marTop w:val="0"/>
      <w:marBottom w:val="0"/>
      <w:divBdr>
        <w:top w:val="none" w:sz="0" w:space="0" w:color="auto"/>
        <w:left w:val="none" w:sz="0" w:space="0" w:color="auto"/>
        <w:bottom w:val="none" w:sz="0" w:space="0" w:color="auto"/>
        <w:right w:val="none" w:sz="0" w:space="0" w:color="auto"/>
      </w:divBdr>
    </w:div>
    <w:div w:id="660818009">
      <w:bodyDiv w:val="1"/>
      <w:marLeft w:val="0"/>
      <w:marRight w:val="0"/>
      <w:marTop w:val="0"/>
      <w:marBottom w:val="0"/>
      <w:divBdr>
        <w:top w:val="none" w:sz="0" w:space="0" w:color="auto"/>
        <w:left w:val="none" w:sz="0" w:space="0" w:color="auto"/>
        <w:bottom w:val="none" w:sz="0" w:space="0" w:color="auto"/>
        <w:right w:val="none" w:sz="0" w:space="0" w:color="auto"/>
      </w:divBdr>
    </w:div>
    <w:div w:id="710106364">
      <w:bodyDiv w:val="1"/>
      <w:marLeft w:val="0"/>
      <w:marRight w:val="0"/>
      <w:marTop w:val="0"/>
      <w:marBottom w:val="0"/>
      <w:divBdr>
        <w:top w:val="none" w:sz="0" w:space="0" w:color="auto"/>
        <w:left w:val="none" w:sz="0" w:space="0" w:color="auto"/>
        <w:bottom w:val="none" w:sz="0" w:space="0" w:color="auto"/>
        <w:right w:val="none" w:sz="0" w:space="0" w:color="auto"/>
      </w:divBdr>
    </w:div>
    <w:div w:id="733624316">
      <w:bodyDiv w:val="1"/>
      <w:marLeft w:val="0"/>
      <w:marRight w:val="0"/>
      <w:marTop w:val="0"/>
      <w:marBottom w:val="0"/>
      <w:divBdr>
        <w:top w:val="none" w:sz="0" w:space="0" w:color="auto"/>
        <w:left w:val="none" w:sz="0" w:space="0" w:color="auto"/>
        <w:bottom w:val="none" w:sz="0" w:space="0" w:color="auto"/>
        <w:right w:val="none" w:sz="0" w:space="0" w:color="auto"/>
      </w:divBdr>
    </w:div>
    <w:div w:id="734007561">
      <w:bodyDiv w:val="1"/>
      <w:marLeft w:val="0"/>
      <w:marRight w:val="0"/>
      <w:marTop w:val="0"/>
      <w:marBottom w:val="0"/>
      <w:divBdr>
        <w:top w:val="none" w:sz="0" w:space="0" w:color="auto"/>
        <w:left w:val="none" w:sz="0" w:space="0" w:color="auto"/>
        <w:bottom w:val="none" w:sz="0" w:space="0" w:color="auto"/>
        <w:right w:val="none" w:sz="0" w:space="0" w:color="auto"/>
      </w:divBdr>
    </w:div>
    <w:div w:id="737558462">
      <w:bodyDiv w:val="1"/>
      <w:marLeft w:val="0"/>
      <w:marRight w:val="0"/>
      <w:marTop w:val="0"/>
      <w:marBottom w:val="0"/>
      <w:divBdr>
        <w:top w:val="none" w:sz="0" w:space="0" w:color="auto"/>
        <w:left w:val="none" w:sz="0" w:space="0" w:color="auto"/>
        <w:bottom w:val="none" w:sz="0" w:space="0" w:color="auto"/>
        <w:right w:val="none" w:sz="0" w:space="0" w:color="auto"/>
      </w:divBdr>
    </w:div>
    <w:div w:id="756054525">
      <w:bodyDiv w:val="1"/>
      <w:marLeft w:val="0"/>
      <w:marRight w:val="0"/>
      <w:marTop w:val="0"/>
      <w:marBottom w:val="0"/>
      <w:divBdr>
        <w:top w:val="none" w:sz="0" w:space="0" w:color="auto"/>
        <w:left w:val="none" w:sz="0" w:space="0" w:color="auto"/>
        <w:bottom w:val="none" w:sz="0" w:space="0" w:color="auto"/>
        <w:right w:val="none" w:sz="0" w:space="0" w:color="auto"/>
      </w:divBdr>
    </w:div>
    <w:div w:id="764035897">
      <w:bodyDiv w:val="1"/>
      <w:marLeft w:val="0"/>
      <w:marRight w:val="0"/>
      <w:marTop w:val="0"/>
      <w:marBottom w:val="0"/>
      <w:divBdr>
        <w:top w:val="none" w:sz="0" w:space="0" w:color="auto"/>
        <w:left w:val="none" w:sz="0" w:space="0" w:color="auto"/>
        <w:bottom w:val="none" w:sz="0" w:space="0" w:color="auto"/>
        <w:right w:val="none" w:sz="0" w:space="0" w:color="auto"/>
      </w:divBdr>
    </w:div>
    <w:div w:id="833029273">
      <w:bodyDiv w:val="1"/>
      <w:marLeft w:val="0"/>
      <w:marRight w:val="0"/>
      <w:marTop w:val="0"/>
      <w:marBottom w:val="0"/>
      <w:divBdr>
        <w:top w:val="none" w:sz="0" w:space="0" w:color="auto"/>
        <w:left w:val="none" w:sz="0" w:space="0" w:color="auto"/>
        <w:bottom w:val="none" w:sz="0" w:space="0" w:color="auto"/>
        <w:right w:val="none" w:sz="0" w:space="0" w:color="auto"/>
      </w:divBdr>
    </w:div>
    <w:div w:id="1010371397">
      <w:bodyDiv w:val="1"/>
      <w:marLeft w:val="0"/>
      <w:marRight w:val="0"/>
      <w:marTop w:val="0"/>
      <w:marBottom w:val="0"/>
      <w:divBdr>
        <w:top w:val="none" w:sz="0" w:space="0" w:color="auto"/>
        <w:left w:val="none" w:sz="0" w:space="0" w:color="auto"/>
        <w:bottom w:val="none" w:sz="0" w:space="0" w:color="auto"/>
        <w:right w:val="none" w:sz="0" w:space="0" w:color="auto"/>
      </w:divBdr>
    </w:div>
    <w:div w:id="1013343018">
      <w:bodyDiv w:val="1"/>
      <w:marLeft w:val="0"/>
      <w:marRight w:val="0"/>
      <w:marTop w:val="0"/>
      <w:marBottom w:val="0"/>
      <w:divBdr>
        <w:top w:val="none" w:sz="0" w:space="0" w:color="auto"/>
        <w:left w:val="none" w:sz="0" w:space="0" w:color="auto"/>
        <w:bottom w:val="none" w:sz="0" w:space="0" w:color="auto"/>
        <w:right w:val="none" w:sz="0" w:space="0" w:color="auto"/>
      </w:divBdr>
    </w:div>
    <w:div w:id="1071544089">
      <w:bodyDiv w:val="1"/>
      <w:marLeft w:val="0"/>
      <w:marRight w:val="0"/>
      <w:marTop w:val="0"/>
      <w:marBottom w:val="0"/>
      <w:divBdr>
        <w:top w:val="none" w:sz="0" w:space="0" w:color="auto"/>
        <w:left w:val="none" w:sz="0" w:space="0" w:color="auto"/>
        <w:bottom w:val="none" w:sz="0" w:space="0" w:color="auto"/>
        <w:right w:val="none" w:sz="0" w:space="0" w:color="auto"/>
      </w:divBdr>
    </w:div>
    <w:div w:id="1125197984">
      <w:bodyDiv w:val="1"/>
      <w:marLeft w:val="0"/>
      <w:marRight w:val="0"/>
      <w:marTop w:val="0"/>
      <w:marBottom w:val="0"/>
      <w:divBdr>
        <w:top w:val="none" w:sz="0" w:space="0" w:color="auto"/>
        <w:left w:val="none" w:sz="0" w:space="0" w:color="auto"/>
        <w:bottom w:val="none" w:sz="0" w:space="0" w:color="auto"/>
        <w:right w:val="none" w:sz="0" w:space="0" w:color="auto"/>
      </w:divBdr>
    </w:div>
    <w:div w:id="1169252948">
      <w:bodyDiv w:val="1"/>
      <w:marLeft w:val="0"/>
      <w:marRight w:val="0"/>
      <w:marTop w:val="0"/>
      <w:marBottom w:val="0"/>
      <w:divBdr>
        <w:top w:val="none" w:sz="0" w:space="0" w:color="auto"/>
        <w:left w:val="none" w:sz="0" w:space="0" w:color="auto"/>
        <w:bottom w:val="none" w:sz="0" w:space="0" w:color="auto"/>
        <w:right w:val="none" w:sz="0" w:space="0" w:color="auto"/>
      </w:divBdr>
    </w:div>
    <w:div w:id="1203782400">
      <w:bodyDiv w:val="1"/>
      <w:marLeft w:val="0"/>
      <w:marRight w:val="0"/>
      <w:marTop w:val="0"/>
      <w:marBottom w:val="0"/>
      <w:divBdr>
        <w:top w:val="none" w:sz="0" w:space="0" w:color="auto"/>
        <w:left w:val="none" w:sz="0" w:space="0" w:color="auto"/>
        <w:bottom w:val="none" w:sz="0" w:space="0" w:color="auto"/>
        <w:right w:val="none" w:sz="0" w:space="0" w:color="auto"/>
      </w:divBdr>
    </w:div>
    <w:div w:id="1320230151">
      <w:bodyDiv w:val="1"/>
      <w:marLeft w:val="0"/>
      <w:marRight w:val="0"/>
      <w:marTop w:val="0"/>
      <w:marBottom w:val="0"/>
      <w:divBdr>
        <w:top w:val="none" w:sz="0" w:space="0" w:color="auto"/>
        <w:left w:val="none" w:sz="0" w:space="0" w:color="auto"/>
        <w:bottom w:val="none" w:sz="0" w:space="0" w:color="auto"/>
        <w:right w:val="none" w:sz="0" w:space="0" w:color="auto"/>
      </w:divBdr>
    </w:div>
    <w:div w:id="1331055533">
      <w:bodyDiv w:val="1"/>
      <w:marLeft w:val="0"/>
      <w:marRight w:val="0"/>
      <w:marTop w:val="0"/>
      <w:marBottom w:val="0"/>
      <w:divBdr>
        <w:top w:val="none" w:sz="0" w:space="0" w:color="auto"/>
        <w:left w:val="none" w:sz="0" w:space="0" w:color="auto"/>
        <w:bottom w:val="none" w:sz="0" w:space="0" w:color="auto"/>
        <w:right w:val="none" w:sz="0" w:space="0" w:color="auto"/>
      </w:divBdr>
    </w:div>
    <w:div w:id="1404983203">
      <w:bodyDiv w:val="1"/>
      <w:marLeft w:val="0"/>
      <w:marRight w:val="0"/>
      <w:marTop w:val="0"/>
      <w:marBottom w:val="0"/>
      <w:divBdr>
        <w:top w:val="none" w:sz="0" w:space="0" w:color="auto"/>
        <w:left w:val="none" w:sz="0" w:space="0" w:color="auto"/>
        <w:bottom w:val="none" w:sz="0" w:space="0" w:color="auto"/>
        <w:right w:val="none" w:sz="0" w:space="0" w:color="auto"/>
      </w:divBdr>
    </w:div>
    <w:div w:id="1420759896">
      <w:bodyDiv w:val="1"/>
      <w:marLeft w:val="0"/>
      <w:marRight w:val="0"/>
      <w:marTop w:val="0"/>
      <w:marBottom w:val="0"/>
      <w:divBdr>
        <w:top w:val="none" w:sz="0" w:space="0" w:color="auto"/>
        <w:left w:val="none" w:sz="0" w:space="0" w:color="auto"/>
        <w:bottom w:val="none" w:sz="0" w:space="0" w:color="auto"/>
        <w:right w:val="none" w:sz="0" w:space="0" w:color="auto"/>
      </w:divBdr>
    </w:div>
    <w:div w:id="1422414053">
      <w:bodyDiv w:val="1"/>
      <w:marLeft w:val="0"/>
      <w:marRight w:val="0"/>
      <w:marTop w:val="0"/>
      <w:marBottom w:val="0"/>
      <w:divBdr>
        <w:top w:val="none" w:sz="0" w:space="0" w:color="auto"/>
        <w:left w:val="none" w:sz="0" w:space="0" w:color="auto"/>
        <w:bottom w:val="none" w:sz="0" w:space="0" w:color="auto"/>
        <w:right w:val="none" w:sz="0" w:space="0" w:color="auto"/>
      </w:divBdr>
    </w:div>
    <w:div w:id="1423573100">
      <w:bodyDiv w:val="1"/>
      <w:marLeft w:val="0"/>
      <w:marRight w:val="0"/>
      <w:marTop w:val="0"/>
      <w:marBottom w:val="0"/>
      <w:divBdr>
        <w:top w:val="none" w:sz="0" w:space="0" w:color="auto"/>
        <w:left w:val="none" w:sz="0" w:space="0" w:color="auto"/>
        <w:bottom w:val="none" w:sz="0" w:space="0" w:color="auto"/>
        <w:right w:val="none" w:sz="0" w:space="0" w:color="auto"/>
      </w:divBdr>
    </w:div>
    <w:div w:id="1441994013">
      <w:bodyDiv w:val="1"/>
      <w:marLeft w:val="0"/>
      <w:marRight w:val="0"/>
      <w:marTop w:val="0"/>
      <w:marBottom w:val="0"/>
      <w:divBdr>
        <w:top w:val="none" w:sz="0" w:space="0" w:color="auto"/>
        <w:left w:val="none" w:sz="0" w:space="0" w:color="auto"/>
        <w:bottom w:val="none" w:sz="0" w:space="0" w:color="auto"/>
        <w:right w:val="none" w:sz="0" w:space="0" w:color="auto"/>
      </w:divBdr>
    </w:div>
    <w:div w:id="1492914727">
      <w:bodyDiv w:val="1"/>
      <w:marLeft w:val="0"/>
      <w:marRight w:val="0"/>
      <w:marTop w:val="0"/>
      <w:marBottom w:val="0"/>
      <w:divBdr>
        <w:top w:val="none" w:sz="0" w:space="0" w:color="auto"/>
        <w:left w:val="none" w:sz="0" w:space="0" w:color="auto"/>
        <w:bottom w:val="none" w:sz="0" w:space="0" w:color="auto"/>
        <w:right w:val="none" w:sz="0" w:space="0" w:color="auto"/>
      </w:divBdr>
    </w:div>
    <w:div w:id="1639143142">
      <w:bodyDiv w:val="1"/>
      <w:marLeft w:val="0"/>
      <w:marRight w:val="0"/>
      <w:marTop w:val="0"/>
      <w:marBottom w:val="0"/>
      <w:divBdr>
        <w:top w:val="none" w:sz="0" w:space="0" w:color="auto"/>
        <w:left w:val="none" w:sz="0" w:space="0" w:color="auto"/>
        <w:bottom w:val="none" w:sz="0" w:space="0" w:color="auto"/>
        <w:right w:val="none" w:sz="0" w:space="0" w:color="auto"/>
      </w:divBdr>
    </w:div>
    <w:div w:id="1644383088">
      <w:bodyDiv w:val="1"/>
      <w:marLeft w:val="0"/>
      <w:marRight w:val="0"/>
      <w:marTop w:val="0"/>
      <w:marBottom w:val="0"/>
      <w:divBdr>
        <w:top w:val="none" w:sz="0" w:space="0" w:color="auto"/>
        <w:left w:val="none" w:sz="0" w:space="0" w:color="auto"/>
        <w:bottom w:val="none" w:sz="0" w:space="0" w:color="auto"/>
        <w:right w:val="none" w:sz="0" w:space="0" w:color="auto"/>
      </w:divBdr>
    </w:div>
    <w:div w:id="1692368174">
      <w:bodyDiv w:val="1"/>
      <w:marLeft w:val="0"/>
      <w:marRight w:val="0"/>
      <w:marTop w:val="0"/>
      <w:marBottom w:val="0"/>
      <w:divBdr>
        <w:top w:val="none" w:sz="0" w:space="0" w:color="auto"/>
        <w:left w:val="none" w:sz="0" w:space="0" w:color="auto"/>
        <w:bottom w:val="none" w:sz="0" w:space="0" w:color="auto"/>
        <w:right w:val="none" w:sz="0" w:space="0" w:color="auto"/>
      </w:divBdr>
    </w:div>
    <w:div w:id="1693144918">
      <w:bodyDiv w:val="1"/>
      <w:marLeft w:val="0"/>
      <w:marRight w:val="0"/>
      <w:marTop w:val="0"/>
      <w:marBottom w:val="0"/>
      <w:divBdr>
        <w:top w:val="none" w:sz="0" w:space="0" w:color="auto"/>
        <w:left w:val="none" w:sz="0" w:space="0" w:color="auto"/>
        <w:bottom w:val="none" w:sz="0" w:space="0" w:color="auto"/>
        <w:right w:val="none" w:sz="0" w:space="0" w:color="auto"/>
      </w:divBdr>
    </w:div>
    <w:div w:id="1720745075">
      <w:bodyDiv w:val="1"/>
      <w:marLeft w:val="0"/>
      <w:marRight w:val="0"/>
      <w:marTop w:val="0"/>
      <w:marBottom w:val="0"/>
      <w:divBdr>
        <w:top w:val="none" w:sz="0" w:space="0" w:color="auto"/>
        <w:left w:val="none" w:sz="0" w:space="0" w:color="auto"/>
        <w:bottom w:val="none" w:sz="0" w:space="0" w:color="auto"/>
        <w:right w:val="none" w:sz="0" w:space="0" w:color="auto"/>
      </w:divBdr>
    </w:div>
    <w:div w:id="1761027781">
      <w:bodyDiv w:val="1"/>
      <w:marLeft w:val="0"/>
      <w:marRight w:val="0"/>
      <w:marTop w:val="0"/>
      <w:marBottom w:val="0"/>
      <w:divBdr>
        <w:top w:val="none" w:sz="0" w:space="0" w:color="auto"/>
        <w:left w:val="none" w:sz="0" w:space="0" w:color="auto"/>
        <w:bottom w:val="none" w:sz="0" w:space="0" w:color="auto"/>
        <w:right w:val="none" w:sz="0" w:space="0" w:color="auto"/>
      </w:divBdr>
    </w:div>
    <w:div w:id="1830487644">
      <w:bodyDiv w:val="1"/>
      <w:marLeft w:val="0"/>
      <w:marRight w:val="0"/>
      <w:marTop w:val="0"/>
      <w:marBottom w:val="0"/>
      <w:divBdr>
        <w:top w:val="none" w:sz="0" w:space="0" w:color="auto"/>
        <w:left w:val="none" w:sz="0" w:space="0" w:color="auto"/>
        <w:bottom w:val="none" w:sz="0" w:space="0" w:color="auto"/>
        <w:right w:val="none" w:sz="0" w:space="0" w:color="auto"/>
      </w:divBdr>
    </w:div>
    <w:div w:id="1989482206">
      <w:bodyDiv w:val="1"/>
      <w:marLeft w:val="0"/>
      <w:marRight w:val="0"/>
      <w:marTop w:val="0"/>
      <w:marBottom w:val="0"/>
      <w:divBdr>
        <w:top w:val="none" w:sz="0" w:space="0" w:color="auto"/>
        <w:left w:val="none" w:sz="0" w:space="0" w:color="auto"/>
        <w:bottom w:val="none" w:sz="0" w:space="0" w:color="auto"/>
        <w:right w:val="none" w:sz="0" w:space="0" w:color="auto"/>
      </w:divBdr>
    </w:div>
    <w:div w:id="2006517859">
      <w:bodyDiv w:val="1"/>
      <w:marLeft w:val="0"/>
      <w:marRight w:val="0"/>
      <w:marTop w:val="0"/>
      <w:marBottom w:val="0"/>
      <w:divBdr>
        <w:top w:val="none" w:sz="0" w:space="0" w:color="auto"/>
        <w:left w:val="none" w:sz="0" w:space="0" w:color="auto"/>
        <w:bottom w:val="none" w:sz="0" w:space="0" w:color="auto"/>
        <w:right w:val="none" w:sz="0" w:space="0" w:color="auto"/>
      </w:divBdr>
    </w:div>
    <w:div w:id="2006665214">
      <w:bodyDiv w:val="1"/>
      <w:marLeft w:val="0"/>
      <w:marRight w:val="0"/>
      <w:marTop w:val="0"/>
      <w:marBottom w:val="0"/>
      <w:divBdr>
        <w:top w:val="none" w:sz="0" w:space="0" w:color="auto"/>
        <w:left w:val="none" w:sz="0" w:space="0" w:color="auto"/>
        <w:bottom w:val="none" w:sz="0" w:space="0" w:color="auto"/>
        <w:right w:val="none" w:sz="0" w:space="0" w:color="auto"/>
      </w:divBdr>
    </w:div>
    <w:div w:id="2015842326">
      <w:bodyDiv w:val="1"/>
      <w:marLeft w:val="0"/>
      <w:marRight w:val="0"/>
      <w:marTop w:val="0"/>
      <w:marBottom w:val="0"/>
      <w:divBdr>
        <w:top w:val="none" w:sz="0" w:space="0" w:color="auto"/>
        <w:left w:val="none" w:sz="0" w:space="0" w:color="auto"/>
        <w:bottom w:val="none" w:sz="0" w:space="0" w:color="auto"/>
        <w:right w:val="none" w:sz="0" w:space="0" w:color="auto"/>
      </w:divBdr>
    </w:div>
    <w:div w:id="2064937848">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Lob18</b:Tag>
    <b:SourceType>Case</b:SourceType>
    <b:Guid>{81CC03B0-FA6E-42B8-8CAF-A7FC271F956E}</b:Guid>
    <b:Title>“Lobster 207”: How Self-Employed Workers Found their Voice and Improved their Livelihoods through the Maine Lobstering Union</b:Title>
    <b:Year>2018</b:Year>
    <b:Reporter>Megan, Larcom.; Jenny, Weissbourd.; Jeremy, Avins</b:Reporter>
    <b:RefOrder>1</b:RefOrder>
  </b:Source>
  <b:Source>
    <b:Tag>Afo126</b:Tag>
    <b:SourceType>JournalArticle</b:SourceType>
    <b:Guid>{706F0A31-ECD6-4A8C-ADF2-66E1E9E828F1}</b:Guid>
    <b:Title>“The current strategic management tools and tech-niques: The evidence from Czech Republic”</b:Title>
    <b:Year>2012</b:Year>
    <b:Author>
      <b:Author>
        <b:NameList>
          <b:Person>
            <b:Last>Afonina</b:Last>
            <b:First>A.</b:First>
          </b:Person>
          <b:Person>
            <b:Last>Chalupsky</b:Last>
            <b:First>V.</b:First>
          </b:Person>
        </b:NameList>
      </b:Author>
    </b:Author>
    <b:JournalName>Economics and Management</b:JournalName>
    <b:Pages>1535-1544</b:Pages>
    <b:Volume>17</b:Volume>
    <b:Issue>4</b:Issue>
    <b:RefOrder>2</b:RefOrder>
  </b:Source>
  <b:Source>
    <b:Tag>Bar135</b:Tag>
    <b:SourceType>JournalArticle</b:SourceType>
    <b:Guid>{F48CFA08-4145-4C0E-A072-901969187BBE}</b:Guid>
    <b:Author>
      <b:Author>
        <b:NameList>
          <b:Person>
            <b:Last>Barrales-Molina</b:Last>
            <b:First>V.</b:First>
          </b:Person>
          <b:Person>
            <b:Last>Bustinza</b:Last>
            <b:First>Ó.</b:First>
            <b:Middle>F.</b:Middle>
          </b:Person>
          <b:Person>
            <b:Last>Gutiérrez</b:Last>
            <b:First>L.</b:First>
            <b:Middle>J.</b:Middle>
          </b:Person>
        </b:NameList>
      </b:Author>
    </b:Author>
    <b:Title>“Explaining the Causes and Eects of Dynamic Capabilities Generation: A Multiple-Indicator Multiple-Cause Modelling Approach”</b:Title>
    <b:JournalName>British Journal of Management</b:JournalName>
    <b:Year>2013</b:Year>
    <b:Pages>571-591</b:Pages>
    <b:Volume>24</b:Volume>
    <b:Issue>4</b:Issue>
    <b:RefOrder>3</b:RefOrder>
  </b:Source>
  <b:Source>
    <b:Tag>Bin151</b:Tag>
    <b:SourceType>JournalArticle</b:SourceType>
    <b:Guid>{90F85628-3230-4C7B-8799-0E0B47632F81}</b:Guid>
    <b:Author>
      <b:Author>
        <b:NameList>
          <b:Person>
            <b:Last>Bingham</b:Last>
            <b:First>C.</b:First>
            <b:Middle>B.</b:Middle>
          </b:Person>
          <b:Person>
            <b:Last>Heimeriks</b:Last>
            <b:First>K.</b:First>
            <b:Middle>H.</b:Middle>
          </b:Person>
          <b:Person>
            <b:Last>Schijven</b:Last>
            <b:First>M.</b:First>
          </b:Person>
          <b:Person>
            <b:Last>Gates</b:Last>
            <b:First>S.</b:First>
          </b:Person>
        </b:NameList>
      </b:Author>
    </b:Author>
    <b:Title>“Concurrent Learning: How Firms Develop Multiple Dynamic Capabilities in Parallel”</b:Title>
    <b:JournalName>Strategic Manage-ment Journal</b:JournalName>
    <b:Year>2015</b:Year>
    <b:Pages>1802-1825</b:Pages>
    <b:Volume>36</b:Volume>
    <b:Issue>12</b:Issue>
    <b:RefOrder>4</b:RefOrder>
  </b:Source>
  <b:Source>
    <b:Tag>Ceg151</b:Tag>
    <b:SourceType>JournalArticle</b:SourceType>
    <b:Guid>{440F446A-69FC-4BD1-9693-7B24306CF66E}</b:Guid>
    <b:Author>
      <b:Author>
        <b:NameList>
          <b:Person>
            <b:Last>Ceglińska</b:Last>
            <b:First>M.</b:First>
          </b:Person>
          <b:Person>
            <b:Last>Cegliński</b:Last>
            <b:First>P.</b:First>
          </b:Person>
        </b:NameList>
      </b:Author>
    </b:Author>
    <b:Title>“Motives for consideration of CSR concept in build-ing a business strategy”</b:Title>
    <b:JournalName>Journal of Corporate Responsibility and Leadership</b:JournalName>
    <b:Year>2015</b:Year>
    <b:Pages>9-20</b:Pages>
    <b:Volume>1</b:Volume>
    <b:Issue>1</b:Issue>
    <b:RefOrder>5</b:RefOrder>
  </b:Source>
  <b:Source>
    <b:Tag>Ceg163</b:Tag>
    <b:SourceType>JournalArticle</b:SourceType>
    <b:Guid>{E627E05A-B549-42F4-B10E-3AE3ABFEB01D}</b:Guid>
    <b:Author>
      <b:Author>
        <b:NameList>
          <b:Person>
            <b:Last>Cegliński</b:Last>
            <b:First>P.</b:First>
          </b:Person>
        </b:NameList>
      </b:Author>
    </b:Author>
    <b:Title>“The use of strategic marketing management tools in contemporary enterprises”</b:Title>
    <b:JournalName>Marketing i Zarządzanie</b:JournalName>
    <b:Year>2016</b:Year>
    <b:Pages>9-16</b:Pages>
    <b:Volume>5</b:Volume>
    <b:Issue>46</b:Issue>
    <b:RefOrder>6</b:RefOrder>
  </b:Source>
  <b:Source>
    <b:Tag>Ceg164</b:Tag>
    <b:SourceType>JournalArticle</b:SourceType>
    <b:Guid>{BE2D2621-0511-4BE6-8155-961DE35F84AF}</b:Guid>
    <b:Author>
      <b:Author>
        <b:NameList>
          <b:Person>
            <b:Last>Cegliński</b:Last>
            <b:First>P.</b:First>
          </b:Person>
          <b:Person>
            <b:Last>Wiśniewska</b:Last>
            <b:First>A.</b:First>
          </b:Person>
        </b:NameList>
      </b:Author>
    </b:Author>
    <b:Title>“CSR as a Source of Competitive Advantage: The Case Study of Polpharma Group”</b:Title>
    <b:JournalName>Journal of Corporate Responsibility and Leader-ship</b:JournalName>
    <b:Year>2016</b:Year>
    <b:Volume>3</b:Volume>
    <b:Issue>4</b:Issue>
    <b:RefOrder>7</b:RefOrder>
  </b:Source>
  <b:Source>
    <b:Tag>Fai161</b:Tag>
    <b:SourceType>JournalArticle</b:SourceType>
    <b:Guid>{B8DE807F-8A32-4BFE-8007-8F8065B426DF}</b:Guid>
    <b:Author>
      <b:Author>
        <b:NameList>
          <b:Person>
            <b:Last>Fainschmidt</b:Last>
            <b:First>S.</b:First>
          </b:Person>
          <b:Person>
            <b:Last>Pezeshkan</b:Last>
            <b:First>A.</b:First>
          </b:Person>
          <b:Person>
            <b:Last>Frazier</b:Last>
            <b:First>M.</b:First>
            <b:Middle>L.</b:Middle>
          </b:Person>
          <b:Person>
            <b:Last>Nair</b:Last>
            <b:First>A.</b:First>
          </b:Person>
          <b:Person>
            <b:Last>Markowski</b:Last>
            <b:First>E.</b:First>
          </b:Person>
        </b:NameList>
      </b:Author>
    </b:Author>
    <b:Title>“Dynamic Capabilities and Organizational Performance: A Meta-Analytic Evaluation and Extension</b:Title>
    <b:JournalName>Journal of Management Studies</b:JournalName>
    <b:Year>2016</b:Year>
    <b:Pages>1348-1380</b:Pages>
    <b:Volume>53</b:Volume>
    <b:Issue>8</b:Issue>
    <b:RefOrder>8</b:RefOrder>
  </b:Source>
  <b:Source>
    <b:Tag>Hel15</b:Tag>
    <b:SourceType>JournalArticle</b:SourceType>
    <b:Guid>{884A5EAE-BE3A-4A5D-B0C8-BD62AA84E553}</b:Guid>
    <b:Author>
      <b:Author>
        <b:NameList>
          <b:Person>
            <b:Last>Helfat</b:Last>
            <b:First>C.</b:First>
            <b:Middle>E.</b:Middle>
          </b:Person>
          <b:Person>
            <b:Last>Peteraf</b:Last>
            <b:First>M.</b:First>
            <b:Middle>A.</b:Middle>
          </b:Person>
        </b:NameList>
      </b:Author>
    </b:Author>
    <b:Title>“Managerial cognitive capabilities and the micro-foundations of dynamic capabilities”</b:Title>
    <b:JournalName>Strategic Management Journal</b:JournalName>
    <b:Year>2015</b:Year>
    <b:Pages>831-850</b:Pages>
    <b:Volume>36</b:Volume>
    <b:Issue>6</b:Issue>
    <b:RefOrder>9</b:RefOrder>
  </b:Source>
  <b:Source>
    <b:Tag>Placeholder3</b:Tag>
    <b:SourceType>JournalArticle</b:SourceType>
    <b:Guid>{F6DC51C6-3A37-43A3-B38E-1234F2148D13}</b:Guid>
    <b:Author>
      <b:Author>
        <b:NameList>
          <b:Person>
            <b:Last>Huang</b:Last>
            <b:First>K.-F.</b:First>
          </b:Person>
          <b:Person>
            <b:Last>Dyerson</b:Last>
            <b:First>R.</b:First>
          </b:Person>
          <b:Person>
            <b:Last>Wu</b:Last>
            <b:First>L.-Y.</b:First>
          </b:Person>
          <b:Person>
            <b:Last>Harindranath</b:Last>
            <b:First>G.</b:First>
          </b:Person>
        </b:NameList>
      </b:Author>
    </b:Author>
    <b:Title>“From Temporary Competitive Advantage to Sustainable Competitive Advantage”</b:Title>
    <b:JournalName>British Journal of Management</b:JournalName>
    <b:Year>2015</b:Year>
    <b:Pages>617-636</b:Pages>
    <b:Volume>26</b:Volume>
    <b:RefOrder>10</b:RefOrder>
  </b:Source>
  <b:Source>
    <b:Tag>201</b:Tag>
    <b:SourceType>JournalArticle</b:SourceType>
    <b:Guid>{FA52B128-7D5E-4BAA-8872-ADC7C5610DA5}</b:Guid>
    <b:Title>“Revisiting the role of the environment in the capabilities-nancial performance relationship: A meta-analysis”</b:Title>
    <b:JournalName>Strategic Management Journal</b:JournalName>
    <b:Pages>1154-1173</b:Pages>
    <b:Volume>37</b:Volume>
    <b:Issue>6</b:Issue>
    <b:Author>
      <b:Author>
        <b:NameList>
          <b:Person>
            <b:Last>Karna</b:Last>
            <b:First>A.</b:First>
          </b:Person>
          <b:Person>
            <b:Last>Richter</b:Last>
            <b:First>A.</b:First>
          </b:Person>
          <b:Person>
            <b:Last>Riesenkamp</b:Last>
            <b:First>E.</b:First>
          </b:Person>
        </b:NameList>
      </b:Author>
    </b:Author>
    <b:Year>2015</b:Year>
    <b:RefOrder>11</b:RefOrder>
  </b:Source>
  <b:Source>
    <b:Tag>Mad15</b:Tag>
    <b:SourceType>JournalArticle</b:SourceType>
    <b:Guid>{BEE7A3AA-EA44-48BC-B2AC-9FBA0C53B905}</b:Guid>
    <b:Title>“What factors aect the persistence of an innovation advantage?”</b:Title>
    <b:Year>2015</b:Year>
    <b:Author>
      <b:Author>
        <b:NameList>
          <b:Person>
            <b:Last>Madsen</b:Last>
            <b:First>T.</b:First>
            <b:Middle>L.</b:Middle>
          </b:Person>
          <b:Person>
            <b:Last>Leiblein</b:Last>
            <b:First>M.</b:First>
            <b:Middle>J.</b:Middle>
          </b:Person>
        </b:NameList>
      </b:Author>
    </b:Author>
    <b:JournalName>Journal of Management Studies</b:JournalName>
    <b:Pages>1097-1127</b:Pages>
    <b:Volume>52</b:Volume>
    <b:Issue>8</b:Issue>
    <b:RefOrder>12</b:RefOrder>
  </b:Source>
  <b:Source>
    <b:Tag>Pet13</b:Tag>
    <b:SourceType>JournalArticle</b:SourceType>
    <b:Guid>{5CB2CBB5-E73F-40CA-ABAC-83C308871BF5}</b:Guid>
    <b:Author>
      <b:Author>
        <b:NameList>
          <b:Person>
            <b:Last>Peteraf</b:Last>
            <b:First>M.</b:First>
          </b:Person>
          <b:Person>
            <b:Last>Di Stefano</b:Last>
            <b:First>G.</b:First>
          </b:Person>
          <b:Person>
            <b:Last>Verona</b:Last>
            <b:First>G.</b:First>
          </b:Person>
        </b:NameList>
      </b:Author>
    </b:Author>
    <b:Title>“The elephant in the room of dynamic capabilities: bringing two diverging conversations together”</b:Title>
    <b:JournalName>Strategic Management Journal</b:JournalName>
    <b:Year>2013</b:Year>
    <b:Pages>1389-1410</b:Pages>
    <b:Volume>34</b:Volume>
    <b:Issue>12</b:Issue>
    <b:RefOrder>13</b:RefOrder>
  </b:Source>
  <b:Source>
    <b:Tag>Sae</b:Tag>
    <b:SourceType>JournalArticle</b:SourceType>
    <b:Guid>{0F84606B-28E6-4A81-B65C-3F9872AFB591}</b:Guid>
    <b:Author>
      <b:Author>
        <b:NameList>
          <b:Person>
            <b:Last>Saeed</b:Last>
            <b:First>M.</b:First>
            <b:Middle>M.</b:Middle>
          </b:Person>
          <b:Person>
            <b:Last>Arshad</b:Last>
            <b:First>F.</b:First>
          </b:Person>
        </b:NameList>
      </b:Author>
    </b:Author>
    <b:Title>“Corporate Social Responsibility as a of competitive advantage: The mediating role of social capital and reputational capital”</b:Title>
    <b:JournalName>Journal of Database Marketing &amp; Customer Strategy Management</b:JournalName>
    <b:Pages>2019-232</b:Pages>
    <b:Volume>19</b:Volume>
    <b:Issue>4</b:Issue>
    <b:Year>2012</b:Year>
    <b:RefOrder>14</b:RefOrder>
  </b:Source>
</b:Sources>
</file>

<file path=customXml/itemProps1.xml><?xml version="1.0" encoding="utf-8"?>
<ds:datastoreItem xmlns:ds="http://schemas.openxmlformats.org/officeDocument/2006/customXml" ds:itemID="{6AF0E0F3-8888-4813-8FB5-2D4A49B15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TotalTime>
  <Pages>21</Pages>
  <Words>7108</Words>
  <Characters>38388</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wrabnsnisal18@outlook.com</dc:creator>
  <cp:keywords/>
  <dc:description/>
  <cp:lastModifiedBy>jeffin jose</cp:lastModifiedBy>
  <cp:revision>53</cp:revision>
  <dcterms:created xsi:type="dcterms:W3CDTF">2022-12-30T08:58:00Z</dcterms:created>
  <dcterms:modified xsi:type="dcterms:W3CDTF">2023-01-04T00:24:00Z</dcterms:modified>
</cp:coreProperties>
</file>