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C25E45" w14:textId="77777777" w:rsidR="00046366" w:rsidRDefault="00046366" w:rsidP="00046366">
      <w:pPr>
        <w:rPr>
          <w:rFonts w:cstheme="minorHAnsi"/>
          <w:sz w:val="32"/>
          <w:szCs w:val="32"/>
        </w:rPr>
      </w:pPr>
    </w:p>
    <w:p w14:paraId="57A74BAA" w14:textId="27C18C73" w:rsidR="0017790A" w:rsidRDefault="00062CF7" w:rsidP="00046366">
      <w:pPr>
        <w:rPr>
          <w:rFonts w:cstheme="minorHAnsi"/>
          <w:sz w:val="32"/>
          <w:szCs w:val="32"/>
        </w:rPr>
      </w:pPr>
      <w:r>
        <w:rPr>
          <w:rFonts w:cstheme="minorHAnsi"/>
          <w:noProof/>
          <w:sz w:val="32"/>
          <w:szCs w:val="32"/>
        </w:rPr>
        <w:drawing>
          <wp:inline distT="0" distB="0" distL="0" distR="0" wp14:anchorId="7DABDEFD" wp14:editId="6213AC30">
            <wp:extent cx="5730875" cy="2554605"/>
            <wp:effectExtent l="0" t="0" r="3175" b="0"/>
            <wp:docPr id="13071667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875" cy="2554605"/>
                    </a:xfrm>
                    <a:prstGeom prst="rect">
                      <a:avLst/>
                    </a:prstGeom>
                    <a:noFill/>
                  </pic:spPr>
                </pic:pic>
              </a:graphicData>
            </a:graphic>
          </wp:inline>
        </w:drawing>
      </w:r>
    </w:p>
    <w:p w14:paraId="480EA75A" w14:textId="39061438" w:rsidR="0017790A" w:rsidRDefault="004955B4" w:rsidP="00046366">
      <w:pPr>
        <w:rPr>
          <w:rFonts w:cstheme="minorHAnsi"/>
          <w:b/>
          <w:bCs/>
          <w:sz w:val="32"/>
          <w:szCs w:val="32"/>
        </w:rPr>
      </w:pPr>
      <w:r>
        <w:rPr>
          <w:rFonts w:cstheme="minorHAnsi"/>
          <w:b/>
          <w:bCs/>
          <w:sz w:val="32"/>
          <w:szCs w:val="32"/>
        </w:rPr>
        <w:t xml:space="preserve">                               </w:t>
      </w:r>
      <w:r w:rsidRPr="004955B4">
        <w:rPr>
          <w:rFonts w:cstheme="minorHAnsi"/>
          <w:b/>
          <w:bCs/>
          <w:sz w:val="32"/>
          <w:szCs w:val="32"/>
        </w:rPr>
        <w:t>BANKING AND FINANCE ECONOMICS</w:t>
      </w:r>
    </w:p>
    <w:p w14:paraId="3D881A36" w14:textId="7E4A20F5" w:rsidR="00811CA8" w:rsidRDefault="00811CA8" w:rsidP="00046366">
      <w:pPr>
        <w:rPr>
          <w:rFonts w:cstheme="minorHAnsi"/>
          <w:b/>
          <w:bCs/>
          <w:sz w:val="32"/>
          <w:szCs w:val="32"/>
        </w:rPr>
      </w:pPr>
      <w:r>
        <w:rPr>
          <w:rFonts w:cstheme="minorHAnsi"/>
          <w:b/>
          <w:bCs/>
          <w:sz w:val="32"/>
          <w:szCs w:val="32"/>
        </w:rPr>
        <w:t xml:space="preserve">                                                         (LCMB7032)</w:t>
      </w:r>
    </w:p>
    <w:p w14:paraId="1F83199B" w14:textId="77777777" w:rsidR="00811CA8" w:rsidRDefault="00811CA8" w:rsidP="00046366">
      <w:pPr>
        <w:rPr>
          <w:rFonts w:cstheme="minorHAnsi"/>
          <w:b/>
          <w:bCs/>
          <w:sz w:val="32"/>
          <w:szCs w:val="32"/>
        </w:rPr>
      </w:pPr>
    </w:p>
    <w:p w14:paraId="7DC6484A" w14:textId="16D50564" w:rsidR="00811CA8" w:rsidRDefault="00811CA8" w:rsidP="00046366">
      <w:pPr>
        <w:rPr>
          <w:rFonts w:cstheme="minorHAnsi"/>
          <w:b/>
          <w:bCs/>
          <w:sz w:val="32"/>
          <w:szCs w:val="32"/>
        </w:rPr>
      </w:pPr>
      <w:r>
        <w:rPr>
          <w:rFonts w:cstheme="minorHAnsi"/>
          <w:b/>
          <w:bCs/>
          <w:sz w:val="32"/>
          <w:szCs w:val="32"/>
        </w:rPr>
        <w:t>COMPANY NAME: MICROSOFT COMPANY</w:t>
      </w:r>
    </w:p>
    <w:p w14:paraId="2C13F6D0" w14:textId="1BAB7B2F" w:rsidR="00811CA8" w:rsidRPr="004955B4" w:rsidRDefault="00811CA8" w:rsidP="00046366">
      <w:pPr>
        <w:rPr>
          <w:rFonts w:cstheme="minorHAnsi"/>
          <w:b/>
          <w:bCs/>
          <w:sz w:val="32"/>
          <w:szCs w:val="32"/>
        </w:rPr>
      </w:pPr>
      <w:r>
        <w:rPr>
          <w:rFonts w:cstheme="minorHAnsi"/>
          <w:b/>
          <w:bCs/>
          <w:sz w:val="32"/>
          <w:szCs w:val="32"/>
        </w:rPr>
        <w:t>STUDENT ID:2316191</w:t>
      </w:r>
    </w:p>
    <w:p w14:paraId="7537056D" w14:textId="77777777" w:rsidR="0017790A" w:rsidRDefault="0017790A" w:rsidP="00046366">
      <w:pPr>
        <w:rPr>
          <w:rFonts w:cstheme="minorHAnsi"/>
          <w:sz w:val="32"/>
          <w:szCs w:val="32"/>
        </w:rPr>
      </w:pPr>
    </w:p>
    <w:p w14:paraId="5AD82FB7" w14:textId="77777777" w:rsidR="0017790A" w:rsidRDefault="0017790A" w:rsidP="00046366">
      <w:pPr>
        <w:rPr>
          <w:rFonts w:cstheme="minorHAnsi"/>
          <w:sz w:val="32"/>
          <w:szCs w:val="32"/>
        </w:rPr>
      </w:pPr>
    </w:p>
    <w:p w14:paraId="32AB68E8" w14:textId="77777777" w:rsidR="0017790A" w:rsidRDefault="0017790A" w:rsidP="00046366">
      <w:pPr>
        <w:rPr>
          <w:rFonts w:cstheme="minorHAnsi"/>
          <w:sz w:val="32"/>
          <w:szCs w:val="32"/>
        </w:rPr>
      </w:pPr>
    </w:p>
    <w:p w14:paraId="74E4558F" w14:textId="77777777" w:rsidR="0017790A" w:rsidRDefault="0017790A" w:rsidP="00046366">
      <w:pPr>
        <w:rPr>
          <w:rFonts w:cstheme="minorHAnsi"/>
          <w:sz w:val="32"/>
          <w:szCs w:val="32"/>
        </w:rPr>
      </w:pPr>
    </w:p>
    <w:p w14:paraId="76B34183" w14:textId="77777777" w:rsidR="0017790A" w:rsidRDefault="0017790A" w:rsidP="00046366">
      <w:pPr>
        <w:rPr>
          <w:rFonts w:cstheme="minorHAnsi"/>
          <w:sz w:val="32"/>
          <w:szCs w:val="32"/>
        </w:rPr>
      </w:pPr>
    </w:p>
    <w:p w14:paraId="55E53473" w14:textId="77777777" w:rsidR="0017790A" w:rsidRDefault="0017790A" w:rsidP="00046366">
      <w:pPr>
        <w:rPr>
          <w:rFonts w:cstheme="minorHAnsi"/>
          <w:sz w:val="32"/>
          <w:szCs w:val="32"/>
        </w:rPr>
      </w:pPr>
    </w:p>
    <w:p w14:paraId="551A1557" w14:textId="77777777" w:rsidR="0017790A" w:rsidRDefault="0017790A" w:rsidP="00046366">
      <w:pPr>
        <w:rPr>
          <w:rFonts w:cstheme="minorHAnsi"/>
          <w:sz w:val="32"/>
          <w:szCs w:val="32"/>
        </w:rPr>
      </w:pPr>
    </w:p>
    <w:p w14:paraId="64B18438" w14:textId="77777777" w:rsidR="0017790A" w:rsidRDefault="0017790A" w:rsidP="00046366">
      <w:pPr>
        <w:rPr>
          <w:rFonts w:cstheme="minorHAnsi"/>
          <w:sz w:val="32"/>
          <w:szCs w:val="32"/>
        </w:rPr>
      </w:pPr>
    </w:p>
    <w:p w14:paraId="092A3B7A" w14:textId="77777777" w:rsidR="0017790A" w:rsidRDefault="0017790A" w:rsidP="00046366">
      <w:pPr>
        <w:rPr>
          <w:rFonts w:cstheme="minorHAnsi"/>
          <w:sz w:val="32"/>
          <w:szCs w:val="32"/>
        </w:rPr>
      </w:pPr>
    </w:p>
    <w:p w14:paraId="343876B6" w14:textId="77777777" w:rsidR="0017790A" w:rsidRDefault="0017790A" w:rsidP="00046366">
      <w:pPr>
        <w:rPr>
          <w:rFonts w:cstheme="minorHAnsi"/>
          <w:sz w:val="32"/>
          <w:szCs w:val="32"/>
        </w:rPr>
      </w:pPr>
    </w:p>
    <w:p w14:paraId="752EF137" w14:textId="77777777" w:rsidR="0017790A" w:rsidRDefault="0017790A" w:rsidP="00046366">
      <w:pPr>
        <w:rPr>
          <w:rFonts w:cstheme="minorHAnsi"/>
          <w:sz w:val="32"/>
          <w:szCs w:val="32"/>
        </w:rPr>
      </w:pPr>
    </w:p>
    <w:p w14:paraId="24E8C7AA" w14:textId="77777777" w:rsidR="0017790A" w:rsidRPr="001945E0" w:rsidRDefault="0017790A" w:rsidP="00046366">
      <w:pPr>
        <w:rPr>
          <w:rFonts w:cstheme="minorHAnsi"/>
          <w:sz w:val="32"/>
          <w:szCs w:val="32"/>
        </w:rPr>
      </w:pPr>
    </w:p>
    <w:sdt>
      <w:sdtPr>
        <w:rPr>
          <w:rFonts w:asciiTheme="minorHAnsi" w:eastAsiaTheme="minorHAnsi" w:hAnsiTheme="minorHAnsi" w:cstheme="minorHAnsi"/>
          <w:color w:val="auto"/>
          <w:kern w:val="2"/>
          <w:sz w:val="22"/>
          <w:szCs w:val="22"/>
          <w:lang w:val="en-GB" w:eastAsia="en-US"/>
          <w14:ligatures w14:val="standardContextual"/>
        </w:rPr>
        <w:id w:val="1193808238"/>
        <w:docPartObj>
          <w:docPartGallery w:val="Table of Contents"/>
          <w:docPartUnique/>
        </w:docPartObj>
      </w:sdtPr>
      <w:sdtEndPr>
        <w:rPr>
          <w:b/>
          <w:bCs/>
        </w:rPr>
      </w:sdtEndPr>
      <w:sdtContent>
        <w:p w14:paraId="114081D4" w14:textId="77777777" w:rsidR="0017790A" w:rsidRDefault="0017790A">
          <w:pPr>
            <w:pStyle w:val="TOCHeading"/>
            <w:rPr>
              <w:rFonts w:asciiTheme="minorHAnsi" w:eastAsiaTheme="minorHAnsi" w:hAnsiTheme="minorHAnsi" w:cstheme="minorHAnsi"/>
              <w:color w:val="auto"/>
              <w:kern w:val="2"/>
              <w:lang w:val="en-GB" w:eastAsia="en-US"/>
              <w14:ligatures w14:val="standardContextual"/>
            </w:rPr>
          </w:pPr>
        </w:p>
        <w:p w14:paraId="72C156EA" w14:textId="77777777" w:rsidR="0017790A" w:rsidRDefault="0017790A">
          <w:pPr>
            <w:pStyle w:val="TOCHeading"/>
            <w:rPr>
              <w:rFonts w:asciiTheme="minorHAnsi" w:eastAsiaTheme="minorHAnsi" w:hAnsiTheme="minorHAnsi" w:cstheme="minorHAnsi"/>
              <w:color w:val="auto"/>
              <w:kern w:val="2"/>
              <w:lang w:val="en-GB" w:eastAsia="en-US"/>
              <w14:ligatures w14:val="standardContextual"/>
            </w:rPr>
          </w:pPr>
        </w:p>
        <w:p w14:paraId="7E3031FC" w14:textId="77777777" w:rsidR="0017790A" w:rsidRDefault="0017790A">
          <w:pPr>
            <w:pStyle w:val="TOCHeading"/>
            <w:rPr>
              <w:rFonts w:asciiTheme="minorHAnsi" w:eastAsiaTheme="minorHAnsi" w:hAnsiTheme="minorHAnsi" w:cstheme="minorHAnsi"/>
              <w:color w:val="auto"/>
              <w:kern w:val="2"/>
              <w:lang w:val="en-GB" w:eastAsia="en-US"/>
              <w14:ligatures w14:val="standardContextual"/>
            </w:rPr>
          </w:pPr>
        </w:p>
        <w:p w14:paraId="19FA8ECE" w14:textId="77777777" w:rsidR="0017790A" w:rsidRDefault="0017790A">
          <w:pPr>
            <w:pStyle w:val="TOCHeading"/>
            <w:rPr>
              <w:rFonts w:asciiTheme="minorHAnsi" w:eastAsiaTheme="minorHAnsi" w:hAnsiTheme="minorHAnsi" w:cstheme="minorHAnsi"/>
              <w:color w:val="auto"/>
              <w:kern w:val="2"/>
              <w:lang w:val="en-GB" w:eastAsia="en-US"/>
              <w14:ligatures w14:val="standardContextual"/>
            </w:rPr>
          </w:pPr>
        </w:p>
        <w:p w14:paraId="3C452ADC" w14:textId="77777777" w:rsidR="0017790A" w:rsidRDefault="0017790A" w:rsidP="0017790A">
          <w:pPr>
            <w:rPr>
              <w:lang w:val="en-GB"/>
            </w:rPr>
          </w:pPr>
        </w:p>
        <w:p w14:paraId="448A1256" w14:textId="77777777" w:rsidR="0017790A" w:rsidRDefault="0017790A" w:rsidP="0017790A">
          <w:pPr>
            <w:rPr>
              <w:lang w:val="en-GB"/>
            </w:rPr>
          </w:pPr>
        </w:p>
        <w:p w14:paraId="7FEE53F7" w14:textId="77777777" w:rsidR="0017790A" w:rsidRPr="0017790A" w:rsidRDefault="0017790A" w:rsidP="0017790A">
          <w:pPr>
            <w:rPr>
              <w:lang w:val="en-GB"/>
            </w:rPr>
          </w:pPr>
        </w:p>
        <w:p w14:paraId="75182C0E" w14:textId="77777777" w:rsidR="0017790A" w:rsidRDefault="0017790A">
          <w:pPr>
            <w:pStyle w:val="TOCHeading"/>
            <w:rPr>
              <w:rFonts w:asciiTheme="minorHAnsi" w:eastAsiaTheme="minorHAnsi" w:hAnsiTheme="minorHAnsi" w:cstheme="minorHAnsi"/>
              <w:color w:val="auto"/>
              <w:kern w:val="2"/>
              <w:lang w:val="en-GB" w:eastAsia="en-US"/>
              <w14:ligatures w14:val="standardContextual"/>
            </w:rPr>
          </w:pPr>
        </w:p>
        <w:p w14:paraId="3B5F02B5" w14:textId="77777777" w:rsidR="00B534F6" w:rsidRPr="001945E0" w:rsidRDefault="00000000">
          <w:pPr>
            <w:pStyle w:val="TOCHeading"/>
            <w:rPr>
              <w:rFonts w:asciiTheme="minorHAnsi" w:eastAsiaTheme="minorHAnsi" w:hAnsiTheme="minorHAnsi" w:cstheme="minorHAnsi"/>
              <w:color w:val="auto"/>
              <w:kern w:val="2"/>
              <w:lang w:val="en-GB" w:eastAsia="en-US"/>
              <w14:ligatures w14:val="standardContextual"/>
            </w:rPr>
          </w:pPr>
          <w:r w:rsidRPr="001945E0">
            <w:rPr>
              <w:rFonts w:asciiTheme="minorHAnsi" w:hAnsiTheme="minorHAnsi" w:cstheme="minorHAnsi"/>
              <w:lang w:val="en-GB"/>
            </w:rPr>
            <w:t>Contents</w:t>
          </w:r>
        </w:p>
        <w:p w14:paraId="46F7A9B4" w14:textId="77777777" w:rsidR="0017790A" w:rsidRDefault="00000000">
          <w:pPr>
            <w:pStyle w:val="TOC1"/>
            <w:tabs>
              <w:tab w:val="right" w:leader="dot" w:pos="9016"/>
            </w:tabs>
            <w:rPr>
              <w:rFonts w:eastAsiaTheme="minorEastAsia"/>
              <w:noProof/>
              <w:lang w:eastAsia="en-IN"/>
            </w:rPr>
          </w:pPr>
          <w:r w:rsidRPr="001945E0">
            <w:rPr>
              <w:rFonts w:cstheme="minorHAnsi"/>
              <w:sz w:val="32"/>
              <w:szCs w:val="32"/>
            </w:rPr>
            <w:fldChar w:fldCharType="begin"/>
          </w:r>
          <w:r w:rsidRPr="001945E0">
            <w:rPr>
              <w:rFonts w:cstheme="minorHAnsi"/>
              <w:sz w:val="32"/>
              <w:szCs w:val="32"/>
            </w:rPr>
            <w:instrText xml:space="preserve"> TOC \o "1-3" \h \z \u </w:instrText>
          </w:r>
          <w:r w:rsidRPr="001945E0">
            <w:rPr>
              <w:rFonts w:cstheme="minorHAnsi"/>
              <w:sz w:val="32"/>
              <w:szCs w:val="32"/>
            </w:rPr>
            <w:fldChar w:fldCharType="separate"/>
          </w:r>
          <w:hyperlink w:anchor="_Toc175714827" w:history="1">
            <w:r w:rsidRPr="00292833">
              <w:rPr>
                <w:rStyle w:val="Hyperlink"/>
                <w:rFonts w:cstheme="minorHAnsi"/>
                <w:noProof/>
              </w:rPr>
              <w:t>Introduction</w:t>
            </w:r>
            <w:r>
              <w:rPr>
                <w:noProof/>
                <w:webHidden/>
              </w:rPr>
              <w:tab/>
            </w:r>
            <w:r>
              <w:rPr>
                <w:noProof/>
                <w:webHidden/>
              </w:rPr>
              <w:fldChar w:fldCharType="begin"/>
            </w:r>
            <w:r>
              <w:rPr>
                <w:noProof/>
                <w:webHidden/>
              </w:rPr>
              <w:instrText xml:space="preserve"> PAGEREF _Toc175714827 \h </w:instrText>
            </w:r>
            <w:r>
              <w:rPr>
                <w:noProof/>
                <w:webHidden/>
              </w:rPr>
            </w:r>
            <w:r>
              <w:rPr>
                <w:noProof/>
                <w:webHidden/>
              </w:rPr>
              <w:fldChar w:fldCharType="separate"/>
            </w:r>
            <w:r>
              <w:rPr>
                <w:noProof/>
                <w:webHidden/>
              </w:rPr>
              <w:t>1</w:t>
            </w:r>
            <w:r>
              <w:rPr>
                <w:noProof/>
                <w:webHidden/>
              </w:rPr>
              <w:fldChar w:fldCharType="end"/>
            </w:r>
          </w:hyperlink>
        </w:p>
        <w:p w14:paraId="263630F7" w14:textId="77777777" w:rsidR="0017790A" w:rsidRDefault="00000000">
          <w:pPr>
            <w:pStyle w:val="TOC1"/>
            <w:tabs>
              <w:tab w:val="right" w:leader="dot" w:pos="9016"/>
            </w:tabs>
            <w:rPr>
              <w:rFonts w:eastAsiaTheme="minorEastAsia"/>
              <w:noProof/>
              <w:lang w:eastAsia="en-IN"/>
            </w:rPr>
          </w:pPr>
          <w:hyperlink w:anchor="_Toc175714828" w:history="1">
            <w:r w:rsidRPr="00292833">
              <w:rPr>
                <w:rStyle w:val="Hyperlink"/>
                <w:rFonts w:cstheme="minorHAnsi"/>
                <w:noProof/>
              </w:rPr>
              <w:t>Business Model and Operations</w:t>
            </w:r>
            <w:r>
              <w:rPr>
                <w:noProof/>
                <w:webHidden/>
              </w:rPr>
              <w:tab/>
            </w:r>
            <w:r>
              <w:rPr>
                <w:noProof/>
                <w:webHidden/>
              </w:rPr>
              <w:fldChar w:fldCharType="begin"/>
            </w:r>
            <w:r>
              <w:rPr>
                <w:noProof/>
                <w:webHidden/>
              </w:rPr>
              <w:instrText xml:space="preserve"> PAGEREF _Toc175714828 \h </w:instrText>
            </w:r>
            <w:r>
              <w:rPr>
                <w:noProof/>
                <w:webHidden/>
              </w:rPr>
            </w:r>
            <w:r>
              <w:rPr>
                <w:noProof/>
                <w:webHidden/>
              </w:rPr>
              <w:fldChar w:fldCharType="separate"/>
            </w:r>
            <w:r>
              <w:rPr>
                <w:noProof/>
                <w:webHidden/>
              </w:rPr>
              <w:t>2</w:t>
            </w:r>
            <w:r>
              <w:rPr>
                <w:noProof/>
                <w:webHidden/>
              </w:rPr>
              <w:fldChar w:fldCharType="end"/>
            </w:r>
          </w:hyperlink>
        </w:p>
        <w:p w14:paraId="08012DA7" w14:textId="77777777" w:rsidR="0017790A" w:rsidRDefault="00000000">
          <w:pPr>
            <w:pStyle w:val="TOC1"/>
            <w:tabs>
              <w:tab w:val="right" w:leader="dot" w:pos="9016"/>
            </w:tabs>
            <w:rPr>
              <w:rFonts w:eastAsiaTheme="minorEastAsia"/>
              <w:noProof/>
              <w:lang w:eastAsia="en-IN"/>
            </w:rPr>
          </w:pPr>
          <w:hyperlink w:anchor="_Toc175714829" w:history="1">
            <w:r w:rsidRPr="00292833">
              <w:rPr>
                <w:rStyle w:val="Hyperlink"/>
                <w:rFonts w:cstheme="minorHAnsi"/>
                <w:noProof/>
              </w:rPr>
              <w:t>Target Market</w:t>
            </w:r>
            <w:r>
              <w:rPr>
                <w:noProof/>
                <w:webHidden/>
              </w:rPr>
              <w:tab/>
            </w:r>
            <w:r>
              <w:rPr>
                <w:noProof/>
                <w:webHidden/>
              </w:rPr>
              <w:fldChar w:fldCharType="begin"/>
            </w:r>
            <w:r>
              <w:rPr>
                <w:noProof/>
                <w:webHidden/>
              </w:rPr>
              <w:instrText xml:space="preserve"> PAGEREF _Toc175714829 \h </w:instrText>
            </w:r>
            <w:r>
              <w:rPr>
                <w:noProof/>
                <w:webHidden/>
              </w:rPr>
            </w:r>
            <w:r>
              <w:rPr>
                <w:noProof/>
                <w:webHidden/>
              </w:rPr>
              <w:fldChar w:fldCharType="separate"/>
            </w:r>
            <w:r>
              <w:rPr>
                <w:noProof/>
                <w:webHidden/>
              </w:rPr>
              <w:t>3</w:t>
            </w:r>
            <w:r>
              <w:rPr>
                <w:noProof/>
                <w:webHidden/>
              </w:rPr>
              <w:fldChar w:fldCharType="end"/>
            </w:r>
          </w:hyperlink>
        </w:p>
        <w:p w14:paraId="304122CE" w14:textId="77777777" w:rsidR="0017790A" w:rsidRDefault="00000000">
          <w:pPr>
            <w:pStyle w:val="TOC1"/>
            <w:tabs>
              <w:tab w:val="right" w:leader="dot" w:pos="9016"/>
            </w:tabs>
            <w:rPr>
              <w:rFonts w:eastAsiaTheme="minorEastAsia"/>
              <w:noProof/>
              <w:lang w:eastAsia="en-IN"/>
            </w:rPr>
          </w:pPr>
          <w:hyperlink w:anchor="_Toc175714830" w:history="1">
            <w:r w:rsidRPr="00292833">
              <w:rPr>
                <w:rStyle w:val="Hyperlink"/>
                <w:rFonts w:cstheme="minorHAnsi"/>
                <w:noProof/>
              </w:rPr>
              <w:t>Unique Selling Proposition (USP)</w:t>
            </w:r>
            <w:r>
              <w:rPr>
                <w:noProof/>
                <w:webHidden/>
              </w:rPr>
              <w:tab/>
            </w:r>
            <w:r>
              <w:rPr>
                <w:noProof/>
                <w:webHidden/>
              </w:rPr>
              <w:fldChar w:fldCharType="begin"/>
            </w:r>
            <w:r>
              <w:rPr>
                <w:noProof/>
                <w:webHidden/>
              </w:rPr>
              <w:instrText xml:space="preserve"> PAGEREF _Toc175714830 \h </w:instrText>
            </w:r>
            <w:r>
              <w:rPr>
                <w:noProof/>
                <w:webHidden/>
              </w:rPr>
            </w:r>
            <w:r>
              <w:rPr>
                <w:noProof/>
                <w:webHidden/>
              </w:rPr>
              <w:fldChar w:fldCharType="separate"/>
            </w:r>
            <w:r>
              <w:rPr>
                <w:noProof/>
                <w:webHidden/>
              </w:rPr>
              <w:t>4</w:t>
            </w:r>
            <w:r>
              <w:rPr>
                <w:noProof/>
                <w:webHidden/>
              </w:rPr>
              <w:fldChar w:fldCharType="end"/>
            </w:r>
          </w:hyperlink>
        </w:p>
        <w:p w14:paraId="4DE10915" w14:textId="77777777" w:rsidR="0017790A" w:rsidRDefault="00000000">
          <w:pPr>
            <w:pStyle w:val="TOC1"/>
            <w:tabs>
              <w:tab w:val="right" w:leader="dot" w:pos="9016"/>
            </w:tabs>
            <w:rPr>
              <w:rFonts w:eastAsiaTheme="minorEastAsia"/>
              <w:noProof/>
              <w:lang w:eastAsia="en-IN"/>
            </w:rPr>
          </w:pPr>
          <w:hyperlink w:anchor="_Toc175714831" w:history="1">
            <w:r w:rsidRPr="00292833">
              <w:rPr>
                <w:rStyle w:val="Hyperlink"/>
                <w:rFonts w:cstheme="minorHAnsi"/>
                <w:noProof/>
              </w:rPr>
              <w:t>- Reasons for Going Public</w:t>
            </w:r>
            <w:r>
              <w:rPr>
                <w:noProof/>
                <w:webHidden/>
              </w:rPr>
              <w:tab/>
            </w:r>
            <w:r>
              <w:rPr>
                <w:noProof/>
                <w:webHidden/>
              </w:rPr>
              <w:fldChar w:fldCharType="begin"/>
            </w:r>
            <w:r>
              <w:rPr>
                <w:noProof/>
                <w:webHidden/>
              </w:rPr>
              <w:instrText xml:space="preserve"> PAGEREF _Toc175714831 \h </w:instrText>
            </w:r>
            <w:r>
              <w:rPr>
                <w:noProof/>
                <w:webHidden/>
              </w:rPr>
            </w:r>
            <w:r>
              <w:rPr>
                <w:noProof/>
                <w:webHidden/>
              </w:rPr>
              <w:fldChar w:fldCharType="separate"/>
            </w:r>
            <w:r>
              <w:rPr>
                <w:noProof/>
                <w:webHidden/>
              </w:rPr>
              <w:t>4</w:t>
            </w:r>
            <w:r>
              <w:rPr>
                <w:noProof/>
                <w:webHidden/>
              </w:rPr>
              <w:fldChar w:fldCharType="end"/>
            </w:r>
          </w:hyperlink>
        </w:p>
        <w:p w14:paraId="4D265913" w14:textId="77777777" w:rsidR="0017790A" w:rsidRDefault="00000000">
          <w:pPr>
            <w:pStyle w:val="TOC2"/>
            <w:tabs>
              <w:tab w:val="right" w:leader="dot" w:pos="9016"/>
            </w:tabs>
            <w:rPr>
              <w:rFonts w:eastAsiaTheme="minorEastAsia"/>
              <w:noProof/>
              <w:lang w:eastAsia="en-IN"/>
            </w:rPr>
          </w:pPr>
          <w:hyperlink w:anchor="_Toc175714832" w:history="1">
            <w:r w:rsidRPr="00292833">
              <w:rPr>
                <w:rStyle w:val="Hyperlink"/>
                <w:rFonts w:cstheme="minorHAnsi"/>
                <w:noProof/>
              </w:rPr>
              <w:t>Key Risks Identified</w:t>
            </w:r>
            <w:r>
              <w:rPr>
                <w:noProof/>
                <w:webHidden/>
              </w:rPr>
              <w:tab/>
            </w:r>
            <w:r>
              <w:rPr>
                <w:noProof/>
                <w:webHidden/>
              </w:rPr>
              <w:fldChar w:fldCharType="begin"/>
            </w:r>
            <w:r>
              <w:rPr>
                <w:noProof/>
                <w:webHidden/>
              </w:rPr>
              <w:instrText xml:space="preserve"> PAGEREF _Toc175714832 \h </w:instrText>
            </w:r>
            <w:r>
              <w:rPr>
                <w:noProof/>
                <w:webHidden/>
              </w:rPr>
            </w:r>
            <w:r>
              <w:rPr>
                <w:noProof/>
                <w:webHidden/>
              </w:rPr>
              <w:fldChar w:fldCharType="separate"/>
            </w:r>
            <w:r>
              <w:rPr>
                <w:noProof/>
                <w:webHidden/>
              </w:rPr>
              <w:t>5</w:t>
            </w:r>
            <w:r>
              <w:rPr>
                <w:noProof/>
                <w:webHidden/>
              </w:rPr>
              <w:fldChar w:fldCharType="end"/>
            </w:r>
          </w:hyperlink>
        </w:p>
        <w:p w14:paraId="5333FDB3" w14:textId="77777777" w:rsidR="0017790A" w:rsidRDefault="00000000">
          <w:pPr>
            <w:pStyle w:val="TOC2"/>
            <w:tabs>
              <w:tab w:val="right" w:leader="dot" w:pos="9016"/>
            </w:tabs>
            <w:rPr>
              <w:rFonts w:eastAsiaTheme="minorEastAsia"/>
              <w:noProof/>
              <w:lang w:eastAsia="en-IN"/>
            </w:rPr>
          </w:pPr>
          <w:hyperlink w:anchor="_Toc175714833" w:history="1">
            <w:r w:rsidRPr="00292833">
              <w:rPr>
                <w:rStyle w:val="Hyperlink"/>
                <w:rFonts w:cstheme="minorHAnsi"/>
                <w:noProof/>
              </w:rPr>
              <w:t>Comment on the company’s proposed valuation in the context of these risks.</w:t>
            </w:r>
            <w:r>
              <w:rPr>
                <w:noProof/>
                <w:webHidden/>
              </w:rPr>
              <w:tab/>
            </w:r>
            <w:r>
              <w:rPr>
                <w:noProof/>
                <w:webHidden/>
              </w:rPr>
              <w:fldChar w:fldCharType="begin"/>
            </w:r>
            <w:r>
              <w:rPr>
                <w:noProof/>
                <w:webHidden/>
              </w:rPr>
              <w:instrText xml:space="preserve"> PAGEREF _Toc175714833 \h </w:instrText>
            </w:r>
            <w:r>
              <w:rPr>
                <w:noProof/>
                <w:webHidden/>
              </w:rPr>
            </w:r>
            <w:r>
              <w:rPr>
                <w:noProof/>
                <w:webHidden/>
              </w:rPr>
              <w:fldChar w:fldCharType="separate"/>
            </w:r>
            <w:r>
              <w:rPr>
                <w:noProof/>
                <w:webHidden/>
              </w:rPr>
              <w:t>6</w:t>
            </w:r>
            <w:r>
              <w:rPr>
                <w:noProof/>
                <w:webHidden/>
              </w:rPr>
              <w:fldChar w:fldCharType="end"/>
            </w:r>
          </w:hyperlink>
        </w:p>
        <w:p w14:paraId="0C98A707" w14:textId="77777777" w:rsidR="0017790A" w:rsidRDefault="00000000">
          <w:pPr>
            <w:pStyle w:val="TOC1"/>
            <w:tabs>
              <w:tab w:val="right" w:leader="dot" w:pos="9016"/>
            </w:tabs>
            <w:rPr>
              <w:rFonts w:eastAsiaTheme="minorEastAsia"/>
              <w:noProof/>
              <w:lang w:eastAsia="en-IN"/>
            </w:rPr>
          </w:pPr>
          <w:hyperlink w:anchor="_Toc175714834" w:history="1">
            <w:r w:rsidRPr="00292833">
              <w:rPr>
                <w:rStyle w:val="Hyperlink"/>
                <w:rFonts w:cstheme="minorHAnsi"/>
                <w:noProof/>
              </w:rPr>
              <w:t>2.1 Share Price Performance Analysis</w:t>
            </w:r>
            <w:r>
              <w:rPr>
                <w:noProof/>
                <w:webHidden/>
              </w:rPr>
              <w:tab/>
            </w:r>
            <w:r>
              <w:rPr>
                <w:noProof/>
                <w:webHidden/>
              </w:rPr>
              <w:fldChar w:fldCharType="begin"/>
            </w:r>
            <w:r>
              <w:rPr>
                <w:noProof/>
                <w:webHidden/>
              </w:rPr>
              <w:instrText xml:space="preserve"> PAGEREF _Toc175714834 \h </w:instrText>
            </w:r>
            <w:r>
              <w:rPr>
                <w:noProof/>
                <w:webHidden/>
              </w:rPr>
            </w:r>
            <w:r>
              <w:rPr>
                <w:noProof/>
                <w:webHidden/>
              </w:rPr>
              <w:fldChar w:fldCharType="separate"/>
            </w:r>
            <w:r>
              <w:rPr>
                <w:noProof/>
                <w:webHidden/>
              </w:rPr>
              <w:t>7</w:t>
            </w:r>
            <w:r>
              <w:rPr>
                <w:noProof/>
                <w:webHidden/>
              </w:rPr>
              <w:fldChar w:fldCharType="end"/>
            </w:r>
          </w:hyperlink>
        </w:p>
        <w:p w14:paraId="574C79B4" w14:textId="77777777" w:rsidR="0017790A" w:rsidRDefault="00000000">
          <w:pPr>
            <w:pStyle w:val="TOC2"/>
            <w:tabs>
              <w:tab w:val="right" w:leader="dot" w:pos="9016"/>
            </w:tabs>
            <w:rPr>
              <w:rFonts w:eastAsiaTheme="minorEastAsia"/>
              <w:noProof/>
              <w:lang w:eastAsia="en-IN"/>
            </w:rPr>
          </w:pPr>
          <w:hyperlink w:anchor="_Toc175714835" w:history="1">
            <w:r w:rsidRPr="00292833">
              <w:rPr>
                <w:rStyle w:val="Hyperlink"/>
                <w:noProof/>
              </w:rPr>
              <w:t>Figure 1</w:t>
            </w:r>
            <w:r>
              <w:rPr>
                <w:noProof/>
                <w:webHidden/>
              </w:rPr>
              <w:tab/>
            </w:r>
            <w:r>
              <w:rPr>
                <w:noProof/>
                <w:webHidden/>
              </w:rPr>
              <w:fldChar w:fldCharType="begin"/>
            </w:r>
            <w:r>
              <w:rPr>
                <w:noProof/>
                <w:webHidden/>
              </w:rPr>
              <w:instrText xml:space="preserve"> PAGEREF _Toc175714835 \h </w:instrText>
            </w:r>
            <w:r>
              <w:rPr>
                <w:noProof/>
                <w:webHidden/>
              </w:rPr>
            </w:r>
            <w:r>
              <w:rPr>
                <w:noProof/>
                <w:webHidden/>
              </w:rPr>
              <w:fldChar w:fldCharType="separate"/>
            </w:r>
            <w:r>
              <w:rPr>
                <w:noProof/>
                <w:webHidden/>
              </w:rPr>
              <w:t>7</w:t>
            </w:r>
            <w:r>
              <w:rPr>
                <w:noProof/>
                <w:webHidden/>
              </w:rPr>
              <w:fldChar w:fldCharType="end"/>
            </w:r>
          </w:hyperlink>
        </w:p>
        <w:p w14:paraId="2BE5D724" w14:textId="77777777" w:rsidR="0017790A" w:rsidRDefault="00000000">
          <w:pPr>
            <w:pStyle w:val="TOC1"/>
            <w:tabs>
              <w:tab w:val="right" w:leader="dot" w:pos="9016"/>
            </w:tabs>
            <w:rPr>
              <w:rFonts w:eastAsiaTheme="minorEastAsia"/>
              <w:noProof/>
              <w:lang w:eastAsia="en-IN"/>
            </w:rPr>
          </w:pPr>
          <w:hyperlink w:anchor="_Toc175714836" w:history="1">
            <w:r w:rsidRPr="00292833">
              <w:rPr>
                <w:rStyle w:val="Hyperlink"/>
                <w:rFonts w:cstheme="minorHAnsi"/>
                <w:noProof/>
              </w:rPr>
              <w:t>2.2 Descriptive Statistics</w:t>
            </w:r>
            <w:r>
              <w:rPr>
                <w:noProof/>
                <w:webHidden/>
              </w:rPr>
              <w:tab/>
            </w:r>
            <w:r>
              <w:rPr>
                <w:noProof/>
                <w:webHidden/>
              </w:rPr>
              <w:fldChar w:fldCharType="begin"/>
            </w:r>
            <w:r>
              <w:rPr>
                <w:noProof/>
                <w:webHidden/>
              </w:rPr>
              <w:instrText xml:space="preserve"> PAGEREF _Toc175714836 \h </w:instrText>
            </w:r>
            <w:r>
              <w:rPr>
                <w:noProof/>
                <w:webHidden/>
              </w:rPr>
            </w:r>
            <w:r>
              <w:rPr>
                <w:noProof/>
                <w:webHidden/>
              </w:rPr>
              <w:fldChar w:fldCharType="separate"/>
            </w:r>
            <w:r>
              <w:rPr>
                <w:noProof/>
                <w:webHidden/>
              </w:rPr>
              <w:t>8</w:t>
            </w:r>
            <w:r>
              <w:rPr>
                <w:noProof/>
                <w:webHidden/>
              </w:rPr>
              <w:fldChar w:fldCharType="end"/>
            </w:r>
          </w:hyperlink>
        </w:p>
        <w:p w14:paraId="2B7B575F" w14:textId="77777777" w:rsidR="0017790A" w:rsidRDefault="00000000">
          <w:pPr>
            <w:pStyle w:val="TOC2"/>
            <w:tabs>
              <w:tab w:val="right" w:leader="dot" w:pos="9016"/>
            </w:tabs>
            <w:rPr>
              <w:rFonts w:eastAsiaTheme="minorEastAsia"/>
              <w:noProof/>
              <w:lang w:eastAsia="en-IN"/>
            </w:rPr>
          </w:pPr>
          <w:hyperlink w:anchor="_Toc175714837" w:history="1">
            <w:r w:rsidRPr="00292833">
              <w:rPr>
                <w:rStyle w:val="Hyperlink"/>
                <w:noProof/>
              </w:rPr>
              <w:t>Figure 2</w:t>
            </w:r>
            <w:r>
              <w:rPr>
                <w:noProof/>
                <w:webHidden/>
              </w:rPr>
              <w:tab/>
            </w:r>
            <w:r>
              <w:rPr>
                <w:noProof/>
                <w:webHidden/>
              </w:rPr>
              <w:fldChar w:fldCharType="begin"/>
            </w:r>
            <w:r>
              <w:rPr>
                <w:noProof/>
                <w:webHidden/>
              </w:rPr>
              <w:instrText xml:space="preserve"> PAGEREF _Toc175714837 \h </w:instrText>
            </w:r>
            <w:r>
              <w:rPr>
                <w:noProof/>
                <w:webHidden/>
              </w:rPr>
            </w:r>
            <w:r>
              <w:rPr>
                <w:noProof/>
                <w:webHidden/>
              </w:rPr>
              <w:fldChar w:fldCharType="separate"/>
            </w:r>
            <w:r>
              <w:rPr>
                <w:noProof/>
                <w:webHidden/>
              </w:rPr>
              <w:t>8</w:t>
            </w:r>
            <w:r>
              <w:rPr>
                <w:noProof/>
                <w:webHidden/>
              </w:rPr>
              <w:fldChar w:fldCharType="end"/>
            </w:r>
          </w:hyperlink>
        </w:p>
        <w:p w14:paraId="35D3A271" w14:textId="77777777" w:rsidR="0017790A" w:rsidRDefault="00000000">
          <w:pPr>
            <w:pStyle w:val="TOC1"/>
            <w:tabs>
              <w:tab w:val="right" w:leader="dot" w:pos="9016"/>
            </w:tabs>
            <w:rPr>
              <w:rFonts w:eastAsiaTheme="minorEastAsia"/>
              <w:noProof/>
              <w:lang w:eastAsia="en-IN"/>
            </w:rPr>
          </w:pPr>
          <w:hyperlink w:anchor="_Toc175714838" w:history="1">
            <w:r w:rsidRPr="00292833">
              <w:rPr>
                <w:rStyle w:val="Hyperlink"/>
                <w:noProof/>
              </w:rPr>
              <w:t>Figure 3</w:t>
            </w:r>
            <w:r>
              <w:rPr>
                <w:noProof/>
                <w:webHidden/>
              </w:rPr>
              <w:tab/>
            </w:r>
            <w:r>
              <w:rPr>
                <w:noProof/>
                <w:webHidden/>
              </w:rPr>
              <w:fldChar w:fldCharType="begin"/>
            </w:r>
            <w:r>
              <w:rPr>
                <w:noProof/>
                <w:webHidden/>
              </w:rPr>
              <w:instrText xml:space="preserve"> PAGEREF _Toc175714838 \h </w:instrText>
            </w:r>
            <w:r>
              <w:rPr>
                <w:noProof/>
                <w:webHidden/>
              </w:rPr>
            </w:r>
            <w:r>
              <w:rPr>
                <w:noProof/>
                <w:webHidden/>
              </w:rPr>
              <w:fldChar w:fldCharType="separate"/>
            </w:r>
            <w:r>
              <w:rPr>
                <w:noProof/>
                <w:webHidden/>
              </w:rPr>
              <w:t>10</w:t>
            </w:r>
            <w:r>
              <w:rPr>
                <w:noProof/>
                <w:webHidden/>
              </w:rPr>
              <w:fldChar w:fldCharType="end"/>
            </w:r>
          </w:hyperlink>
        </w:p>
        <w:p w14:paraId="130B951B" w14:textId="77777777" w:rsidR="0017790A" w:rsidRDefault="00000000">
          <w:pPr>
            <w:pStyle w:val="TOC1"/>
            <w:tabs>
              <w:tab w:val="right" w:leader="dot" w:pos="9016"/>
            </w:tabs>
            <w:rPr>
              <w:rFonts w:eastAsiaTheme="minorEastAsia"/>
              <w:noProof/>
              <w:lang w:eastAsia="en-IN"/>
            </w:rPr>
          </w:pPr>
          <w:hyperlink w:anchor="_Toc175714839" w:history="1">
            <w:r w:rsidRPr="00292833">
              <w:rPr>
                <w:rStyle w:val="Hyperlink"/>
                <w:noProof/>
              </w:rPr>
              <w:t>2.3 Sharpe and Treynor Ratios Calculation</w:t>
            </w:r>
            <w:r>
              <w:rPr>
                <w:noProof/>
                <w:webHidden/>
              </w:rPr>
              <w:tab/>
            </w:r>
            <w:r>
              <w:rPr>
                <w:noProof/>
                <w:webHidden/>
              </w:rPr>
              <w:fldChar w:fldCharType="begin"/>
            </w:r>
            <w:r>
              <w:rPr>
                <w:noProof/>
                <w:webHidden/>
              </w:rPr>
              <w:instrText xml:space="preserve"> PAGEREF _Toc175714839 \h </w:instrText>
            </w:r>
            <w:r>
              <w:rPr>
                <w:noProof/>
                <w:webHidden/>
              </w:rPr>
            </w:r>
            <w:r>
              <w:rPr>
                <w:noProof/>
                <w:webHidden/>
              </w:rPr>
              <w:fldChar w:fldCharType="separate"/>
            </w:r>
            <w:r>
              <w:rPr>
                <w:noProof/>
                <w:webHidden/>
              </w:rPr>
              <w:t>12</w:t>
            </w:r>
            <w:r>
              <w:rPr>
                <w:noProof/>
                <w:webHidden/>
              </w:rPr>
              <w:fldChar w:fldCharType="end"/>
            </w:r>
          </w:hyperlink>
        </w:p>
        <w:p w14:paraId="3E63EE4C" w14:textId="77777777" w:rsidR="0017790A" w:rsidRDefault="00000000">
          <w:pPr>
            <w:pStyle w:val="TOC1"/>
            <w:tabs>
              <w:tab w:val="right" w:leader="dot" w:pos="9016"/>
            </w:tabs>
            <w:rPr>
              <w:rFonts w:eastAsiaTheme="minorEastAsia"/>
              <w:noProof/>
              <w:lang w:eastAsia="en-IN"/>
            </w:rPr>
          </w:pPr>
          <w:hyperlink w:anchor="_Toc175714840" w:history="1">
            <w:r w:rsidRPr="00292833">
              <w:rPr>
                <w:rStyle w:val="Hyperlink"/>
                <w:noProof/>
              </w:rPr>
              <w:t>Treynor Ratio:</w:t>
            </w:r>
            <w:r>
              <w:rPr>
                <w:noProof/>
                <w:webHidden/>
              </w:rPr>
              <w:tab/>
            </w:r>
            <w:r>
              <w:rPr>
                <w:noProof/>
                <w:webHidden/>
              </w:rPr>
              <w:fldChar w:fldCharType="begin"/>
            </w:r>
            <w:r>
              <w:rPr>
                <w:noProof/>
                <w:webHidden/>
              </w:rPr>
              <w:instrText xml:space="preserve"> PAGEREF _Toc175714840 \h </w:instrText>
            </w:r>
            <w:r>
              <w:rPr>
                <w:noProof/>
                <w:webHidden/>
              </w:rPr>
            </w:r>
            <w:r>
              <w:rPr>
                <w:noProof/>
                <w:webHidden/>
              </w:rPr>
              <w:fldChar w:fldCharType="separate"/>
            </w:r>
            <w:r>
              <w:rPr>
                <w:noProof/>
                <w:webHidden/>
              </w:rPr>
              <w:t>13</w:t>
            </w:r>
            <w:r>
              <w:rPr>
                <w:noProof/>
                <w:webHidden/>
              </w:rPr>
              <w:fldChar w:fldCharType="end"/>
            </w:r>
          </w:hyperlink>
        </w:p>
        <w:p w14:paraId="1AB9AA03" w14:textId="77777777" w:rsidR="0017790A" w:rsidRDefault="00000000">
          <w:pPr>
            <w:pStyle w:val="TOC2"/>
            <w:tabs>
              <w:tab w:val="right" w:leader="dot" w:pos="9016"/>
            </w:tabs>
            <w:rPr>
              <w:rFonts w:eastAsiaTheme="minorEastAsia"/>
              <w:noProof/>
              <w:lang w:eastAsia="en-IN"/>
            </w:rPr>
          </w:pPr>
          <w:hyperlink w:anchor="_Toc175714841" w:history="1">
            <w:r w:rsidRPr="00292833">
              <w:rPr>
                <w:rStyle w:val="Hyperlink"/>
                <w:noProof/>
              </w:rPr>
              <w:t>Figure 4</w:t>
            </w:r>
            <w:r>
              <w:rPr>
                <w:noProof/>
                <w:webHidden/>
              </w:rPr>
              <w:tab/>
            </w:r>
            <w:r>
              <w:rPr>
                <w:noProof/>
                <w:webHidden/>
              </w:rPr>
              <w:fldChar w:fldCharType="begin"/>
            </w:r>
            <w:r>
              <w:rPr>
                <w:noProof/>
                <w:webHidden/>
              </w:rPr>
              <w:instrText xml:space="preserve"> PAGEREF _Toc175714841 \h </w:instrText>
            </w:r>
            <w:r>
              <w:rPr>
                <w:noProof/>
                <w:webHidden/>
              </w:rPr>
            </w:r>
            <w:r>
              <w:rPr>
                <w:noProof/>
                <w:webHidden/>
              </w:rPr>
              <w:fldChar w:fldCharType="separate"/>
            </w:r>
            <w:r>
              <w:rPr>
                <w:noProof/>
                <w:webHidden/>
              </w:rPr>
              <w:t>15</w:t>
            </w:r>
            <w:r>
              <w:rPr>
                <w:noProof/>
                <w:webHidden/>
              </w:rPr>
              <w:fldChar w:fldCharType="end"/>
            </w:r>
          </w:hyperlink>
        </w:p>
        <w:p w14:paraId="5FBBE4BE" w14:textId="77777777" w:rsidR="0017790A" w:rsidRDefault="00000000">
          <w:pPr>
            <w:pStyle w:val="TOC1"/>
            <w:tabs>
              <w:tab w:val="right" w:leader="dot" w:pos="9016"/>
            </w:tabs>
            <w:rPr>
              <w:rFonts w:eastAsiaTheme="minorEastAsia"/>
              <w:noProof/>
              <w:lang w:eastAsia="en-IN"/>
            </w:rPr>
          </w:pPr>
          <w:hyperlink w:anchor="_Toc175714842" w:history="1">
            <w:r w:rsidRPr="00292833">
              <w:rPr>
                <w:rStyle w:val="Hyperlink"/>
                <w:noProof/>
              </w:rPr>
              <w:t>3.1 Apple vs Microsoft Most one-year comparisons chart</w:t>
            </w:r>
            <w:r>
              <w:rPr>
                <w:noProof/>
                <w:webHidden/>
              </w:rPr>
              <w:tab/>
            </w:r>
            <w:r>
              <w:rPr>
                <w:noProof/>
                <w:webHidden/>
              </w:rPr>
              <w:fldChar w:fldCharType="begin"/>
            </w:r>
            <w:r>
              <w:rPr>
                <w:noProof/>
                <w:webHidden/>
              </w:rPr>
              <w:instrText xml:space="preserve"> PAGEREF _Toc175714842 \h </w:instrText>
            </w:r>
            <w:r>
              <w:rPr>
                <w:noProof/>
                <w:webHidden/>
              </w:rPr>
            </w:r>
            <w:r>
              <w:rPr>
                <w:noProof/>
                <w:webHidden/>
              </w:rPr>
              <w:fldChar w:fldCharType="separate"/>
            </w:r>
            <w:r>
              <w:rPr>
                <w:noProof/>
                <w:webHidden/>
              </w:rPr>
              <w:t>16</w:t>
            </w:r>
            <w:r>
              <w:rPr>
                <w:noProof/>
                <w:webHidden/>
              </w:rPr>
              <w:fldChar w:fldCharType="end"/>
            </w:r>
          </w:hyperlink>
        </w:p>
        <w:p w14:paraId="46433AF1" w14:textId="77777777" w:rsidR="0017790A" w:rsidRDefault="00000000">
          <w:pPr>
            <w:pStyle w:val="TOC1"/>
            <w:tabs>
              <w:tab w:val="right" w:leader="dot" w:pos="9016"/>
            </w:tabs>
            <w:rPr>
              <w:rFonts w:eastAsiaTheme="minorEastAsia"/>
              <w:noProof/>
              <w:lang w:eastAsia="en-IN"/>
            </w:rPr>
          </w:pPr>
          <w:hyperlink w:anchor="_Toc175714843" w:history="1">
            <w:r w:rsidRPr="00292833">
              <w:rPr>
                <w:rStyle w:val="Hyperlink"/>
                <w:noProof/>
              </w:rPr>
              <w:t>3.2 Money call option payoff</w:t>
            </w:r>
            <w:r>
              <w:rPr>
                <w:noProof/>
                <w:webHidden/>
              </w:rPr>
              <w:tab/>
            </w:r>
            <w:r>
              <w:rPr>
                <w:noProof/>
                <w:webHidden/>
              </w:rPr>
              <w:fldChar w:fldCharType="begin"/>
            </w:r>
            <w:r>
              <w:rPr>
                <w:noProof/>
                <w:webHidden/>
              </w:rPr>
              <w:instrText xml:space="preserve"> PAGEREF _Toc175714843 \h </w:instrText>
            </w:r>
            <w:r>
              <w:rPr>
                <w:noProof/>
                <w:webHidden/>
              </w:rPr>
            </w:r>
            <w:r>
              <w:rPr>
                <w:noProof/>
                <w:webHidden/>
              </w:rPr>
              <w:fldChar w:fldCharType="separate"/>
            </w:r>
            <w:r>
              <w:rPr>
                <w:noProof/>
                <w:webHidden/>
              </w:rPr>
              <w:t>17</w:t>
            </w:r>
            <w:r>
              <w:rPr>
                <w:noProof/>
                <w:webHidden/>
              </w:rPr>
              <w:fldChar w:fldCharType="end"/>
            </w:r>
          </w:hyperlink>
        </w:p>
        <w:p w14:paraId="1C391B4D" w14:textId="77777777" w:rsidR="0017790A" w:rsidRDefault="00000000">
          <w:pPr>
            <w:pStyle w:val="TOC2"/>
            <w:tabs>
              <w:tab w:val="right" w:leader="dot" w:pos="9016"/>
            </w:tabs>
            <w:rPr>
              <w:rFonts w:eastAsiaTheme="minorEastAsia"/>
              <w:noProof/>
              <w:lang w:eastAsia="en-IN"/>
            </w:rPr>
          </w:pPr>
          <w:hyperlink w:anchor="_Toc175714844" w:history="1">
            <w:r w:rsidRPr="00292833">
              <w:rPr>
                <w:rStyle w:val="Hyperlink"/>
                <w:noProof/>
              </w:rPr>
              <w:t>Figure 5</w:t>
            </w:r>
            <w:r>
              <w:rPr>
                <w:noProof/>
                <w:webHidden/>
              </w:rPr>
              <w:tab/>
            </w:r>
            <w:r>
              <w:rPr>
                <w:noProof/>
                <w:webHidden/>
              </w:rPr>
              <w:fldChar w:fldCharType="begin"/>
            </w:r>
            <w:r>
              <w:rPr>
                <w:noProof/>
                <w:webHidden/>
              </w:rPr>
              <w:instrText xml:space="preserve"> PAGEREF _Toc175714844 \h </w:instrText>
            </w:r>
            <w:r>
              <w:rPr>
                <w:noProof/>
                <w:webHidden/>
              </w:rPr>
            </w:r>
            <w:r>
              <w:rPr>
                <w:noProof/>
                <w:webHidden/>
              </w:rPr>
              <w:fldChar w:fldCharType="separate"/>
            </w:r>
            <w:r>
              <w:rPr>
                <w:noProof/>
                <w:webHidden/>
              </w:rPr>
              <w:t>18</w:t>
            </w:r>
            <w:r>
              <w:rPr>
                <w:noProof/>
                <w:webHidden/>
              </w:rPr>
              <w:fldChar w:fldCharType="end"/>
            </w:r>
          </w:hyperlink>
        </w:p>
        <w:p w14:paraId="55D91417" w14:textId="77777777" w:rsidR="0017790A" w:rsidRDefault="00000000">
          <w:pPr>
            <w:pStyle w:val="TOC1"/>
            <w:tabs>
              <w:tab w:val="right" w:leader="dot" w:pos="9016"/>
            </w:tabs>
            <w:rPr>
              <w:rFonts w:eastAsiaTheme="minorEastAsia"/>
              <w:noProof/>
              <w:lang w:eastAsia="en-IN"/>
            </w:rPr>
          </w:pPr>
          <w:hyperlink w:anchor="_Toc175714845" w:history="1">
            <w:r w:rsidRPr="00292833">
              <w:rPr>
                <w:rStyle w:val="Hyperlink"/>
                <w:noProof/>
              </w:rPr>
              <w:t>3.3 Money Put option payoff</w:t>
            </w:r>
            <w:r>
              <w:rPr>
                <w:noProof/>
                <w:webHidden/>
              </w:rPr>
              <w:tab/>
            </w:r>
            <w:r>
              <w:rPr>
                <w:noProof/>
                <w:webHidden/>
              </w:rPr>
              <w:fldChar w:fldCharType="begin"/>
            </w:r>
            <w:r>
              <w:rPr>
                <w:noProof/>
                <w:webHidden/>
              </w:rPr>
              <w:instrText xml:space="preserve"> PAGEREF _Toc175714845 \h </w:instrText>
            </w:r>
            <w:r>
              <w:rPr>
                <w:noProof/>
                <w:webHidden/>
              </w:rPr>
            </w:r>
            <w:r>
              <w:rPr>
                <w:noProof/>
                <w:webHidden/>
              </w:rPr>
              <w:fldChar w:fldCharType="separate"/>
            </w:r>
            <w:r>
              <w:rPr>
                <w:noProof/>
                <w:webHidden/>
              </w:rPr>
              <w:t>19</w:t>
            </w:r>
            <w:r>
              <w:rPr>
                <w:noProof/>
                <w:webHidden/>
              </w:rPr>
              <w:fldChar w:fldCharType="end"/>
            </w:r>
          </w:hyperlink>
        </w:p>
        <w:p w14:paraId="03E49C43" w14:textId="77777777" w:rsidR="0017790A" w:rsidRDefault="00000000">
          <w:pPr>
            <w:pStyle w:val="TOC2"/>
            <w:tabs>
              <w:tab w:val="right" w:leader="dot" w:pos="9016"/>
            </w:tabs>
            <w:rPr>
              <w:rFonts w:eastAsiaTheme="minorEastAsia"/>
              <w:noProof/>
              <w:lang w:eastAsia="en-IN"/>
            </w:rPr>
          </w:pPr>
          <w:hyperlink w:anchor="_Toc175714846" w:history="1">
            <w:r w:rsidRPr="00292833">
              <w:rPr>
                <w:rStyle w:val="Hyperlink"/>
                <w:noProof/>
              </w:rPr>
              <w:t>Figure 6</w:t>
            </w:r>
            <w:r>
              <w:rPr>
                <w:noProof/>
                <w:webHidden/>
              </w:rPr>
              <w:tab/>
            </w:r>
            <w:r>
              <w:rPr>
                <w:noProof/>
                <w:webHidden/>
              </w:rPr>
              <w:fldChar w:fldCharType="begin"/>
            </w:r>
            <w:r>
              <w:rPr>
                <w:noProof/>
                <w:webHidden/>
              </w:rPr>
              <w:instrText xml:space="preserve"> PAGEREF _Toc175714846 \h </w:instrText>
            </w:r>
            <w:r>
              <w:rPr>
                <w:noProof/>
                <w:webHidden/>
              </w:rPr>
            </w:r>
            <w:r>
              <w:rPr>
                <w:noProof/>
                <w:webHidden/>
              </w:rPr>
              <w:fldChar w:fldCharType="separate"/>
            </w:r>
            <w:r>
              <w:rPr>
                <w:noProof/>
                <w:webHidden/>
              </w:rPr>
              <w:t>20</w:t>
            </w:r>
            <w:r>
              <w:rPr>
                <w:noProof/>
                <w:webHidden/>
              </w:rPr>
              <w:fldChar w:fldCharType="end"/>
            </w:r>
          </w:hyperlink>
        </w:p>
        <w:p w14:paraId="744B6B03" w14:textId="77777777" w:rsidR="0017790A" w:rsidRDefault="00000000">
          <w:pPr>
            <w:pStyle w:val="TOC1"/>
            <w:tabs>
              <w:tab w:val="right" w:leader="dot" w:pos="9016"/>
            </w:tabs>
            <w:rPr>
              <w:rFonts w:eastAsiaTheme="minorEastAsia"/>
              <w:noProof/>
              <w:lang w:eastAsia="en-IN"/>
            </w:rPr>
          </w:pPr>
          <w:hyperlink w:anchor="_Toc175714847" w:history="1">
            <w:r w:rsidRPr="00292833">
              <w:rPr>
                <w:rStyle w:val="Hyperlink"/>
                <w:noProof/>
              </w:rPr>
              <w:t>3.4 Straddle of Apple INC</w:t>
            </w:r>
            <w:r>
              <w:rPr>
                <w:noProof/>
                <w:webHidden/>
              </w:rPr>
              <w:tab/>
            </w:r>
            <w:r>
              <w:rPr>
                <w:noProof/>
                <w:webHidden/>
              </w:rPr>
              <w:fldChar w:fldCharType="begin"/>
            </w:r>
            <w:r>
              <w:rPr>
                <w:noProof/>
                <w:webHidden/>
              </w:rPr>
              <w:instrText xml:space="preserve"> PAGEREF _Toc175714847 \h </w:instrText>
            </w:r>
            <w:r>
              <w:rPr>
                <w:noProof/>
                <w:webHidden/>
              </w:rPr>
            </w:r>
            <w:r>
              <w:rPr>
                <w:noProof/>
                <w:webHidden/>
              </w:rPr>
              <w:fldChar w:fldCharType="separate"/>
            </w:r>
            <w:r>
              <w:rPr>
                <w:noProof/>
                <w:webHidden/>
              </w:rPr>
              <w:t>22</w:t>
            </w:r>
            <w:r>
              <w:rPr>
                <w:noProof/>
                <w:webHidden/>
              </w:rPr>
              <w:fldChar w:fldCharType="end"/>
            </w:r>
          </w:hyperlink>
        </w:p>
        <w:p w14:paraId="0C554688" w14:textId="77777777" w:rsidR="0017790A" w:rsidRDefault="00000000">
          <w:pPr>
            <w:pStyle w:val="TOC2"/>
            <w:tabs>
              <w:tab w:val="right" w:leader="dot" w:pos="9016"/>
            </w:tabs>
            <w:rPr>
              <w:rFonts w:eastAsiaTheme="minorEastAsia"/>
              <w:noProof/>
              <w:lang w:eastAsia="en-IN"/>
            </w:rPr>
          </w:pPr>
          <w:hyperlink w:anchor="_Toc175714848" w:history="1">
            <w:r w:rsidRPr="00292833">
              <w:rPr>
                <w:rStyle w:val="Hyperlink"/>
                <w:noProof/>
              </w:rPr>
              <w:t>Figure 7</w:t>
            </w:r>
            <w:r>
              <w:rPr>
                <w:noProof/>
                <w:webHidden/>
              </w:rPr>
              <w:tab/>
            </w:r>
            <w:r>
              <w:rPr>
                <w:noProof/>
                <w:webHidden/>
              </w:rPr>
              <w:fldChar w:fldCharType="begin"/>
            </w:r>
            <w:r>
              <w:rPr>
                <w:noProof/>
                <w:webHidden/>
              </w:rPr>
              <w:instrText xml:space="preserve"> PAGEREF _Toc175714848 \h </w:instrText>
            </w:r>
            <w:r>
              <w:rPr>
                <w:noProof/>
                <w:webHidden/>
              </w:rPr>
            </w:r>
            <w:r>
              <w:rPr>
                <w:noProof/>
                <w:webHidden/>
              </w:rPr>
              <w:fldChar w:fldCharType="separate"/>
            </w:r>
            <w:r>
              <w:rPr>
                <w:noProof/>
                <w:webHidden/>
              </w:rPr>
              <w:t>23</w:t>
            </w:r>
            <w:r>
              <w:rPr>
                <w:noProof/>
                <w:webHidden/>
              </w:rPr>
              <w:fldChar w:fldCharType="end"/>
            </w:r>
          </w:hyperlink>
        </w:p>
        <w:p w14:paraId="3E7F8D5F" w14:textId="77777777" w:rsidR="0017790A" w:rsidRDefault="00000000">
          <w:pPr>
            <w:pStyle w:val="TOC1"/>
            <w:tabs>
              <w:tab w:val="right" w:leader="dot" w:pos="9016"/>
            </w:tabs>
            <w:rPr>
              <w:rFonts w:eastAsiaTheme="minorEastAsia"/>
              <w:noProof/>
              <w:lang w:eastAsia="en-IN"/>
            </w:rPr>
          </w:pPr>
          <w:hyperlink w:anchor="_Toc175714849" w:history="1">
            <w:r w:rsidRPr="00292833">
              <w:rPr>
                <w:rStyle w:val="Hyperlink"/>
                <w:noProof/>
              </w:rPr>
              <w:t>4.1 Performance of the 10-Year U.S. Treasury Note in 2023</w:t>
            </w:r>
            <w:r>
              <w:rPr>
                <w:noProof/>
                <w:webHidden/>
              </w:rPr>
              <w:tab/>
            </w:r>
            <w:r>
              <w:rPr>
                <w:noProof/>
                <w:webHidden/>
              </w:rPr>
              <w:fldChar w:fldCharType="begin"/>
            </w:r>
            <w:r>
              <w:rPr>
                <w:noProof/>
                <w:webHidden/>
              </w:rPr>
              <w:instrText xml:space="preserve"> PAGEREF _Toc175714849 \h </w:instrText>
            </w:r>
            <w:r>
              <w:rPr>
                <w:noProof/>
                <w:webHidden/>
              </w:rPr>
            </w:r>
            <w:r>
              <w:rPr>
                <w:noProof/>
                <w:webHidden/>
              </w:rPr>
              <w:fldChar w:fldCharType="separate"/>
            </w:r>
            <w:r>
              <w:rPr>
                <w:noProof/>
                <w:webHidden/>
              </w:rPr>
              <w:t>26</w:t>
            </w:r>
            <w:r>
              <w:rPr>
                <w:noProof/>
                <w:webHidden/>
              </w:rPr>
              <w:fldChar w:fldCharType="end"/>
            </w:r>
          </w:hyperlink>
        </w:p>
        <w:p w14:paraId="3E5F57AB" w14:textId="77777777" w:rsidR="0017790A" w:rsidRDefault="00000000">
          <w:pPr>
            <w:pStyle w:val="TOC1"/>
            <w:tabs>
              <w:tab w:val="right" w:leader="dot" w:pos="9016"/>
            </w:tabs>
            <w:rPr>
              <w:rFonts w:eastAsiaTheme="minorEastAsia"/>
              <w:noProof/>
              <w:lang w:eastAsia="en-IN"/>
            </w:rPr>
          </w:pPr>
          <w:hyperlink w:anchor="_Toc175714850" w:history="1">
            <w:r w:rsidRPr="00292833">
              <w:rPr>
                <w:rStyle w:val="Hyperlink"/>
                <w:noProof/>
              </w:rPr>
              <w:t>4.2 Impact of Changes in the 10-Year Treasury Yield on Consumer Debt</w:t>
            </w:r>
            <w:r>
              <w:rPr>
                <w:noProof/>
                <w:webHidden/>
              </w:rPr>
              <w:tab/>
            </w:r>
            <w:r>
              <w:rPr>
                <w:noProof/>
                <w:webHidden/>
              </w:rPr>
              <w:fldChar w:fldCharType="begin"/>
            </w:r>
            <w:r>
              <w:rPr>
                <w:noProof/>
                <w:webHidden/>
              </w:rPr>
              <w:instrText xml:space="preserve"> PAGEREF _Toc175714850 \h </w:instrText>
            </w:r>
            <w:r>
              <w:rPr>
                <w:noProof/>
                <w:webHidden/>
              </w:rPr>
            </w:r>
            <w:r>
              <w:rPr>
                <w:noProof/>
                <w:webHidden/>
              </w:rPr>
              <w:fldChar w:fldCharType="separate"/>
            </w:r>
            <w:r>
              <w:rPr>
                <w:noProof/>
                <w:webHidden/>
              </w:rPr>
              <w:t>29</w:t>
            </w:r>
            <w:r>
              <w:rPr>
                <w:noProof/>
                <w:webHidden/>
              </w:rPr>
              <w:fldChar w:fldCharType="end"/>
            </w:r>
          </w:hyperlink>
        </w:p>
        <w:p w14:paraId="6AB31302" w14:textId="77777777" w:rsidR="00B534F6" w:rsidRPr="001945E0" w:rsidRDefault="00000000">
          <w:pPr>
            <w:rPr>
              <w:rFonts w:cstheme="minorHAnsi"/>
              <w:sz w:val="32"/>
              <w:szCs w:val="32"/>
            </w:rPr>
          </w:pPr>
          <w:r w:rsidRPr="001945E0">
            <w:rPr>
              <w:rFonts w:cstheme="minorHAnsi"/>
              <w:b/>
              <w:bCs/>
              <w:sz w:val="32"/>
              <w:szCs w:val="32"/>
              <w:lang w:val="en-GB"/>
            </w:rPr>
            <w:fldChar w:fldCharType="end"/>
          </w:r>
        </w:p>
      </w:sdtContent>
    </w:sdt>
    <w:p w14:paraId="72ED3666" w14:textId="77777777" w:rsidR="00B534F6" w:rsidRPr="001945E0" w:rsidRDefault="00000000" w:rsidP="00B534F6">
      <w:pPr>
        <w:pStyle w:val="Heading1"/>
        <w:rPr>
          <w:rFonts w:asciiTheme="minorHAnsi" w:hAnsiTheme="minorHAnsi" w:cstheme="minorHAnsi"/>
        </w:rPr>
      </w:pPr>
      <w:bookmarkStart w:id="0" w:name="_Toc175714827"/>
      <w:r w:rsidRPr="001945E0">
        <w:rPr>
          <w:rFonts w:asciiTheme="minorHAnsi" w:hAnsiTheme="minorHAnsi" w:cstheme="minorHAnsi"/>
        </w:rPr>
        <w:t>Introduction</w:t>
      </w:r>
      <w:bookmarkEnd w:id="0"/>
    </w:p>
    <w:p w14:paraId="114CDEDE" w14:textId="77777777" w:rsidR="0039230E" w:rsidRPr="00787F09" w:rsidRDefault="00000000" w:rsidP="00787F09">
      <w:pPr>
        <w:pStyle w:val="ListParagraph"/>
        <w:ind w:left="768"/>
        <w:rPr>
          <w:rFonts w:cstheme="minorHAnsi"/>
          <w:sz w:val="32"/>
          <w:szCs w:val="32"/>
        </w:rPr>
      </w:pPr>
      <w:r w:rsidRPr="001945E0">
        <w:rPr>
          <w:rFonts w:cstheme="minorHAnsi"/>
          <w:sz w:val="32"/>
          <w:szCs w:val="32"/>
        </w:rPr>
        <w:t>Microsoft was founded in 1975 by Bill Gates and his companion Paul Allen when computers were vastly different from present-day technology and the internet was primarily confined to circles as a peculiar network phenomenon. Gates and Allen ventured into developing an operating system for the Altair 8800. He was considered to be the personal computer" of his time. Subsequently, Microsoft DOS became the computer operating system until Windows made its groundbreaking entry into the market, with its pioneering user interface design</w:t>
      </w:r>
      <w:r w:rsidRPr="001945E0">
        <w:rPr>
          <w:rFonts w:cstheme="minorHAnsi"/>
          <w:b/>
          <w:bCs/>
          <w:sz w:val="32"/>
          <w:szCs w:val="32"/>
        </w:rPr>
        <w:t xml:space="preserve">. </w:t>
      </w:r>
      <w:r w:rsidRPr="001945E0">
        <w:rPr>
          <w:rFonts w:cstheme="minorHAnsi"/>
          <w:sz w:val="32"/>
          <w:szCs w:val="32"/>
        </w:rPr>
        <w:t>Back in 1986, Microsoft made its debut on the stock market, which paved the way for its growth and development in the realm of PC operating systems. These days the Microsoft brand encompasses a range of products and services including Microsoft Office, Azure (offering cloud and AI solutions) Xbox Games, LinkedIn, GitHub, various productivity applications, management tools, web browsers, and much more. While Bill Gates still holds onto some shares, in Microsoft he has divested most of his ownership. Additionally, in 2020 he stepped down from the board to dedicate time to his philanthropic endeavours.</w:t>
      </w:r>
      <w:r w:rsidR="00787F09" w:rsidRPr="00787F09">
        <w:rPr>
          <w:rFonts w:ascii="Times New Roman" w:eastAsia="Times New Roman" w:hAnsi="Times New Roman" w:cs="Times New Roman"/>
          <w:kern w:val="0"/>
          <w:sz w:val="24"/>
          <w:szCs w:val="24"/>
          <w:lang w:eastAsia="en-IN"/>
          <w14:ligatures w14:val="none"/>
        </w:rPr>
        <w:t xml:space="preserve"> </w:t>
      </w:r>
      <w:r w:rsidR="00787F09" w:rsidRPr="00787F09">
        <w:rPr>
          <w:rFonts w:cstheme="minorHAnsi"/>
          <w:sz w:val="32"/>
          <w:szCs w:val="32"/>
        </w:rPr>
        <w:t>(Pereira, 2024a)</w:t>
      </w:r>
    </w:p>
    <w:p w14:paraId="4D0EAF35" w14:textId="77777777" w:rsidR="0039230E" w:rsidRPr="001945E0" w:rsidRDefault="0039230E" w:rsidP="00CF0CE7">
      <w:pPr>
        <w:rPr>
          <w:rFonts w:cstheme="minorHAnsi"/>
          <w:b/>
          <w:bCs/>
          <w:sz w:val="32"/>
          <w:szCs w:val="32"/>
        </w:rPr>
      </w:pPr>
    </w:p>
    <w:p w14:paraId="476465CF" w14:textId="77777777" w:rsidR="00CF0CE7" w:rsidRPr="001945E0" w:rsidRDefault="00000000" w:rsidP="00B534F6">
      <w:pPr>
        <w:pStyle w:val="Heading1"/>
        <w:rPr>
          <w:rFonts w:asciiTheme="minorHAnsi" w:hAnsiTheme="minorHAnsi" w:cstheme="minorHAnsi"/>
        </w:rPr>
      </w:pPr>
      <w:bookmarkStart w:id="1" w:name="_Toc175714828"/>
      <w:r w:rsidRPr="001945E0">
        <w:rPr>
          <w:rFonts w:asciiTheme="minorHAnsi" w:hAnsiTheme="minorHAnsi" w:cstheme="minorHAnsi"/>
        </w:rPr>
        <w:t>Business Model and Operations</w:t>
      </w:r>
      <w:bookmarkEnd w:id="1"/>
    </w:p>
    <w:p w14:paraId="71A2A311" w14:textId="77777777" w:rsidR="00B534F6" w:rsidRPr="001945E0" w:rsidRDefault="00B534F6" w:rsidP="00B534F6">
      <w:pPr>
        <w:rPr>
          <w:rFonts w:cstheme="minorHAnsi"/>
          <w:sz w:val="32"/>
          <w:szCs w:val="32"/>
        </w:rPr>
      </w:pPr>
    </w:p>
    <w:p w14:paraId="0756C076" w14:textId="77777777" w:rsidR="00787F09" w:rsidRPr="00787F09" w:rsidRDefault="00000000" w:rsidP="00787F09">
      <w:pPr>
        <w:rPr>
          <w:rFonts w:cstheme="minorHAnsi"/>
          <w:noProof/>
          <w:sz w:val="32"/>
          <w:szCs w:val="32"/>
        </w:rPr>
      </w:pPr>
      <w:r w:rsidRPr="001945E0">
        <w:rPr>
          <w:rFonts w:cstheme="minorHAnsi"/>
          <w:sz w:val="32"/>
          <w:szCs w:val="32"/>
        </w:rPr>
        <w:t xml:space="preserve">Microsoft is involved in selling and supporting systems and software for entertainment and business purposes to ensure the sustainability of its products and services, across sectors. Apps and software </w:t>
      </w:r>
      <w:r w:rsidRPr="001945E0">
        <w:rPr>
          <w:rFonts w:cstheme="minorHAnsi"/>
          <w:sz w:val="32"/>
          <w:szCs w:val="32"/>
        </w:rPr>
        <w:lastRenderedPageBreak/>
        <w:t>designed for operating systems like Razor and Blade are not compatible, across different platforms. Xbox games also follow this rule. Lock-in occurs when customers continue to use Microsoft software and apps due, to the costs associated with switching to alternatives. LinkedIn offers a version of its business social network with additional features</w:t>
      </w:r>
      <w:r w:rsidR="002745BA" w:rsidRPr="001945E0">
        <w:rPr>
          <w:rFonts w:cstheme="minorHAnsi"/>
          <w:sz w:val="32"/>
          <w:szCs w:val="32"/>
        </w:rPr>
        <w:t xml:space="preserve"> </w:t>
      </w:r>
      <w:r w:rsidRPr="001945E0">
        <w:rPr>
          <w:rFonts w:cstheme="minorHAnsi"/>
          <w:sz w:val="32"/>
          <w:szCs w:val="32"/>
        </w:rPr>
        <w:t>exclusively accessible, to premium subscribers.</w:t>
      </w:r>
      <w:r w:rsidRPr="001945E0">
        <w:rPr>
          <w:rFonts w:cstheme="minorHAnsi"/>
          <w:noProof/>
          <w:sz w:val="32"/>
          <w:szCs w:val="32"/>
        </w:rPr>
        <w:t xml:space="preserve"> </w:t>
      </w:r>
      <w:r w:rsidRPr="00787F09">
        <w:rPr>
          <w:rFonts w:cstheme="minorHAnsi"/>
          <w:noProof/>
          <w:sz w:val="32"/>
          <w:szCs w:val="32"/>
        </w:rPr>
        <w:t>(Pereira, 2024b)</w:t>
      </w:r>
    </w:p>
    <w:p w14:paraId="262216F5" w14:textId="77777777" w:rsidR="001945E0" w:rsidRDefault="001945E0" w:rsidP="0039230E">
      <w:pPr>
        <w:rPr>
          <w:rFonts w:cstheme="minorHAnsi"/>
          <w:noProof/>
          <w:sz w:val="32"/>
          <w:szCs w:val="32"/>
        </w:rPr>
      </w:pPr>
    </w:p>
    <w:p w14:paraId="04D76F4D" w14:textId="77777777" w:rsidR="0039230E" w:rsidRPr="001945E0" w:rsidRDefault="00000000" w:rsidP="0039230E">
      <w:pPr>
        <w:rPr>
          <w:rFonts w:cstheme="minorHAnsi"/>
          <w:sz w:val="32"/>
          <w:szCs w:val="32"/>
        </w:rPr>
      </w:pPr>
      <w:r w:rsidRPr="001945E0">
        <w:rPr>
          <w:rFonts w:cstheme="minorHAnsi"/>
          <w:noProof/>
          <w:sz w:val="32"/>
          <w:szCs w:val="32"/>
        </w:rPr>
        <w:drawing>
          <wp:inline distT="0" distB="0" distL="0" distR="0" wp14:anchorId="54B277D8" wp14:editId="5DAC757B">
            <wp:extent cx="5675952" cy="3223895"/>
            <wp:effectExtent l="0" t="0" r="1270" b="0"/>
            <wp:docPr id="2080218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21839"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5684062" cy="3228502"/>
                    </a:xfrm>
                    <a:prstGeom prst="rect">
                      <a:avLst/>
                    </a:prstGeom>
                    <a:noFill/>
                  </pic:spPr>
                </pic:pic>
              </a:graphicData>
            </a:graphic>
          </wp:inline>
        </w:drawing>
      </w:r>
    </w:p>
    <w:p w14:paraId="57D59C96" w14:textId="77777777" w:rsidR="001945E0" w:rsidRDefault="00000000" w:rsidP="0039230E">
      <w:pPr>
        <w:rPr>
          <w:rFonts w:cstheme="minorHAnsi"/>
          <w:sz w:val="32"/>
          <w:szCs w:val="32"/>
        </w:rPr>
      </w:pPr>
      <w:r w:rsidRPr="001945E0">
        <w:rPr>
          <w:rFonts w:cstheme="minorHAnsi"/>
          <w:sz w:val="32"/>
          <w:szCs w:val="32"/>
        </w:rPr>
        <w:t xml:space="preserve">                     </w:t>
      </w:r>
    </w:p>
    <w:p w14:paraId="38E50880" w14:textId="77777777" w:rsidR="0039230E" w:rsidRPr="001945E0" w:rsidRDefault="00000000" w:rsidP="0039230E">
      <w:pPr>
        <w:rPr>
          <w:rFonts w:cstheme="minorHAnsi"/>
          <w:sz w:val="32"/>
          <w:szCs w:val="32"/>
        </w:rPr>
      </w:pPr>
      <w:r w:rsidRPr="001945E0">
        <w:rPr>
          <w:rFonts w:cstheme="minorHAnsi"/>
          <w:sz w:val="32"/>
          <w:szCs w:val="32"/>
        </w:rPr>
        <w:t xml:space="preserve">  Source: </w:t>
      </w:r>
      <w:hyperlink r:id="rId8" w:history="1">
        <w:r w:rsidRPr="001945E0">
          <w:rPr>
            <w:rStyle w:val="Hyperlink"/>
            <w:rFonts w:cstheme="minorHAnsi"/>
            <w:sz w:val="32"/>
            <w:szCs w:val="32"/>
          </w:rPr>
          <w:t>https://businessmodelanalyst.com/microsoft-business-model/</w:t>
        </w:r>
      </w:hyperlink>
    </w:p>
    <w:p w14:paraId="4583E074" w14:textId="77777777" w:rsidR="0039230E" w:rsidRPr="001945E0" w:rsidRDefault="0039230E" w:rsidP="0039230E">
      <w:pPr>
        <w:rPr>
          <w:rFonts w:cstheme="minorHAnsi"/>
          <w:sz w:val="32"/>
          <w:szCs w:val="32"/>
        </w:rPr>
      </w:pPr>
    </w:p>
    <w:p w14:paraId="6F46A6B1" w14:textId="77777777" w:rsidR="00046366" w:rsidRPr="001945E0" w:rsidRDefault="00000000" w:rsidP="00B534F6">
      <w:pPr>
        <w:pStyle w:val="Heading1"/>
        <w:rPr>
          <w:rFonts w:asciiTheme="minorHAnsi" w:hAnsiTheme="minorHAnsi" w:cstheme="minorHAnsi"/>
        </w:rPr>
      </w:pPr>
      <w:bookmarkStart w:id="2" w:name="_Toc175714829"/>
      <w:r w:rsidRPr="001945E0">
        <w:rPr>
          <w:rFonts w:asciiTheme="minorHAnsi" w:hAnsiTheme="minorHAnsi" w:cstheme="minorHAnsi"/>
        </w:rPr>
        <w:t>Target Market</w:t>
      </w:r>
      <w:bookmarkEnd w:id="2"/>
    </w:p>
    <w:p w14:paraId="0475CB5E" w14:textId="77777777" w:rsidR="00356DD6" w:rsidRPr="00787F09" w:rsidRDefault="00000000" w:rsidP="00CF0CE7">
      <w:pPr>
        <w:rPr>
          <w:rFonts w:cstheme="minorHAnsi"/>
          <w:sz w:val="32"/>
          <w:szCs w:val="32"/>
        </w:rPr>
      </w:pPr>
      <w:r w:rsidRPr="001945E0">
        <w:rPr>
          <w:rFonts w:cstheme="minorHAnsi"/>
          <w:sz w:val="32"/>
          <w:szCs w:val="32"/>
        </w:rPr>
        <w:t>The company caters to customer segments simultaneously by offering various product and service packages tailored to different needs and preferences. For instance</w:t>
      </w:r>
      <w:r w:rsidR="001945E0">
        <w:rPr>
          <w:rFonts w:cstheme="minorHAnsi"/>
          <w:sz w:val="32"/>
          <w:szCs w:val="32"/>
        </w:rPr>
        <w:t>,</w:t>
      </w:r>
      <w:r w:rsidRPr="001945E0">
        <w:rPr>
          <w:rFonts w:cstheme="minorHAnsi"/>
          <w:sz w:val="32"/>
          <w:szCs w:val="32"/>
        </w:rPr>
        <w:t xml:space="preserve"> Dynamics 365 offers a Customer Engagement Plan starting at $115/month for budget customers</w:t>
      </w:r>
      <w:r w:rsidR="001945E0">
        <w:rPr>
          <w:rFonts w:cstheme="minorHAnsi"/>
          <w:sz w:val="32"/>
          <w:szCs w:val="32"/>
        </w:rPr>
        <w:t>.</w:t>
      </w:r>
      <w:r w:rsidRPr="001945E0">
        <w:rPr>
          <w:rFonts w:cstheme="minorHAnsi"/>
          <w:sz w:val="32"/>
          <w:szCs w:val="32"/>
        </w:rPr>
        <w:t xml:space="preserve"> The Unified Operations Plan starts at $190/month. Targets customers </w:t>
      </w:r>
      <w:r w:rsidRPr="001945E0">
        <w:rPr>
          <w:rFonts w:cstheme="minorHAnsi"/>
          <w:sz w:val="32"/>
          <w:szCs w:val="32"/>
        </w:rPr>
        <w:lastRenderedPageBreak/>
        <w:t>willing to pay more, for enhanced functionalities within Dynamics 365.</w:t>
      </w:r>
      <w:r w:rsidR="00402FE6" w:rsidRPr="001945E0">
        <w:rPr>
          <w:rFonts w:cstheme="minorHAnsi"/>
          <w:sz w:val="32"/>
          <w:szCs w:val="32"/>
        </w:rPr>
        <w:t xml:space="preserve"> Microsoft focuses its marketing efforts towards individuals aged 16 and older residing in rural areas globally; they also aim at engaging with enthusiastic youth who are often students or working professionals and have a strong loyalty, towards the brand's offerings. The company employs the STP approach. Market Segmentation Targeting and Positioning to streamline their advertising strategies by highlighting benefits and features tailored to different customer segments. Microsoft provides a range of software and hardware products along with services tailored to cater to a wide audience base that includes individuals from </w:t>
      </w:r>
      <w:r w:rsidR="00787F09">
        <w:rPr>
          <w:rFonts w:cstheme="minorHAnsi"/>
          <w:sz w:val="32"/>
          <w:szCs w:val="32"/>
        </w:rPr>
        <w:t>middle-class</w:t>
      </w:r>
      <w:r w:rsidR="00402FE6" w:rsidRPr="001945E0">
        <w:rPr>
          <w:rFonts w:cstheme="minorHAnsi"/>
          <w:sz w:val="32"/>
          <w:szCs w:val="32"/>
        </w:rPr>
        <w:t xml:space="preserve"> families who may not have high incomes but still own at least one Microsoft product or software item each. The company offers a range of products and services specifically designed to meet the requirements of customers, in the software industry while also branching out into other sectors to enhance its competitive position.</w:t>
      </w:r>
      <w:r w:rsidR="00787F09">
        <w:rPr>
          <w:rFonts w:cstheme="minorHAnsi"/>
          <w:sz w:val="32"/>
          <w:szCs w:val="32"/>
        </w:rPr>
        <w:t xml:space="preserve"> </w:t>
      </w:r>
      <w:r w:rsidR="00787F09" w:rsidRPr="00787F09">
        <w:rPr>
          <w:rFonts w:cstheme="minorHAnsi"/>
          <w:sz w:val="32"/>
          <w:szCs w:val="32"/>
        </w:rPr>
        <w:t>(Dudovskiy, 2019)</w:t>
      </w:r>
    </w:p>
    <w:p w14:paraId="36077A64" w14:textId="77777777" w:rsidR="00356DD6" w:rsidRPr="001945E0" w:rsidRDefault="00356DD6" w:rsidP="00CF0CE7">
      <w:pPr>
        <w:rPr>
          <w:rFonts w:cstheme="minorHAnsi"/>
          <w:b/>
          <w:bCs/>
          <w:sz w:val="32"/>
          <w:szCs w:val="32"/>
        </w:rPr>
      </w:pPr>
    </w:p>
    <w:p w14:paraId="57EF0C5E" w14:textId="77777777" w:rsidR="00CF0CE7" w:rsidRPr="001945E0" w:rsidRDefault="00000000" w:rsidP="00B534F6">
      <w:pPr>
        <w:pStyle w:val="Heading1"/>
        <w:rPr>
          <w:rFonts w:asciiTheme="minorHAnsi" w:hAnsiTheme="minorHAnsi" w:cstheme="minorHAnsi"/>
        </w:rPr>
      </w:pPr>
      <w:bookmarkStart w:id="3" w:name="_Toc175714830"/>
      <w:r w:rsidRPr="001945E0">
        <w:rPr>
          <w:rFonts w:asciiTheme="minorHAnsi" w:hAnsiTheme="minorHAnsi" w:cstheme="minorHAnsi"/>
        </w:rPr>
        <w:t>Unique Selling Proposition (USP)</w:t>
      </w:r>
      <w:bookmarkEnd w:id="3"/>
    </w:p>
    <w:p w14:paraId="08BA5B47" w14:textId="77777777" w:rsidR="00A15C96" w:rsidRPr="001945E0" w:rsidRDefault="00000000" w:rsidP="00A15C96">
      <w:pPr>
        <w:rPr>
          <w:rFonts w:cstheme="minorHAnsi"/>
          <w:sz w:val="32"/>
          <w:szCs w:val="32"/>
        </w:rPr>
      </w:pPr>
      <w:r w:rsidRPr="001945E0">
        <w:rPr>
          <w:rFonts w:cstheme="minorHAnsi"/>
          <w:sz w:val="32"/>
          <w:szCs w:val="32"/>
        </w:rPr>
        <w:t>Microsoft company unique selling proposition (</w:t>
      </w:r>
      <w:r w:rsidR="00123184" w:rsidRPr="001945E0">
        <w:rPr>
          <w:rFonts w:cstheme="minorHAnsi"/>
          <w:sz w:val="32"/>
          <w:szCs w:val="32"/>
        </w:rPr>
        <w:t>USP</w:t>
      </w:r>
      <w:r w:rsidRPr="001945E0">
        <w:rPr>
          <w:rFonts w:cstheme="minorHAnsi"/>
          <w:sz w:val="32"/>
          <w:szCs w:val="32"/>
        </w:rPr>
        <w:t>) is its ability to seamlessly integrate products and services into a cohesive ecosystem that helps businesses enhance operational efficiency and promote teamwork among different departments.</w:t>
      </w:r>
      <w:r w:rsidR="00787F09">
        <w:rPr>
          <w:rFonts w:cstheme="minorHAnsi"/>
          <w:sz w:val="32"/>
          <w:szCs w:val="32"/>
        </w:rPr>
        <w:t xml:space="preserve"> </w:t>
      </w:r>
      <w:r w:rsidR="00787F09" w:rsidRPr="00787F09">
        <w:rPr>
          <w:rFonts w:cstheme="minorHAnsi"/>
          <w:sz w:val="32"/>
          <w:szCs w:val="32"/>
        </w:rPr>
        <w:t>(Whitaker, 2024)</w:t>
      </w:r>
    </w:p>
    <w:p w14:paraId="704C6032" w14:textId="77777777" w:rsidR="007F3B1A" w:rsidRPr="001945E0" w:rsidRDefault="00000000" w:rsidP="00B534F6">
      <w:pPr>
        <w:pStyle w:val="Heading1"/>
        <w:rPr>
          <w:rFonts w:asciiTheme="minorHAnsi" w:hAnsiTheme="minorHAnsi" w:cstheme="minorHAnsi"/>
        </w:rPr>
      </w:pPr>
      <w:bookmarkStart w:id="4" w:name="_Toc175714831"/>
      <w:r w:rsidRPr="001945E0">
        <w:rPr>
          <w:rFonts w:asciiTheme="minorHAnsi" w:hAnsiTheme="minorHAnsi" w:cstheme="minorHAnsi"/>
        </w:rPr>
        <w:t>- R</w:t>
      </w:r>
      <w:r w:rsidR="00B534F6" w:rsidRPr="001945E0">
        <w:rPr>
          <w:rFonts w:asciiTheme="minorHAnsi" w:hAnsiTheme="minorHAnsi" w:cstheme="minorHAnsi"/>
        </w:rPr>
        <w:t>e</w:t>
      </w:r>
      <w:r w:rsidRPr="001945E0">
        <w:rPr>
          <w:rFonts w:asciiTheme="minorHAnsi" w:hAnsiTheme="minorHAnsi" w:cstheme="minorHAnsi"/>
        </w:rPr>
        <w:t>asons for Going Public</w:t>
      </w:r>
      <w:bookmarkEnd w:id="4"/>
    </w:p>
    <w:p w14:paraId="3D136137" w14:textId="77777777" w:rsidR="00E9421E" w:rsidRPr="00E9421E" w:rsidRDefault="00000000" w:rsidP="00E9421E">
      <w:pPr>
        <w:rPr>
          <w:rFonts w:cstheme="minorHAnsi"/>
          <w:sz w:val="32"/>
          <w:szCs w:val="32"/>
        </w:rPr>
      </w:pPr>
      <w:r w:rsidRPr="001945E0">
        <w:rPr>
          <w:rFonts w:cstheme="minorHAnsi"/>
          <w:sz w:val="32"/>
          <w:szCs w:val="32"/>
        </w:rPr>
        <w:t>On the 13th of March, 1986 Microsoft experienced a successful IPO.</w:t>
      </w:r>
      <w:r w:rsidR="001945E0">
        <w:rPr>
          <w:rFonts w:cstheme="minorHAnsi"/>
          <w:sz w:val="32"/>
          <w:szCs w:val="32"/>
        </w:rPr>
        <w:t xml:space="preserve"> </w:t>
      </w:r>
      <w:r w:rsidRPr="001945E0">
        <w:rPr>
          <w:rFonts w:cstheme="minorHAnsi"/>
          <w:sz w:val="32"/>
          <w:szCs w:val="32"/>
        </w:rPr>
        <w:t xml:space="preserve">The stock was initially priced at $21. By the end of the </w:t>
      </w:r>
      <w:r w:rsidR="001945E0" w:rsidRPr="001945E0">
        <w:rPr>
          <w:rFonts w:cstheme="minorHAnsi"/>
          <w:sz w:val="32"/>
          <w:szCs w:val="32"/>
        </w:rPr>
        <w:t>day,</w:t>
      </w:r>
      <w:r w:rsidRPr="001945E0">
        <w:rPr>
          <w:rFonts w:cstheme="minorHAnsi"/>
          <w:sz w:val="32"/>
          <w:szCs w:val="32"/>
        </w:rPr>
        <w:t xml:space="preserve"> it had increased to $35.50 with Bill Gates involved in the transaction He grabbed attention for being the shareholder holding 45% of the company's shares in reality. The public offering took place after a 5-month journey involving underwriters. Numerous legal and regulatory matters were carefully addressed after the selection process took place. Potential investors were also involved in </w:t>
      </w:r>
      <w:r w:rsidRPr="001945E0">
        <w:rPr>
          <w:rFonts w:cstheme="minorHAnsi"/>
          <w:sz w:val="32"/>
          <w:szCs w:val="32"/>
        </w:rPr>
        <w:lastRenderedPageBreak/>
        <w:t>discussions and negotiations. Throughout the courtship process, the anticipated terms of the proposal saw shifts. On occasions</w:t>
      </w:r>
      <w:r w:rsidR="001945E0">
        <w:rPr>
          <w:rFonts w:cstheme="minorHAnsi"/>
          <w:sz w:val="32"/>
          <w:szCs w:val="32"/>
        </w:rPr>
        <w:t>,</w:t>
      </w:r>
      <w:r w:rsidRPr="001945E0">
        <w:rPr>
          <w:rFonts w:cstheme="minorHAnsi"/>
          <w:sz w:val="32"/>
          <w:szCs w:val="32"/>
        </w:rPr>
        <w:t xml:space="preserve"> Bill suggested a price range of $16 to $19 for the expected offer price during the process even as the underwriters initially proposed a range of $17 </w:t>
      </w:r>
      <w:r>
        <w:rPr>
          <w:rFonts w:cstheme="minorHAnsi"/>
          <w:sz w:val="32"/>
          <w:szCs w:val="32"/>
        </w:rPr>
        <w:t xml:space="preserve">to </w:t>
      </w:r>
      <w:r w:rsidRPr="001945E0">
        <w:rPr>
          <w:rFonts w:cstheme="minorHAnsi"/>
          <w:sz w:val="32"/>
          <w:szCs w:val="32"/>
        </w:rPr>
        <w:t xml:space="preserve">$20, for Gates project investment potential increased to $20 </w:t>
      </w:r>
      <w:r>
        <w:rPr>
          <w:rFonts w:cstheme="minorHAnsi"/>
          <w:sz w:val="32"/>
          <w:szCs w:val="32"/>
        </w:rPr>
        <w:t xml:space="preserve">to </w:t>
      </w:r>
      <w:r w:rsidRPr="001945E0">
        <w:rPr>
          <w:rFonts w:cstheme="minorHAnsi"/>
          <w:sz w:val="32"/>
          <w:szCs w:val="32"/>
        </w:rPr>
        <w:t>$22</w:t>
      </w:r>
      <w:r>
        <w:rPr>
          <w:rFonts w:cstheme="minorHAnsi"/>
          <w:sz w:val="32"/>
          <w:szCs w:val="32"/>
        </w:rPr>
        <w:t xml:space="preserve">.  </w:t>
      </w:r>
      <w:r w:rsidRPr="00E9421E">
        <w:rPr>
          <w:rFonts w:cstheme="minorHAnsi"/>
          <w:sz w:val="32"/>
          <w:szCs w:val="32"/>
        </w:rPr>
        <w:t xml:space="preserve">(Shirvani and </w:t>
      </w:r>
      <w:proofErr w:type="spellStart"/>
      <w:r w:rsidRPr="00E9421E">
        <w:rPr>
          <w:rFonts w:cstheme="minorHAnsi"/>
          <w:sz w:val="32"/>
          <w:szCs w:val="32"/>
        </w:rPr>
        <w:t>Wilbratte</w:t>
      </w:r>
      <w:proofErr w:type="spellEnd"/>
      <w:r w:rsidRPr="00E9421E">
        <w:rPr>
          <w:rFonts w:cstheme="minorHAnsi"/>
          <w:sz w:val="32"/>
          <w:szCs w:val="32"/>
        </w:rPr>
        <w:t>, n.d.)</w:t>
      </w:r>
    </w:p>
    <w:p w14:paraId="2B8548FB" w14:textId="77777777" w:rsidR="00123184" w:rsidRDefault="00123184" w:rsidP="00123184">
      <w:pPr>
        <w:rPr>
          <w:rFonts w:cstheme="minorHAnsi"/>
          <w:sz w:val="32"/>
          <w:szCs w:val="32"/>
        </w:rPr>
      </w:pPr>
    </w:p>
    <w:p w14:paraId="334DA265" w14:textId="77777777" w:rsidR="00E9421E" w:rsidRPr="001945E0" w:rsidRDefault="00E9421E" w:rsidP="00123184">
      <w:pPr>
        <w:rPr>
          <w:rFonts w:cstheme="minorHAnsi"/>
          <w:sz w:val="32"/>
          <w:szCs w:val="32"/>
        </w:rPr>
      </w:pPr>
    </w:p>
    <w:p w14:paraId="445BD508" w14:textId="77777777" w:rsidR="007F3B1A" w:rsidRPr="001945E0" w:rsidRDefault="00000000" w:rsidP="00B534F6">
      <w:pPr>
        <w:pStyle w:val="Heading2"/>
        <w:rPr>
          <w:rFonts w:asciiTheme="minorHAnsi" w:hAnsiTheme="minorHAnsi" w:cstheme="minorHAnsi"/>
          <w:sz w:val="32"/>
          <w:szCs w:val="32"/>
        </w:rPr>
      </w:pPr>
      <w:bookmarkStart w:id="5" w:name="_Toc175714832"/>
      <w:r w:rsidRPr="001945E0">
        <w:rPr>
          <w:rFonts w:asciiTheme="minorHAnsi" w:hAnsiTheme="minorHAnsi" w:cstheme="minorHAnsi"/>
          <w:sz w:val="32"/>
          <w:szCs w:val="32"/>
        </w:rPr>
        <w:t>Key Risks Identified</w:t>
      </w:r>
      <w:bookmarkEnd w:id="5"/>
    </w:p>
    <w:p w14:paraId="120873AB" w14:textId="77777777" w:rsidR="007C28DE" w:rsidRPr="001945E0" w:rsidRDefault="00000000" w:rsidP="00B534F6">
      <w:pPr>
        <w:pStyle w:val="ListParagraph"/>
        <w:numPr>
          <w:ilvl w:val="0"/>
          <w:numId w:val="37"/>
        </w:numPr>
        <w:rPr>
          <w:rFonts w:cstheme="minorHAnsi"/>
          <w:sz w:val="32"/>
          <w:szCs w:val="32"/>
        </w:rPr>
      </w:pPr>
      <w:r w:rsidRPr="001945E0">
        <w:rPr>
          <w:rFonts w:cstheme="minorHAnsi"/>
          <w:sz w:val="32"/>
          <w:szCs w:val="32"/>
        </w:rPr>
        <w:t>Fierce rivalry.</w:t>
      </w:r>
    </w:p>
    <w:p w14:paraId="694A1FD7" w14:textId="77777777" w:rsidR="00787F09" w:rsidRPr="00787F09" w:rsidRDefault="00000000" w:rsidP="00787F09">
      <w:pPr>
        <w:rPr>
          <w:rFonts w:cstheme="minorHAnsi"/>
          <w:sz w:val="32"/>
          <w:szCs w:val="32"/>
        </w:rPr>
      </w:pPr>
      <w:r w:rsidRPr="001945E0">
        <w:rPr>
          <w:rFonts w:cstheme="minorHAnsi"/>
          <w:sz w:val="32"/>
          <w:szCs w:val="32"/>
        </w:rPr>
        <w:t>In the world of technology industry stands out for its rivalry among big names such, as Google, TGIF</w:t>
      </w:r>
      <w:r w:rsidR="0043376F" w:rsidRPr="001945E0">
        <w:rPr>
          <w:rFonts w:cstheme="minorHAnsi"/>
          <w:sz w:val="32"/>
          <w:szCs w:val="32"/>
        </w:rPr>
        <w:t>,</w:t>
      </w:r>
      <w:r w:rsidRPr="001945E0">
        <w:rPr>
          <w:rFonts w:cstheme="minorHAnsi"/>
          <w:sz w:val="32"/>
          <w:szCs w:val="32"/>
        </w:rPr>
        <w:t xml:space="preserve"> and Amazon where Microsoft strives to stay ahead by constantly introducing new ideas and making significant investments across different markets. </w:t>
      </w:r>
      <w:r w:rsidRPr="00787F09">
        <w:rPr>
          <w:rFonts w:cstheme="minorHAnsi"/>
          <w:sz w:val="32"/>
          <w:szCs w:val="32"/>
        </w:rPr>
        <w:t>(Microsoft Corporation, 2023)</w:t>
      </w:r>
    </w:p>
    <w:p w14:paraId="5BB46833" w14:textId="77777777" w:rsidR="007C28DE" w:rsidRPr="001945E0" w:rsidRDefault="007C28DE" w:rsidP="007C28DE">
      <w:pPr>
        <w:rPr>
          <w:rFonts w:cstheme="minorHAnsi"/>
          <w:sz w:val="32"/>
          <w:szCs w:val="32"/>
        </w:rPr>
      </w:pPr>
    </w:p>
    <w:p w14:paraId="330E585A" w14:textId="77777777" w:rsidR="007C28DE" w:rsidRPr="001945E0" w:rsidRDefault="00000000" w:rsidP="007C28DE">
      <w:pPr>
        <w:rPr>
          <w:rFonts w:cstheme="minorHAnsi"/>
          <w:sz w:val="32"/>
          <w:szCs w:val="32"/>
        </w:rPr>
      </w:pPr>
      <w:r w:rsidRPr="001945E0">
        <w:rPr>
          <w:rFonts w:cstheme="minorHAnsi"/>
          <w:sz w:val="32"/>
          <w:szCs w:val="32"/>
        </w:rPr>
        <w:t xml:space="preserve">Comment: In the paced tech industry where new players and innovative technologies emerge frequently Microsoft faces stiff competition and must stay ahead by focusing on innovation and forming strategic alliances to secure its market position.  </w:t>
      </w:r>
    </w:p>
    <w:p w14:paraId="486036C8" w14:textId="77777777" w:rsidR="0043376F" w:rsidRPr="001945E0" w:rsidRDefault="00000000" w:rsidP="0043376F">
      <w:pPr>
        <w:rPr>
          <w:rFonts w:cstheme="minorHAnsi"/>
          <w:sz w:val="32"/>
          <w:szCs w:val="32"/>
        </w:rPr>
      </w:pPr>
      <w:r w:rsidRPr="001945E0">
        <w:rPr>
          <w:rFonts w:cstheme="minorHAnsi"/>
          <w:sz w:val="32"/>
          <w:szCs w:val="32"/>
        </w:rPr>
        <w:t>2.</w:t>
      </w:r>
      <w:r w:rsidR="00787F09">
        <w:rPr>
          <w:rFonts w:cstheme="minorHAnsi"/>
          <w:sz w:val="32"/>
          <w:szCs w:val="32"/>
        </w:rPr>
        <w:t xml:space="preserve"> </w:t>
      </w:r>
      <w:r w:rsidRPr="001945E0">
        <w:rPr>
          <w:rFonts w:cstheme="minorHAnsi"/>
          <w:sz w:val="32"/>
          <w:szCs w:val="32"/>
        </w:rPr>
        <w:t>Facing hurdles with regulations.</w:t>
      </w:r>
    </w:p>
    <w:p w14:paraId="2E227870" w14:textId="77777777" w:rsidR="00787F09" w:rsidRPr="00787F09" w:rsidRDefault="00000000" w:rsidP="00787F09">
      <w:pPr>
        <w:rPr>
          <w:rFonts w:cstheme="minorHAnsi"/>
          <w:sz w:val="32"/>
          <w:szCs w:val="32"/>
        </w:rPr>
      </w:pPr>
      <w:r w:rsidRPr="001945E0">
        <w:rPr>
          <w:rFonts w:cstheme="minorHAnsi"/>
          <w:sz w:val="32"/>
          <w:szCs w:val="32"/>
        </w:rPr>
        <w:t>Microsoft is, under growing examination and government oversight globally when it comes to matters and data privacy regulations. The process of adhering to legal frameworks can be intricate and expensive.</w:t>
      </w:r>
      <w:r w:rsidRPr="00787F09">
        <w:rPr>
          <w:rFonts w:ascii="Times New Roman" w:eastAsia="Times New Roman" w:hAnsi="Times New Roman" w:cs="Times New Roman"/>
          <w:kern w:val="0"/>
          <w:sz w:val="24"/>
          <w:szCs w:val="24"/>
          <w:lang w:eastAsia="en-IN"/>
          <w14:ligatures w14:val="none"/>
        </w:rPr>
        <w:t xml:space="preserve"> </w:t>
      </w:r>
      <w:r w:rsidRPr="00787F09">
        <w:rPr>
          <w:rFonts w:cstheme="minorHAnsi"/>
          <w:sz w:val="32"/>
          <w:szCs w:val="32"/>
        </w:rPr>
        <w:t xml:space="preserve">(Microsoft </w:t>
      </w:r>
      <w:proofErr w:type="gramStart"/>
      <w:r w:rsidRPr="00787F09">
        <w:rPr>
          <w:rFonts w:cstheme="minorHAnsi"/>
          <w:sz w:val="32"/>
          <w:szCs w:val="32"/>
        </w:rPr>
        <w:t>Corporation ,</w:t>
      </w:r>
      <w:proofErr w:type="gramEnd"/>
      <w:r w:rsidRPr="00787F09">
        <w:rPr>
          <w:rFonts w:cstheme="minorHAnsi"/>
          <w:sz w:val="32"/>
          <w:szCs w:val="32"/>
        </w:rPr>
        <w:t xml:space="preserve"> 2023)</w:t>
      </w:r>
    </w:p>
    <w:p w14:paraId="7B733C19" w14:textId="77777777" w:rsidR="007C28DE" w:rsidRPr="001945E0" w:rsidRDefault="007C28DE" w:rsidP="0043376F">
      <w:pPr>
        <w:rPr>
          <w:rFonts w:cstheme="minorHAnsi"/>
          <w:sz w:val="32"/>
          <w:szCs w:val="32"/>
        </w:rPr>
      </w:pPr>
    </w:p>
    <w:p w14:paraId="0ED57C01" w14:textId="77777777" w:rsidR="0043376F" w:rsidRPr="001945E0" w:rsidRDefault="00000000" w:rsidP="0043376F">
      <w:pPr>
        <w:rPr>
          <w:rFonts w:cstheme="minorHAnsi"/>
          <w:sz w:val="32"/>
          <w:szCs w:val="32"/>
        </w:rPr>
      </w:pPr>
      <w:r w:rsidRPr="001945E0">
        <w:rPr>
          <w:rFonts w:cstheme="minorHAnsi"/>
          <w:sz w:val="32"/>
          <w:szCs w:val="32"/>
        </w:rPr>
        <w:t xml:space="preserve">Comment: The chances of facing hurdles are quite high considering Microsoft's worldwide operations and the increasing emphasis, on safeguarding data and enforcing antitrust laws globally. With </w:t>
      </w:r>
      <w:r w:rsidRPr="001945E0">
        <w:rPr>
          <w:rFonts w:cstheme="minorHAnsi"/>
          <w:sz w:val="32"/>
          <w:szCs w:val="32"/>
        </w:rPr>
        <w:lastRenderedPageBreak/>
        <w:t xml:space="preserve">governments tightening regulations Microsoft will need to </w:t>
      </w:r>
      <w:proofErr w:type="spellStart"/>
      <w:r w:rsidRPr="001945E0">
        <w:rPr>
          <w:rFonts w:cstheme="minorHAnsi"/>
          <w:sz w:val="32"/>
          <w:szCs w:val="32"/>
        </w:rPr>
        <w:t>maneuver</w:t>
      </w:r>
      <w:proofErr w:type="spellEnd"/>
      <w:r w:rsidRPr="001945E0">
        <w:rPr>
          <w:rFonts w:cstheme="minorHAnsi"/>
          <w:sz w:val="32"/>
          <w:szCs w:val="32"/>
        </w:rPr>
        <w:t xml:space="preserve"> through these challenges potentially resulting in legal disputes or penalties that may affect its financial well-being.</w:t>
      </w:r>
    </w:p>
    <w:p w14:paraId="2F02DBA6" w14:textId="77777777" w:rsidR="0043376F" w:rsidRPr="001945E0" w:rsidRDefault="00000000" w:rsidP="0043376F">
      <w:pPr>
        <w:rPr>
          <w:rFonts w:cstheme="minorHAnsi"/>
          <w:sz w:val="32"/>
          <w:szCs w:val="32"/>
        </w:rPr>
      </w:pPr>
      <w:r w:rsidRPr="001945E0">
        <w:rPr>
          <w:rFonts w:cstheme="minorHAnsi"/>
          <w:sz w:val="32"/>
          <w:szCs w:val="32"/>
        </w:rPr>
        <w:t>3. Potential Dangers, in Cybersecurity</w:t>
      </w:r>
    </w:p>
    <w:p w14:paraId="1BB14C5E" w14:textId="77777777" w:rsidR="00787F09" w:rsidRPr="00787F09" w:rsidRDefault="00000000" w:rsidP="00787F09">
      <w:pPr>
        <w:rPr>
          <w:rFonts w:cstheme="minorHAnsi"/>
          <w:sz w:val="32"/>
          <w:szCs w:val="32"/>
        </w:rPr>
      </w:pPr>
      <w:r w:rsidRPr="001945E0">
        <w:rPr>
          <w:rFonts w:cstheme="minorHAnsi"/>
          <w:sz w:val="32"/>
          <w:szCs w:val="32"/>
        </w:rPr>
        <w:t>Being a tech corporation like Microsoft puts them at risk, for cyberattacks and data breaches which could lead to serious harm to their reputation and finances—an issue that is taken very seriously.</w:t>
      </w:r>
      <w:r w:rsidRPr="00787F09">
        <w:rPr>
          <w:rFonts w:ascii="Times New Roman" w:eastAsia="Times New Roman" w:hAnsi="Times New Roman" w:cs="Times New Roman"/>
          <w:kern w:val="0"/>
          <w:sz w:val="24"/>
          <w:szCs w:val="24"/>
          <w:lang w:eastAsia="en-IN"/>
          <w14:ligatures w14:val="none"/>
        </w:rPr>
        <w:t xml:space="preserve"> </w:t>
      </w:r>
      <w:r w:rsidRPr="00787F09">
        <w:rPr>
          <w:rFonts w:cstheme="minorHAnsi"/>
          <w:sz w:val="32"/>
          <w:szCs w:val="32"/>
        </w:rPr>
        <w:t>(Microsoft Corporation, 2023)</w:t>
      </w:r>
    </w:p>
    <w:p w14:paraId="7BCB7C8D" w14:textId="77777777" w:rsidR="0043376F" w:rsidRPr="001945E0" w:rsidRDefault="0043376F" w:rsidP="0043376F">
      <w:pPr>
        <w:rPr>
          <w:rFonts w:cstheme="minorHAnsi"/>
          <w:sz w:val="32"/>
          <w:szCs w:val="32"/>
        </w:rPr>
      </w:pPr>
    </w:p>
    <w:p w14:paraId="48761539" w14:textId="77777777" w:rsidR="00A862B6" w:rsidRPr="001945E0" w:rsidRDefault="00000000" w:rsidP="002745BA">
      <w:pPr>
        <w:rPr>
          <w:rFonts w:cstheme="minorHAnsi"/>
          <w:sz w:val="32"/>
          <w:szCs w:val="32"/>
        </w:rPr>
      </w:pPr>
      <w:r w:rsidRPr="001945E0">
        <w:rPr>
          <w:rFonts w:cstheme="minorHAnsi"/>
          <w:sz w:val="32"/>
          <w:szCs w:val="32"/>
        </w:rPr>
        <w:t>Comment:</w:t>
      </w:r>
      <w:r w:rsidR="002745BA" w:rsidRPr="001945E0">
        <w:rPr>
          <w:rFonts w:cstheme="minorHAnsi"/>
          <w:sz w:val="32"/>
          <w:szCs w:val="32"/>
        </w:rPr>
        <w:t xml:space="preserve"> The likelihood of cybersecurity threats becoming a reality is quite high due to the growing complexity of dangers these days. As remote work and digital advancements continue to expand their reach it becomes easier for vulnerabilities to be exploited. Microsoft needs to enhance its security protocols to safeguard its systems and customer information as any lapses, in doing so could lead to significant </w:t>
      </w:r>
      <w:r w:rsidR="00B81077" w:rsidRPr="001945E0">
        <w:rPr>
          <w:rFonts w:cstheme="minorHAnsi"/>
          <w:sz w:val="32"/>
          <w:szCs w:val="32"/>
        </w:rPr>
        <w:t>repercussions</w:t>
      </w:r>
      <w:r w:rsidRPr="001945E0">
        <w:rPr>
          <w:rFonts w:cstheme="minorHAnsi"/>
          <w:sz w:val="32"/>
          <w:szCs w:val="32"/>
        </w:rPr>
        <w:t>.</w:t>
      </w:r>
    </w:p>
    <w:p w14:paraId="75190A0A" w14:textId="77777777" w:rsidR="00A862B6" w:rsidRPr="001945E0" w:rsidRDefault="00000000" w:rsidP="00B534F6">
      <w:pPr>
        <w:pStyle w:val="Heading2"/>
        <w:rPr>
          <w:rFonts w:asciiTheme="minorHAnsi" w:hAnsiTheme="minorHAnsi" w:cstheme="minorHAnsi"/>
          <w:sz w:val="32"/>
          <w:szCs w:val="32"/>
        </w:rPr>
      </w:pPr>
      <w:bookmarkStart w:id="6" w:name="_Toc175714833"/>
      <w:r w:rsidRPr="001945E0">
        <w:rPr>
          <w:rFonts w:asciiTheme="minorHAnsi" w:hAnsiTheme="minorHAnsi" w:cstheme="minorHAnsi"/>
          <w:sz w:val="32"/>
          <w:szCs w:val="32"/>
        </w:rPr>
        <w:t xml:space="preserve">Comment on </w:t>
      </w:r>
      <w:r w:rsidR="008C4936" w:rsidRPr="001945E0">
        <w:rPr>
          <w:rFonts w:asciiTheme="minorHAnsi" w:hAnsiTheme="minorHAnsi" w:cstheme="minorHAnsi"/>
          <w:sz w:val="32"/>
          <w:szCs w:val="32"/>
        </w:rPr>
        <w:t xml:space="preserve">the </w:t>
      </w:r>
      <w:r w:rsidRPr="001945E0">
        <w:rPr>
          <w:rFonts w:asciiTheme="minorHAnsi" w:hAnsiTheme="minorHAnsi" w:cstheme="minorHAnsi"/>
          <w:sz w:val="32"/>
          <w:szCs w:val="32"/>
        </w:rPr>
        <w:t>company’s proposed valuation in the context of these risks.</w:t>
      </w:r>
      <w:bookmarkEnd w:id="6"/>
    </w:p>
    <w:p w14:paraId="5CA315C5" w14:textId="77777777" w:rsidR="00B534F6" w:rsidRPr="001945E0" w:rsidRDefault="00B534F6" w:rsidP="00B534F6">
      <w:pPr>
        <w:rPr>
          <w:rFonts w:cstheme="minorHAnsi"/>
          <w:sz w:val="32"/>
          <w:szCs w:val="32"/>
        </w:rPr>
      </w:pPr>
    </w:p>
    <w:p w14:paraId="77871562" w14:textId="77777777" w:rsidR="008C4936" w:rsidRPr="001945E0" w:rsidRDefault="00000000" w:rsidP="002745BA">
      <w:pPr>
        <w:rPr>
          <w:rFonts w:cstheme="minorHAnsi"/>
          <w:sz w:val="32"/>
          <w:szCs w:val="32"/>
        </w:rPr>
      </w:pPr>
      <w:r w:rsidRPr="001945E0">
        <w:rPr>
          <w:rFonts w:cstheme="minorHAnsi"/>
          <w:sz w:val="32"/>
          <w:szCs w:val="32"/>
        </w:rPr>
        <w:t>1.</w:t>
      </w:r>
      <w:r w:rsidR="00B534F6" w:rsidRPr="001945E0">
        <w:rPr>
          <w:rFonts w:cstheme="minorHAnsi"/>
          <w:sz w:val="32"/>
          <w:szCs w:val="32"/>
        </w:rPr>
        <w:t xml:space="preserve"> </w:t>
      </w:r>
      <w:r w:rsidRPr="001945E0">
        <w:rPr>
          <w:rFonts w:cstheme="minorHAnsi"/>
          <w:sz w:val="32"/>
          <w:szCs w:val="32"/>
        </w:rPr>
        <w:t>In an environment there is a chance of price conflicts, loss of market share</w:t>
      </w:r>
      <w:r w:rsidR="00B534F6" w:rsidRPr="001945E0">
        <w:rPr>
          <w:rFonts w:cstheme="minorHAnsi"/>
          <w:sz w:val="32"/>
          <w:szCs w:val="32"/>
        </w:rPr>
        <w:t>,</w:t>
      </w:r>
      <w:r w:rsidRPr="001945E0">
        <w:rPr>
          <w:rFonts w:cstheme="minorHAnsi"/>
          <w:sz w:val="32"/>
          <w:szCs w:val="32"/>
        </w:rPr>
        <w:t xml:space="preserve"> and shrinking profit margins. If rival companies manage to gain market control it could affect </w:t>
      </w:r>
      <w:r w:rsidR="00B534F6" w:rsidRPr="001945E0">
        <w:rPr>
          <w:rFonts w:cstheme="minorHAnsi"/>
          <w:sz w:val="32"/>
          <w:szCs w:val="32"/>
        </w:rPr>
        <w:t>Microsoft’s</w:t>
      </w:r>
      <w:r w:rsidRPr="001945E0">
        <w:rPr>
          <w:rFonts w:cstheme="minorHAnsi"/>
          <w:sz w:val="32"/>
          <w:szCs w:val="32"/>
        </w:rPr>
        <w:t xml:space="preserve"> growth predictions negatively prompting a reassessment of its stock value. Analysts believe that Microsoft may be overestimated by around 26% compared to its worth, due to factors, like competition not being fully factored into assessments.</w:t>
      </w:r>
    </w:p>
    <w:p w14:paraId="144C433F" w14:textId="77777777" w:rsidR="008C4936" w:rsidRPr="001945E0" w:rsidRDefault="00000000" w:rsidP="002745BA">
      <w:pPr>
        <w:rPr>
          <w:rFonts w:cstheme="minorHAnsi"/>
          <w:sz w:val="32"/>
          <w:szCs w:val="32"/>
        </w:rPr>
      </w:pPr>
      <w:r w:rsidRPr="001945E0">
        <w:rPr>
          <w:rFonts w:cstheme="minorHAnsi"/>
          <w:sz w:val="32"/>
          <w:szCs w:val="32"/>
        </w:rPr>
        <w:t>2.</w:t>
      </w:r>
      <w:r w:rsidR="00AC4D68" w:rsidRPr="001945E0">
        <w:rPr>
          <w:rFonts w:cstheme="minorHAnsi"/>
          <w:sz w:val="32"/>
          <w:szCs w:val="32"/>
        </w:rPr>
        <w:t xml:space="preserve"> The risk of facing hurdles could impact </w:t>
      </w:r>
      <w:r w:rsidR="00B534F6" w:rsidRPr="001945E0">
        <w:rPr>
          <w:rFonts w:cstheme="minorHAnsi"/>
          <w:sz w:val="32"/>
          <w:szCs w:val="32"/>
        </w:rPr>
        <w:t>Microsoft’s</w:t>
      </w:r>
      <w:r w:rsidR="00AC4D68" w:rsidRPr="001945E0">
        <w:rPr>
          <w:rFonts w:cstheme="minorHAnsi"/>
          <w:sz w:val="32"/>
          <w:szCs w:val="32"/>
        </w:rPr>
        <w:t xml:space="preserve"> ability to make profits and operate freely in the future. If regulations result in fines or operational restrictions it may harm cash flow. Subsequently the </w:t>
      </w:r>
      <w:r w:rsidR="00B534F6" w:rsidRPr="001945E0">
        <w:rPr>
          <w:rFonts w:cstheme="minorHAnsi"/>
          <w:sz w:val="32"/>
          <w:szCs w:val="32"/>
        </w:rPr>
        <w:t>company’s</w:t>
      </w:r>
      <w:r w:rsidR="00AC4D68" w:rsidRPr="001945E0">
        <w:rPr>
          <w:rFonts w:cstheme="minorHAnsi"/>
          <w:sz w:val="32"/>
          <w:szCs w:val="32"/>
        </w:rPr>
        <w:t xml:space="preserve"> overall worth. Investors might reassess their outlook, on </w:t>
      </w:r>
      <w:r w:rsidR="00B534F6" w:rsidRPr="001945E0">
        <w:rPr>
          <w:rFonts w:cstheme="minorHAnsi"/>
          <w:sz w:val="32"/>
          <w:szCs w:val="32"/>
        </w:rPr>
        <w:lastRenderedPageBreak/>
        <w:t>Microsoft’s</w:t>
      </w:r>
      <w:r w:rsidR="00AC4D68" w:rsidRPr="001945E0">
        <w:rPr>
          <w:rFonts w:cstheme="minorHAnsi"/>
          <w:sz w:val="32"/>
          <w:szCs w:val="32"/>
        </w:rPr>
        <w:t xml:space="preserve"> growth prospects potentially affecting its stock price compared to its value.</w:t>
      </w:r>
    </w:p>
    <w:p w14:paraId="4CBC7811" w14:textId="77777777" w:rsidR="00AC4D68" w:rsidRPr="001945E0" w:rsidRDefault="00000000" w:rsidP="002745BA">
      <w:pPr>
        <w:rPr>
          <w:rFonts w:cstheme="minorHAnsi"/>
          <w:sz w:val="32"/>
          <w:szCs w:val="32"/>
        </w:rPr>
      </w:pPr>
      <w:r w:rsidRPr="001945E0">
        <w:rPr>
          <w:rFonts w:cstheme="minorHAnsi"/>
          <w:sz w:val="32"/>
          <w:szCs w:val="32"/>
        </w:rPr>
        <w:t xml:space="preserve">3. In a situation where cybersecurity </w:t>
      </w:r>
      <w:r w:rsidR="00B534F6" w:rsidRPr="001945E0">
        <w:rPr>
          <w:rFonts w:cstheme="minorHAnsi"/>
          <w:sz w:val="32"/>
          <w:szCs w:val="32"/>
        </w:rPr>
        <w:t>risk is</w:t>
      </w:r>
      <w:r w:rsidRPr="001945E0">
        <w:rPr>
          <w:rFonts w:cstheme="minorHAnsi"/>
          <w:sz w:val="32"/>
          <w:szCs w:val="32"/>
        </w:rPr>
        <w:t xml:space="preserve"> prevalent, the occurrence of a breach could cause harm to reputation, legal consequences</w:t>
      </w:r>
      <w:r w:rsidR="00B534F6" w:rsidRPr="001945E0">
        <w:rPr>
          <w:rFonts w:cstheme="minorHAnsi"/>
          <w:sz w:val="32"/>
          <w:szCs w:val="32"/>
        </w:rPr>
        <w:t>,</w:t>
      </w:r>
      <w:r w:rsidRPr="001945E0">
        <w:rPr>
          <w:rFonts w:cstheme="minorHAnsi"/>
          <w:sz w:val="32"/>
          <w:szCs w:val="32"/>
        </w:rPr>
        <w:t xml:space="preserve"> and financial setbacks. These incidents have the potential to diminish trust from customers and possibly reduce earnings in cloud services where safeguarding </w:t>
      </w:r>
      <w:r w:rsidR="00B534F6" w:rsidRPr="001945E0">
        <w:rPr>
          <w:rFonts w:cstheme="minorHAnsi"/>
          <w:sz w:val="32"/>
          <w:szCs w:val="32"/>
        </w:rPr>
        <w:t>data is</w:t>
      </w:r>
      <w:r w:rsidRPr="001945E0">
        <w:rPr>
          <w:rFonts w:cstheme="minorHAnsi"/>
          <w:sz w:val="32"/>
          <w:szCs w:val="32"/>
        </w:rPr>
        <w:t xml:space="preserve"> crucial. Analysts might have to consider these dangers when valuing assets, which could result in a reduced valuation if the perceived risk escalates.</w:t>
      </w:r>
    </w:p>
    <w:p w14:paraId="7556F625" w14:textId="77777777" w:rsidR="00B534F6" w:rsidRPr="00E9421E" w:rsidRDefault="00B534F6" w:rsidP="0043376F">
      <w:pPr>
        <w:rPr>
          <w:rFonts w:cstheme="minorHAnsi"/>
          <w:sz w:val="32"/>
          <w:szCs w:val="32"/>
        </w:rPr>
      </w:pPr>
    </w:p>
    <w:p w14:paraId="242DDEB5" w14:textId="77777777" w:rsidR="003E1F05" w:rsidRPr="00E9421E" w:rsidRDefault="00000000" w:rsidP="00E9421E">
      <w:pPr>
        <w:pStyle w:val="Title"/>
        <w:rPr>
          <w:rFonts w:asciiTheme="minorHAnsi" w:hAnsiTheme="minorHAnsi" w:cstheme="minorHAnsi"/>
          <w:sz w:val="32"/>
          <w:szCs w:val="32"/>
        </w:rPr>
      </w:pPr>
      <w:r w:rsidRPr="001945E0">
        <w:rPr>
          <w:rFonts w:asciiTheme="minorHAnsi" w:hAnsiTheme="minorHAnsi" w:cstheme="minorHAnsi"/>
          <w:sz w:val="32"/>
          <w:szCs w:val="32"/>
        </w:rPr>
        <w:t>PART B</w:t>
      </w:r>
    </w:p>
    <w:p w14:paraId="0EC58393" w14:textId="77777777" w:rsidR="00B534F6" w:rsidRDefault="00000000" w:rsidP="00B534F6">
      <w:pPr>
        <w:pStyle w:val="Heading1"/>
        <w:rPr>
          <w:rFonts w:asciiTheme="minorHAnsi" w:hAnsiTheme="minorHAnsi" w:cstheme="minorHAnsi"/>
        </w:rPr>
      </w:pPr>
      <w:r w:rsidRPr="001945E0">
        <w:rPr>
          <w:rFonts w:asciiTheme="minorHAnsi" w:hAnsiTheme="minorHAnsi" w:cstheme="minorHAnsi"/>
        </w:rPr>
        <w:t xml:space="preserve">  </w:t>
      </w:r>
      <w:bookmarkStart w:id="7" w:name="_Toc175714834"/>
      <w:r w:rsidR="00D522FF">
        <w:rPr>
          <w:rFonts w:asciiTheme="minorHAnsi" w:hAnsiTheme="minorHAnsi" w:cstheme="minorHAnsi"/>
        </w:rPr>
        <w:t>2.1</w:t>
      </w:r>
      <w:r w:rsidRPr="001945E0">
        <w:rPr>
          <w:rFonts w:asciiTheme="minorHAnsi" w:hAnsiTheme="minorHAnsi" w:cstheme="minorHAnsi"/>
        </w:rPr>
        <w:t xml:space="preserve"> Share Price Performance Analysis</w:t>
      </w:r>
      <w:bookmarkEnd w:id="7"/>
      <w:r w:rsidRPr="001945E0">
        <w:rPr>
          <w:rFonts w:asciiTheme="minorHAnsi" w:hAnsiTheme="minorHAnsi" w:cstheme="minorHAnsi"/>
        </w:rPr>
        <w:t xml:space="preserve"> </w:t>
      </w:r>
    </w:p>
    <w:p w14:paraId="4A554C42" w14:textId="77777777" w:rsidR="00E9421E" w:rsidRDefault="00000000" w:rsidP="00E9421E">
      <w:r>
        <w:t>Definition:</w:t>
      </w:r>
    </w:p>
    <w:p w14:paraId="455B601C" w14:textId="77777777" w:rsidR="00E9421E" w:rsidRDefault="00000000" w:rsidP="00E9421E">
      <w:r>
        <w:t xml:space="preserve">Stock performance refers to the rise in the stock market value or fair market price of shares or the increase, in the price (or actual price paid) when the company sells common stock shares. </w:t>
      </w:r>
      <w:r w:rsidR="003603CB">
        <w:t xml:space="preserve"> </w:t>
      </w:r>
      <w:r w:rsidR="003603CB" w:rsidRPr="003603CB">
        <w:t>(Law Insider, n.d.)</w:t>
      </w:r>
    </w:p>
    <w:p w14:paraId="5D82EDBC" w14:textId="77777777" w:rsidR="00E9421E" w:rsidRPr="00E9421E" w:rsidRDefault="00E9421E" w:rsidP="00E9421E"/>
    <w:p w14:paraId="02E71DCB" w14:textId="77777777" w:rsidR="00046366" w:rsidRDefault="00000000" w:rsidP="00D522FF">
      <w:pPr>
        <w:pStyle w:val="Heading2"/>
      </w:pPr>
      <w:r w:rsidRPr="001945E0">
        <w:t xml:space="preserve">  </w:t>
      </w:r>
      <w:bookmarkStart w:id="8" w:name="_Toc175714835"/>
      <w:r w:rsidR="00994AB3" w:rsidRPr="001945E0">
        <w:t xml:space="preserve">Figure </w:t>
      </w:r>
      <w:r w:rsidR="00D522FF">
        <w:t>1</w:t>
      </w:r>
      <w:bookmarkEnd w:id="8"/>
    </w:p>
    <w:p w14:paraId="776E95B6" w14:textId="77777777" w:rsidR="00D522FF" w:rsidRPr="00D522FF" w:rsidRDefault="00D522FF" w:rsidP="00D522FF"/>
    <w:p w14:paraId="68726453" w14:textId="77777777" w:rsidR="00AC4D68" w:rsidRPr="001945E0" w:rsidRDefault="00000000" w:rsidP="00AC4D68">
      <w:pPr>
        <w:rPr>
          <w:rFonts w:cstheme="minorHAnsi"/>
          <w:sz w:val="32"/>
          <w:szCs w:val="32"/>
        </w:rPr>
      </w:pPr>
      <w:r w:rsidRPr="001945E0">
        <w:rPr>
          <w:rFonts w:cstheme="minorHAnsi"/>
          <w:noProof/>
          <w:sz w:val="32"/>
          <w:szCs w:val="32"/>
        </w:rPr>
        <w:drawing>
          <wp:inline distT="0" distB="0" distL="0" distR="0" wp14:anchorId="3C23CB9F" wp14:editId="6D73AC97">
            <wp:extent cx="6375400" cy="2964873"/>
            <wp:effectExtent l="0" t="0" r="6350" b="6985"/>
            <wp:docPr id="99314640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146401"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6395889" cy="2974401"/>
                    </a:xfrm>
                    <a:prstGeom prst="rect">
                      <a:avLst/>
                    </a:prstGeom>
                    <a:noFill/>
                    <a:ln>
                      <a:noFill/>
                    </a:ln>
                  </pic:spPr>
                </pic:pic>
              </a:graphicData>
            </a:graphic>
          </wp:inline>
        </w:drawing>
      </w:r>
    </w:p>
    <w:p w14:paraId="077FA2A4" w14:textId="77777777" w:rsidR="00313310" w:rsidRPr="001945E0" w:rsidRDefault="00000000" w:rsidP="00AC4D68">
      <w:pPr>
        <w:rPr>
          <w:rFonts w:cstheme="minorHAnsi"/>
          <w:b/>
          <w:bCs/>
          <w:sz w:val="32"/>
          <w:szCs w:val="32"/>
        </w:rPr>
      </w:pPr>
      <w:r w:rsidRPr="001945E0">
        <w:rPr>
          <w:rFonts w:cstheme="minorHAnsi"/>
          <w:b/>
          <w:bCs/>
          <w:sz w:val="32"/>
          <w:szCs w:val="32"/>
        </w:rPr>
        <w:lastRenderedPageBreak/>
        <w:t xml:space="preserve">                                          Source:</w:t>
      </w:r>
      <w:r w:rsidRPr="001945E0">
        <w:rPr>
          <w:rFonts w:cstheme="minorHAnsi"/>
          <w:sz w:val="32"/>
          <w:szCs w:val="32"/>
        </w:rPr>
        <w:t xml:space="preserve"> </w:t>
      </w:r>
      <w:hyperlink r:id="rId10" w:history="1">
        <w:r w:rsidRPr="001945E0">
          <w:rPr>
            <w:rStyle w:val="Hyperlink"/>
            <w:rFonts w:cstheme="minorHAnsi"/>
            <w:b/>
            <w:bCs/>
            <w:sz w:val="32"/>
            <w:szCs w:val="32"/>
          </w:rPr>
          <w:t>https://finance.yahoo.com/quote/MSFT/</w:t>
        </w:r>
      </w:hyperlink>
    </w:p>
    <w:p w14:paraId="468F22ED" w14:textId="77777777" w:rsidR="00CF0CE7" w:rsidRPr="001945E0" w:rsidRDefault="00000000" w:rsidP="00AC4D68">
      <w:pPr>
        <w:rPr>
          <w:rFonts w:cstheme="minorHAnsi"/>
          <w:b/>
          <w:bCs/>
          <w:sz w:val="32"/>
          <w:szCs w:val="32"/>
        </w:rPr>
      </w:pPr>
      <w:r w:rsidRPr="001945E0">
        <w:rPr>
          <w:rFonts w:cstheme="minorHAnsi"/>
          <w:b/>
          <w:bCs/>
          <w:sz w:val="32"/>
          <w:szCs w:val="32"/>
        </w:rPr>
        <w:t>52-Week Range:</w:t>
      </w:r>
      <w:r w:rsidRPr="001945E0">
        <w:rPr>
          <w:rFonts w:cstheme="minorHAnsi"/>
          <w:sz w:val="32"/>
          <w:szCs w:val="32"/>
        </w:rPr>
        <w:t xml:space="preserve"> $</w:t>
      </w:r>
      <w:r w:rsidR="00112972" w:rsidRPr="001945E0">
        <w:rPr>
          <w:rFonts w:cstheme="minorHAnsi"/>
          <w:sz w:val="32"/>
          <w:szCs w:val="32"/>
        </w:rPr>
        <w:t>219.350</w:t>
      </w:r>
      <w:r w:rsidRPr="001945E0">
        <w:rPr>
          <w:rFonts w:cstheme="minorHAnsi"/>
          <w:sz w:val="32"/>
          <w:szCs w:val="32"/>
        </w:rPr>
        <w:t xml:space="preserve"> (Low) to $</w:t>
      </w:r>
      <w:r w:rsidR="00DF1F7F" w:rsidRPr="001945E0">
        <w:rPr>
          <w:rFonts w:cstheme="minorHAnsi"/>
          <w:sz w:val="32"/>
          <w:szCs w:val="32"/>
        </w:rPr>
        <w:t>377.160</w:t>
      </w:r>
      <w:r w:rsidRPr="001945E0">
        <w:rPr>
          <w:rFonts w:cstheme="minorHAnsi"/>
          <w:sz w:val="32"/>
          <w:szCs w:val="32"/>
        </w:rPr>
        <w:t xml:space="preserve"> (High).</w:t>
      </w:r>
      <w:r w:rsidR="005B6F06" w:rsidRPr="001945E0">
        <w:rPr>
          <w:rFonts w:cstheme="minorHAnsi"/>
          <w:sz w:val="32"/>
          <w:szCs w:val="32"/>
        </w:rPr>
        <w:t xml:space="preserve"> </w:t>
      </w:r>
    </w:p>
    <w:p w14:paraId="7C3BC485" w14:textId="77777777" w:rsidR="005B6F06" w:rsidRPr="001945E0" w:rsidRDefault="00000000" w:rsidP="00AC4D68">
      <w:pPr>
        <w:rPr>
          <w:rFonts w:cstheme="minorHAnsi"/>
          <w:sz w:val="32"/>
          <w:szCs w:val="32"/>
        </w:rPr>
      </w:pPr>
      <w:r w:rsidRPr="001945E0">
        <w:rPr>
          <w:rFonts w:cstheme="minorHAnsi"/>
          <w:b/>
          <w:bCs/>
          <w:sz w:val="32"/>
          <w:szCs w:val="32"/>
        </w:rPr>
        <w:t>P/E Ratio</w:t>
      </w:r>
      <w:r w:rsidRPr="001945E0">
        <w:rPr>
          <w:rFonts w:cstheme="minorHAnsi"/>
          <w:sz w:val="32"/>
          <w:szCs w:val="32"/>
        </w:rPr>
        <w:t>:36.59</w:t>
      </w:r>
    </w:p>
    <w:p w14:paraId="1BEF2E23" w14:textId="77777777" w:rsidR="005B6F06" w:rsidRPr="001945E0" w:rsidRDefault="00000000" w:rsidP="00AC4D68">
      <w:pPr>
        <w:rPr>
          <w:rFonts w:cstheme="minorHAnsi"/>
          <w:sz w:val="32"/>
          <w:szCs w:val="32"/>
        </w:rPr>
      </w:pPr>
      <w:r w:rsidRPr="001945E0">
        <w:rPr>
          <w:rFonts w:cstheme="minorHAnsi"/>
          <w:sz w:val="32"/>
          <w:szCs w:val="32"/>
        </w:rPr>
        <w:t>Dividend yield is 0.79%</w:t>
      </w:r>
    </w:p>
    <w:p w14:paraId="41C9A618" w14:textId="77777777" w:rsidR="00CF0CE7" w:rsidRPr="001945E0" w:rsidRDefault="00000000" w:rsidP="00CF0CE7">
      <w:pPr>
        <w:numPr>
          <w:ilvl w:val="0"/>
          <w:numId w:val="8"/>
        </w:numPr>
        <w:rPr>
          <w:rFonts w:cstheme="minorHAnsi"/>
          <w:sz w:val="32"/>
          <w:szCs w:val="32"/>
        </w:rPr>
      </w:pPr>
      <w:r w:rsidRPr="001945E0">
        <w:rPr>
          <w:rFonts w:cstheme="minorHAnsi"/>
          <w:b/>
          <w:bCs/>
          <w:sz w:val="32"/>
          <w:szCs w:val="32"/>
        </w:rPr>
        <w:t>All-Time High:</w:t>
      </w:r>
      <w:r w:rsidRPr="001945E0">
        <w:rPr>
          <w:rFonts w:cstheme="minorHAnsi"/>
          <w:sz w:val="32"/>
          <w:szCs w:val="32"/>
        </w:rPr>
        <w:t xml:space="preserve"> $</w:t>
      </w:r>
      <w:r w:rsidR="00517755" w:rsidRPr="001945E0">
        <w:rPr>
          <w:rFonts w:cstheme="minorHAnsi"/>
          <w:sz w:val="32"/>
          <w:szCs w:val="32"/>
        </w:rPr>
        <w:t>384.30</w:t>
      </w:r>
      <w:r w:rsidR="002F6D3E" w:rsidRPr="001945E0">
        <w:rPr>
          <w:rFonts w:cstheme="minorHAnsi"/>
          <w:sz w:val="32"/>
          <w:szCs w:val="32"/>
        </w:rPr>
        <w:t xml:space="preserve"> </w:t>
      </w:r>
      <w:r w:rsidRPr="001945E0">
        <w:rPr>
          <w:rFonts w:cstheme="minorHAnsi"/>
          <w:sz w:val="32"/>
          <w:szCs w:val="32"/>
        </w:rPr>
        <w:t xml:space="preserve">on </w:t>
      </w:r>
      <w:r w:rsidR="002F6D3E" w:rsidRPr="001945E0">
        <w:rPr>
          <w:rFonts w:cstheme="minorHAnsi"/>
          <w:sz w:val="32"/>
          <w:szCs w:val="32"/>
        </w:rPr>
        <w:t xml:space="preserve">NOVEMBER </w:t>
      </w:r>
      <w:r w:rsidR="00517755" w:rsidRPr="001945E0">
        <w:rPr>
          <w:rFonts w:cstheme="minorHAnsi"/>
          <w:sz w:val="32"/>
          <w:szCs w:val="32"/>
        </w:rPr>
        <w:t>29,</w:t>
      </w:r>
      <w:r w:rsidRPr="001945E0">
        <w:rPr>
          <w:rFonts w:cstheme="minorHAnsi"/>
          <w:sz w:val="32"/>
          <w:szCs w:val="32"/>
        </w:rPr>
        <w:t>202</w:t>
      </w:r>
      <w:r w:rsidR="00DF1F7F" w:rsidRPr="001945E0">
        <w:rPr>
          <w:rFonts w:cstheme="minorHAnsi"/>
          <w:sz w:val="32"/>
          <w:szCs w:val="32"/>
        </w:rPr>
        <w:t>3</w:t>
      </w:r>
      <w:r w:rsidRPr="001945E0">
        <w:rPr>
          <w:rFonts w:cstheme="minorHAnsi"/>
          <w:sz w:val="32"/>
          <w:szCs w:val="32"/>
        </w:rPr>
        <w:t>.</w:t>
      </w:r>
    </w:p>
    <w:p w14:paraId="6FF5B517" w14:textId="77777777" w:rsidR="00CF0CE7" w:rsidRPr="001945E0" w:rsidRDefault="00000000" w:rsidP="00CF0CE7">
      <w:pPr>
        <w:numPr>
          <w:ilvl w:val="0"/>
          <w:numId w:val="8"/>
        </w:numPr>
        <w:rPr>
          <w:rFonts w:cstheme="minorHAnsi"/>
          <w:sz w:val="32"/>
          <w:szCs w:val="32"/>
        </w:rPr>
      </w:pPr>
      <w:bookmarkStart w:id="9" w:name="_Hlk175620498"/>
      <w:r w:rsidRPr="001945E0">
        <w:rPr>
          <w:rFonts w:cstheme="minorHAnsi"/>
          <w:b/>
          <w:bCs/>
          <w:sz w:val="32"/>
          <w:szCs w:val="32"/>
        </w:rPr>
        <w:t>Annual Performance:</w:t>
      </w:r>
      <w:r w:rsidRPr="001945E0">
        <w:rPr>
          <w:rFonts w:cstheme="minorHAnsi"/>
          <w:sz w:val="32"/>
          <w:szCs w:val="32"/>
        </w:rPr>
        <w:t xml:space="preserve"> The share price increased </w:t>
      </w:r>
      <w:r w:rsidR="002F6D3E" w:rsidRPr="001945E0">
        <w:rPr>
          <w:rFonts w:cstheme="minorHAnsi"/>
          <w:sz w:val="32"/>
          <w:szCs w:val="32"/>
        </w:rPr>
        <w:t>24%</w:t>
      </w:r>
      <w:r w:rsidR="009C7870" w:rsidRPr="001945E0">
        <w:rPr>
          <w:rFonts w:cstheme="minorHAnsi"/>
          <w:sz w:val="32"/>
          <w:szCs w:val="32"/>
        </w:rPr>
        <w:t xml:space="preserve"> </w:t>
      </w:r>
      <w:r w:rsidRPr="001945E0">
        <w:rPr>
          <w:rFonts w:cstheme="minorHAnsi"/>
          <w:sz w:val="32"/>
          <w:szCs w:val="32"/>
        </w:rPr>
        <w:t xml:space="preserve">over the past 365 days, </w:t>
      </w:r>
      <w:bookmarkEnd w:id="9"/>
      <w:r w:rsidRPr="001945E0">
        <w:rPr>
          <w:rFonts w:cstheme="minorHAnsi"/>
          <w:sz w:val="32"/>
          <w:szCs w:val="32"/>
        </w:rPr>
        <w:t xml:space="preserve">outperforming the S&amp;P </w:t>
      </w:r>
      <w:r w:rsidR="009C7870" w:rsidRPr="001945E0">
        <w:rPr>
          <w:rFonts w:cstheme="minorHAnsi"/>
          <w:sz w:val="32"/>
          <w:szCs w:val="32"/>
        </w:rPr>
        <w:t xml:space="preserve">500 </w:t>
      </w:r>
      <w:r w:rsidRPr="001945E0">
        <w:rPr>
          <w:rFonts w:cstheme="minorHAnsi"/>
          <w:sz w:val="32"/>
          <w:szCs w:val="32"/>
        </w:rPr>
        <w:t xml:space="preserve">by </w:t>
      </w:r>
      <w:r w:rsidR="002F6D3E" w:rsidRPr="001945E0">
        <w:rPr>
          <w:rFonts w:cstheme="minorHAnsi"/>
          <w:sz w:val="32"/>
          <w:szCs w:val="32"/>
        </w:rPr>
        <w:t>26.89%</w:t>
      </w:r>
    </w:p>
    <w:p w14:paraId="40313369" w14:textId="77777777" w:rsidR="00F2086F" w:rsidRPr="001945E0" w:rsidRDefault="00000000" w:rsidP="00F2086F">
      <w:pPr>
        <w:rPr>
          <w:rFonts w:cstheme="minorHAnsi"/>
          <w:sz w:val="32"/>
          <w:szCs w:val="32"/>
        </w:rPr>
      </w:pPr>
      <w:r w:rsidRPr="001945E0">
        <w:rPr>
          <w:rFonts w:cstheme="minorHAnsi"/>
          <w:b/>
          <w:bCs/>
          <w:sz w:val="32"/>
          <w:szCs w:val="32"/>
        </w:rPr>
        <w:t>Comment:</w:t>
      </w:r>
      <w:r w:rsidR="00122FF0" w:rsidRPr="001945E0">
        <w:rPr>
          <w:rFonts w:cstheme="minorHAnsi"/>
          <w:sz w:val="32"/>
          <w:szCs w:val="32"/>
        </w:rPr>
        <w:t xml:space="preserve"> </w:t>
      </w:r>
      <w:r w:rsidRPr="001945E0">
        <w:rPr>
          <w:rFonts w:cstheme="minorHAnsi"/>
          <w:sz w:val="32"/>
          <w:szCs w:val="32"/>
        </w:rPr>
        <w:t xml:space="preserve">Over the 52 weeks the stock price of Microsoft has fluctuated between $219 and $377 per share showing significant growth and variability due to the strong market demand, for </w:t>
      </w:r>
      <w:r w:rsidR="00B534F6" w:rsidRPr="001945E0">
        <w:rPr>
          <w:rFonts w:cstheme="minorHAnsi"/>
          <w:sz w:val="32"/>
          <w:szCs w:val="32"/>
        </w:rPr>
        <w:t>Microsoft’s</w:t>
      </w:r>
      <w:r w:rsidRPr="001945E0">
        <w:rPr>
          <w:rFonts w:cstheme="minorHAnsi"/>
          <w:sz w:val="32"/>
          <w:szCs w:val="32"/>
        </w:rPr>
        <w:t xml:space="preserve"> shares driven by their consistent financial performance and innovative efforts. Reaching a peak of $384 30 on November 29th</w:t>
      </w:r>
      <w:r w:rsidR="00B534F6" w:rsidRPr="001945E0">
        <w:rPr>
          <w:rFonts w:cstheme="minorHAnsi"/>
          <w:sz w:val="32"/>
          <w:szCs w:val="32"/>
        </w:rPr>
        <w:t>,</w:t>
      </w:r>
      <w:r w:rsidRPr="001945E0">
        <w:rPr>
          <w:rFonts w:cstheme="minorHAnsi"/>
          <w:sz w:val="32"/>
          <w:szCs w:val="32"/>
        </w:rPr>
        <w:t xml:space="preserve"> 2023 signifies the highest level of investor positivity and trust in </w:t>
      </w:r>
      <w:r w:rsidR="00B534F6" w:rsidRPr="001945E0">
        <w:rPr>
          <w:rFonts w:cstheme="minorHAnsi"/>
          <w:sz w:val="32"/>
          <w:szCs w:val="32"/>
        </w:rPr>
        <w:t>Microsoft’s</w:t>
      </w:r>
      <w:r w:rsidRPr="001945E0">
        <w:rPr>
          <w:rFonts w:cstheme="minorHAnsi"/>
          <w:sz w:val="32"/>
          <w:szCs w:val="32"/>
        </w:rPr>
        <w:t xml:space="preserve"> future outlook This recent milestone showcases the </w:t>
      </w:r>
      <w:r w:rsidR="00B534F6" w:rsidRPr="001945E0">
        <w:rPr>
          <w:rFonts w:cstheme="minorHAnsi"/>
          <w:sz w:val="32"/>
          <w:szCs w:val="32"/>
        </w:rPr>
        <w:t>company’s</w:t>
      </w:r>
      <w:r w:rsidRPr="001945E0">
        <w:rPr>
          <w:rFonts w:cstheme="minorHAnsi"/>
          <w:sz w:val="32"/>
          <w:szCs w:val="32"/>
        </w:rPr>
        <w:t xml:space="preserve"> knack for seizing emerging prospects and upholding its dominance in key sectors such, as cloud computing AI and enterprise software </w:t>
      </w:r>
      <w:r w:rsidR="00B534F6" w:rsidRPr="001945E0">
        <w:rPr>
          <w:rFonts w:cstheme="minorHAnsi"/>
          <w:sz w:val="32"/>
          <w:szCs w:val="32"/>
        </w:rPr>
        <w:t>Microsoft’s</w:t>
      </w:r>
      <w:r w:rsidRPr="001945E0">
        <w:rPr>
          <w:rFonts w:cstheme="minorHAnsi"/>
          <w:sz w:val="32"/>
          <w:szCs w:val="32"/>
        </w:rPr>
        <w:t xml:space="preserve"> P/E ratio stands at 36.59 which shows that it is valued at a premium in the market </w:t>
      </w:r>
      <w:proofErr w:type="spellStart"/>
      <w:r w:rsidR="00B534F6" w:rsidRPr="001945E0">
        <w:rPr>
          <w:rFonts w:cstheme="minorHAnsi"/>
          <w:sz w:val="32"/>
          <w:szCs w:val="32"/>
        </w:rPr>
        <w:t>signaling</w:t>
      </w:r>
      <w:proofErr w:type="spellEnd"/>
      <w:r w:rsidRPr="001945E0">
        <w:rPr>
          <w:rFonts w:cstheme="minorHAnsi"/>
          <w:sz w:val="32"/>
          <w:szCs w:val="32"/>
        </w:rPr>
        <w:t xml:space="preserve"> expectations for growth and profitability ahead. This evaluation indicates investors are willing to invest more in </w:t>
      </w:r>
      <w:r w:rsidR="00B534F6" w:rsidRPr="001945E0">
        <w:rPr>
          <w:rFonts w:cstheme="minorHAnsi"/>
          <w:sz w:val="32"/>
          <w:szCs w:val="32"/>
        </w:rPr>
        <w:t>Microsoft’s</w:t>
      </w:r>
      <w:r w:rsidRPr="001945E0">
        <w:rPr>
          <w:rFonts w:cstheme="minorHAnsi"/>
          <w:sz w:val="32"/>
          <w:szCs w:val="32"/>
        </w:rPr>
        <w:t xml:space="preserve"> earnings due to their confidence, in the </w:t>
      </w:r>
      <w:r w:rsidR="00B534F6" w:rsidRPr="001945E0">
        <w:rPr>
          <w:rFonts w:cstheme="minorHAnsi"/>
          <w:sz w:val="32"/>
          <w:szCs w:val="32"/>
        </w:rPr>
        <w:t>company's</w:t>
      </w:r>
      <w:r w:rsidRPr="001945E0">
        <w:rPr>
          <w:rFonts w:cstheme="minorHAnsi"/>
          <w:sz w:val="32"/>
          <w:szCs w:val="32"/>
        </w:rPr>
        <w:t xml:space="preserve"> prospects.</w:t>
      </w:r>
    </w:p>
    <w:p w14:paraId="3A8E06F5" w14:textId="77777777" w:rsidR="00116F12" w:rsidRPr="001945E0" w:rsidRDefault="00000000" w:rsidP="00F2086F">
      <w:pPr>
        <w:rPr>
          <w:rFonts w:cstheme="minorHAnsi"/>
          <w:sz w:val="32"/>
          <w:szCs w:val="32"/>
        </w:rPr>
      </w:pPr>
      <w:r w:rsidRPr="001945E0">
        <w:rPr>
          <w:rFonts w:cstheme="minorHAnsi"/>
          <w:sz w:val="32"/>
          <w:szCs w:val="32"/>
        </w:rPr>
        <w:t xml:space="preserve">The dividend yield of 0.79 % might appear modest at </w:t>
      </w:r>
      <w:r w:rsidR="00B534F6" w:rsidRPr="001945E0">
        <w:rPr>
          <w:rFonts w:cstheme="minorHAnsi"/>
          <w:sz w:val="32"/>
          <w:szCs w:val="32"/>
        </w:rPr>
        <w:t xml:space="preserve">a </w:t>
      </w:r>
      <w:r w:rsidRPr="001945E0">
        <w:rPr>
          <w:rFonts w:cstheme="minorHAnsi"/>
          <w:sz w:val="32"/>
          <w:szCs w:val="32"/>
        </w:rPr>
        <w:t xml:space="preserve">glance but it serves as a complement to the robust capital gains that investors have experienced. This yield offers a source of income positioning Microsoft as a comprehensive investment choice, for those looking for both growth and income opportunities. In the year alone and compared with the S&amp;P 500 index performance of 26% Microsoft stock has seen an impressive rise of 24%. This significant outperformance underscores the </w:t>
      </w:r>
      <w:r w:rsidR="00B534F6" w:rsidRPr="001945E0">
        <w:rPr>
          <w:rFonts w:cstheme="minorHAnsi"/>
          <w:sz w:val="32"/>
          <w:szCs w:val="32"/>
        </w:rPr>
        <w:t>company's</w:t>
      </w:r>
      <w:r w:rsidRPr="001945E0">
        <w:rPr>
          <w:rFonts w:cstheme="minorHAnsi"/>
          <w:sz w:val="32"/>
          <w:szCs w:val="32"/>
        </w:rPr>
        <w:t xml:space="preserve"> strength and consistent </w:t>
      </w:r>
      <w:r w:rsidRPr="001945E0">
        <w:rPr>
          <w:rFonts w:cstheme="minorHAnsi"/>
          <w:sz w:val="32"/>
          <w:szCs w:val="32"/>
        </w:rPr>
        <w:lastRenderedPageBreak/>
        <w:t xml:space="preserve">ability, </w:t>
      </w:r>
      <w:r w:rsidR="00B534F6" w:rsidRPr="001945E0">
        <w:rPr>
          <w:rFonts w:cstheme="minorHAnsi"/>
          <w:sz w:val="32"/>
          <w:szCs w:val="32"/>
        </w:rPr>
        <w:t>to provide</w:t>
      </w:r>
      <w:r w:rsidRPr="001945E0">
        <w:rPr>
          <w:rFonts w:cstheme="minorHAnsi"/>
          <w:sz w:val="32"/>
          <w:szCs w:val="32"/>
        </w:rPr>
        <w:t xml:space="preserve"> returns amidst a challenging and volatile market landscape.</w:t>
      </w:r>
    </w:p>
    <w:p w14:paraId="75ADA73D" w14:textId="77777777" w:rsidR="00313310" w:rsidRPr="001945E0" w:rsidRDefault="00313310" w:rsidP="00CF0CE7">
      <w:pPr>
        <w:rPr>
          <w:rFonts w:cstheme="minorHAnsi"/>
          <w:sz w:val="32"/>
          <w:szCs w:val="32"/>
        </w:rPr>
      </w:pPr>
    </w:p>
    <w:p w14:paraId="21F5BEE1" w14:textId="77777777" w:rsidR="00AC4D68" w:rsidRPr="001945E0" w:rsidRDefault="00000000" w:rsidP="00B534F6">
      <w:pPr>
        <w:pStyle w:val="Heading1"/>
        <w:rPr>
          <w:rFonts w:asciiTheme="minorHAnsi" w:hAnsiTheme="minorHAnsi" w:cstheme="minorHAnsi"/>
        </w:rPr>
      </w:pPr>
      <w:bookmarkStart w:id="10" w:name="_Toc175714836"/>
      <w:r w:rsidRPr="001945E0">
        <w:rPr>
          <w:rFonts w:asciiTheme="minorHAnsi" w:hAnsiTheme="minorHAnsi" w:cstheme="minorHAnsi"/>
        </w:rPr>
        <w:t>2.</w:t>
      </w:r>
      <w:r w:rsidR="00D522FF">
        <w:rPr>
          <w:rFonts w:asciiTheme="minorHAnsi" w:hAnsiTheme="minorHAnsi" w:cstheme="minorHAnsi"/>
        </w:rPr>
        <w:t>2</w:t>
      </w:r>
      <w:r w:rsidRPr="001945E0">
        <w:rPr>
          <w:rFonts w:asciiTheme="minorHAnsi" w:hAnsiTheme="minorHAnsi" w:cstheme="minorHAnsi"/>
        </w:rPr>
        <w:t xml:space="preserve"> Descriptive Statistics</w:t>
      </w:r>
      <w:bookmarkEnd w:id="10"/>
      <w:r w:rsidRPr="001945E0">
        <w:rPr>
          <w:rFonts w:asciiTheme="minorHAnsi" w:hAnsiTheme="minorHAnsi" w:cstheme="minorHAnsi"/>
        </w:rPr>
        <w:t xml:space="preserve"> </w:t>
      </w:r>
    </w:p>
    <w:p w14:paraId="6BA890FB" w14:textId="77777777" w:rsidR="00994AB3" w:rsidRPr="001945E0" w:rsidRDefault="00994AB3" w:rsidP="00994AB3">
      <w:pPr>
        <w:rPr>
          <w:rFonts w:cstheme="minorHAnsi"/>
          <w:sz w:val="32"/>
          <w:szCs w:val="32"/>
        </w:rPr>
      </w:pPr>
    </w:p>
    <w:p w14:paraId="3CCEE5D2" w14:textId="77777777" w:rsidR="00994AB3" w:rsidRDefault="00000000" w:rsidP="00D522FF">
      <w:pPr>
        <w:pStyle w:val="Heading2"/>
      </w:pPr>
      <w:bookmarkStart w:id="11" w:name="_Toc175714837"/>
      <w:r w:rsidRPr="001945E0">
        <w:t xml:space="preserve">Figure </w:t>
      </w:r>
      <w:r w:rsidR="00D522FF">
        <w:t>2</w:t>
      </w:r>
      <w:bookmarkEnd w:id="11"/>
    </w:p>
    <w:p w14:paraId="68536DD9" w14:textId="77777777" w:rsidR="00D522FF" w:rsidRPr="00D522FF" w:rsidRDefault="00D522FF" w:rsidP="00D522FF"/>
    <w:p w14:paraId="63A9FF63" w14:textId="77777777" w:rsidR="00C761B2" w:rsidRPr="001945E0" w:rsidRDefault="00000000" w:rsidP="00C761B2">
      <w:pPr>
        <w:rPr>
          <w:rFonts w:cstheme="minorHAnsi"/>
          <w:sz w:val="32"/>
          <w:szCs w:val="32"/>
        </w:rPr>
      </w:pPr>
      <w:r w:rsidRPr="001945E0">
        <w:rPr>
          <w:rFonts w:cstheme="minorHAnsi"/>
          <w:noProof/>
          <w:sz w:val="32"/>
          <w:szCs w:val="32"/>
        </w:rPr>
        <w:drawing>
          <wp:inline distT="0" distB="0" distL="0" distR="0" wp14:anchorId="02634A07" wp14:editId="361BA0E5">
            <wp:extent cx="6315075" cy="4389120"/>
            <wp:effectExtent l="0" t="0" r="9525" b="0"/>
            <wp:docPr id="6340010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001020" name="Picture 2"/>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6339382" cy="4406014"/>
                    </a:xfrm>
                    <a:prstGeom prst="rect">
                      <a:avLst/>
                    </a:prstGeom>
                    <a:noFill/>
                  </pic:spPr>
                </pic:pic>
              </a:graphicData>
            </a:graphic>
          </wp:inline>
        </w:drawing>
      </w:r>
    </w:p>
    <w:p w14:paraId="0BB765D7" w14:textId="77777777" w:rsidR="00C761B2" w:rsidRPr="001945E0" w:rsidRDefault="00000000" w:rsidP="00C761B2">
      <w:pPr>
        <w:rPr>
          <w:rFonts w:cstheme="minorHAnsi"/>
          <w:sz w:val="32"/>
          <w:szCs w:val="32"/>
        </w:rPr>
      </w:pPr>
      <w:r w:rsidRPr="001945E0">
        <w:rPr>
          <w:rFonts w:cstheme="minorHAnsi"/>
          <w:sz w:val="32"/>
          <w:szCs w:val="32"/>
        </w:rPr>
        <w:t xml:space="preserve">   </w:t>
      </w:r>
    </w:p>
    <w:p w14:paraId="15CA99A9" w14:textId="77777777" w:rsidR="001243A0" w:rsidRPr="001945E0" w:rsidRDefault="00000000" w:rsidP="008929C8">
      <w:pPr>
        <w:rPr>
          <w:rFonts w:cstheme="minorHAnsi"/>
          <w:sz w:val="32"/>
          <w:szCs w:val="32"/>
        </w:rPr>
      </w:pPr>
      <w:r w:rsidRPr="001945E0">
        <w:rPr>
          <w:rFonts w:cstheme="minorHAnsi"/>
          <w:b/>
          <w:bCs/>
          <w:sz w:val="32"/>
          <w:szCs w:val="32"/>
        </w:rPr>
        <w:t xml:space="preserve">            </w:t>
      </w:r>
      <w:r w:rsidR="008929C8" w:rsidRPr="001945E0">
        <w:rPr>
          <w:rFonts w:cstheme="minorHAnsi"/>
          <w:b/>
          <w:bCs/>
          <w:sz w:val="32"/>
          <w:szCs w:val="32"/>
        </w:rPr>
        <w:t>Source</w:t>
      </w:r>
      <w:r w:rsidR="008929C8" w:rsidRPr="001945E0">
        <w:rPr>
          <w:rFonts w:cstheme="minorHAnsi"/>
          <w:sz w:val="32"/>
          <w:szCs w:val="32"/>
        </w:rPr>
        <w:t>:</w:t>
      </w:r>
      <w:r w:rsidRPr="001945E0">
        <w:rPr>
          <w:rFonts w:cstheme="minorHAnsi"/>
          <w:sz w:val="32"/>
          <w:szCs w:val="32"/>
        </w:rPr>
        <w:t xml:space="preserve"> </w:t>
      </w:r>
      <w:hyperlink r:id="rId12" w:history="1">
        <w:r w:rsidRPr="001945E0">
          <w:rPr>
            <w:rStyle w:val="Hyperlink"/>
            <w:rFonts w:cstheme="minorHAnsi"/>
            <w:sz w:val="32"/>
            <w:szCs w:val="32"/>
          </w:rPr>
          <w:t>https://www.financecharts.com/stocks/MSFT/performance/total-return</w:t>
        </w:r>
      </w:hyperlink>
    </w:p>
    <w:p w14:paraId="1875B6D9" w14:textId="77777777" w:rsidR="00601796" w:rsidRPr="001945E0" w:rsidRDefault="00000000" w:rsidP="00601796">
      <w:pPr>
        <w:rPr>
          <w:rFonts w:cstheme="minorHAnsi"/>
          <w:sz w:val="32"/>
          <w:szCs w:val="32"/>
        </w:rPr>
      </w:pPr>
      <w:r w:rsidRPr="001945E0">
        <w:rPr>
          <w:rFonts w:cstheme="minorHAnsi"/>
          <w:sz w:val="32"/>
          <w:szCs w:val="32"/>
        </w:rPr>
        <w:t>Microsoft's stock has seen a 28,70 % return in the last year and is currently up by 10,56 % this year so far.</w:t>
      </w:r>
    </w:p>
    <w:p w14:paraId="76F45D20" w14:textId="77777777" w:rsidR="00601796" w:rsidRPr="001945E0" w:rsidRDefault="00000000" w:rsidP="00601796">
      <w:pPr>
        <w:rPr>
          <w:rFonts w:cstheme="minorHAnsi"/>
          <w:sz w:val="32"/>
          <w:szCs w:val="32"/>
        </w:rPr>
      </w:pPr>
      <w:r w:rsidRPr="001945E0">
        <w:rPr>
          <w:rFonts w:cstheme="minorHAnsi"/>
          <w:sz w:val="32"/>
          <w:szCs w:val="32"/>
        </w:rPr>
        <w:lastRenderedPageBreak/>
        <w:t xml:space="preserve"> Over the 5 years, the total return stands at an impressive 219,61 % indicating that a $100 investment in MSFT stock five years ago would now be valued at $319,61. This total return factors, in both price growth and any dividends reinvested. </w:t>
      </w:r>
    </w:p>
    <w:p w14:paraId="17A57A9B" w14:textId="77777777" w:rsidR="00601796" w:rsidRPr="001945E0" w:rsidRDefault="00000000" w:rsidP="00601796">
      <w:pPr>
        <w:rPr>
          <w:rFonts w:cstheme="minorHAnsi"/>
          <w:sz w:val="32"/>
          <w:szCs w:val="32"/>
        </w:rPr>
      </w:pPr>
      <w:r w:rsidRPr="001945E0">
        <w:rPr>
          <w:rFonts w:cstheme="minorHAnsi"/>
          <w:sz w:val="32"/>
          <w:szCs w:val="32"/>
        </w:rPr>
        <w:t>5-Year Total Return; Over the five years Microsoft has delivered a total return of 219.61%.</w:t>
      </w:r>
    </w:p>
    <w:p w14:paraId="425D4807" w14:textId="77777777" w:rsidR="00601796" w:rsidRPr="001945E0" w:rsidRDefault="00000000" w:rsidP="00601796">
      <w:pPr>
        <w:rPr>
          <w:rFonts w:cstheme="minorHAnsi"/>
          <w:sz w:val="32"/>
          <w:szCs w:val="32"/>
        </w:rPr>
      </w:pPr>
      <w:r w:rsidRPr="001945E0">
        <w:rPr>
          <w:rFonts w:cstheme="minorHAnsi"/>
          <w:sz w:val="32"/>
          <w:szCs w:val="32"/>
        </w:rPr>
        <w:t xml:space="preserve"> 10-Year Annualized Return; The annualized return over the decade is at 26.96% surpassing the S&amp;P 500's annualized return of 10.94% in the period.</w:t>
      </w:r>
    </w:p>
    <w:p w14:paraId="0FA10578" w14:textId="77777777" w:rsidR="00DF0112" w:rsidRPr="001945E0" w:rsidRDefault="00000000" w:rsidP="00DF0112">
      <w:pPr>
        <w:rPr>
          <w:rFonts w:cstheme="minorHAnsi"/>
          <w:sz w:val="32"/>
          <w:szCs w:val="32"/>
        </w:rPr>
      </w:pPr>
      <w:r w:rsidRPr="001945E0">
        <w:rPr>
          <w:rFonts w:cstheme="minorHAnsi"/>
          <w:b/>
          <w:bCs/>
          <w:sz w:val="32"/>
          <w:szCs w:val="32"/>
        </w:rPr>
        <w:t>Comment:</w:t>
      </w:r>
      <w:r w:rsidRPr="001945E0">
        <w:rPr>
          <w:rFonts w:cstheme="minorHAnsi"/>
          <w:sz w:val="32"/>
          <w:szCs w:val="32"/>
        </w:rPr>
        <w:t xml:space="preserve"> Microsoft Corporation has demonstrated performance across time frames solidifying its position, as a </w:t>
      </w:r>
      <w:proofErr w:type="spellStart"/>
      <w:r w:rsidR="00601796" w:rsidRPr="001945E0">
        <w:rPr>
          <w:rFonts w:cstheme="minorHAnsi"/>
          <w:sz w:val="32"/>
          <w:szCs w:val="32"/>
        </w:rPr>
        <w:t>favorable</w:t>
      </w:r>
      <w:proofErr w:type="spellEnd"/>
      <w:r w:rsidRPr="001945E0">
        <w:rPr>
          <w:rFonts w:cstheme="minorHAnsi"/>
          <w:sz w:val="32"/>
          <w:szCs w:val="32"/>
        </w:rPr>
        <w:t xml:space="preserve"> investment option. In the year the stock has shown a total return of 28.70% indicating its resilience and growth potential even in challenging market conditions. In 2024 Microsoft has sustained this positive trend with a return of 10.56% showcasing strong investor trust and consistent operational performance taking a view Microsoft 5 5-year total return of 219.61% reflects its enduring growth strategy and innovative capabilities that have consistently rewarded long-term investors. Particularly noteworthy is its 10-year annualized return of 26.96% surpassing the S&amp;P 500 performance of 10.94% during the period. This extended outperformance underscores Microsoft's value creation ability positioning it as a standout player in the tech industry and an attractive choice, for investors seeking both stability and growth.</w:t>
      </w:r>
    </w:p>
    <w:p w14:paraId="2F5B86AA" w14:textId="77777777" w:rsidR="008929C8" w:rsidRPr="001945E0" w:rsidRDefault="008929C8" w:rsidP="008929C8">
      <w:pPr>
        <w:rPr>
          <w:rFonts w:cstheme="minorHAnsi"/>
          <w:sz w:val="32"/>
          <w:szCs w:val="32"/>
        </w:rPr>
      </w:pPr>
    </w:p>
    <w:p w14:paraId="6549F8D4" w14:textId="77777777" w:rsidR="00C761B2" w:rsidRPr="001945E0" w:rsidRDefault="00C761B2" w:rsidP="00C761B2">
      <w:pPr>
        <w:rPr>
          <w:rFonts w:cstheme="minorHAnsi"/>
          <w:sz w:val="32"/>
          <w:szCs w:val="32"/>
        </w:rPr>
      </w:pPr>
    </w:p>
    <w:p w14:paraId="61DBCB62" w14:textId="77777777" w:rsidR="00DF0112" w:rsidRDefault="00000000" w:rsidP="00CF0CE7">
      <w:pPr>
        <w:rPr>
          <w:rFonts w:cstheme="minorHAnsi"/>
          <w:b/>
          <w:bCs/>
          <w:sz w:val="32"/>
          <w:szCs w:val="32"/>
        </w:rPr>
      </w:pPr>
      <w:r>
        <w:rPr>
          <w:rFonts w:cstheme="minorHAnsi"/>
          <w:b/>
          <w:bCs/>
          <w:sz w:val="32"/>
          <w:szCs w:val="32"/>
        </w:rPr>
        <w:t>2</w:t>
      </w:r>
      <w:r w:rsidR="00CF0CE7" w:rsidRPr="001945E0">
        <w:rPr>
          <w:rFonts w:cstheme="minorHAnsi"/>
          <w:b/>
          <w:bCs/>
          <w:sz w:val="32"/>
          <w:szCs w:val="32"/>
        </w:rPr>
        <w:t xml:space="preserve">.2 </w:t>
      </w:r>
      <w:r w:rsidR="00CF0CE7" w:rsidRPr="001945E0">
        <w:rPr>
          <w:rStyle w:val="Heading1Char"/>
          <w:rFonts w:asciiTheme="minorHAnsi" w:hAnsiTheme="minorHAnsi" w:cstheme="minorHAnsi"/>
        </w:rPr>
        <w:t>Compound Annual Growth Rate (CAGR)</w:t>
      </w:r>
      <w:r w:rsidR="00CF0CE7" w:rsidRPr="001945E0">
        <w:rPr>
          <w:rFonts w:cstheme="minorHAnsi"/>
          <w:b/>
          <w:bCs/>
          <w:sz w:val="32"/>
          <w:szCs w:val="32"/>
        </w:rPr>
        <w:t xml:space="preserve"> </w:t>
      </w:r>
    </w:p>
    <w:p w14:paraId="48165DCC" w14:textId="77777777" w:rsidR="00C52938" w:rsidRDefault="00000000" w:rsidP="00CF0CE7">
      <w:pPr>
        <w:rPr>
          <w:rFonts w:cstheme="minorHAnsi"/>
          <w:sz w:val="32"/>
          <w:szCs w:val="32"/>
        </w:rPr>
      </w:pPr>
      <w:r w:rsidRPr="00C52938">
        <w:rPr>
          <w:rFonts w:cstheme="minorHAnsi"/>
          <w:sz w:val="32"/>
          <w:szCs w:val="32"/>
        </w:rPr>
        <w:t>Defin</w:t>
      </w:r>
      <w:r>
        <w:rPr>
          <w:rFonts w:cstheme="minorHAnsi"/>
          <w:sz w:val="32"/>
          <w:szCs w:val="32"/>
        </w:rPr>
        <w:t>i</w:t>
      </w:r>
      <w:r w:rsidRPr="00C52938">
        <w:rPr>
          <w:rFonts w:cstheme="minorHAnsi"/>
          <w:sz w:val="32"/>
          <w:szCs w:val="32"/>
        </w:rPr>
        <w:t>tion</w:t>
      </w:r>
      <w:r>
        <w:rPr>
          <w:rFonts w:cstheme="minorHAnsi"/>
          <w:sz w:val="32"/>
          <w:szCs w:val="32"/>
        </w:rPr>
        <w:t xml:space="preserve"> </w:t>
      </w:r>
    </w:p>
    <w:p w14:paraId="1D1923DE" w14:textId="77777777" w:rsidR="009D3349" w:rsidRPr="009D3349" w:rsidRDefault="00000000" w:rsidP="009D3349">
      <w:pPr>
        <w:rPr>
          <w:rFonts w:cstheme="minorHAnsi"/>
          <w:sz w:val="32"/>
          <w:szCs w:val="32"/>
        </w:rPr>
      </w:pPr>
      <w:r w:rsidRPr="009D3349">
        <w:rPr>
          <w:rFonts w:cstheme="minorHAnsi"/>
          <w:sz w:val="32"/>
          <w:szCs w:val="32"/>
        </w:rPr>
        <w:t xml:space="preserve">The compound annual growth rate of a measurement, over a period is the yearly rise (or fall) compounded annually.  </w:t>
      </w:r>
    </w:p>
    <w:p w14:paraId="6881BD6F" w14:textId="77777777" w:rsidR="009D3349" w:rsidRPr="009D3349" w:rsidRDefault="00000000" w:rsidP="009D3349">
      <w:pPr>
        <w:rPr>
          <w:rFonts w:cstheme="minorHAnsi"/>
          <w:sz w:val="32"/>
          <w:szCs w:val="32"/>
        </w:rPr>
      </w:pPr>
      <w:r w:rsidRPr="009D3349">
        <w:rPr>
          <w:rFonts w:cstheme="minorHAnsi"/>
          <w:sz w:val="32"/>
          <w:szCs w:val="32"/>
        </w:rPr>
        <w:lastRenderedPageBreak/>
        <w:t>The crucial element here is the concept of "compound". In essence</w:t>
      </w:r>
      <w:r>
        <w:rPr>
          <w:rFonts w:cstheme="minorHAnsi"/>
          <w:sz w:val="32"/>
          <w:szCs w:val="32"/>
        </w:rPr>
        <w:t>,</w:t>
      </w:r>
      <w:r w:rsidRPr="009D3349">
        <w:rPr>
          <w:rFonts w:cstheme="minorHAnsi"/>
          <w:sz w:val="32"/>
          <w:szCs w:val="32"/>
        </w:rPr>
        <w:t xml:space="preserve"> what CAGR demonstrates is the annual return required for a measure. Whether it be </w:t>
      </w:r>
      <w:proofErr w:type="gramStart"/>
      <w:r w:rsidRPr="009D3349">
        <w:rPr>
          <w:rFonts w:cstheme="minorHAnsi"/>
          <w:sz w:val="32"/>
          <w:szCs w:val="32"/>
        </w:rPr>
        <w:t xml:space="preserve">an investment or a </w:t>
      </w:r>
      <w:r>
        <w:rPr>
          <w:rFonts w:cstheme="minorHAnsi"/>
          <w:sz w:val="32"/>
          <w:szCs w:val="32"/>
        </w:rPr>
        <w:t>business's</w:t>
      </w:r>
      <w:r w:rsidRPr="009D3349">
        <w:rPr>
          <w:rFonts w:cstheme="minorHAnsi"/>
          <w:sz w:val="32"/>
          <w:szCs w:val="32"/>
        </w:rPr>
        <w:t xml:space="preserve"> earnings</w:t>
      </w:r>
      <w:proofErr w:type="gramEnd"/>
      <w:r w:rsidRPr="009D3349">
        <w:rPr>
          <w:rFonts w:cstheme="minorHAnsi"/>
          <w:sz w:val="32"/>
          <w:szCs w:val="32"/>
        </w:rPr>
        <w:t xml:space="preserve">. To move from Point A to Point B in a consistent manner over </w:t>
      </w:r>
      <w:r>
        <w:rPr>
          <w:rFonts w:cstheme="minorHAnsi"/>
          <w:sz w:val="32"/>
          <w:szCs w:val="32"/>
        </w:rPr>
        <w:t>some time</w:t>
      </w:r>
      <w:r w:rsidRPr="009D3349">
        <w:rPr>
          <w:rFonts w:cstheme="minorHAnsi"/>
          <w:sz w:val="32"/>
          <w:szCs w:val="32"/>
        </w:rPr>
        <w:t>.</w:t>
      </w:r>
      <w:r w:rsidRPr="009D3349">
        <w:rPr>
          <w:rFonts w:ascii="Times New Roman" w:eastAsia="Times New Roman" w:hAnsi="Times New Roman" w:cs="Times New Roman"/>
          <w:kern w:val="0"/>
          <w:sz w:val="24"/>
          <w:szCs w:val="24"/>
          <w:lang w:eastAsia="en-IN"/>
          <w14:ligatures w14:val="none"/>
        </w:rPr>
        <w:t xml:space="preserve"> </w:t>
      </w:r>
      <w:r w:rsidRPr="009D3349">
        <w:rPr>
          <w:rFonts w:cstheme="minorHAnsi"/>
          <w:sz w:val="32"/>
          <w:szCs w:val="32"/>
        </w:rPr>
        <w:t>(VINCENT, 2024)</w:t>
      </w:r>
    </w:p>
    <w:p w14:paraId="544D3798" w14:textId="77777777" w:rsidR="009D3349" w:rsidRPr="00C52938" w:rsidRDefault="009D3349" w:rsidP="009D3349">
      <w:pPr>
        <w:rPr>
          <w:rFonts w:cstheme="minorHAnsi"/>
          <w:sz w:val="32"/>
          <w:szCs w:val="32"/>
        </w:rPr>
      </w:pPr>
    </w:p>
    <w:p w14:paraId="315AAE1E" w14:textId="77777777" w:rsidR="0088011A" w:rsidRDefault="00000000" w:rsidP="00D522FF">
      <w:pPr>
        <w:pStyle w:val="Heading1"/>
      </w:pPr>
      <w:bookmarkStart w:id="12" w:name="_Toc175714838"/>
      <w:r w:rsidRPr="001945E0">
        <w:t>Figure 3</w:t>
      </w:r>
      <w:bookmarkEnd w:id="12"/>
    </w:p>
    <w:p w14:paraId="7ED67DF3" w14:textId="77777777" w:rsidR="00D522FF" w:rsidRPr="00D522FF" w:rsidRDefault="00D522FF" w:rsidP="00D522FF"/>
    <w:p w14:paraId="05AAD74E" w14:textId="77777777" w:rsidR="00DF0112" w:rsidRPr="001945E0" w:rsidRDefault="00000000" w:rsidP="00CF0CE7">
      <w:pPr>
        <w:rPr>
          <w:rFonts w:cstheme="minorHAnsi"/>
          <w:b/>
          <w:bCs/>
          <w:sz w:val="32"/>
          <w:szCs w:val="32"/>
        </w:rPr>
      </w:pPr>
      <w:r w:rsidRPr="001945E0">
        <w:rPr>
          <w:rFonts w:cstheme="minorHAnsi"/>
          <w:b/>
          <w:bCs/>
          <w:noProof/>
          <w:sz w:val="32"/>
          <w:szCs w:val="32"/>
        </w:rPr>
        <w:drawing>
          <wp:inline distT="0" distB="0" distL="0" distR="0" wp14:anchorId="5CF84D6E" wp14:editId="3CBF5671">
            <wp:extent cx="5486400" cy="3200400"/>
            <wp:effectExtent l="0" t="0" r="0" b="0"/>
            <wp:docPr id="1139194703"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61280EA" w14:textId="77777777" w:rsidR="004B1BDC" w:rsidRPr="001945E0" w:rsidRDefault="00000000" w:rsidP="00CF0CE7">
      <w:pPr>
        <w:rPr>
          <w:rFonts w:cstheme="minorHAnsi"/>
          <w:b/>
          <w:bCs/>
          <w:sz w:val="32"/>
          <w:szCs w:val="32"/>
        </w:rPr>
      </w:pPr>
      <w:r w:rsidRPr="001945E0">
        <w:rPr>
          <w:rFonts w:cstheme="minorHAnsi"/>
          <w:b/>
          <w:bCs/>
          <w:sz w:val="32"/>
          <w:szCs w:val="32"/>
        </w:rPr>
        <w:t xml:space="preserve">                            Source: created by lea</w:t>
      </w:r>
      <w:r w:rsidR="003603CB">
        <w:rPr>
          <w:rFonts w:cstheme="minorHAnsi"/>
          <w:b/>
          <w:bCs/>
          <w:sz w:val="32"/>
          <w:szCs w:val="32"/>
        </w:rPr>
        <w:t>r</w:t>
      </w:r>
      <w:r w:rsidRPr="001945E0">
        <w:rPr>
          <w:rFonts w:cstheme="minorHAnsi"/>
          <w:b/>
          <w:bCs/>
          <w:sz w:val="32"/>
          <w:szCs w:val="32"/>
        </w:rPr>
        <w:t>ner</w:t>
      </w:r>
      <w:r w:rsidR="00336241" w:rsidRPr="001945E0">
        <w:rPr>
          <w:rFonts w:cstheme="minorHAnsi"/>
          <w:b/>
          <w:bCs/>
          <w:sz w:val="32"/>
          <w:szCs w:val="32"/>
        </w:rPr>
        <w:t xml:space="preserve"> (YAHOO FINANCE)</w:t>
      </w:r>
    </w:p>
    <w:p w14:paraId="0EE83F9E" w14:textId="77777777" w:rsidR="004B1BDC" w:rsidRPr="001945E0" w:rsidRDefault="004B1BDC" w:rsidP="00CF0CE7">
      <w:pPr>
        <w:rPr>
          <w:rFonts w:cstheme="minorHAnsi"/>
          <w:b/>
          <w:bCs/>
          <w:sz w:val="32"/>
          <w:szCs w:val="32"/>
        </w:rPr>
      </w:pPr>
    </w:p>
    <w:p w14:paraId="7EDD431F" w14:textId="77777777" w:rsidR="00DF0112" w:rsidRPr="001945E0" w:rsidRDefault="00DF0112" w:rsidP="00CF0CE7">
      <w:pPr>
        <w:rPr>
          <w:rFonts w:cstheme="minorHAnsi"/>
          <w:b/>
          <w:bCs/>
          <w:sz w:val="32"/>
          <w:szCs w:val="32"/>
        </w:rPr>
      </w:pPr>
    </w:p>
    <w:p w14:paraId="0964FB58" w14:textId="77777777" w:rsidR="00DF0112" w:rsidRPr="001945E0" w:rsidRDefault="00DF0112" w:rsidP="00CF0CE7">
      <w:pPr>
        <w:rPr>
          <w:rFonts w:cstheme="minorHAnsi"/>
          <w:b/>
          <w:bCs/>
          <w:sz w:val="32"/>
          <w:szCs w:val="32"/>
        </w:rPr>
      </w:pPr>
    </w:p>
    <w:p w14:paraId="020B14D9" w14:textId="77777777" w:rsidR="00CF0CE7" w:rsidRPr="001945E0" w:rsidRDefault="00000000" w:rsidP="00CF0CE7">
      <w:pPr>
        <w:rPr>
          <w:rFonts w:cstheme="minorHAnsi"/>
          <w:b/>
          <w:bCs/>
          <w:sz w:val="32"/>
          <w:szCs w:val="32"/>
          <w:lang w:val="it-IT"/>
        </w:rPr>
      </w:pPr>
      <w:r w:rsidRPr="001945E0">
        <w:rPr>
          <w:rFonts w:cstheme="minorHAnsi"/>
          <w:sz w:val="32"/>
          <w:szCs w:val="32"/>
          <w:lang w:val="it-IT"/>
        </w:rPr>
        <w:t xml:space="preserve">FORMULA: </w:t>
      </w:r>
      <w:r w:rsidR="00C5569C" w:rsidRPr="001945E0">
        <w:rPr>
          <w:rFonts w:cstheme="minorHAnsi"/>
          <w:b/>
          <w:bCs/>
          <w:sz w:val="32"/>
          <w:szCs w:val="32"/>
          <w:lang w:val="it-IT"/>
        </w:rPr>
        <w:t xml:space="preserve">CAGR = </w:t>
      </w:r>
      <w:r w:rsidR="00450B84" w:rsidRPr="001945E0">
        <w:rPr>
          <w:rFonts w:cstheme="minorHAnsi"/>
          <w:b/>
          <w:bCs/>
          <w:sz w:val="32"/>
          <w:szCs w:val="32"/>
          <w:lang w:val="it-IT"/>
        </w:rPr>
        <w:t>(</w:t>
      </w:r>
      <w:r w:rsidRPr="001945E0">
        <w:rPr>
          <w:rFonts w:cstheme="minorHAnsi"/>
          <w:b/>
          <w:bCs/>
          <w:sz w:val="32"/>
          <w:szCs w:val="32"/>
          <w:lang w:val="it-IT"/>
        </w:rPr>
        <w:t>E</w:t>
      </w:r>
      <w:r w:rsidR="00450B84" w:rsidRPr="001945E0">
        <w:rPr>
          <w:rFonts w:cstheme="minorHAnsi"/>
          <w:b/>
          <w:bCs/>
          <w:sz w:val="32"/>
          <w:szCs w:val="32"/>
          <w:lang w:val="it-IT"/>
        </w:rPr>
        <w:t>V</w:t>
      </w:r>
      <w:r w:rsidRPr="001945E0">
        <w:rPr>
          <w:rFonts w:cstheme="minorHAnsi"/>
          <w:b/>
          <w:bCs/>
          <w:sz w:val="32"/>
          <w:szCs w:val="32"/>
          <w:lang w:val="it-IT"/>
        </w:rPr>
        <w:t>/B</w:t>
      </w:r>
      <w:r w:rsidR="00450B84" w:rsidRPr="001945E0">
        <w:rPr>
          <w:rFonts w:cstheme="minorHAnsi"/>
          <w:b/>
          <w:bCs/>
          <w:sz w:val="32"/>
          <w:szCs w:val="32"/>
          <w:lang w:val="it-IT"/>
        </w:rPr>
        <w:t>V)n</w:t>
      </w:r>
      <w:r w:rsidRPr="001945E0">
        <w:rPr>
          <w:rFonts w:cstheme="minorHAnsi"/>
          <w:b/>
          <w:bCs/>
          <w:sz w:val="32"/>
          <w:szCs w:val="32"/>
          <w:lang w:val="it-IT"/>
        </w:rPr>
        <w:t>/</w:t>
      </w:r>
      <w:r w:rsidR="00450B84" w:rsidRPr="001945E0">
        <w:rPr>
          <w:rFonts w:cstheme="minorHAnsi"/>
          <w:b/>
          <w:bCs/>
          <w:sz w:val="32"/>
          <w:szCs w:val="32"/>
          <w:lang w:val="it-IT"/>
        </w:rPr>
        <w:t>1-1x100</w:t>
      </w:r>
    </w:p>
    <w:p w14:paraId="7E2B6CF2" w14:textId="77777777" w:rsidR="00450B84" w:rsidRPr="001945E0" w:rsidRDefault="00450B84" w:rsidP="00CF0CE7">
      <w:pPr>
        <w:rPr>
          <w:rFonts w:cstheme="minorHAnsi"/>
          <w:sz w:val="32"/>
          <w:szCs w:val="32"/>
          <w:lang w:val="it-IT"/>
        </w:rPr>
      </w:pPr>
    </w:p>
    <w:p w14:paraId="62FF6EE2" w14:textId="77777777" w:rsidR="00CF0CE7" w:rsidRPr="001945E0" w:rsidRDefault="00000000" w:rsidP="00CF0CE7">
      <w:pPr>
        <w:numPr>
          <w:ilvl w:val="0"/>
          <w:numId w:val="10"/>
        </w:numPr>
        <w:rPr>
          <w:rFonts w:cstheme="minorHAnsi"/>
          <w:sz w:val="32"/>
          <w:szCs w:val="32"/>
        </w:rPr>
      </w:pPr>
      <w:r w:rsidRPr="001945E0">
        <w:rPr>
          <w:rFonts w:cstheme="minorHAnsi"/>
          <w:b/>
          <w:bCs/>
          <w:sz w:val="32"/>
          <w:szCs w:val="32"/>
        </w:rPr>
        <w:t>Beginning Value</w:t>
      </w:r>
      <w:r w:rsidR="00450B84" w:rsidRPr="001945E0">
        <w:rPr>
          <w:rFonts w:cstheme="minorHAnsi"/>
          <w:b/>
          <w:bCs/>
          <w:sz w:val="32"/>
          <w:szCs w:val="32"/>
        </w:rPr>
        <w:t>=BV</w:t>
      </w:r>
      <w:r w:rsidRPr="001945E0">
        <w:rPr>
          <w:rFonts w:cstheme="minorHAnsi"/>
          <w:b/>
          <w:bCs/>
          <w:sz w:val="32"/>
          <w:szCs w:val="32"/>
        </w:rPr>
        <w:t xml:space="preserve"> (Start of 2023):</w:t>
      </w:r>
      <w:r w:rsidRPr="001945E0">
        <w:rPr>
          <w:rFonts w:cstheme="minorHAnsi"/>
          <w:sz w:val="32"/>
          <w:szCs w:val="32"/>
        </w:rPr>
        <w:t xml:space="preserve"> $</w:t>
      </w:r>
      <w:r w:rsidR="00450B84" w:rsidRPr="001945E0">
        <w:rPr>
          <w:rFonts w:cstheme="minorHAnsi"/>
          <w:sz w:val="32"/>
          <w:szCs w:val="32"/>
        </w:rPr>
        <w:t>239.58</w:t>
      </w:r>
    </w:p>
    <w:p w14:paraId="7C4DC551" w14:textId="77777777" w:rsidR="00CF0CE7" w:rsidRPr="001945E0" w:rsidRDefault="00000000" w:rsidP="00CF0CE7">
      <w:pPr>
        <w:numPr>
          <w:ilvl w:val="0"/>
          <w:numId w:val="10"/>
        </w:numPr>
        <w:rPr>
          <w:rFonts w:cstheme="minorHAnsi"/>
          <w:sz w:val="32"/>
          <w:szCs w:val="32"/>
        </w:rPr>
      </w:pPr>
      <w:r w:rsidRPr="001945E0">
        <w:rPr>
          <w:rFonts w:cstheme="minorHAnsi"/>
          <w:b/>
          <w:bCs/>
          <w:sz w:val="32"/>
          <w:szCs w:val="32"/>
        </w:rPr>
        <w:t>Ending Value</w:t>
      </w:r>
      <w:r w:rsidR="00450B84" w:rsidRPr="001945E0">
        <w:rPr>
          <w:rFonts w:cstheme="minorHAnsi"/>
          <w:b/>
          <w:bCs/>
          <w:sz w:val="32"/>
          <w:szCs w:val="32"/>
        </w:rPr>
        <w:t>=EV</w:t>
      </w:r>
      <w:r w:rsidRPr="001945E0">
        <w:rPr>
          <w:rFonts w:cstheme="minorHAnsi"/>
          <w:b/>
          <w:bCs/>
          <w:sz w:val="32"/>
          <w:szCs w:val="32"/>
        </w:rPr>
        <w:t xml:space="preserve"> (End of 2023):</w:t>
      </w:r>
      <w:r w:rsidRPr="001945E0">
        <w:rPr>
          <w:rFonts w:cstheme="minorHAnsi"/>
          <w:sz w:val="32"/>
          <w:szCs w:val="32"/>
        </w:rPr>
        <w:t xml:space="preserve"> $</w:t>
      </w:r>
      <w:r w:rsidR="00450B84" w:rsidRPr="001945E0">
        <w:rPr>
          <w:rFonts w:cstheme="minorHAnsi"/>
          <w:sz w:val="32"/>
          <w:szCs w:val="32"/>
        </w:rPr>
        <w:t>376.04</w:t>
      </w:r>
    </w:p>
    <w:p w14:paraId="4E979FDF" w14:textId="77777777" w:rsidR="00CF0CE7" w:rsidRPr="001945E0" w:rsidRDefault="00000000" w:rsidP="00CF0CE7">
      <w:pPr>
        <w:numPr>
          <w:ilvl w:val="0"/>
          <w:numId w:val="10"/>
        </w:numPr>
        <w:rPr>
          <w:rFonts w:cstheme="minorHAnsi"/>
          <w:sz w:val="32"/>
          <w:szCs w:val="32"/>
        </w:rPr>
      </w:pPr>
      <w:r w:rsidRPr="001945E0">
        <w:rPr>
          <w:rFonts w:cstheme="minorHAnsi"/>
          <w:b/>
          <w:bCs/>
          <w:sz w:val="32"/>
          <w:szCs w:val="32"/>
        </w:rPr>
        <w:lastRenderedPageBreak/>
        <w:t>N (Number of Years):</w:t>
      </w:r>
      <w:r w:rsidRPr="001945E0">
        <w:rPr>
          <w:rFonts w:cstheme="minorHAnsi"/>
          <w:sz w:val="32"/>
          <w:szCs w:val="32"/>
        </w:rPr>
        <w:t xml:space="preserve"> 1 year</w:t>
      </w:r>
    </w:p>
    <w:p w14:paraId="29DD1A23" w14:textId="77777777" w:rsidR="00E819AC" w:rsidRPr="001945E0" w:rsidRDefault="00000000" w:rsidP="00CF0CE7">
      <w:pPr>
        <w:numPr>
          <w:ilvl w:val="0"/>
          <w:numId w:val="10"/>
        </w:numPr>
        <w:rPr>
          <w:rFonts w:cstheme="minorHAnsi"/>
          <w:sz w:val="32"/>
          <w:szCs w:val="32"/>
        </w:rPr>
      </w:pPr>
      <w:r w:rsidRPr="001945E0">
        <w:rPr>
          <w:rFonts w:cstheme="minorHAnsi"/>
          <w:sz w:val="32"/>
          <w:szCs w:val="32"/>
        </w:rPr>
        <w:t>CAGR</w:t>
      </w:r>
      <w:proofErr w:type="gramStart"/>
      <w:r w:rsidRPr="001945E0">
        <w:rPr>
          <w:rFonts w:cstheme="minorHAnsi"/>
          <w:sz w:val="32"/>
          <w:szCs w:val="32"/>
        </w:rPr>
        <w:t>=(</w:t>
      </w:r>
      <w:proofErr w:type="gramEnd"/>
      <w:r w:rsidRPr="001945E0">
        <w:rPr>
          <w:rFonts w:cstheme="minorHAnsi"/>
          <w:sz w:val="32"/>
          <w:szCs w:val="32"/>
        </w:rPr>
        <w:t>376.04/239.58)1/1-1x100</w:t>
      </w:r>
    </w:p>
    <w:p w14:paraId="22406850" w14:textId="77777777" w:rsidR="00E819AC" w:rsidRPr="001945E0" w:rsidRDefault="00000000" w:rsidP="00CF0CE7">
      <w:pPr>
        <w:numPr>
          <w:ilvl w:val="0"/>
          <w:numId w:val="10"/>
        </w:numPr>
        <w:rPr>
          <w:rFonts w:cstheme="minorHAnsi"/>
          <w:sz w:val="32"/>
          <w:szCs w:val="32"/>
        </w:rPr>
      </w:pPr>
      <w:r w:rsidRPr="001945E0">
        <w:rPr>
          <w:rFonts w:cstheme="minorHAnsi"/>
          <w:sz w:val="32"/>
          <w:szCs w:val="32"/>
        </w:rPr>
        <w:t>CAGR=1.5697-1x100</w:t>
      </w:r>
    </w:p>
    <w:p w14:paraId="1BEE965D" w14:textId="77777777" w:rsidR="00E819AC" w:rsidRPr="001945E0" w:rsidRDefault="00000000" w:rsidP="00E819AC">
      <w:pPr>
        <w:ind w:left="360"/>
        <w:rPr>
          <w:rFonts w:cstheme="minorHAnsi"/>
          <w:sz w:val="32"/>
          <w:szCs w:val="32"/>
        </w:rPr>
      </w:pPr>
      <w:r w:rsidRPr="001945E0">
        <w:rPr>
          <w:rFonts w:cstheme="minorHAnsi"/>
          <w:sz w:val="32"/>
          <w:szCs w:val="32"/>
        </w:rPr>
        <w:t>=0.5697x100</w:t>
      </w:r>
    </w:p>
    <w:p w14:paraId="2B0B2456" w14:textId="77777777" w:rsidR="00E819AC" w:rsidRPr="001945E0" w:rsidRDefault="00000000" w:rsidP="00E819AC">
      <w:pPr>
        <w:ind w:left="360"/>
        <w:rPr>
          <w:rFonts w:cstheme="minorHAnsi"/>
          <w:sz w:val="32"/>
          <w:szCs w:val="32"/>
        </w:rPr>
      </w:pPr>
      <w:r w:rsidRPr="001945E0">
        <w:rPr>
          <w:rFonts w:cstheme="minorHAnsi"/>
          <w:sz w:val="32"/>
          <w:szCs w:val="32"/>
        </w:rPr>
        <w:t>=56.979</w:t>
      </w:r>
    </w:p>
    <w:p w14:paraId="657DB3B5" w14:textId="77777777" w:rsidR="001567DD" w:rsidRPr="001945E0" w:rsidRDefault="001567DD" w:rsidP="00CF0CE7">
      <w:pPr>
        <w:rPr>
          <w:rFonts w:cstheme="minorHAnsi"/>
          <w:b/>
          <w:bCs/>
          <w:sz w:val="32"/>
          <w:szCs w:val="32"/>
        </w:rPr>
      </w:pPr>
    </w:p>
    <w:p w14:paraId="22641700" w14:textId="77777777" w:rsidR="00E819AC" w:rsidRPr="001945E0" w:rsidRDefault="00000000" w:rsidP="00E819AC">
      <w:pPr>
        <w:rPr>
          <w:rFonts w:cstheme="minorHAnsi"/>
          <w:b/>
          <w:bCs/>
          <w:sz w:val="32"/>
          <w:szCs w:val="32"/>
        </w:rPr>
      </w:pPr>
      <w:r w:rsidRPr="001945E0">
        <w:rPr>
          <w:rFonts w:cstheme="minorHAnsi"/>
          <w:b/>
          <w:bCs/>
          <w:sz w:val="32"/>
          <w:szCs w:val="32"/>
        </w:rPr>
        <w:t xml:space="preserve">Comment: </w:t>
      </w:r>
      <w:r w:rsidRPr="001945E0">
        <w:rPr>
          <w:rFonts w:cstheme="minorHAnsi"/>
          <w:sz w:val="32"/>
          <w:szCs w:val="32"/>
        </w:rPr>
        <w:t xml:space="preserve">Microsoft experienced a Compound Annual Growth Rate (CAGR) of 56.97% in 2023. This substantial growth rate highlights the rise, in Microsoft's stock price throughout the year showcasing strong performance and investor trust. Such a high CAGR is particularly noteworthy given Microsoft's size emphasizing the company's market standing and successful strategies during that period. </w:t>
      </w:r>
    </w:p>
    <w:p w14:paraId="74D31238" w14:textId="77777777" w:rsidR="00E819AC" w:rsidRPr="001945E0" w:rsidRDefault="00E819AC" w:rsidP="00E819AC">
      <w:pPr>
        <w:rPr>
          <w:rFonts w:cstheme="minorHAnsi"/>
          <w:sz w:val="32"/>
          <w:szCs w:val="32"/>
        </w:rPr>
      </w:pPr>
    </w:p>
    <w:p w14:paraId="606EE986" w14:textId="77777777" w:rsidR="00E819AC" w:rsidRPr="001945E0" w:rsidRDefault="00E819AC" w:rsidP="00E819AC">
      <w:pPr>
        <w:rPr>
          <w:rFonts w:cstheme="minorHAnsi"/>
          <w:b/>
          <w:bCs/>
          <w:sz w:val="32"/>
          <w:szCs w:val="32"/>
        </w:rPr>
      </w:pPr>
    </w:p>
    <w:p w14:paraId="1A01AB33" w14:textId="77777777" w:rsidR="00E819AC" w:rsidRPr="001945E0" w:rsidRDefault="00E819AC" w:rsidP="00E819AC">
      <w:pPr>
        <w:rPr>
          <w:rFonts w:cstheme="minorHAnsi"/>
          <w:b/>
          <w:bCs/>
          <w:sz w:val="32"/>
          <w:szCs w:val="32"/>
        </w:rPr>
      </w:pPr>
    </w:p>
    <w:p w14:paraId="4D117E1F" w14:textId="77777777" w:rsidR="00E819AC" w:rsidRPr="001945E0" w:rsidRDefault="00E819AC" w:rsidP="00E819AC">
      <w:pPr>
        <w:rPr>
          <w:rFonts w:cstheme="minorHAnsi"/>
          <w:b/>
          <w:bCs/>
          <w:sz w:val="32"/>
          <w:szCs w:val="32"/>
        </w:rPr>
      </w:pPr>
    </w:p>
    <w:p w14:paraId="332046C0" w14:textId="77777777" w:rsidR="00B5299A" w:rsidRPr="001945E0" w:rsidRDefault="00B5299A" w:rsidP="00CF0CE7">
      <w:pPr>
        <w:rPr>
          <w:rFonts w:cstheme="minorHAnsi"/>
          <w:sz w:val="32"/>
          <w:szCs w:val="32"/>
        </w:rPr>
      </w:pPr>
    </w:p>
    <w:p w14:paraId="78470545" w14:textId="77777777" w:rsidR="00CF0CE7" w:rsidRPr="001945E0" w:rsidRDefault="00000000" w:rsidP="003603CB">
      <w:pPr>
        <w:pStyle w:val="Heading1"/>
      </w:pPr>
      <w:bookmarkStart w:id="13" w:name="_Toc175714839"/>
      <w:r>
        <w:t>2</w:t>
      </w:r>
      <w:r w:rsidRPr="001945E0">
        <w:t>.3 Sharpe and Treynor Ratios Calculation</w:t>
      </w:r>
      <w:bookmarkEnd w:id="13"/>
    </w:p>
    <w:p w14:paraId="3D85DAC1" w14:textId="77777777" w:rsidR="006E4CF8" w:rsidRPr="006E4CF8" w:rsidRDefault="00000000" w:rsidP="006E4CF8">
      <w:pPr>
        <w:rPr>
          <w:rFonts w:cstheme="minorHAnsi"/>
          <w:sz w:val="32"/>
          <w:szCs w:val="32"/>
        </w:rPr>
      </w:pPr>
      <w:r w:rsidRPr="001945E0">
        <w:rPr>
          <w:rFonts w:cstheme="minorHAnsi"/>
          <w:sz w:val="32"/>
          <w:szCs w:val="32"/>
        </w:rPr>
        <w:t>Sharpe Ratio: The Sharpe ratio assesses the risk-adjusted return of a portfolio. A portfolio, with a Sharpe ratio is seen as outperforming its counterparts. It was named after William F. Sharpe, a Nobel laureate and retired finance professor, at Stanford University.</w:t>
      </w:r>
      <w:r w:rsidR="006E4CF8">
        <w:rPr>
          <w:rFonts w:cstheme="minorHAnsi"/>
          <w:sz w:val="32"/>
          <w:szCs w:val="32"/>
        </w:rPr>
        <w:t xml:space="preserve"> </w:t>
      </w:r>
      <w:r w:rsidR="006E4CF8" w:rsidRPr="006E4CF8">
        <w:rPr>
          <w:rFonts w:cstheme="minorHAnsi"/>
          <w:sz w:val="32"/>
          <w:szCs w:val="32"/>
        </w:rPr>
        <w:t>(The Economic Times, 2019)</w:t>
      </w:r>
    </w:p>
    <w:p w14:paraId="57A219E2" w14:textId="5325E84B" w:rsidR="00C97E09" w:rsidRPr="001945E0" w:rsidRDefault="00C97E09" w:rsidP="00CF0CE7">
      <w:pPr>
        <w:rPr>
          <w:rFonts w:cstheme="minorHAnsi"/>
          <w:sz w:val="32"/>
          <w:szCs w:val="32"/>
        </w:rPr>
      </w:pPr>
    </w:p>
    <w:p w14:paraId="00C7C9A6" w14:textId="014FC626" w:rsidR="00671547" w:rsidRPr="001945E0" w:rsidRDefault="00000000" w:rsidP="00C97E09">
      <w:pPr>
        <w:rPr>
          <w:rFonts w:cstheme="minorHAnsi"/>
          <w:sz w:val="32"/>
          <w:szCs w:val="32"/>
        </w:rPr>
      </w:pPr>
      <w:r w:rsidRPr="001945E0">
        <w:rPr>
          <w:rFonts w:cstheme="minorHAnsi"/>
          <w:sz w:val="32"/>
          <w:szCs w:val="32"/>
        </w:rPr>
        <w:t xml:space="preserve">LINK: </w:t>
      </w:r>
      <w:hyperlink r:id="rId14" w:history="1">
        <w:r w:rsidRPr="001945E0">
          <w:rPr>
            <w:rStyle w:val="Hyperlink"/>
            <w:rFonts w:cstheme="minorHAnsi"/>
            <w:sz w:val="32"/>
            <w:szCs w:val="32"/>
          </w:rPr>
          <w:t>https://economictimes.indiatimes.com/definition</w:t>
        </w:r>
        <w:r w:rsidRPr="001945E0">
          <w:rPr>
            <w:rStyle w:val="Hyperlink"/>
            <w:rFonts w:cstheme="minorHAnsi"/>
            <w:sz w:val="32"/>
            <w:szCs w:val="32"/>
          </w:rPr>
          <w:t>/</w:t>
        </w:r>
        <w:r w:rsidRPr="001945E0">
          <w:rPr>
            <w:rStyle w:val="Hyperlink"/>
            <w:rFonts w:cstheme="minorHAnsi"/>
            <w:sz w:val="32"/>
            <w:szCs w:val="32"/>
          </w:rPr>
          <w:t>sharpe-ratio</w:t>
        </w:r>
      </w:hyperlink>
      <w:r w:rsidR="006E4CF8">
        <w:rPr>
          <w:rStyle w:val="Hyperlink"/>
          <w:rFonts w:cstheme="minorHAnsi"/>
          <w:sz w:val="32"/>
          <w:szCs w:val="32"/>
        </w:rPr>
        <w:t xml:space="preserve"> </w:t>
      </w:r>
    </w:p>
    <w:p w14:paraId="0B8F90EB" w14:textId="77777777" w:rsidR="00671547" w:rsidRPr="001945E0" w:rsidRDefault="00671547" w:rsidP="00C97E09">
      <w:pPr>
        <w:rPr>
          <w:rFonts w:cstheme="minorHAnsi"/>
          <w:sz w:val="32"/>
          <w:szCs w:val="32"/>
        </w:rPr>
      </w:pPr>
    </w:p>
    <w:p w14:paraId="1DB72FE9" w14:textId="77777777" w:rsidR="001567DD" w:rsidRPr="001945E0" w:rsidRDefault="00000000" w:rsidP="00C97E09">
      <w:pPr>
        <w:rPr>
          <w:rFonts w:cstheme="minorHAnsi"/>
          <w:sz w:val="32"/>
          <w:szCs w:val="32"/>
        </w:rPr>
      </w:pPr>
      <w:r w:rsidRPr="001945E0">
        <w:rPr>
          <w:rFonts w:cstheme="minorHAnsi"/>
          <w:sz w:val="32"/>
          <w:szCs w:val="32"/>
        </w:rPr>
        <w:lastRenderedPageBreak/>
        <w:t>Formula of Sharpe ratio: {R(p)-R (f)}/s(p)</w:t>
      </w:r>
    </w:p>
    <w:p w14:paraId="17B5C6E4" w14:textId="77777777" w:rsidR="00706795" w:rsidRPr="001945E0" w:rsidRDefault="00000000" w:rsidP="00706795">
      <w:pPr>
        <w:rPr>
          <w:rFonts w:cstheme="minorHAnsi"/>
          <w:sz w:val="32"/>
          <w:szCs w:val="32"/>
        </w:rPr>
      </w:pPr>
      <w:r w:rsidRPr="001945E0">
        <w:rPr>
          <w:rFonts w:cstheme="minorHAnsi"/>
          <w:sz w:val="32"/>
          <w:szCs w:val="32"/>
        </w:rPr>
        <w:t>R (p): Portfolio return</w:t>
      </w:r>
    </w:p>
    <w:p w14:paraId="339BCE5E" w14:textId="77777777" w:rsidR="00706795" w:rsidRPr="001945E0" w:rsidRDefault="00000000" w:rsidP="00706795">
      <w:pPr>
        <w:rPr>
          <w:rFonts w:cstheme="minorHAnsi"/>
          <w:sz w:val="32"/>
          <w:szCs w:val="32"/>
        </w:rPr>
      </w:pPr>
      <w:r w:rsidRPr="001945E0">
        <w:rPr>
          <w:rFonts w:cstheme="minorHAnsi"/>
          <w:sz w:val="32"/>
          <w:szCs w:val="32"/>
        </w:rPr>
        <w:t>R (f): Risk-free rate of return</w:t>
      </w:r>
    </w:p>
    <w:p w14:paraId="7B48AA73" w14:textId="77777777" w:rsidR="00C97E09" w:rsidRPr="001945E0" w:rsidRDefault="00000000" w:rsidP="00706795">
      <w:pPr>
        <w:rPr>
          <w:rFonts w:cstheme="minorHAnsi"/>
          <w:sz w:val="32"/>
          <w:szCs w:val="32"/>
        </w:rPr>
      </w:pPr>
      <w:r w:rsidRPr="001945E0">
        <w:rPr>
          <w:rFonts w:cstheme="minorHAnsi"/>
          <w:sz w:val="32"/>
          <w:szCs w:val="32"/>
        </w:rPr>
        <w:t>s (p): Standard deviation of the portfolio</w:t>
      </w:r>
    </w:p>
    <w:p w14:paraId="2DBFEC1C" w14:textId="77777777" w:rsidR="007327FC" w:rsidRPr="001945E0" w:rsidRDefault="007327FC" w:rsidP="00706795">
      <w:pPr>
        <w:rPr>
          <w:rFonts w:cstheme="minorHAnsi"/>
          <w:sz w:val="32"/>
          <w:szCs w:val="32"/>
        </w:rPr>
      </w:pPr>
    </w:p>
    <w:p w14:paraId="36D1C6D0" w14:textId="77777777" w:rsidR="007327FC" w:rsidRPr="001945E0" w:rsidRDefault="00000000" w:rsidP="00706795">
      <w:pPr>
        <w:rPr>
          <w:rFonts w:cstheme="minorHAnsi"/>
          <w:sz w:val="32"/>
          <w:szCs w:val="32"/>
        </w:rPr>
      </w:pPr>
      <w:proofErr w:type="spellStart"/>
      <w:r w:rsidRPr="001945E0">
        <w:rPr>
          <w:rFonts w:cstheme="minorHAnsi"/>
          <w:sz w:val="32"/>
          <w:szCs w:val="32"/>
        </w:rPr>
        <w:t>rp</w:t>
      </w:r>
      <w:proofErr w:type="spellEnd"/>
      <w:r w:rsidRPr="001945E0">
        <w:rPr>
          <w:rFonts w:cstheme="minorHAnsi"/>
          <w:sz w:val="32"/>
          <w:szCs w:val="32"/>
        </w:rPr>
        <w:t>-rf=0.3</w:t>
      </w:r>
    </w:p>
    <w:p w14:paraId="28C4EED5" w14:textId="77777777" w:rsidR="007327FC" w:rsidRPr="001945E0" w:rsidRDefault="00000000" w:rsidP="00706795">
      <w:pPr>
        <w:rPr>
          <w:rFonts w:cstheme="minorHAnsi"/>
          <w:sz w:val="32"/>
          <w:szCs w:val="32"/>
        </w:rPr>
      </w:pPr>
      <w:r w:rsidRPr="001945E0">
        <w:rPr>
          <w:rFonts w:cstheme="minorHAnsi"/>
          <w:sz w:val="32"/>
          <w:szCs w:val="32"/>
        </w:rPr>
        <w:t>s(P)=0.0158</w:t>
      </w:r>
    </w:p>
    <w:p w14:paraId="260B2FFB" w14:textId="77777777" w:rsidR="007327FC" w:rsidRPr="001945E0" w:rsidRDefault="00000000" w:rsidP="00706795">
      <w:pPr>
        <w:rPr>
          <w:rFonts w:cstheme="minorHAnsi"/>
          <w:sz w:val="32"/>
          <w:szCs w:val="32"/>
        </w:rPr>
      </w:pPr>
      <w:proofErr w:type="spellStart"/>
      <w:r w:rsidRPr="001945E0">
        <w:rPr>
          <w:rFonts w:cstheme="minorHAnsi"/>
          <w:sz w:val="32"/>
          <w:szCs w:val="32"/>
        </w:rPr>
        <w:t>rp</w:t>
      </w:r>
      <w:proofErr w:type="spellEnd"/>
      <w:r w:rsidRPr="001945E0">
        <w:rPr>
          <w:rFonts w:cstheme="minorHAnsi"/>
          <w:sz w:val="32"/>
          <w:szCs w:val="32"/>
        </w:rPr>
        <w:t>-rf/s(P)=0.3/0.0158=1.898707</w:t>
      </w:r>
    </w:p>
    <w:p w14:paraId="163C786B" w14:textId="77777777" w:rsidR="007327FC" w:rsidRPr="001945E0" w:rsidRDefault="007327FC" w:rsidP="00706795">
      <w:pPr>
        <w:rPr>
          <w:rFonts w:cstheme="minorHAnsi"/>
          <w:sz w:val="32"/>
          <w:szCs w:val="32"/>
        </w:rPr>
      </w:pPr>
    </w:p>
    <w:p w14:paraId="28E4583F" w14:textId="77777777" w:rsidR="007327FC" w:rsidRPr="001945E0" w:rsidRDefault="007327FC" w:rsidP="007327FC">
      <w:pPr>
        <w:rPr>
          <w:rFonts w:cstheme="minorHAnsi"/>
          <w:sz w:val="32"/>
          <w:szCs w:val="32"/>
        </w:rPr>
      </w:pPr>
    </w:p>
    <w:p w14:paraId="5B1A2547" w14:textId="77777777" w:rsidR="00706795" w:rsidRPr="001945E0" w:rsidRDefault="00000000" w:rsidP="00CF0CE7">
      <w:pPr>
        <w:rPr>
          <w:rFonts w:cstheme="minorHAnsi"/>
          <w:sz w:val="32"/>
          <w:szCs w:val="32"/>
        </w:rPr>
      </w:pPr>
      <w:r w:rsidRPr="001945E0">
        <w:rPr>
          <w:rFonts w:cstheme="minorHAnsi"/>
          <w:sz w:val="32"/>
          <w:szCs w:val="32"/>
        </w:rPr>
        <w:t>The Sharpe ratio evaluates how return a portfolio generates compared to the risk rate taking into account its standard deviation typically the 90-day Treasury bill rate is used as a benchmark, for the risk rate.</w:t>
      </w:r>
    </w:p>
    <w:p w14:paraId="1514FE12" w14:textId="77777777" w:rsidR="001B32BC" w:rsidRPr="001945E0" w:rsidRDefault="00000000" w:rsidP="001B32BC">
      <w:pPr>
        <w:rPr>
          <w:rFonts w:cstheme="minorHAnsi"/>
          <w:sz w:val="32"/>
          <w:szCs w:val="32"/>
        </w:rPr>
      </w:pPr>
      <w:r w:rsidRPr="001945E0">
        <w:rPr>
          <w:rFonts w:cstheme="minorHAnsi"/>
          <w:sz w:val="32"/>
          <w:szCs w:val="32"/>
        </w:rPr>
        <w:t xml:space="preserve">Comment:  Microsoft company investments portfolio has a Sharpe ratio of 1. 8987 Means that for each unit of risk represented by the deviation the portfolio is yielding approximately 1. Nine units of excess return above the risk-free rate. A Sharpe ratio exceeding 1 is commonly seen as higher values suggest more appealing returns considering the risk involved. With a ratio of 1. Its performance indicates that Microsoft's investment portfolio offers a return in relation, to the risks taken making it an attractive choice from a risk-adjusted perspective. </w:t>
      </w:r>
    </w:p>
    <w:p w14:paraId="6163B3E1" w14:textId="77777777" w:rsidR="001B32BC" w:rsidRPr="001945E0" w:rsidRDefault="001B32BC" w:rsidP="001B32BC">
      <w:pPr>
        <w:rPr>
          <w:rFonts w:cstheme="minorHAnsi"/>
          <w:sz w:val="32"/>
          <w:szCs w:val="32"/>
        </w:rPr>
      </w:pPr>
    </w:p>
    <w:p w14:paraId="48F8B98C" w14:textId="77777777" w:rsidR="00D5790D" w:rsidRPr="001945E0" w:rsidRDefault="00000000" w:rsidP="003603CB">
      <w:pPr>
        <w:pStyle w:val="Heading1"/>
      </w:pPr>
      <w:bookmarkStart w:id="14" w:name="_Toc175714840"/>
      <w:r w:rsidRPr="001945E0">
        <w:t>Treynor Ratio</w:t>
      </w:r>
      <w:r w:rsidRPr="003603CB">
        <w:t>:</w:t>
      </w:r>
      <w:bookmarkEnd w:id="14"/>
    </w:p>
    <w:p w14:paraId="08F2FE8A" w14:textId="77777777" w:rsidR="003603CB" w:rsidRPr="003603CB" w:rsidRDefault="00000000" w:rsidP="003603CB">
      <w:pPr>
        <w:rPr>
          <w:rFonts w:cstheme="minorHAnsi"/>
          <w:sz w:val="32"/>
          <w:szCs w:val="32"/>
        </w:rPr>
      </w:pPr>
      <w:r w:rsidRPr="001945E0">
        <w:rPr>
          <w:rFonts w:cstheme="minorHAnsi"/>
          <w:sz w:val="32"/>
          <w:szCs w:val="32"/>
        </w:rPr>
        <w:t xml:space="preserve">The Treynor Ratio evaluates how </w:t>
      </w:r>
      <w:r>
        <w:rPr>
          <w:rFonts w:cstheme="minorHAnsi"/>
          <w:sz w:val="32"/>
          <w:szCs w:val="32"/>
        </w:rPr>
        <w:t xml:space="preserve">much </w:t>
      </w:r>
      <w:r w:rsidRPr="001945E0">
        <w:rPr>
          <w:rFonts w:cstheme="minorHAnsi"/>
          <w:sz w:val="32"/>
          <w:szCs w:val="32"/>
        </w:rPr>
        <w:t xml:space="preserve">return a portfolio generates compared to its systematic risk or the market's volatility. It is commonly known as the "reward, to volatility ratio". Aims to assess </w:t>
      </w:r>
      <w:r w:rsidRPr="001945E0">
        <w:rPr>
          <w:rFonts w:cstheme="minorHAnsi"/>
          <w:sz w:val="32"/>
          <w:szCs w:val="32"/>
        </w:rPr>
        <w:lastRenderedPageBreak/>
        <w:t xml:space="preserve">the risk associated with a portfolio (along with expected returns) to the overall </w:t>
      </w:r>
      <w:r>
        <w:rPr>
          <w:rFonts w:cstheme="minorHAnsi"/>
          <w:sz w:val="32"/>
          <w:szCs w:val="32"/>
        </w:rPr>
        <w:t>non-diversifiable</w:t>
      </w:r>
      <w:r w:rsidRPr="001945E0">
        <w:rPr>
          <w:rFonts w:cstheme="minorHAnsi"/>
          <w:sz w:val="32"/>
          <w:szCs w:val="32"/>
        </w:rPr>
        <w:t xml:space="preserve"> risk present, in the market. This ratio suggests that Microsoft’s returns per unit of market risk are strong, reflecting efficient risk management.</w:t>
      </w:r>
      <w:r w:rsidRPr="003603CB">
        <w:rPr>
          <w:rFonts w:ascii="Times New Roman" w:eastAsia="Times New Roman" w:hAnsi="Times New Roman" w:cs="Times New Roman"/>
          <w:kern w:val="0"/>
          <w:sz w:val="24"/>
          <w:szCs w:val="24"/>
          <w:lang w:eastAsia="en-IN"/>
          <w14:ligatures w14:val="none"/>
        </w:rPr>
        <w:t xml:space="preserve"> </w:t>
      </w:r>
      <w:r w:rsidRPr="003603CB">
        <w:rPr>
          <w:rFonts w:cstheme="minorHAnsi"/>
          <w:sz w:val="32"/>
          <w:szCs w:val="32"/>
        </w:rPr>
        <w:t>(</w:t>
      </w:r>
      <w:proofErr w:type="spellStart"/>
      <w:r w:rsidRPr="003603CB">
        <w:rPr>
          <w:rFonts w:cstheme="minorHAnsi"/>
          <w:sz w:val="32"/>
          <w:szCs w:val="32"/>
        </w:rPr>
        <w:t>wallstreetprep</w:t>
      </w:r>
      <w:proofErr w:type="spellEnd"/>
      <w:r w:rsidRPr="003603CB">
        <w:rPr>
          <w:rFonts w:cstheme="minorHAnsi"/>
          <w:sz w:val="32"/>
          <w:szCs w:val="32"/>
        </w:rPr>
        <w:t>, 2024)</w:t>
      </w:r>
    </w:p>
    <w:p w14:paraId="6D1B9CF7" w14:textId="77777777" w:rsidR="00D5790D" w:rsidRPr="001945E0" w:rsidRDefault="00D5790D" w:rsidP="00D5790D">
      <w:pPr>
        <w:rPr>
          <w:rFonts w:cstheme="minorHAnsi"/>
          <w:sz w:val="32"/>
          <w:szCs w:val="32"/>
        </w:rPr>
      </w:pPr>
    </w:p>
    <w:p w14:paraId="5761AFB5" w14:textId="77777777" w:rsidR="00D5790D" w:rsidRPr="001945E0" w:rsidRDefault="00000000" w:rsidP="00D5790D">
      <w:pPr>
        <w:rPr>
          <w:rFonts w:cstheme="minorHAnsi"/>
          <w:sz w:val="32"/>
          <w:szCs w:val="32"/>
        </w:rPr>
      </w:pPr>
      <w:r w:rsidRPr="001945E0">
        <w:rPr>
          <w:rFonts w:cstheme="minorHAnsi"/>
          <w:sz w:val="32"/>
          <w:szCs w:val="32"/>
        </w:rPr>
        <w:t>Formula of Treynor ratio: Treynor Ratio = (</w:t>
      </w:r>
      <w:proofErr w:type="spellStart"/>
      <w:r w:rsidRPr="001945E0">
        <w:rPr>
          <w:rFonts w:cstheme="minorHAnsi"/>
          <w:sz w:val="32"/>
          <w:szCs w:val="32"/>
        </w:rPr>
        <w:t>rp</w:t>
      </w:r>
      <w:proofErr w:type="spellEnd"/>
      <w:r w:rsidRPr="001945E0">
        <w:rPr>
          <w:rFonts w:cstheme="minorHAnsi"/>
          <w:sz w:val="32"/>
          <w:szCs w:val="32"/>
        </w:rPr>
        <w:t xml:space="preserve"> – rf) ÷ βp</w:t>
      </w:r>
    </w:p>
    <w:p w14:paraId="599E95E2" w14:textId="77777777" w:rsidR="00D5790D" w:rsidRPr="001945E0" w:rsidRDefault="00000000" w:rsidP="00D5790D">
      <w:pPr>
        <w:rPr>
          <w:rFonts w:cstheme="minorHAnsi"/>
          <w:sz w:val="32"/>
          <w:szCs w:val="32"/>
        </w:rPr>
      </w:pPr>
      <w:proofErr w:type="spellStart"/>
      <w:r w:rsidRPr="001945E0">
        <w:rPr>
          <w:rFonts w:cstheme="minorHAnsi"/>
          <w:sz w:val="32"/>
          <w:szCs w:val="32"/>
        </w:rPr>
        <w:t>rp</w:t>
      </w:r>
      <w:proofErr w:type="spellEnd"/>
      <w:r w:rsidRPr="001945E0">
        <w:rPr>
          <w:rFonts w:cstheme="minorHAnsi"/>
          <w:sz w:val="32"/>
          <w:szCs w:val="32"/>
        </w:rPr>
        <w:t xml:space="preserve"> = Portfolio Return</w:t>
      </w:r>
    </w:p>
    <w:p w14:paraId="33E8E4DB" w14:textId="77777777" w:rsidR="00D5790D" w:rsidRPr="001945E0" w:rsidRDefault="00000000" w:rsidP="00D5790D">
      <w:pPr>
        <w:rPr>
          <w:rFonts w:cstheme="minorHAnsi"/>
          <w:sz w:val="32"/>
          <w:szCs w:val="32"/>
        </w:rPr>
      </w:pPr>
      <w:r w:rsidRPr="001945E0">
        <w:rPr>
          <w:rFonts w:cstheme="minorHAnsi"/>
          <w:sz w:val="32"/>
          <w:szCs w:val="32"/>
        </w:rPr>
        <w:t>of = Risk-Free Rate</w:t>
      </w:r>
    </w:p>
    <w:p w14:paraId="08A072AA" w14:textId="77777777" w:rsidR="00D5790D" w:rsidRPr="001945E0" w:rsidRDefault="00000000" w:rsidP="00D5790D">
      <w:pPr>
        <w:rPr>
          <w:rFonts w:cstheme="minorHAnsi"/>
          <w:sz w:val="32"/>
          <w:szCs w:val="32"/>
        </w:rPr>
      </w:pPr>
      <w:r w:rsidRPr="001945E0">
        <w:rPr>
          <w:rFonts w:cstheme="minorHAnsi"/>
          <w:sz w:val="32"/>
          <w:szCs w:val="32"/>
        </w:rPr>
        <w:t>βp = Beta of the Portfolio</w:t>
      </w:r>
    </w:p>
    <w:p w14:paraId="0E5B93B7" w14:textId="77777777" w:rsidR="00D5790D" w:rsidRPr="001945E0" w:rsidRDefault="00000000" w:rsidP="00D5790D">
      <w:pPr>
        <w:rPr>
          <w:rFonts w:cstheme="minorHAnsi"/>
          <w:sz w:val="32"/>
          <w:szCs w:val="32"/>
        </w:rPr>
      </w:pPr>
      <w:proofErr w:type="spellStart"/>
      <w:r w:rsidRPr="001945E0">
        <w:rPr>
          <w:rFonts w:cstheme="minorHAnsi"/>
          <w:sz w:val="32"/>
          <w:szCs w:val="32"/>
        </w:rPr>
        <w:t>rp</w:t>
      </w:r>
      <w:proofErr w:type="spellEnd"/>
      <w:r w:rsidRPr="001945E0">
        <w:rPr>
          <w:rFonts w:cstheme="minorHAnsi"/>
          <w:sz w:val="32"/>
          <w:szCs w:val="32"/>
        </w:rPr>
        <w:t>-rf=0.03</w:t>
      </w:r>
    </w:p>
    <w:p w14:paraId="6A3E908B" w14:textId="77777777" w:rsidR="00D5790D" w:rsidRPr="001945E0" w:rsidRDefault="00000000" w:rsidP="00D5790D">
      <w:pPr>
        <w:rPr>
          <w:rFonts w:cstheme="minorHAnsi"/>
          <w:sz w:val="32"/>
          <w:szCs w:val="32"/>
        </w:rPr>
      </w:pPr>
      <w:r w:rsidRPr="001945E0">
        <w:rPr>
          <w:rFonts w:cstheme="minorHAnsi"/>
          <w:sz w:val="32"/>
          <w:szCs w:val="32"/>
        </w:rPr>
        <w:t>βp=0.89</w:t>
      </w:r>
    </w:p>
    <w:p w14:paraId="7D3C261E" w14:textId="77777777" w:rsidR="00D5790D" w:rsidRPr="001945E0" w:rsidRDefault="00000000" w:rsidP="00D5790D">
      <w:pPr>
        <w:rPr>
          <w:rFonts w:cstheme="minorHAnsi"/>
          <w:sz w:val="32"/>
          <w:szCs w:val="32"/>
        </w:rPr>
      </w:pPr>
      <w:r w:rsidRPr="001945E0">
        <w:rPr>
          <w:rFonts w:cstheme="minorHAnsi"/>
          <w:sz w:val="32"/>
          <w:szCs w:val="32"/>
        </w:rPr>
        <w:t>(</w:t>
      </w:r>
      <w:proofErr w:type="spellStart"/>
      <w:r w:rsidRPr="001945E0">
        <w:rPr>
          <w:rFonts w:cstheme="minorHAnsi"/>
          <w:sz w:val="32"/>
          <w:szCs w:val="32"/>
        </w:rPr>
        <w:t>rp</w:t>
      </w:r>
      <w:proofErr w:type="spellEnd"/>
      <w:r w:rsidRPr="001945E0">
        <w:rPr>
          <w:rFonts w:cstheme="minorHAnsi"/>
          <w:sz w:val="32"/>
          <w:szCs w:val="32"/>
        </w:rPr>
        <w:t xml:space="preserve"> – rf) ÷ βp=0.033708</w:t>
      </w:r>
    </w:p>
    <w:p w14:paraId="078F563F" w14:textId="77777777" w:rsidR="001B32BC" w:rsidRPr="001945E0" w:rsidRDefault="00000000" w:rsidP="00D5790D">
      <w:pPr>
        <w:rPr>
          <w:rFonts w:cstheme="minorHAnsi"/>
          <w:sz w:val="32"/>
          <w:szCs w:val="32"/>
        </w:rPr>
      </w:pPr>
      <w:r w:rsidRPr="001945E0">
        <w:rPr>
          <w:rFonts w:cstheme="minorHAnsi"/>
          <w:sz w:val="32"/>
          <w:szCs w:val="32"/>
        </w:rPr>
        <w:t xml:space="preserve">The Treynor ratio measures how well a portfolio performs compared to the risk rate considering the level of risk taken into account created by economist Jack Treynor, who also developed the capital asset pricing model (CAPM) this ratio helps investors make decisions on how to allocate assets and diversify their portfolios effectively investors use the Treynor ratio to </w:t>
      </w:r>
      <w:proofErr w:type="spellStart"/>
      <w:r w:rsidRPr="001945E0">
        <w:rPr>
          <w:rFonts w:cstheme="minorHAnsi"/>
          <w:sz w:val="32"/>
          <w:szCs w:val="32"/>
        </w:rPr>
        <w:t>analyzed</w:t>
      </w:r>
      <w:proofErr w:type="spellEnd"/>
      <w:r w:rsidRPr="001945E0">
        <w:rPr>
          <w:rFonts w:cstheme="minorHAnsi"/>
          <w:sz w:val="32"/>
          <w:szCs w:val="32"/>
        </w:rPr>
        <w:t xml:space="preserve"> funds and compare the performance of specific portfolio managers and</w:t>
      </w:r>
      <w:r w:rsidR="00B702E5" w:rsidRPr="001945E0">
        <w:rPr>
          <w:rFonts w:cstheme="minorHAnsi"/>
          <w:sz w:val="32"/>
          <w:szCs w:val="32"/>
        </w:rPr>
        <w:t xml:space="preserve"> investment funds for investors comparing fund returns adjusted for risk provides insights that guide them in choosing where to invest their money.</w:t>
      </w:r>
    </w:p>
    <w:p w14:paraId="20EC606B" w14:textId="77777777" w:rsidR="00B702E5" w:rsidRPr="001945E0" w:rsidRDefault="00B702E5" w:rsidP="00B702E5">
      <w:pPr>
        <w:rPr>
          <w:rFonts w:cstheme="minorHAnsi"/>
          <w:sz w:val="32"/>
          <w:szCs w:val="32"/>
        </w:rPr>
      </w:pPr>
    </w:p>
    <w:p w14:paraId="273B9ED2" w14:textId="77777777" w:rsidR="00B702E5" w:rsidRPr="001945E0" w:rsidRDefault="00000000" w:rsidP="00B702E5">
      <w:pPr>
        <w:rPr>
          <w:rFonts w:cstheme="minorHAnsi"/>
          <w:sz w:val="32"/>
          <w:szCs w:val="32"/>
        </w:rPr>
      </w:pPr>
      <w:r w:rsidRPr="001945E0">
        <w:rPr>
          <w:rFonts w:cstheme="minorHAnsi"/>
          <w:sz w:val="32"/>
          <w:szCs w:val="32"/>
        </w:rPr>
        <w:t xml:space="preserve">Comment: According to the Treynor Ratio of 0.0337, Microsoft suggests that for each unit of market risk (as measured by beta) Microsoft's company portfolio generates a return of 3.37%. A greater Treynor Ratio implies performance compared to market risk and indicates that Microsoft has effectively managed its risk while delivering returns the Treynor Ratio was created by Jack Treynor. Is beneficial for evaluating the performance of various portfolio </w:t>
      </w:r>
      <w:r w:rsidRPr="001945E0">
        <w:rPr>
          <w:rFonts w:cstheme="minorHAnsi"/>
          <w:sz w:val="32"/>
          <w:szCs w:val="32"/>
        </w:rPr>
        <w:lastRenderedPageBreak/>
        <w:t xml:space="preserve">managers or investment funds when </w:t>
      </w:r>
      <w:proofErr w:type="spellStart"/>
      <w:r w:rsidR="003603CB">
        <w:rPr>
          <w:rFonts w:cstheme="minorHAnsi"/>
          <w:sz w:val="32"/>
          <w:szCs w:val="32"/>
        </w:rPr>
        <w:t>analyzing</w:t>
      </w:r>
      <w:proofErr w:type="spellEnd"/>
      <w:r w:rsidRPr="001945E0">
        <w:rPr>
          <w:rFonts w:cstheme="minorHAnsi"/>
          <w:sz w:val="32"/>
          <w:szCs w:val="32"/>
        </w:rPr>
        <w:t xml:space="preserve"> their ability to handle market risk effectively. In the context of </w:t>
      </w:r>
      <w:r w:rsidR="003603CB">
        <w:rPr>
          <w:rFonts w:cstheme="minorHAnsi"/>
          <w:sz w:val="32"/>
          <w:szCs w:val="32"/>
        </w:rPr>
        <w:t>Microsoft's</w:t>
      </w:r>
      <w:r w:rsidRPr="001945E0">
        <w:rPr>
          <w:rFonts w:cstheme="minorHAnsi"/>
          <w:sz w:val="32"/>
          <w:szCs w:val="32"/>
        </w:rPr>
        <w:t xml:space="preserve"> situation, the </w:t>
      </w:r>
      <w:proofErr w:type="spellStart"/>
      <w:r w:rsidR="003603CB">
        <w:rPr>
          <w:rFonts w:cstheme="minorHAnsi"/>
          <w:sz w:val="32"/>
          <w:szCs w:val="32"/>
        </w:rPr>
        <w:t>favorable</w:t>
      </w:r>
      <w:proofErr w:type="spellEnd"/>
      <w:r w:rsidRPr="001945E0">
        <w:rPr>
          <w:rFonts w:cstheme="minorHAnsi"/>
          <w:sz w:val="32"/>
          <w:szCs w:val="32"/>
        </w:rPr>
        <w:t xml:space="preserve"> Treynor Ratio indicates that the company is producing returns that align with the risk it faces presenting an appealing choice, for investors aiming to manage risk and reward effectively.</w:t>
      </w:r>
    </w:p>
    <w:p w14:paraId="3548AFBD" w14:textId="77777777" w:rsidR="00B702E5" w:rsidRPr="001945E0" w:rsidRDefault="00B702E5" w:rsidP="00B702E5">
      <w:pPr>
        <w:rPr>
          <w:rFonts w:cstheme="minorHAnsi"/>
          <w:sz w:val="32"/>
          <w:szCs w:val="32"/>
        </w:rPr>
      </w:pPr>
    </w:p>
    <w:p w14:paraId="408AAA25" w14:textId="77777777" w:rsidR="00706795" w:rsidRPr="001945E0" w:rsidRDefault="00000000" w:rsidP="00D522FF">
      <w:pPr>
        <w:pStyle w:val="Heading2"/>
      </w:pPr>
      <w:bookmarkStart w:id="15" w:name="_Toc175714841"/>
      <w:r w:rsidRPr="001945E0">
        <w:t>Figure 4</w:t>
      </w:r>
      <w:bookmarkEnd w:id="15"/>
    </w:p>
    <w:p w14:paraId="22AE2808" w14:textId="77777777" w:rsidR="00C90C48" w:rsidRPr="001945E0" w:rsidRDefault="00000000" w:rsidP="00CF0CE7">
      <w:pPr>
        <w:rPr>
          <w:rFonts w:cstheme="minorHAnsi"/>
          <w:sz w:val="32"/>
          <w:szCs w:val="32"/>
        </w:rPr>
      </w:pPr>
      <w:r w:rsidRPr="001945E0">
        <w:rPr>
          <w:rFonts w:cstheme="minorHAnsi"/>
          <w:noProof/>
          <w:sz w:val="32"/>
          <w:szCs w:val="32"/>
        </w:rPr>
        <w:drawing>
          <wp:inline distT="0" distB="0" distL="0" distR="0" wp14:anchorId="136412F5" wp14:editId="0137F5AF">
            <wp:extent cx="6026727" cy="3435235"/>
            <wp:effectExtent l="0" t="0" r="0" b="0"/>
            <wp:docPr id="134301606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E42858A" w14:textId="77777777" w:rsidR="00C90C48" w:rsidRPr="001945E0" w:rsidRDefault="00000000" w:rsidP="00CF0CE7">
      <w:pPr>
        <w:rPr>
          <w:rFonts w:cstheme="minorHAnsi"/>
          <w:b/>
          <w:bCs/>
          <w:sz w:val="32"/>
          <w:szCs w:val="32"/>
        </w:rPr>
      </w:pPr>
      <w:r w:rsidRPr="001945E0">
        <w:rPr>
          <w:rFonts w:cstheme="minorHAnsi"/>
          <w:b/>
          <w:bCs/>
          <w:sz w:val="32"/>
          <w:szCs w:val="32"/>
        </w:rPr>
        <w:t xml:space="preserve">                                   </w:t>
      </w:r>
      <w:r w:rsidR="00B50AC2" w:rsidRPr="001945E0">
        <w:rPr>
          <w:rFonts w:cstheme="minorHAnsi"/>
          <w:b/>
          <w:bCs/>
          <w:sz w:val="32"/>
          <w:szCs w:val="32"/>
        </w:rPr>
        <w:t>Source:</w:t>
      </w:r>
      <w:r w:rsidR="006325FD" w:rsidRPr="001945E0">
        <w:rPr>
          <w:rFonts w:cstheme="minorHAnsi"/>
          <w:b/>
          <w:bCs/>
          <w:sz w:val="32"/>
          <w:szCs w:val="32"/>
        </w:rPr>
        <w:t xml:space="preserve"> </w:t>
      </w:r>
      <w:r w:rsidR="00B50AC2" w:rsidRPr="001945E0">
        <w:rPr>
          <w:rFonts w:cstheme="minorHAnsi"/>
          <w:b/>
          <w:bCs/>
          <w:sz w:val="32"/>
          <w:szCs w:val="32"/>
        </w:rPr>
        <w:t xml:space="preserve">created by </w:t>
      </w:r>
      <w:r w:rsidR="006325FD" w:rsidRPr="001945E0">
        <w:rPr>
          <w:rFonts w:cstheme="minorHAnsi"/>
          <w:b/>
          <w:bCs/>
          <w:sz w:val="32"/>
          <w:szCs w:val="32"/>
        </w:rPr>
        <w:t>Leaner</w:t>
      </w:r>
    </w:p>
    <w:p w14:paraId="2909AF50" w14:textId="77777777" w:rsidR="00C90C48" w:rsidRPr="001945E0" w:rsidRDefault="00C90C48" w:rsidP="00CF0CE7">
      <w:pPr>
        <w:rPr>
          <w:rFonts w:cstheme="minorHAnsi"/>
          <w:b/>
          <w:bCs/>
          <w:sz w:val="32"/>
          <w:szCs w:val="32"/>
        </w:rPr>
      </w:pPr>
    </w:p>
    <w:p w14:paraId="73976208" w14:textId="77777777" w:rsidR="00E4216F" w:rsidRPr="001945E0" w:rsidRDefault="00000000" w:rsidP="00C761B2">
      <w:pPr>
        <w:rPr>
          <w:rFonts w:cstheme="minorHAnsi"/>
          <w:sz w:val="32"/>
          <w:szCs w:val="32"/>
        </w:rPr>
      </w:pPr>
      <w:r w:rsidRPr="001945E0">
        <w:rPr>
          <w:rFonts w:cstheme="minorHAnsi"/>
          <w:sz w:val="32"/>
          <w:szCs w:val="32"/>
        </w:rPr>
        <w:t xml:space="preserve">  </w:t>
      </w:r>
      <w:r w:rsidR="00B1603A" w:rsidRPr="001945E0">
        <w:rPr>
          <w:rFonts w:cstheme="minorHAnsi"/>
          <w:noProof/>
          <w:sz w:val="32"/>
          <w:szCs w:val="32"/>
        </w:rPr>
        <mc:AlternateContent>
          <mc:Choice Requires="wps">
            <w:drawing>
              <wp:inline distT="0" distB="0" distL="0" distR="0" wp14:anchorId="5AD8E249" wp14:editId="4D6DEEB3">
                <wp:extent cx="304800" cy="304800"/>
                <wp:effectExtent l="0" t="0" r="0" b="0"/>
                <wp:docPr id="469698616" name="Rectangle 4"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wps:wsp>
                  </a:graphicData>
                </a:graphic>
              </wp:inline>
            </w:drawing>
          </mc:Choice>
          <mc:Fallback>
            <w:pict>
              <v:rect id="Rectangle 4" o:spid="_x0000_i1025" alt="Output image" style="width:24pt;height:24pt;mso-left-percent:-10001;mso-position-horizontal-relative:char;mso-position-vertical-relative:line;mso-top-percent:-10001;mso-wrap-style:square;visibility:visible;v-text-anchor:top" filled="f" stroked="f">
                <o:lock v:ext="edit" aspectratio="t"/>
                <w10:wrap type="none"/>
                <w10:anchorlock/>
              </v:rect>
            </w:pict>
          </mc:Fallback>
        </mc:AlternateContent>
      </w:r>
    </w:p>
    <w:p w14:paraId="1198C22C" w14:textId="77777777" w:rsidR="005412D5" w:rsidRPr="001945E0" w:rsidRDefault="00000000" w:rsidP="003603CB">
      <w:pPr>
        <w:pStyle w:val="Heading1"/>
      </w:pPr>
      <w:bookmarkStart w:id="16" w:name="_Toc175714842"/>
      <w:r>
        <w:lastRenderedPageBreak/>
        <w:t xml:space="preserve">3.1 </w:t>
      </w:r>
      <w:r w:rsidRPr="001945E0">
        <w:t>Apple vs Microsoft Most one-year comparisons chart</w:t>
      </w:r>
      <w:bookmarkEnd w:id="16"/>
      <w:r w:rsidRPr="001945E0">
        <w:t xml:space="preserve"> </w:t>
      </w:r>
    </w:p>
    <w:p w14:paraId="2C5DCFCD" w14:textId="77777777" w:rsidR="005412D5" w:rsidRPr="001945E0" w:rsidRDefault="00000000" w:rsidP="00C761B2">
      <w:pPr>
        <w:rPr>
          <w:rFonts w:cstheme="minorHAnsi"/>
          <w:b/>
          <w:bCs/>
          <w:sz w:val="32"/>
          <w:szCs w:val="32"/>
        </w:rPr>
      </w:pPr>
      <w:r w:rsidRPr="001945E0">
        <w:rPr>
          <w:rFonts w:cstheme="minorHAnsi"/>
          <w:b/>
          <w:bCs/>
          <w:noProof/>
          <w:sz w:val="32"/>
          <w:szCs w:val="32"/>
        </w:rPr>
        <w:drawing>
          <wp:inline distT="0" distB="0" distL="0" distR="0" wp14:anchorId="0D6B28B7" wp14:editId="6305A63B">
            <wp:extent cx="6317326" cy="3617391"/>
            <wp:effectExtent l="0" t="0" r="7620" b="2540"/>
            <wp:docPr id="19701180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118014" name="Picture 1970118014"/>
                    <pic:cNvPicPr/>
                  </pic:nvPicPr>
                  <pic:blipFill>
                    <a:blip r:embed="rId16">
                      <a:extLst>
                        <a:ext uri="{28A0092B-C50C-407E-A947-70E740481C1C}">
                          <a14:useLocalDpi xmlns:a14="http://schemas.microsoft.com/office/drawing/2010/main" val="0"/>
                        </a:ext>
                      </a:extLst>
                    </a:blip>
                    <a:stretch>
                      <a:fillRect/>
                    </a:stretch>
                  </pic:blipFill>
                  <pic:spPr>
                    <a:xfrm>
                      <a:off x="0" y="0"/>
                      <a:ext cx="6322547" cy="3620380"/>
                    </a:xfrm>
                    <a:prstGeom prst="rect">
                      <a:avLst/>
                    </a:prstGeom>
                  </pic:spPr>
                </pic:pic>
              </a:graphicData>
            </a:graphic>
          </wp:inline>
        </w:drawing>
      </w:r>
    </w:p>
    <w:p w14:paraId="25F9BFB2" w14:textId="77777777" w:rsidR="005412D5" w:rsidRPr="001945E0" w:rsidRDefault="00000000" w:rsidP="00C761B2">
      <w:pPr>
        <w:rPr>
          <w:rFonts w:cstheme="minorHAnsi"/>
          <w:b/>
          <w:bCs/>
          <w:sz w:val="32"/>
          <w:szCs w:val="32"/>
        </w:rPr>
      </w:pPr>
      <w:r w:rsidRPr="001945E0">
        <w:rPr>
          <w:rFonts w:cstheme="minorHAnsi"/>
          <w:b/>
          <w:bCs/>
          <w:noProof/>
          <w:sz w:val="32"/>
          <w:szCs w:val="32"/>
        </w:rPr>
        <w:drawing>
          <wp:inline distT="0" distB="0" distL="0" distR="0" wp14:anchorId="6AC716A6" wp14:editId="72BCC9C0">
            <wp:extent cx="6105583" cy="3481070"/>
            <wp:effectExtent l="0" t="0" r="9525" b="5080"/>
            <wp:docPr id="1277829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82944" name="Picture 127782944"/>
                    <pic:cNvPicPr/>
                  </pic:nvPicPr>
                  <pic:blipFill>
                    <a:blip r:embed="rId17">
                      <a:extLst>
                        <a:ext uri="{28A0092B-C50C-407E-A947-70E740481C1C}">
                          <a14:useLocalDpi xmlns:a14="http://schemas.microsoft.com/office/drawing/2010/main" val="0"/>
                        </a:ext>
                      </a:extLst>
                    </a:blip>
                    <a:stretch>
                      <a:fillRect/>
                    </a:stretch>
                  </pic:blipFill>
                  <pic:spPr>
                    <a:xfrm>
                      <a:off x="0" y="0"/>
                      <a:ext cx="6111298" cy="3484328"/>
                    </a:xfrm>
                    <a:prstGeom prst="rect">
                      <a:avLst/>
                    </a:prstGeom>
                  </pic:spPr>
                </pic:pic>
              </a:graphicData>
            </a:graphic>
          </wp:inline>
        </w:drawing>
      </w:r>
    </w:p>
    <w:p w14:paraId="793BC96E" w14:textId="77777777" w:rsidR="005412D5" w:rsidRPr="001945E0" w:rsidRDefault="00000000" w:rsidP="00C761B2">
      <w:pPr>
        <w:rPr>
          <w:rFonts w:cstheme="minorHAnsi"/>
          <w:sz w:val="32"/>
          <w:szCs w:val="32"/>
        </w:rPr>
      </w:pPr>
      <w:r w:rsidRPr="001945E0">
        <w:rPr>
          <w:rFonts w:cstheme="minorHAnsi"/>
          <w:sz w:val="32"/>
          <w:szCs w:val="32"/>
        </w:rPr>
        <w:t xml:space="preserve">Source: </w:t>
      </w:r>
      <w:hyperlink r:id="rId18" w:history="1">
        <w:r w:rsidRPr="001945E0">
          <w:rPr>
            <w:rStyle w:val="Hyperlink"/>
            <w:rFonts w:cstheme="minorHAnsi"/>
            <w:sz w:val="32"/>
            <w:szCs w:val="32"/>
          </w:rPr>
          <w:t>https://portfolioslab.com/tools/stock-comparison/AAPL/MSFT</w:t>
        </w:r>
      </w:hyperlink>
    </w:p>
    <w:p w14:paraId="05AB82E4" w14:textId="77777777" w:rsidR="00975E64" w:rsidRPr="001945E0" w:rsidRDefault="00000000" w:rsidP="00C761B2">
      <w:pPr>
        <w:rPr>
          <w:rFonts w:cstheme="minorHAnsi"/>
          <w:sz w:val="32"/>
          <w:szCs w:val="32"/>
        </w:rPr>
      </w:pPr>
      <w:r w:rsidRPr="001945E0">
        <w:rPr>
          <w:rFonts w:cstheme="minorHAnsi"/>
          <w:sz w:val="32"/>
          <w:szCs w:val="32"/>
        </w:rPr>
        <w:t xml:space="preserve">For this year AAPLE has gained a return of 18. 44%, Which is much higher than the return of 10. 56% For MSFT. Over the decade both </w:t>
      </w:r>
      <w:r w:rsidRPr="001945E0">
        <w:rPr>
          <w:rFonts w:cstheme="minorHAnsi"/>
          <w:sz w:val="32"/>
          <w:szCs w:val="32"/>
        </w:rPr>
        <w:lastRenderedPageBreak/>
        <w:t>investments have shown similar results with AAPLE at an annualized return of 25. 95% And MSFT is not far behind at 26. 77%. The graph below shows how a $ 10,000 investment, in both stocks has grown over time after adjusting for splits and dividends.</w:t>
      </w:r>
    </w:p>
    <w:p w14:paraId="1FC9171B" w14:textId="77777777" w:rsidR="005412D5" w:rsidRPr="003603CB" w:rsidRDefault="00000000" w:rsidP="00C761B2">
      <w:pPr>
        <w:rPr>
          <w:rFonts w:cstheme="minorHAnsi"/>
          <w:sz w:val="32"/>
          <w:szCs w:val="32"/>
        </w:rPr>
      </w:pPr>
      <w:r w:rsidRPr="001945E0">
        <w:rPr>
          <w:rFonts w:cstheme="minorHAnsi"/>
          <w:b/>
          <w:bCs/>
          <w:sz w:val="32"/>
          <w:szCs w:val="32"/>
        </w:rPr>
        <w:t>Comment:</w:t>
      </w:r>
      <w:r w:rsidR="00873B78" w:rsidRPr="001945E0">
        <w:rPr>
          <w:rFonts w:cstheme="minorHAnsi"/>
          <w:sz w:val="32"/>
          <w:szCs w:val="32"/>
        </w:rPr>
        <w:t xml:space="preserve"> AAPLEs strong performance so far this year indicates that it has been doing better in the market than MSFT recently possibly due to positive developments, within Apple or broader market trends, </w:t>
      </w:r>
      <w:proofErr w:type="spellStart"/>
      <w:r w:rsidR="00873B78" w:rsidRPr="001945E0">
        <w:rPr>
          <w:rFonts w:cstheme="minorHAnsi"/>
          <w:sz w:val="32"/>
          <w:szCs w:val="32"/>
        </w:rPr>
        <w:t>favorably</w:t>
      </w:r>
      <w:proofErr w:type="spellEnd"/>
      <w:r w:rsidR="00873B78" w:rsidRPr="001945E0">
        <w:rPr>
          <w:rFonts w:cstheme="minorHAnsi"/>
          <w:sz w:val="32"/>
          <w:szCs w:val="32"/>
        </w:rPr>
        <w:t xml:space="preserve"> impacting AAPLE Over than ten years both AAPL and MSFT have shown strong performance with only a slight variance in yearly returns. This showcases the growth and stability of both corporations </w:t>
      </w:r>
      <w:proofErr w:type="spellStart"/>
      <w:r w:rsidR="00873B78" w:rsidRPr="001945E0">
        <w:rPr>
          <w:rFonts w:cstheme="minorHAnsi"/>
          <w:sz w:val="32"/>
          <w:szCs w:val="32"/>
        </w:rPr>
        <w:t>fueled</w:t>
      </w:r>
      <w:proofErr w:type="spellEnd"/>
      <w:r w:rsidR="00873B78" w:rsidRPr="001945E0">
        <w:rPr>
          <w:rFonts w:cstheme="minorHAnsi"/>
          <w:sz w:val="32"/>
          <w:szCs w:val="32"/>
        </w:rPr>
        <w:t xml:space="preserve"> by their innovative approaches, dominant market positions, and solid financial standing. The slight advantage held by MSFT in returns suggests slightly better overall </w:t>
      </w:r>
      <w:r w:rsidR="00D522FF">
        <w:rPr>
          <w:rFonts w:cstheme="minorHAnsi"/>
          <w:sz w:val="32"/>
          <w:szCs w:val="32"/>
        </w:rPr>
        <w:t>long-term</w:t>
      </w:r>
      <w:r w:rsidR="00873B78" w:rsidRPr="001945E0">
        <w:rPr>
          <w:rFonts w:cstheme="minorHAnsi"/>
          <w:sz w:val="32"/>
          <w:szCs w:val="32"/>
        </w:rPr>
        <w:t xml:space="preserve"> performance yet both companies have demonstrated their worth, as profitable investment options for Investment Expansion. The graph showing the progression of a $10k investment demonstrates the increase in value for both companies over time. Investors in either firm have enjoyed growth in their investments; </w:t>
      </w:r>
      <w:proofErr w:type="gramStart"/>
      <w:r w:rsidR="00873B78" w:rsidRPr="001945E0">
        <w:rPr>
          <w:rFonts w:cstheme="minorHAnsi"/>
          <w:sz w:val="32"/>
          <w:szCs w:val="32"/>
        </w:rPr>
        <w:t>however</w:t>
      </w:r>
      <w:proofErr w:type="gramEnd"/>
      <w:r w:rsidR="00873B78" w:rsidRPr="001945E0">
        <w:rPr>
          <w:rFonts w:cstheme="minorHAnsi"/>
          <w:sz w:val="32"/>
          <w:szCs w:val="32"/>
        </w:rPr>
        <w:t xml:space="preserve"> MSFT has a slight edge, with its higher annual returns both AAPLE and MSFT are investment options with promising </w:t>
      </w:r>
      <w:r w:rsidR="003603CB">
        <w:rPr>
          <w:rFonts w:cstheme="minorHAnsi"/>
          <w:sz w:val="32"/>
          <w:szCs w:val="32"/>
        </w:rPr>
        <w:t>long-term</w:t>
      </w:r>
      <w:r w:rsidR="00873B78" w:rsidRPr="001945E0">
        <w:rPr>
          <w:rFonts w:cstheme="minorHAnsi"/>
          <w:sz w:val="32"/>
          <w:szCs w:val="32"/>
        </w:rPr>
        <w:t xml:space="preserve"> growth potential although AAPLE is currently performing better than MSFT in the future MSFT has exhibited slightly better performance, over the long run. Investors should evaluate the performance of both companies, current market circumstances</w:t>
      </w:r>
      <w:r w:rsidR="00CA12B8">
        <w:rPr>
          <w:rFonts w:cstheme="minorHAnsi"/>
          <w:sz w:val="32"/>
          <w:szCs w:val="32"/>
        </w:rPr>
        <w:t>,</w:t>
      </w:r>
      <w:r w:rsidR="00873B78" w:rsidRPr="001945E0">
        <w:rPr>
          <w:rFonts w:cstheme="minorHAnsi"/>
          <w:sz w:val="32"/>
          <w:szCs w:val="32"/>
        </w:rPr>
        <w:t xml:space="preserve"> and their specific investment objectives when determining their actions this analysis offers a view on how AAPLE and MSFT have performed in the </w:t>
      </w:r>
      <w:r w:rsidR="003603CB" w:rsidRPr="001945E0">
        <w:rPr>
          <w:rFonts w:cstheme="minorHAnsi"/>
          <w:sz w:val="32"/>
          <w:szCs w:val="32"/>
        </w:rPr>
        <w:t>short- and long-term</w:t>
      </w:r>
      <w:r w:rsidR="00873B78" w:rsidRPr="001945E0">
        <w:rPr>
          <w:rFonts w:cstheme="minorHAnsi"/>
          <w:sz w:val="32"/>
          <w:szCs w:val="32"/>
        </w:rPr>
        <w:t xml:space="preserve"> helping investors gauge the strengths of their investments, </w:t>
      </w:r>
      <w:r w:rsidR="00CA12B8">
        <w:rPr>
          <w:rFonts w:cstheme="minorHAnsi"/>
          <w:sz w:val="32"/>
          <w:szCs w:val="32"/>
        </w:rPr>
        <w:t xml:space="preserve">which </w:t>
      </w:r>
      <w:r w:rsidR="00873B78" w:rsidRPr="001945E0">
        <w:rPr>
          <w:rFonts w:cstheme="minorHAnsi"/>
          <w:sz w:val="32"/>
          <w:szCs w:val="32"/>
        </w:rPr>
        <w:t>i</w:t>
      </w:r>
      <w:r w:rsidR="00CA12B8">
        <w:rPr>
          <w:rFonts w:cstheme="minorHAnsi"/>
          <w:sz w:val="32"/>
          <w:szCs w:val="32"/>
        </w:rPr>
        <w:t>s</w:t>
      </w:r>
      <w:r w:rsidR="00873B78" w:rsidRPr="001945E0">
        <w:rPr>
          <w:rFonts w:cstheme="minorHAnsi"/>
          <w:sz w:val="32"/>
          <w:szCs w:val="32"/>
        </w:rPr>
        <w:t xml:space="preserve"> </w:t>
      </w:r>
      <w:r w:rsidR="00CA12B8">
        <w:rPr>
          <w:rFonts w:cstheme="minorHAnsi"/>
          <w:sz w:val="32"/>
          <w:szCs w:val="32"/>
        </w:rPr>
        <w:t>effective</w:t>
      </w:r>
      <w:r w:rsidR="00873B78" w:rsidRPr="001945E0">
        <w:rPr>
          <w:rFonts w:cstheme="minorHAnsi"/>
          <w:sz w:val="32"/>
          <w:szCs w:val="32"/>
        </w:rPr>
        <w:t xml:space="preserve">. </w:t>
      </w:r>
    </w:p>
    <w:p w14:paraId="00883C15" w14:textId="77777777" w:rsidR="000969CB" w:rsidRPr="001945E0" w:rsidRDefault="000969CB" w:rsidP="00B1603A">
      <w:pPr>
        <w:rPr>
          <w:rFonts w:cstheme="minorHAnsi"/>
          <w:b/>
          <w:bCs/>
          <w:sz w:val="32"/>
          <w:szCs w:val="32"/>
        </w:rPr>
      </w:pPr>
    </w:p>
    <w:p w14:paraId="057599DF" w14:textId="77777777" w:rsidR="00B1603A" w:rsidRDefault="00000000" w:rsidP="003603CB">
      <w:pPr>
        <w:pStyle w:val="Heading1"/>
      </w:pPr>
      <w:bookmarkStart w:id="17" w:name="_Toc175714843"/>
      <w:r>
        <w:t xml:space="preserve">3.2 </w:t>
      </w:r>
      <w:r w:rsidR="005412D5" w:rsidRPr="001945E0">
        <w:t>Money call option payoff</w:t>
      </w:r>
      <w:bookmarkEnd w:id="17"/>
    </w:p>
    <w:p w14:paraId="0B9CA1E2" w14:textId="77777777" w:rsidR="00D522FF" w:rsidRPr="00D522FF" w:rsidRDefault="00D522FF" w:rsidP="00D522FF"/>
    <w:p w14:paraId="12FB1DF9" w14:textId="77777777" w:rsidR="008F0A85" w:rsidRPr="001945E0" w:rsidRDefault="00000000" w:rsidP="00D522FF">
      <w:pPr>
        <w:pStyle w:val="Heading2"/>
      </w:pPr>
      <w:bookmarkStart w:id="18" w:name="_Toc175714844"/>
      <w:r w:rsidRPr="001945E0">
        <w:lastRenderedPageBreak/>
        <w:t>Figure 5</w:t>
      </w:r>
      <w:bookmarkEnd w:id="18"/>
    </w:p>
    <w:p w14:paraId="46B99CE0" w14:textId="77777777" w:rsidR="00B1603A" w:rsidRPr="001945E0" w:rsidRDefault="00000000" w:rsidP="00B1603A">
      <w:pPr>
        <w:rPr>
          <w:rFonts w:cstheme="minorHAnsi"/>
          <w:sz w:val="32"/>
          <w:szCs w:val="32"/>
        </w:rPr>
      </w:pPr>
      <w:r w:rsidRPr="001945E0">
        <w:rPr>
          <w:rFonts w:cstheme="minorHAnsi"/>
          <w:noProof/>
          <w:sz w:val="32"/>
          <w:szCs w:val="32"/>
        </w:rPr>
        <w:drawing>
          <wp:inline distT="0" distB="0" distL="0" distR="0" wp14:anchorId="4F94B6DF" wp14:editId="75D7A8CD">
            <wp:extent cx="5731510" cy="3681730"/>
            <wp:effectExtent l="0" t="0" r="2540" b="0"/>
            <wp:docPr id="290455047" name="Picture 12"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455047" name="Picture 53" descr="Output image"/>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5731510" cy="3681730"/>
                    </a:xfrm>
                    <a:prstGeom prst="rect">
                      <a:avLst/>
                    </a:prstGeom>
                    <a:noFill/>
                    <a:ln>
                      <a:noFill/>
                    </a:ln>
                  </pic:spPr>
                </pic:pic>
              </a:graphicData>
            </a:graphic>
          </wp:inline>
        </w:drawing>
      </w:r>
    </w:p>
    <w:p w14:paraId="59C40AFB" w14:textId="77777777" w:rsidR="00873B78" w:rsidRPr="001945E0" w:rsidRDefault="00000000" w:rsidP="001E2154">
      <w:pPr>
        <w:rPr>
          <w:rFonts w:cstheme="minorHAnsi"/>
          <w:b/>
          <w:bCs/>
          <w:sz w:val="32"/>
          <w:szCs w:val="32"/>
        </w:rPr>
      </w:pPr>
      <w:r w:rsidRPr="001945E0">
        <w:rPr>
          <w:rFonts w:cstheme="minorHAnsi"/>
          <w:b/>
          <w:bCs/>
          <w:sz w:val="32"/>
          <w:szCs w:val="32"/>
        </w:rPr>
        <w:t xml:space="preserve">                                          Source:</w:t>
      </w:r>
      <w:r w:rsidRPr="001945E0">
        <w:rPr>
          <w:rFonts w:cstheme="minorHAnsi"/>
          <w:sz w:val="32"/>
          <w:szCs w:val="32"/>
        </w:rPr>
        <w:t xml:space="preserve"> </w:t>
      </w:r>
      <w:hyperlink r:id="rId20" w:history="1">
        <w:r w:rsidRPr="001945E0">
          <w:rPr>
            <w:rStyle w:val="Hyperlink"/>
            <w:rFonts w:cstheme="minorHAnsi"/>
            <w:b/>
            <w:bCs/>
            <w:sz w:val="32"/>
            <w:szCs w:val="32"/>
          </w:rPr>
          <w:t>https://finance.yahoo.com/quote/AAPL/options/</w:t>
        </w:r>
      </w:hyperlink>
    </w:p>
    <w:p w14:paraId="50E627C8" w14:textId="77777777" w:rsidR="00DD7B5E" w:rsidRPr="001945E0" w:rsidRDefault="00DD7B5E" w:rsidP="001E2154">
      <w:pPr>
        <w:rPr>
          <w:rFonts w:cstheme="minorHAnsi"/>
          <w:b/>
          <w:bCs/>
          <w:sz w:val="32"/>
          <w:szCs w:val="32"/>
        </w:rPr>
      </w:pPr>
    </w:p>
    <w:p w14:paraId="28911360" w14:textId="77777777" w:rsidR="001E2154" w:rsidRPr="001945E0" w:rsidRDefault="00000000" w:rsidP="001E2154">
      <w:pPr>
        <w:rPr>
          <w:rFonts w:cstheme="minorHAnsi"/>
          <w:b/>
          <w:bCs/>
          <w:sz w:val="32"/>
          <w:szCs w:val="32"/>
        </w:rPr>
      </w:pPr>
      <w:r w:rsidRPr="001945E0">
        <w:rPr>
          <w:rFonts w:cstheme="minorHAnsi"/>
          <w:b/>
          <w:bCs/>
          <w:sz w:val="32"/>
          <w:szCs w:val="32"/>
        </w:rPr>
        <w:t xml:space="preserve">Key Points </w:t>
      </w:r>
      <w:r w:rsidR="00EF7510" w:rsidRPr="001945E0">
        <w:rPr>
          <w:rFonts w:cstheme="minorHAnsi"/>
          <w:b/>
          <w:bCs/>
          <w:sz w:val="32"/>
          <w:szCs w:val="32"/>
        </w:rPr>
        <w:t>of call option payoff</w:t>
      </w:r>
      <w:r w:rsidRPr="001945E0">
        <w:rPr>
          <w:rFonts w:cstheme="minorHAnsi"/>
          <w:b/>
          <w:bCs/>
          <w:sz w:val="32"/>
          <w:szCs w:val="32"/>
        </w:rPr>
        <w:t>:</w:t>
      </w:r>
    </w:p>
    <w:p w14:paraId="60A11D0B" w14:textId="77777777" w:rsidR="003F0361" w:rsidRPr="001945E0" w:rsidRDefault="00000000" w:rsidP="00EF7510">
      <w:pPr>
        <w:ind w:left="360"/>
        <w:rPr>
          <w:rFonts w:cstheme="minorHAnsi"/>
          <w:b/>
          <w:bCs/>
          <w:sz w:val="32"/>
          <w:szCs w:val="32"/>
        </w:rPr>
      </w:pPr>
      <w:r w:rsidRPr="001945E0">
        <w:rPr>
          <w:rFonts w:cstheme="minorHAnsi"/>
          <w:b/>
          <w:bCs/>
          <w:sz w:val="32"/>
          <w:szCs w:val="32"/>
        </w:rPr>
        <w:t xml:space="preserve">Current stock price: </w:t>
      </w:r>
      <w:r w:rsidRPr="001945E0">
        <w:rPr>
          <w:rFonts w:cstheme="minorHAnsi"/>
          <w:sz w:val="32"/>
          <w:szCs w:val="32"/>
        </w:rPr>
        <w:t>$240</w:t>
      </w:r>
    </w:p>
    <w:p w14:paraId="1FE420AA" w14:textId="77777777" w:rsidR="001E2154" w:rsidRPr="001945E0" w:rsidRDefault="00000000" w:rsidP="00EF7510">
      <w:pPr>
        <w:ind w:left="360"/>
        <w:rPr>
          <w:rFonts w:cstheme="minorHAnsi"/>
          <w:sz w:val="32"/>
          <w:szCs w:val="32"/>
        </w:rPr>
      </w:pPr>
      <w:r w:rsidRPr="001945E0">
        <w:rPr>
          <w:rFonts w:cstheme="minorHAnsi"/>
          <w:b/>
          <w:bCs/>
          <w:sz w:val="32"/>
          <w:szCs w:val="32"/>
        </w:rPr>
        <w:t>Strike Price (K):</w:t>
      </w:r>
      <w:r w:rsidRPr="001945E0">
        <w:rPr>
          <w:rFonts w:cstheme="minorHAnsi"/>
          <w:sz w:val="32"/>
          <w:szCs w:val="32"/>
        </w:rPr>
        <w:t xml:space="preserve"> $230</w:t>
      </w:r>
    </w:p>
    <w:p w14:paraId="0DC5E24B" w14:textId="77777777" w:rsidR="001E2154" w:rsidRPr="001945E0" w:rsidRDefault="00000000" w:rsidP="00EF7510">
      <w:pPr>
        <w:rPr>
          <w:rFonts w:cstheme="minorHAnsi"/>
          <w:sz w:val="32"/>
          <w:szCs w:val="32"/>
        </w:rPr>
      </w:pPr>
      <w:r w:rsidRPr="001945E0">
        <w:rPr>
          <w:rFonts w:cstheme="minorHAnsi"/>
          <w:b/>
          <w:bCs/>
          <w:sz w:val="32"/>
          <w:szCs w:val="32"/>
        </w:rPr>
        <w:t xml:space="preserve">       Options Premium (C):</w:t>
      </w:r>
      <w:r w:rsidRPr="001945E0">
        <w:rPr>
          <w:rFonts w:cstheme="minorHAnsi"/>
          <w:sz w:val="32"/>
          <w:szCs w:val="32"/>
        </w:rPr>
        <w:t xml:space="preserve"> $</w:t>
      </w:r>
      <w:r w:rsidR="003F0361" w:rsidRPr="001945E0">
        <w:rPr>
          <w:rFonts w:cstheme="minorHAnsi"/>
          <w:sz w:val="32"/>
          <w:szCs w:val="32"/>
        </w:rPr>
        <w:t>7</w:t>
      </w:r>
    </w:p>
    <w:p w14:paraId="7B870420" w14:textId="77777777" w:rsidR="001E2154" w:rsidRPr="001945E0" w:rsidRDefault="00000000" w:rsidP="00EF7510">
      <w:pPr>
        <w:rPr>
          <w:rFonts w:cstheme="minorHAnsi"/>
          <w:sz w:val="32"/>
          <w:szCs w:val="32"/>
        </w:rPr>
      </w:pPr>
      <w:r w:rsidRPr="001945E0">
        <w:rPr>
          <w:rFonts w:cstheme="minorHAnsi"/>
          <w:b/>
          <w:bCs/>
          <w:sz w:val="32"/>
          <w:szCs w:val="32"/>
        </w:rPr>
        <w:t xml:space="preserve">       Breakeven Point:</w:t>
      </w:r>
      <w:r w:rsidRPr="001945E0">
        <w:rPr>
          <w:rFonts w:cstheme="minorHAnsi"/>
          <w:sz w:val="32"/>
          <w:szCs w:val="32"/>
        </w:rPr>
        <w:t xml:space="preserve"> $240 (Strike Price + Premium)</w:t>
      </w:r>
    </w:p>
    <w:p w14:paraId="05B63843" w14:textId="77777777" w:rsidR="001E2154" w:rsidRPr="001945E0" w:rsidRDefault="00000000" w:rsidP="001E2154">
      <w:pPr>
        <w:rPr>
          <w:rFonts w:cstheme="minorHAnsi"/>
          <w:b/>
          <w:bCs/>
          <w:sz w:val="32"/>
          <w:szCs w:val="32"/>
        </w:rPr>
      </w:pPr>
      <w:r w:rsidRPr="001945E0">
        <w:rPr>
          <w:rFonts w:cstheme="minorHAnsi"/>
          <w:b/>
          <w:bCs/>
          <w:sz w:val="32"/>
          <w:szCs w:val="32"/>
        </w:rPr>
        <w:t>Payoff Breakdown:</w:t>
      </w:r>
    </w:p>
    <w:p w14:paraId="3A9926E6" w14:textId="77777777" w:rsidR="001E2154" w:rsidRPr="001945E0" w:rsidRDefault="00000000" w:rsidP="001E2154">
      <w:pPr>
        <w:numPr>
          <w:ilvl w:val="0"/>
          <w:numId w:val="21"/>
        </w:numPr>
        <w:rPr>
          <w:rFonts w:cstheme="minorHAnsi"/>
          <w:sz w:val="32"/>
          <w:szCs w:val="32"/>
        </w:rPr>
      </w:pPr>
      <w:r w:rsidRPr="001945E0">
        <w:rPr>
          <w:rFonts w:cstheme="minorHAnsi"/>
          <w:b/>
          <w:bCs/>
          <w:sz w:val="32"/>
          <w:szCs w:val="32"/>
        </w:rPr>
        <w:t>Below $230:</w:t>
      </w:r>
      <w:r w:rsidRPr="001945E0">
        <w:rPr>
          <w:rFonts w:cstheme="minorHAnsi"/>
          <w:sz w:val="32"/>
          <w:szCs w:val="32"/>
        </w:rPr>
        <w:t xml:space="preserve"> The option becomes worthless, leading to a maximum loss of the $10 premium.</w:t>
      </w:r>
    </w:p>
    <w:p w14:paraId="2076271D" w14:textId="77777777" w:rsidR="001E2154" w:rsidRPr="001945E0" w:rsidRDefault="00000000" w:rsidP="001E2154">
      <w:pPr>
        <w:numPr>
          <w:ilvl w:val="0"/>
          <w:numId w:val="21"/>
        </w:numPr>
        <w:rPr>
          <w:rFonts w:cstheme="minorHAnsi"/>
          <w:sz w:val="32"/>
          <w:szCs w:val="32"/>
        </w:rPr>
      </w:pPr>
      <w:r w:rsidRPr="001945E0">
        <w:rPr>
          <w:rFonts w:cstheme="minorHAnsi"/>
          <w:b/>
          <w:bCs/>
          <w:sz w:val="32"/>
          <w:szCs w:val="32"/>
        </w:rPr>
        <w:t>At $230:</w:t>
      </w:r>
      <w:r w:rsidRPr="001945E0">
        <w:rPr>
          <w:rFonts w:cstheme="minorHAnsi"/>
          <w:sz w:val="32"/>
          <w:szCs w:val="32"/>
        </w:rPr>
        <w:t xml:space="preserve"> The option is at-the-money, still resulting in a loss of $10 (the premium).</w:t>
      </w:r>
    </w:p>
    <w:p w14:paraId="6FC74A0A" w14:textId="77777777" w:rsidR="001E2154" w:rsidRPr="001945E0" w:rsidRDefault="00000000" w:rsidP="001E2154">
      <w:pPr>
        <w:numPr>
          <w:ilvl w:val="0"/>
          <w:numId w:val="21"/>
        </w:numPr>
        <w:rPr>
          <w:rFonts w:cstheme="minorHAnsi"/>
          <w:sz w:val="32"/>
          <w:szCs w:val="32"/>
        </w:rPr>
      </w:pPr>
      <w:r w:rsidRPr="001945E0">
        <w:rPr>
          <w:rFonts w:cstheme="minorHAnsi"/>
          <w:b/>
          <w:bCs/>
          <w:sz w:val="32"/>
          <w:szCs w:val="32"/>
        </w:rPr>
        <w:lastRenderedPageBreak/>
        <w:t>At $240:</w:t>
      </w:r>
      <w:r w:rsidRPr="001945E0">
        <w:rPr>
          <w:rFonts w:cstheme="minorHAnsi"/>
          <w:sz w:val="32"/>
          <w:szCs w:val="32"/>
        </w:rPr>
        <w:t xml:space="preserve"> The stock price reaches the breakeven point, with no profit or loss.</w:t>
      </w:r>
    </w:p>
    <w:p w14:paraId="4B705EEA" w14:textId="77777777" w:rsidR="001E2154" w:rsidRPr="001945E0" w:rsidRDefault="00000000" w:rsidP="001E2154">
      <w:pPr>
        <w:numPr>
          <w:ilvl w:val="0"/>
          <w:numId w:val="21"/>
        </w:numPr>
        <w:rPr>
          <w:rFonts w:cstheme="minorHAnsi"/>
          <w:sz w:val="32"/>
          <w:szCs w:val="32"/>
        </w:rPr>
      </w:pPr>
      <w:r w:rsidRPr="001945E0">
        <w:rPr>
          <w:rFonts w:cstheme="minorHAnsi"/>
          <w:b/>
          <w:bCs/>
          <w:sz w:val="32"/>
          <w:szCs w:val="32"/>
        </w:rPr>
        <w:t>Above $240:</w:t>
      </w:r>
      <w:r w:rsidRPr="001945E0">
        <w:rPr>
          <w:rFonts w:cstheme="minorHAnsi"/>
          <w:sz w:val="32"/>
          <w:szCs w:val="32"/>
        </w:rPr>
        <w:t xml:space="preserve"> The option starts generating profit. For every dollar increase above $240, profit rises by $</w:t>
      </w:r>
      <w:r w:rsidR="009D5503" w:rsidRPr="001945E0">
        <w:rPr>
          <w:rFonts w:cstheme="minorHAnsi"/>
          <w:sz w:val="32"/>
          <w:szCs w:val="32"/>
        </w:rPr>
        <w:t>3</w:t>
      </w:r>
      <w:r w:rsidRPr="001945E0">
        <w:rPr>
          <w:rFonts w:cstheme="minorHAnsi"/>
          <w:sz w:val="32"/>
          <w:szCs w:val="32"/>
        </w:rPr>
        <w:t>.</w:t>
      </w:r>
    </w:p>
    <w:p w14:paraId="30F60575" w14:textId="77777777" w:rsidR="001809DB" w:rsidRPr="001945E0" w:rsidRDefault="00000000" w:rsidP="001809DB">
      <w:pPr>
        <w:rPr>
          <w:rFonts w:cstheme="minorHAnsi"/>
          <w:sz w:val="32"/>
          <w:szCs w:val="32"/>
        </w:rPr>
      </w:pPr>
      <w:r w:rsidRPr="001945E0">
        <w:rPr>
          <w:rFonts w:cstheme="minorHAnsi"/>
          <w:sz w:val="32"/>
          <w:szCs w:val="32"/>
        </w:rPr>
        <w:t>Payoff calculation:</w:t>
      </w:r>
    </w:p>
    <w:p w14:paraId="693C3A29" w14:textId="77777777" w:rsidR="003F0361" w:rsidRPr="001945E0" w:rsidRDefault="00000000" w:rsidP="001809DB">
      <w:pPr>
        <w:rPr>
          <w:rFonts w:cstheme="minorHAnsi"/>
          <w:sz w:val="32"/>
          <w:szCs w:val="32"/>
        </w:rPr>
      </w:pPr>
      <w:r w:rsidRPr="001945E0">
        <w:rPr>
          <w:rFonts w:cstheme="minorHAnsi"/>
          <w:sz w:val="32"/>
          <w:szCs w:val="32"/>
        </w:rPr>
        <w:t>Payoff=(max(S-k)- P</w:t>
      </w:r>
    </w:p>
    <w:p w14:paraId="46901CDF" w14:textId="77777777" w:rsidR="003F0361" w:rsidRPr="001945E0" w:rsidRDefault="00000000" w:rsidP="001809DB">
      <w:pPr>
        <w:rPr>
          <w:rFonts w:cstheme="minorHAnsi"/>
          <w:sz w:val="32"/>
          <w:szCs w:val="32"/>
        </w:rPr>
      </w:pPr>
      <w:r w:rsidRPr="001945E0">
        <w:rPr>
          <w:rFonts w:cstheme="minorHAnsi"/>
          <w:sz w:val="32"/>
          <w:szCs w:val="32"/>
        </w:rPr>
        <w:t>Payoff</w:t>
      </w:r>
      <w:proofErr w:type="gramStart"/>
      <w:r w:rsidRPr="001945E0">
        <w:rPr>
          <w:rFonts w:cstheme="minorHAnsi"/>
          <w:sz w:val="32"/>
          <w:szCs w:val="32"/>
        </w:rPr>
        <w:t>=(</w:t>
      </w:r>
      <w:proofErr w:type="gramEnd"/>
      <w:r w:rsidRPr="001945E0">
        <w:rPr>
          <w:rFonts w:cstheme="minorHAnsi"/>
          <w:sz w:val="32"/>
          <w:szCs w:val="32"/>
        </w:rPr>
        <w:t>max(240 -230)-7)</w:t>
      </w:r>
    </w:p>
    <w:p w14:paraId="21B07905" w14:textId="77777777" w:rsidR="003F0361" w:rsidRPr="001945E0" w:rsidRDefault="00000000" w:rsidP="001809DB">
      <w:pPr>
        <w:rPr>
          <w:rFonts w:cstheme="minorHAnsi"/>
          <w:sz w:val="32"/>
          <w:szCs w:val="32"/>
        </w:rPr>
      </w:pPr>
      <w:r w:rsidRPr="001945E0">
        <w:rPr>
          <w:rFonts w:cstheme="minorHAnsi"/>
          <w:sz w:val="32"/>
          <w:szCs w:val="32"/>
        </w:rPr>
        <w:t>Payoff=</w:t>
      </w:r>
      <w:r w:rsidR="009D5503" w:rsidRPr="001945E0">
        <w:rPr>
          <w:rFonts w:cstheme="minorHAnsi"/>
          <w:sz w:val="32"/>
          <w:szCs w:val="32"/>
        </w:rPr>
        <w:t>10-7=$3</w:t>
      </w:r>
    </w:p>
    <w:p w14:paraId="0A1F7EC6" w14:textId="77777777" w:rsidR="00E05BF3" w:rsidRPr="001945E0" w:rsidRDefault="00000000" w:rsidP="001809DB">
      <w:pPr>
        <w:rPr>
          <w:rFonts w:cstheme="minorHAnsi"/>
          <w:sz w:val="32"/>
          <w:szCs w:val="32"/>
        </w:rPr>
      </w:pPr>
      <w:r w:rsidRPr="001945E0">
        <w:rPr>
          <w:rFonts w:cstheme="minorHAnsi"/>
          <w:sz w:val="32"/>
          <w:szCs w:val="32"/>
        </w:rPr>
        <w:t>When the stock price of Apple goes above $230 buying a call option could lead to making a profit. The most you can lose is the premium paid for the option, which is $7 if the stock price doesn't go beyond $230. This explanation should give you an idea, about call options, for Apple Inc. In 2023 and how to figure out their returns! If you have questions or need details feel free to ask!</w:t>
      </w:r>
    </w:p>
    <w:p w14:paraId="754F301E" w14:textId="77777777" w:rsidR="001809DB" w:rsidRPr="001945E0" w:rsidRDefault="001809DB" w:rsidP="001809DB">
      <w:pPr>
        <w:rPr>
          <w:rFonts w:cstheme="minorHAnsi"/>
          <w:sz w:val="32"/>
          <w:szCs w:val="32"/>
        </w:rPr>
      </w:pPr>
    </w:p>
    <w:p w14:paraId="79F5E5F5" w14:textId="77777777" w:rsidR="00053089" w:rsidRPr="001945E0" w:rsidRDefault="00000000" w:rsidP="001E2154">
      <w:pPr>
        <w:rPr>
          <w:rFonts w:cstheme="minorHAnsi"/>
          <w:sz w:val="32"/>
          <w:szCs w:val="32"/>
        </w:rPr>
      </w:pPr>
      <w:r w:rsidRPr="001945E0">
        <w:rPr>
          <w:rFonts w:cstheme="minorHAnsi"/>
          <w:b/>
          <w:bCs/>
          <w:sz w:val="32"/>
          <w:szCs w:val="32"/>
        </w:rPr>
        <w:t>Comment:</w:t>
      </w:r>
      <w:r w:rsidRPr="001945E0">
        <w:rPr>
          <w:rFonts w:cstheme="minorHAnsi"/>
          <w:sz w:val="32"/>
          <w:szCs w:val="32"/>
        </w:rPr>
        <w:t xml:space="preserve"> </w:t>
      </w:r>
      <w:r w:rsidR="00AB5366" w:rsidRPr="001945E0">
        <w:rPr>
          <w:rFonts w:cstheme="minorHAnsi"/>
          <w:sz w:val="32"/>
          <w:szCs w:val="32"/>
        </w:rPr>
        <w:t>The accurate calculation indicates that when the stock price reaches $240 the call options payoff amounts to $3. This is because the intrinsic value of the option ($10 calculated as $240. $230) surpasses the premium paid ($7) by $3. Contrary, to a claim of a $10 loss and a $3 profit for every dollar above $240 that was incorrect. The true breakeven point is actually at $237 not at $240 and any stock price exceeding $237 will yield a profit increasing by $1, for each dollar in the stock price.</w:t>
      </w:r>
      <w:r w:rsidR="00CA12B8">
        <w:rPr>
          <w:rFonts w:cstheme="minorHAnsi"/>
          <w:sz w:val="32"/>
          <w:szCs w:val="32"/>
        </w:rPr>
        <w:t xml:space="preserve"> </w:t>
      </w:r>
      <w:r w:rsidR="00AB5366" w:rsidRPr="001945E0">
        <w:rPr>
          <w:rFonts w:cstheme="minorHAnsi"/>
          <w:sz w:val="32"/>
          <w:szCs w:val="32"/>
        </w:rPr>
        <w:t xml:space="preserve">This example effectively demonstrates how the premium influences an </w:t>
      </w:r>
      <w:r w:rsidR="00CA12B8">
        <w:rPr>
          <w:rFonts w:cstheme="minorHAnsi"/>
          <w:sz w:val="32"/>
          <w:szCs w:val="32"/>
        </w:rPr>
        <w:t>option's</w:t>
      </w:r>
      <w:r w:rsidR="00AB5366" w:rsidRPr="001945E0">
        <w:rPr>
          <w:rFonts w:cstheme="minorHAnsi"/>
          <w:sz w:val="32"/>
          <w:szCs w:val="32"/>
        </w:rPr>
        <w:t xml:space="preserve"> profitability and emphasizes the significance of grasping the breakeven point in options trading.</w:t>
      </w:r>
    </w:p>
    <w:p w14:paraId="6983D9F8" w14:textId="77777777" w:rsidR="00DD7B5E" w:rsidRPr="001945E0" w:rsidRDefault="00DD7B5E" w:rsidP="001E2154">
      <w:pPr>
        <w:rPr>
          <w:rFonts w:cstheme="minorHAnsi"/>
          <w:sz w:val="32"/>
          <w:szCs w:val="32"/>
        </w:rPr>
      </w:pPr>
    </w:p>
    <w:p w14:paraId="024DE394" w14:textId="77777777" w:rsidR="00DD7B5E" w:rsidRPr="001945E0" w:rsidRDefault="00000000" w:rsidP="00CA12B8">
      <w:pPr>
        <w:pStyle w:val="Heading1"/>
      </w:pPr>
      <w:bookmarkStart w:id="19" w:name="_Toc175714845"/>
      <w:r>
        <w:t xml:space="preserve">3.3 </w:t>
      </w:r>
      <w:r w:rsidRPr="001945E0">
        <w:t>Money Put Option Payoff</w:t>
      </w:r>
      <w:bookmarkEnd w:id="19"/>
      <w:r w:rsidRPr="001945E0">
        <w:t xml:space="preserve"> </w:t>
      </w:r>
    </w:p>
    <w:p w14:paraId="01204823" w14:textId="77777777" w:rsidR="00DD7B5E" w:rsidRPr="001945E0" w:rsidRDefault="00DD7B5E" w:rsidP="001E2154">
      <w:pPr>
        <w:rPr>
          <w:rFonts w:cstheme="minorHAnsi"/>
          <w:sz w:val="32"/>
          <w:szCs w:val="32"/>
        </w:rPr>
      </w:pPr>
    </w:p>
    <w:p w14:paraId="4E7C1001" w14:textId="77777777" w:rsidR="00DD7B5E" w:rsidRPr="001945E0" w:rsidRDefault="00000000" w:rsidP="00E51CBE">
      <w:pPr>
        <w:pStyle w:val="Heading2"/>
      </w:pPr>
      <w:bookmarkStart w:id="20" w:name="_Toc175714846"/>
      <w:r w:rsidRPr="001945E0">
        <w:lastRenderedPageBreak/>
        <w:t xml:space="preserve">Figure </w:t>
      </w:r>
      <w:r w:rsidR="00E51CBE">
        <w:t>6</w:t>
      </w:r>
      <w:bookmarkEnd w:id="20"/>
    </w:p>
    <w:p w14:paraId="087EC410" w14:textId="77777777" w:rsidR="00DD7B5E" w:rsidRPr="001945E0" w:rsidRDefault="00000000" w:rsidP="001E2154">
      <w:pPr>
        <w:rPr>
          <w:rFonts w:cstheme="minorHAnsi"/>
          <w:sz w:val="32"/>
          <w:szCs w:val="32"/>
        </w:rPr>
      </w:pPr>
      <w:r w:rsidRPr="001945E0">
        <w:rPr>
          <w:rFonts w:cstheme="minorHAnsi"/>
          <w:noProof/>
          <w:sz w:val="32"/>
          <w:szCs w:val="32"/>
        </w:rPr>
        <w:drawing>
          <wp:inline distT="0" distB="0" distL="0" distR="0" wp14:anchorId="69D60F9F" wp14:editId="542245EA">
            <wp:extent cx="5644810" cy="3214082"/>
            <wp:effectExtent l="0" t="0" r="0" b="5715"/>
            <wp:docPr id="8934612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461262" name="Picture 2"/>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5667964" cy="3227265"/>
                    </a:xfrm>
                    <a:prstGeom prst="rect">
                      <a:avLst/>
                    </a:prstGeom>
                    <a:noFill/>
                  </pic:spPr>
                </pic:pic>
              </a:graphicData>
            </a:graphic>
          </wp:inline>
        </w:drawing>
      </w:r>
    </w:p>
    <w:p w14:paraId="0234480C" w14:textId="77777777" w:rsidR="00DD7B5E" w:rsidRPr="001945E0" w:rsidRDefault="00000000" w:rsidP="001E2154">
      <w:pPr>
        <w:rPr>
          <w:rFonts w:cstheme="minorHAnsi"/>
          <w:b/>
          <w:bCs/>
          <w:sz w:val="32"/>
          <w:szCs w:val="32"/>
        </w:rPr>
      </w:pPr>
      <w:r w:rsidRPr="001945E0">
        <w:rPr>
          <w:rFonts w:cstheme="minorHAnsi"/>
          <w:b/>
          <w:bCs/>
          <w:sz w:val="32"/>
          <w:szCs w:val="32"/>
        </w:rPr>
        <w:t xml:space="preserve">                                         Source:</w:t>
      </w:r>
      <w:r w:rsidRPr="001945E0">
        <w:rPr>
          <w:rFonts w:cstheme="minorHAnsi"/>
          <w:sz w:val="32"/>
          <w:szCs w:val="32"/>
        </w:rPr>
        <w:t xml:space="preserve"> </w:t>
      </w:r>
      <w:hyperlink r:id="rId22" w:history="1">
        <w:r w:rsidRPr="001945E0">
          <w:rPr>
            <w:rStyle w:val="Hyperlink"/>
            <w:rFonts w:cstheme="minorHAnsi"/>
            <w:b/>
            <w:bCs/>
            <w:sz w:val="32"/>
            <w:szCs w:val="32"/>
          </w:rPr>
          <w:t>https://finance.yahoo.com/quote/AAPL/options/</w:t>
        </w:r>
      </w:hyperlink>
    </w:p>
    <w:p w14:paraId="2ABCAA9C" w14:textId="77777777" w:rsidR="0062241C" w:rsidRPr="001945E0" w:rsidRDefault="0062241C" w:rsidP="001E2154">
      <w:pPr>
        <w:rPr>
          <w:rFonts w:cstheme="minorHAnsi"/>
          <w:b/>
          <w:bCs/>
          <w:sz w:val="32"/>
          <w:szCs w:val="32"/>
        </w:rPr>
      </w:pPr>
    </w:p>
    <w:p w14:paraId="22E9E9A2" w14:textId="77777777" w:rsidR="001E2154" w:rsidRPr="001945E0" w:rsidRDefault="00000000" w:rsidP="001E2154">
      <w:pPr>
        <w:rPr>
          <w:rFonts w:cstheme="minorHAnsi"/>
          <w:b/>
          <w:bCs/>
          <w:sz w:val="32"/>
          <w:szCs w:val="32"/>
        </w:rPr>
      </w:pPr>
      <w:r w:rsidRPr="001945E0">
        <w:rPr>
          <w:rFonts w:cstheme="minorHAnsi"/>
          <w:b/>
          <w:bCs/>
          <w:sz w:val="32"/>
          <w:szCs w:val="32"/>
        </w:rPr>
        <w:t xml:space="preserve">Key points </w:t>
      </w:r>
      <w:r w:rsidR="001809DB" w:rsidRPr="001945E0">
        <w:rPr>
          <w:rFonts w:cstheme="minorHAnsi"/>
          <w:b/>
          <w:bCs/>
          <w:sz w:val="32"/>
          <w:szCs w:val="32"/>
        </w:rPr>
        <w:t>of put of payoff</w:t>
      </w:r>
      <w:r w:rsidRPr="001945E0">
        <w:rPr>
          <w:rFonts w:cstheme="minorHAnsi"/>
          <w:b/>
          <w:bCs/>
          <w:sz w:val="32"/>
          <w:szCs w:val="32"/>
        </w:rPr>
        <w:t>:</w:t>
      </w:r>
    </w:p>
    <w:p w14:paraId="02B4B6DC" w14:textId="77777777" w:rsidR="00B22C39" w:rsidRPr="001945E0" w:rsidRDefault="00000000" w:rsidP="001E2154">
      <w:pPr>
        <w:rPr>
          <w:rFonts w:cstheme="minorHAnsi"/>
          <w:b/>
          <w:bCs/>
          <w:sz w:val="32"/>
          <w:szCs w:val="32"/>
        </w:rPr>
      </w:pPr>
      <w:r w:rsidRPr="001945E0">
        <w:rPr>
          <w:rFonts w:cstheme="minorHAnsi"/>
          <w:sz w:val="32"/>
          <w:szCs w:val="32"/>
        </w:rPr>
        <w:t>Current stock price: $2</w:t>
      </w:r>
      <w:r w:rsidR="00736D72" w:rsidRPr="001945E0">
        <w:rPr>
          <w:rFonts w:cstheme="minorHAnsi"/>
          <w:sz w:val="32"/>
          <w:szCs w:val="32"/>
        </w:rPr>
        <w:t>27.18</w:t>
      </w:r>
    </w:p>
    <w:p w14:paraId="69D7C294" w14:textId="77777777" w:rsidR="001E2154" w:rsidRPr="001945E0" w:rsidRDefault="00000000" w:rsidP="00B22C39">
      <w:pPr>
        <w:rPr>
          <w:rFonts w:cstheme="minorHAnsi"/>
          <w:sz w:val="32"/>
          <w:szCs w:val="32"/>
        </w:rPr>
      </w:pPr>
      <w:r w:rsidRPr="001945E0">
        <w:rPr>
          <w:rFonts w:cstheme="minorHAnsi"/>
          <w:sz w:val="32"/>
          <w:szCs w:val="32"/>
        </w:rPr>
        <w:t>Strike Price (K): $2</w:t>
      </w:r>
      <w:r w:rsidR="00982A12" w:rsidRPr="001945E0">
        <w:rPr>
          <w:rFonts w:cstheme="minorHAnsi"/>
          <w:sz w:val="32"/>
          <w:szCs w:val="32"/>
        </w:rPr>
        <w:t>2</w:t>
      </w:r>
      <w:r w:rsidR="00AA3F2F" w:rsidRPr="001945E0">
        <w:rPr>
          <w:rFonts w:cstheme="minorHAnsi"/>
          <w:sz w:val="32"/>
          <w:szCs w:val="32"/>
        </w:rPr>
        <w:t>0</w:t>
      </w:r>
    </w:p>
    <w:p w14:paraId="15508B80" w14:textId="77777777" w:rsidR="00B22C39" w:rsidRPr="001945E0" w:rsidRDefault="00000000" w:rsidP="00B22C39">
      <w:pPr>
        <w:rPr>
          <w:rFonts w:cstheme="minorHAnsi"/>
          <w:sz w:val="32"/>
          <w:szCs w:val="32"/>
        </w:rPr>
      </w:pPr>
      <w:r w:rsidRPr="001945E0">
        <w:rPr>
          <w:rFonts w:cstheme="minorHAnsi"/>
          <w:sz w:val="32"/>
          <w:szCs w:val="32"/>
        </w:rPr>
        <w:t>Options Premium (P): $</w:t>
      </w:r>
      <w:r w:rsidR="00AA3F2F" w:rsidRPr="001945E0">
        <w:rPr>
          <w:rFonts w:cstheme="minorHAnsi"/>
          <w:sz w:val="32"/>
          <w:szCs w:val="32"/>
        </w:rPr>
        <w:t>6</w:t>
      </w:r>
    </w:p>
    <w:p w14:paraId="4E046EE9" w14:textId="77777777" w:rsidR="001E2154" w:rsidRPr="001945E0" w:rsidRDefault="00000000" w:rsidP="00B22C39">
      <w:pPr>
        <w:rPr>
          <w:rFonts w:cstheme="minorHAnsi"/>
          <w:sz w:val="32"/>
          <w:szCs w:val="32"/>
        </w:rPr>
      </w:pPr>
      <w:r w:rsidRPr="001945E0">
        <w:rPr>
          <w:rFonts w:cstheme="minorHAnsi"/>
          <w:sz w:val="32"/>
          <w:szCs w:val="32"/>
        </w:rPr>
        <w:t>Breakeven Point: $220 (Strike Price - Premium)</w:t>
      </w:r>
    </w:p>
    <w:p w14:paraId="1B1FD071" w14:textId="77777777" w:rsidR="001E2154" w:rsidRPr="001945E0" w:rsidRDefault="00000000" w:rsidP="001E2154">
      <w:pPr>
        <w:rPr>
          <w:rFonts w:cstheme="minorHAnsi"/>
          <w:b/>
          <w:bCs/>
          <w:sz w:val="32"/>
          <w:szCs w:val="32"/>
        </w:rPr>
      </w:pPr>
      <w:r w:rsidRPr="001945E0">
        <w:rPr>
          <w:rFonts w:cstheme="minorHAnsi"/>
          <w:b/>
          <w:bCs/>
          <w:sz w:val="32"/>
          <w:szCs w:val="32"/>
        </w:rPr>
        <w:t xml:space="preserve"> Explanation:</w:t>
      </w:r>
    </w:p>
    <w:p w14:paraId="2E8C32D4" w14:textId="77777777" w:rsidR="001E2154" w:rsidRPr="001945E0" w:rsidRDefault="00000000" w:rsidP="00AA3F2F">
      <w:pPr>
        <w:ind w:left="720"/>
        <w:rPr>
          <w:rFonts w:cstheme="minorHAnsi"/>
          <w:sz w:val="32"/>
          <w:szCs w:val="32"/>
        </w:rPr>
      </w:pPr>
      <w:r w:rsidRPr="001945E0">
        <w:rPr>
          <w:rFonts w:cstheme="minorHAnsi"/>
          <w:sz w:val="32"/>
          <w:szCs w:val="32"/>
        </w:rPr>
        <w:t>Above $227.18The option becomes worthless, and the maximum loss is capped at the $6 premium paid.</w:t>
      </w:r>
    </w:p>
    <w:p w14:paraId="5386B632" w14:textId="77777777" w:rsidR="001E2154" w:rsidRPr="001945E0" w:rsidRDefault="00000000" w:rsidP="001E2154">
      <w:pPr>
        <w:numPr>
          <w:ilvl w:val="0"/>
          <w:numId w:val="25"/>
        </w:numPr>
        <w:rPr>
          <w:rFonts w:cstheme="minorHAnsi"/>
          <w:sz w:val="32"/>
          <w:szCs w:val="32"/>
        </w:rPr>
      </w:pPr>
      <w:r w:rsidRPr="001945E0">
        <w:rPr>
          <w:rFonts w:cstheme="minorHAnsi"/>
          <w:sz w:val="32"/>
          <w:szCs w:val="32"/>
        </w:rPr>
        <w:t>At $2</w:t>
      </w:r>
      <w:r w:rsidR="00AA3F2F" w:rsidRPr="001945E0">
        <w:rPr>
          <w:rFonts w:cstheme="minorHAnsi"/>
          <w:sz w:val="32"/>
          <w:szCs w:val="32"/>
        </w:rPr>
        <w:t>20</w:t>
      </w:r>
      <w:r w:rsidRPr="001945E0">
        <w:rPr>
          <w:rFonts w:cstheme="minorHAnsi"/>
          <w:sz w:val="32"/>
          <w:szCs w:val="32"/>
        </w:rPr>
        <w:t>: The option is at-the-money, resulting in a loss of $</w:t>
      </w:r>
      <w:r w:rsidR="00AA3F2F" w:rsidRPr="001945E0">
        <w:rPr>
          <w:rFonts w:cstheme="minorHAnsi"/>
          <w:sz w:val="32"/>
          <w:szCs w:val="32"/>
        </w:rPr>
        <w:t>6</w:t>
      </w:r>
      <w:r w:rsidRPr="001945E0">
        <w:rPr>
          <w:rFonts w:cstheme="minorHAnsi"/>
          <w:sz w:val="32"/>
          <w:szCs w:val="32"/>
        </w:rPr>
        <w:t>, equivalent to the premium paid.</w:t>
      </w:r>
    </w:p>
    <w:p w14:paraId="72088B6E" w14:textId="77777777" w:rsidR="001E2154" w:rsidRPr="001945E0" w:rsidRDefault="00000000" w:rsidP="001E2154">
      <w:pPr>
        <w:numPr>
          <w:ilvl w:val="0"/>
          <w:numId w:val="25"/>
        </w:numPr>
        <w:rPr>
          <w:rFonts w:cstheme="minorHAnsi"/>
          <w:sz w:val="32"/>
          <w:szCs w:val="32"/>
        </w:rPr>
      </w:pPr>
      <w:r w:rsidRPr="001945E0">
        <w:rPr>
          <w:rFonts w:cstheme="minorHAnsi"/>
          <w:sz w:val="32"/>
          <w:szCs w:val="32"/>
        </w:rPr>
        <w:t>At $2</w:t>
      </w:r>
      <w:r w:rsidR="00AA3F2F" w:rsidRPr="001945E0">
        <w:rPr>
          <w:rFonts w:cstheme="minorHAnsi"/>
          <w:sz w:val="32"/>
          <w:szCs w:val="32"/>
        </w:rPr>
        <w:t>27.18</w:t>
      </w:r>
      <w:r w:rsidRPr="001945E0">
        <w:rPr>
          <w:rFonts w:cstheme="minorHAnsi"/>
          <w:b/>
          <w:bCs/>
          <w:sz w:val="32"/>
          <w:szCs w:val="32"/>
        </w:rPr>
        <w:t>:</w:t>
      </w:r>
      <w:r w:rsidRPr="001945E0">
        <w:rPr>
          <w:rFonts w:cstheme="minorHAnsi"/>
          <w:sz w:val="32"/>
          <w:szCs w:val="32"/>
        </w:rPr>
        <w:t xml:space="preserve"> The stock reaches the breakeven point, where the gain from exercising the option equals the premium paid.</w:t>
      </w:r>
    </w:p>
    <w:p w14:paraId="4CD9F10C" w14:textId="77777777" w:rsidR="001E2154" w:rsidRPr="001945E0" w:rsidRDefault="00000000" w:rsidP="001E2154">
      <w:pPr>
        <w:numPr>
          <w:ilvl w:val="0"/>
          <w:numId w:val="25"/>
        </w:numPr>
        <w:rPr>
          <w:rFonts w:cstheme="minorHAnsi"/>
          <w:sz w:val="32"/>
          <w:szCs w:val="32"/>
        </w:rPr>
      </w:pPr>
      <w:r w:rsidRPr="001945E0">
        <w:rPr>
          <w:rFonts w:cstheme="minorHAnsi"/>
          <w:sz w:val="32"/>
          <w:szCs w:val="32"/>
        </w:rPr>
        <w:lastRenderedPageBreak/>
        <w:t>Below $2</w:t>
      </w:r>
      <w:r w:rsidR="00AA3F2F" w:rsidRPr="001945E0">
        <w:rPr>
          <w:rFonts w:cstheme="minorHAnsi"/>
          <w:sz w:val="32"/>
          <w:szCs w:val="32"/>
        </w:rPr>
        <w:t>20</w:t>
      </w:r>
      <w:r w:rsidRPr="001945E0">
        <w:rPr>
          <w:rFonts w:cstheme="minorHAnsi"/>
          <w:b/>
          <w:bCs/>
          <w:sz w:val="32"/>
          <w:szCs w:val="32"/>
        </w:rPr>
        <w:t>:</w:t>
      </w:r>
      <w:r w:rsidRPr="001945E0">
        <w:rPr>
          <w:rFonts w:cstheme="minorHAnsi"/>
          <w:sz w:val="32"/>
          <w:szCs w:val="32"/>
        </w:rPr>
        <w:t xml:space="preserve"> The option turns profitable. For each dollar decrease in the stock price below $</w:t>
      </w:r>
      <w:r w:rsidR="00AA3F2F" w:rsidRPr="001945E0">
        <w:rPr>
          <w:rFonts w:cstheme="minorHAnsi"/>
          <w:sz w:val="32"/>
          <w:szCs w:val="32"/>
        </w:rPr>
        <w:t>220</w:t>
      </w:r>
      <w:r w:rsidRPr="001945E0">
        <w:rPr>
          <w:rFonts w:cstheme="minorHAnsi"/>
          <w:sz w:val="32"/>
          <w:szCs w:val="32"/>
        </w:rPr>
        <w:t>, the profit increases by $</w:t>
      </w:r>
      <w:r w:rsidR="00AA3F2F" w:rsidRPr="001945E0">
        <w:rPr>
          <w:rFonts w:cstheme="minorHAnsi"/>
          <w:sz w:val="32"/>
          <w:szCs w:val="32"/>
        </w:rPr>
        <w:t>4.</w:t>
      </w:r>
    </w:p>
    <w:p w14:paraId="60013D63" w14:textId="77777777" w:rsidR="001E2154" w:rsidRPr="001945E0" w:rsidRDefault="00000000" w:rsidP="001E2154">
      <w:pPr>
        <w:rPr>
          <w:rFonts w:cstheme="minorHAnsi"/>
          <w:b/>
          <w:bCs/>
          <w:sz w:val="32"/>
          <w:szCs w:val="32"/>
        </w:rPr>
      </w:pPr>
      <w:r w:rsidRPr="001945E0">
        <w:rPr>
          <w:rFonts w:cstheme="minorHAnsi"/>
          <w:b/>
          <w:bCs/>
          <w:sz w:val="32"/>
          <w:szCs w:val="32"/>
        </w:rPr>
        <w:t>Payoffs:</w:t>
      </w:r>
    </w:p>
    <w:p w14:paraId="2A9CEB9D" w14:textId="77777777" w:rsidR="00A2674D" w:rsidRPr="001945E0" w:rsidRDefault="00000000" w:rsidP="001E2154">
      <w:pPr>
        <w:rPr>
          <w:rFonts w:cstheme="minorHAnsi"/>
          <w:sz w:val="32"/>
          <w:szCs w:val="32"/>
        </w:rPr>
      </w:pPr>
      <w:r w:rsidRPr="001945E0">
        <w:rPr>
          <w:rFonts w:cstheme="minorHAnsi"/>
          <w:sz w:val="32"/>
          <w:szCs w:val="32"/>
        </w:rPr>
        <w:t>Payoff= (max(</w:t>
      </w:r>
      <w:r w:rsidR="00AA3F2F" w:rsidRPr="001945E0">
        <w:rPr>
          <w:rFonts w:cstheme="minorHAnsi"/>
          <w:sz w:val="32"/>
          <w:szCs w:val="32"/>
        </w:rPr>
        <w:t>K-S)-P)</w:t>
      </w:r>
    </w:p>
    <w:p w14:paraId="6107A80C" w14:textId="77777777" w:rsidR="00AA3F2F" w:rsidRPr="001945E0" w:rsidRDefault="00000000" w:rsidP="001E2154">
      <w:pPr>
        <w:rPr>
          <w:rFonts w:cstheme="minorHAnsi"/>
          <w:sz w:val="32"/>
          <w:szCs w:val="32"/>
        </w:rPr>
      </w:pPr>
      <w:r w:rsidRPr="001945E0">
        <w:rPr>
          <w:rFonts w:cstheme="minorHAnsi"/>
          <w:sz w:val="32"/>
          <w:szCs w:val="32"/>
        </w:rPr>
        <w:t>payoff=</w:t>
      </w:r>
      <w:r w:rsidR="00CA12B8">
        <w:rPr>
          <w:rFonts w:cstheme="minorHAnsi"/>
          <w:sz w:val="32"/>
          <w:szCs w:val="32"/>
        </w:rPr>
        <w:t xml:space="preserve"> </w:t>
      </w:r>
      <w:r w:rsidRPr="001945E0">
        <w:rPr>
          <w:rFonts w:cstheme="minorHAnsi"/>
          <w:sz w:val="32"/>
          <w:szCs w:val="32"/>
        </w:rPr>
        <w:t>(max</w:t>
      </w:r>
      <w:r w:rsidR="00CA12B8">
        <w:rPr>
          <w:rFonts w:cstheme="minorHAnsi"/>
          <w:sz w:val="32"/>
          <w:szCs w:val="32"/>
        </w:rPr>
        <w:t xml:space="preserve"> </w:t>
      </w:r>
      <w:r w:rsidRPr="001945E0">
        <w:rPr>
          <w:rFonts w:cstheme="minorHAnsi"/>
          <w:sz w:val="32"/>
          <w:szCs w:val="32"/>
        </w:rPr>
        <w:t>(220-210)-6)</w:t>
      </w:r>
    </w:p>
    <w:p w14:paraId="7DC6AF2B" w14:textId="77777777" w:rsidR="00AA3F2F" w:rsidRPr="001945E0" w:rsidRDefault="00000000" w:rsidP="00AA3F2F">
      <w:pPr>
        <w:rPr>
          <w:rFonts w:cstheme="minorHAnsi"/>
          <w:b/>
          <w:bCs/>
          <w:sz w:val="32"/>
          <w:szCs w:val="32"/>
        </w:rPr>
      </w:pPr>
      <w:r w:rsidRPr="001945E0">
        <w:rPr>
          <w:rFonts w:cstheme="minorHAnsi"/>
          <w:sz w:val="32"/>
          <w:szCs w:val="32"/>
        </w:rPr>
        <w:t>Payoff=</w:t>
      </w:r>
      <w:r w:rsidR="00CA12B8">
        <w:rPr>
          <w:rFonts w:cstheme="minorHAnsi"/>
          <w:sz w:val="32"/>
          <w:szCs w:val="32"/>
        </w:rPr>
        <w:t xml:space="preserve"> </w:t>
      </w:r>
      <w:r w:rsidRPr="001945E0">
        <w:rPr>
          <w:rFonts w:cstheme="minorHAnsi"/>
          <w:sz w:val="32"/>
          <w:szCs w:val="32"/>
        </w:rPr>
        <w:t>(max (10)</w:t>
      </w:r>
      <w:r w:rsidR="00CA12B8">
        <w:rPr>
          <w:rFonts w:cstheme="minorHAnsi"/>
          <w:sz w:val="32"/>
          <w:szCs w:val="32"/>
        </w:rPr>
        <w:t xml:space="preserve"> </w:t>
      </w:r>
      <w:r w:rsidRPr="001945E0">
        <w:rPr>
          <w:rFonts w:cstheme="minorHAnsi"/>
          <w:sz w:val="32"/>
          <w:szCs w:val="32"/>
        </w:rPr>
        <w:t>=$4</w:t>
      </w:r>
    </w:p>
    <w:p w14:paraId="4A3B0A85" w14:textId="77777777" w:rsidR="009C4E58" w:rsidRPr="001945E0" w:rsidRDefault="00000000" w:rsidP="001E2154">
      <w:pPr>
        <w:rPr>
          <w:rFonts w:cstheme="minorHAnsi"/>
          <w:sz w:val="32"/>
          <w:szCs w:val="32"/>
        </w:rPr>
      </w:pPr>
      <w:r w:rsidRPr="001945E0">
        <w:rPr>
          <w:rFonts w:cstheme="minorHAnsi"/>
          <w:sz w:val="32"/>
          <w:szCs w:val="32"/>
        </w:rPr>
        <w:t xml:space="preserve">When Apple's stock price drops below $220 the put option has the potential to make a profit. The most you can lose is the premium paid for the option, </w:t>
      </w:r>
      <w:r w:rsidR="007F3FC7" w:rsidRPr="001945E0">
        <w:rPr>
          <w:rFonts w:cstheme="minorHAnsi"/>
          <w:sz w:val="32"/>
          <w:szCs w:val="32"/>
        </w:rPr>
        <w:t>which is</w:t>
      </w:r>
      <w:r w:rsidRPr="001945E0">
        <w:rPr>
          <w:rFonts w:cstheme="minorHAnsi"/>
          <w:sz w:val="32"/>
          <w:szCs w:val="32"/>
        </w:rPr>
        <w:t xml:space="preserve"> $6 if the stock price stays above $220. This summary gives </w:t>
      </w:r>
      <w:proofErr w:type="spellStart"/>
      <w:r w:rsidRPr="001945E0">
        <w:rPr>
          <w:rFonts w:cstheme="minorHAnsi"/>
          <w:sz w:val="32"/>
          <w:szCs w:val="32"/>
        </w:rPr>
        <w:t>you</w:t>
      </w:r>
      <w:proofErr w:type="spellEnd"/>
      <w:r w:rsidRPr="001945E0">
        <w:rPr>
          <w:rFonts w:cstheme="minorHAnsi"/>
          <w:sz w:val="32"/>
          <w:szCs w:val="32"/>
        </w:rPr>
        <w:t xml:space="preserve"> insight, into Apple Inc.</w:t>
      </w:r>
      <w:r w:rsidR="00CA12B8">
        <w:rPr>
          <w:rFonts w:cstheme="minorHAnsi"/>
          <w:sz w:val="32"/>
          <w:szCs w:val="32"/>
        </w:rPr>
        <w:t xml:space="preserve"> </w:t>
      </w:r>
      <w:r w:rsidRPr="001945E0">
        <w:rPr>
          <w:rFonts w:cstheme="minorHAnsi"/>
          <w:sz w:val="32"/>
          <w:szCs w:val="32"/>
        </w:rPr>
        <w:t>put options in 2023 and how to figure out their returns! If you have any questions or need details feel free to inquire.</w:t>
      </w:r>
    </w:p>
    <w:p w14:paraId="560F5A92" w14:textId="77777777" w:rsidR="00D004C3" w:rsidRPr="001945E0" w:rsidRDefault="00000000" w:rsidP="00D004C3">
      <w:pPr>
        <w:rPr>
          <w:rFonts w:cstheme="minorHAnsi"/>
          <w:sz w:val="32"/>
          <w:szCs w:val="32"/>
        </w:rPr>
      </w:pPr>
      <w:r w:rsidRPr="001945E0">
        <w:rPr>
          <w:rFonts w:cstheme="minorHAnsi"/>
          <w:b/>
          <w:bCs/>
          <w:sz w:val="32"/>
          <w:szCs w:val="32"/>
        </w:rPr>
        <w:t>Comment</w:t>
      </w:r>
      <w:r w:rsidR="009A165F" w:rsidRPr="001945E0">
        <w:rPr>
          <w:rFonts w:cstheme="minorHAnsi"/>
          <w:sz w:val="32"/>
          <w:szCs w:val="32"/>
        </w:rPr>
        <w:t xml:space="preserve">: </w:t>
      </w:r>
      <w:r w:rsidR="00E51CBE">
        <w:rPr>
          <w:rFonts w:cstheme="minorHAnsi"/>
          <w:sz w:val="32"/>
          <w:szCs w:val="32"/>
        </w:rPr>
        <w:t>Apple's</w:t>
      </w:r>
      <w:r w:rsidR="009A165F" w:rsidRPr="001945E0">
        <w:rPr>
          <w:rFonts w:cstheme="minorHAnsi"/>
          <w:sz w:val="32"/>
          <w:szCs w:val="32"/>
        </w:rPr>
        <w:t xml:space="preserve"> stock price goes down to $210 the put option would yield $4. This calculation holds when assuming the stock price at $210. The intrinsic value of the option amounts to $10 (220. 210). After deducting the $6 premium the net profit stands at $4.</w:t>
      </w:r>
      <w:r w:rsidR="001945E0">
        <w:rPr>
          <w:rFonts w:cstheme="minorHAnsi"/>
          <w:sz w:val="32"/>
          <w:szCs w:val="32"/>
        </w:rPr>
        <w:t xml:space="preserve"> </w:t>
      </w:r>
      <w:r w:rsidR="009A165F" w:rsidRPr="001945E0">
        <w:rPr>
          <w:rFonts w:cstheme="minorHAnsi"/>
          <w:sz w:val="32"/>
          <w:szCs w:val="32"/>
        </w:rPr>
        <w:t>Nevertheless, there's an error, in claiming that "with each dollar drop in the stock price below $220 the profit rises by $4." In reality for every dollar decrease in the stock price below $214 accounting for the premium results in a profit increase of $1.</w:t>
      </w:r>
      <w:r w:rsidR="001945E0">
        <w:rPr>
          <w:rFonts w:cstheme="minorHAnsi"/>
          <w:sz w:val="32"/>
          <w:szCs w:val="32"/>
        </w:rPr>
        <w:t xml:space="preserve"> </w:t>
      </w:r>
      <w:r w:rsidR="009A165F" w:rsidRPr="001945E0">
        <w:rPr>
          <w:rFonts w:cstheme="minorHAnsi"/>
          <w:sz w:val="32"/>
          <w:szCs w:val="32"/>
        </w:rPr>
        <w:t>Moreover</w:t>
      </w:r>
      <w:r w:rsidR="001945E0">
        <w:rPr>
          <w:rFonts w:cstheme="minorHAnsi"/>
          <w:sz w:val="32"/>
          <w:szCs w:val="32"/>
        </w:rPr>
        <w:t>,</w:t>
      </w:r>
      <w:r w:rsidR="009A165F" w:rsidRPr="001945E0">
        <w:rPr>
          <w:rFonts w:cstheme="minorHAnsi"/>
          <w:sz w:val="32"/>
          <w:szCs w:val="32"/>
        </w:rPr>
        <w:t xml:space="preserve"> the breakeven point is actually at $214, not at $227.18. If priced at $227.18 the put option would be worthless. Resulting in a loss of the initial premium of $6.</w:t>
      </w:r>
      <w:r w:rsidR="001945E0">
        <w:rPr>
          <w:rFonts w:cstheme="minorHAnsi"/>
          <w:sz w:val="32"/>
          <w:szCs w:val="32"/>
        </w:rPr>
        <w:t xml:space="preserve"> </w:t>
      </w:r>
      <w:r w:rsidR="009A165F" w:rsidRPr="001945E0">
        <w:rPr>
          <w:rFonts w:cstheme="minorHAnsi"/>
          <w:sz w:val="32"/>
          <w:szCs w:val="32"/>
        </w:rPr>
        <w:t>This overview offers an insight into how a put option, on Apple Inc. Would behave with calculations and crucial details included. Should you require clarification? Have any questions feel free to t</w:t>
      </w:r>
      <w:r w:rsidRPr="001945E0">
        <w:rPr>
          <w:rFonts w:cstheme="minorHAnsi"/>
          <w:sz w:val="32"/>
          <w:szCs w:val="32"/>
        </w:rPr>
        <w:t>he examples given. Like a $10 loss at $240 and $230 or a $20 gain at $200. how to put options work. This shows how put options can protect investors from falling stock prices while offering gains if the stock value decreases significantly.</w:t>
      </w:r>
    </w:p>
    <w:p w14:paraId="26126D1B" w14:textId="77777777" w:rsidR="00D004C3" w:rsidRPr="001945E0" w:rsidRDefault="00D004C3" w:rsidP="00D004C3">
      <w:pPr>
        <w:rPr>
          <w:rFonts w:cstheme="minorHAnsi"/>
          <w:sz w:val="32"/>
          <w:szCs w:val="32"/>
        </w:rPr>
      </w:pPr>
    </w:p>
    <w:p w14:paraId="2BF06506" w14:textId="77777777" w:rsidR="00053089" w:rsidRPr="001945E0" w:rsidRDefault="00000000" w:rsidP="00CA12B8">
      <w:pPr>
        <w:pStyle w:val="Heading1"/>
      </w:pPr>
      <w:bookmarkStart w:id="21" w:name="_Toc175714847"/>
      <w:r>
        <w:t xml:space="preserve">3.4 </w:t>
      </w:r>
      <w:r w:rsidR="00742F0F" w:rsidRPr="001945E0">
        <w:t>Straddle of Apple INC</w:t>
      </w:r>
      <w:bookmarkEnd w:id="21"/>
    </w:p>
    <w:p w14:paraId="40606435" w14:textId="77777777" w:rsidR="00053089" w:rsidRPr="001945E0" w:rsidRDefault="00053089" w:rsidP="001E2154">
      <w:pPr>
        <w:rPr>
          <w:rFonts w:cstheme="minorHAnsi"/>
          <w:b/>
          <w:bCs/>
          <w:sz w:val="32"/>
          <w:szCs w:val="32"/>
        </w:rPr>
      </w:pPr>
    </w:p>
    <w:p w14:paraId="4CF1149A" w14:textId="77777777" w:rsidR="001E2154" w:rsidRPr="001945E0" w:rsidRDefault="00000000" w:rsidP="001E2154">
      <w:pPr>
        <w:rPr>
          <w:rFonts w:cstheme="minorHAnsi"/>
          <w:b/>
          <w:bCs/>
          <w:sz w:val="32"/>
          <w:szCs w:val="32"/>
        </w:rPr>
      </w:pPr>
      <w:r w:rsidRPr="001945E0">
        <w:rPr>
          <w:rFonts w:cstheme="minorHAnsi"/>
          <w:b/>
          <w:bCs/>
          <w:sz w:val="32"/>
          <w:szCs w:val="32"/>
        </w:rPr>
        <w:t>Construction of a Straddle for Apple Inc. (AAPL)</w:t>
      </w:r>
    </w:p>
    <w:p w14:paraId="57B03F7F" w14:textId="77777777" w:rsidR="001E2154" w:rsidRPr="001945E0" w:rsidRDefault="00000000" w:rsidP="001E2154">
      <w:pPr>
        <w:rPr>
          <w:rFonts w:cstheme="minorHAnsi"/>
          <w:sz w:val="32"/>
          <w:szCs w:val="32"/>
        </w:rPr>
      </w:pPr>
      <w:r w:rsidRPr="001945E0">
        <w:rPr>
          <w:rFonts w:cstheme="minorHAnsi"/>
          <w:sz w:val="32"/>
          <w:szCs w:val="32"/>
        </w:rPr>
        <w:t>A straddle involves purchasing both a call and put option with the same strike price and expiration. This strategy benefits from large price movements in either direction.</w:t>
      </w:r>
    </w:p>
    <w:p w14:paraId="1F80C607" w14:textId="77777777" w:rsidR="001E2154" w:rsidRPr="001945E0" w:rsidRDefault="00000000" w:rsidP="001E2154">
      <w:pPr>
        <w:rPr>
          <w:rFonts w:cstheme="minorHAnsi"/>
          <w:b/>
          <w:bCs/>
          <w:sz w:val="32"/>
          <w:szCs w:val="32"/>
        </w:rPr>
      </w:pPr>
      <w:r w:rsidRPr="001945E0">
        <w:rPr>
          <w:rFonts w:cstheme="minorHAnsi"/>
          <w:b/>
          <w:bCs/>
          <w:sz w:val="32"/>
          <w:szCs w:val="32"/>
        </w:rPr>
        <w:t>Assumptions:</w:t>
      </w:r>
    </w:p>
    <w:p w14:paraId="2A39BAAF" w14:textId="77777777" w:rsidR="001E2154" w:rsidRPr="001945E0" w:rsidRDefault="00000000" w:rsidP="001E2154">
      <w:pPr>
        <w:numPr>
          <w:ilvl w:val="0"/>
          <w:numId w:val="27"/>
        </w:numPr>
        <w:rPr>
          <w:rFonts w:cstheme="minorHAnsi"/>
          <w:sz w:val="32"/>
          <w:szCs w:val="32"/>
        </w:rPr>
      </w:pPr>
      <w:r w:rsidRPr="001945E0">
        <w:rPr>
          <w:rFonts w:cstheme="minorHAnsi"/>
          <w:b/>
          <w:bCs/>
          <w:sz w:val="32"/>
          <w:szCs w:val="32"/>
        </w:rPr>
        <w:t>Stock Price (S):</w:t>
      </w:r>
      <w:r w:rsidRPr="001945E0">
        <w:rPr>
          <w:rFonts w:cstheme="minorHAnsi"/>
          <w:sz w:val="32"/>
          <w:szCs w:val="32"/>
        </w:rPr>
        <w:t xml:space="preserve"> $230.54</w:t>
      </w:r>
    </w:p>
    <w:p w14:paraId="03BB91A3" w14:textId="77777777" w:rsidR="001E2154" w:rsidRPr="001945E0" w:rsidRDefault="00000000" w:rsidP="001E2154">
      <w:pPr>
        <w:numPr>
          <w:ilvl w:val="0"/>
          <w:numId w:val="27"/>
        </w:numPr>
        <w:rPr>
          <w:rFonts w:cstheme="minorHAnsi"/>
          <w:sz w:val="32"/>
          <w:szCs w:val="32"/>
        </w:rPr>
      </w:pPr>
      <w:r w:rsidRPr="001945E0">
        <w:rPr>
          <w:rFonts w:cstheme="minorHAnsi"/>
          <w:b/>
          <w:bCs/>
          <w:sz w:val="32"/>
          <w:szCs w:val="32"/>
        </w:rPr>
        <w:t>Strike Price (K):</w:t>
      </w:r>
      <w:r w:rsidRPr="001945E0">
        <w:rPr>
          <w:rFonts w:cstheme="minorHAnsi"/>
          <w:sz w:val="32"/>
          <w:szCs w:val="32"/>
        </w:rPr>
        <w:t xml:space="preserve"> $230</w:t>
      </w:r>
    </w:p>
    <w:p w14:paraId="4DCEC752" w14:textId="77777777" w:rsidR="001E2154" w:rsidRPr="001945E0" w:rsidRDefault="00000000" w:rsidP="001E2154">
      <w:pPr>
        <w:numPr>
          <w:ilvl w:val="0"/>
          <w:numId w:val="27"/>
        </w:numPr>
        <w:rPr>
          <w:rFonts w:cstheme="minorHAnsi"/>
          <w:sz w:val="32"/>
          <w:szCs w:val="32"/>
        </w:rPr>
      </w:pPr>
      <w:r w:rsidRPr="001945E0">
        <w:rPr>
          <w:rFonts w:cstheme="minorHAnsi"/>
          <w:b/>
          <w:bCs/>
          <w:sz w:val="32"/>
          <w:szCs w:val="32"/>
        </w:rPr>
        <w:t>Call Premium (C):</w:t>
      </w:r>
      <w:r w:rsidRPr="001945E0">
        <w:rPr>
          <w:rFonts w:cstheme="minorHAnsi"/>
          <w:sz w:val="32"/>
          <w:szCs w:val="32"/>
        </w:rPr>
        <w:t xml:space="preserve"> $10</w:t>
      </w:r>
    </w:p>
    <w:p w14:paraId="10C17BF8" w14:textId="77777777" w:rsidR="001E2154" w:rsidRPr="001945E0" w:rsidRDefault="00000000" w:rsidP="001E2154">
      <w:pPr>
        <w:numPr>
          <w:ilvl w:val="0"/>
          <w:numId w:val="27"/>
        </w:numPr>
        <w:rPr>
          <w:rFonts w:cstheme="minorHAnsi"/>
          <w:sz w:val="32"/>
          <w:szCs w:val="32"/>
        </w:rPr>
      </w:pPr>
      <w:r w:rsidRPr="001945E0">
        <w:rPr>
          <w:rFonts w:cstheme="minorHAnsi"/>
          <w:b/>
          <w:bCs/>
          <w:sz w:val="32"/>
          <w:szCs w:val="32"/>
        </w:rPr>
        <w:t>Put Premium (P):</w:t>
      </w:r>
      <w:r w:rsidRPr="001945E0">
        <w:rPr>
          <w:rFonts w:cstheme="minorHAnsi"/>
          <w:sz w:val="32"/>
          <w:szCs w:val="32"/>
        </w:rPr>
        <w:t xml:space="preserve"> $10</w:t>
      </w:r>
    </w:p>
    <w:p w14:paraId="69BD9123" w14:textId="77777777" w:rsidR="001E2154" w:rsidRPr="001945E0" w:rsidRDefault="00000000" w:rsidP="001E2154">
      <w:pPr>
        <w:numPr>
          <w:ilvl w:val="0"/>
          <w:numId w:val="27"/>
        </w:numPr>
        <w:rPr>
          <w:rFonts w:cstheme="minorHAnsi"/>
          <w:sz w:val="32"/>
          <w:szCs w:val="32"/>
        </w:rPr>
      </w:pPr>
      <w:r w:rsidRPr="001945E0">
        <w:rPr>
          <w:rFonts w:cstheme="minorHAnsi"/>
          <w:b/>
          <w:bCs/>
          <w:sz w:val="32"/>
          <w:szCs w:val="32"/>
        </w:rPr>
        <w:t>Total Straddle Cost:</w:t>
      </w:r>
      <w:r w:rsidRPr="001945E0">
        <w:rPr>
          <w:rFonts w:cstheme="minorHAnsi"/>
          <w:sz w:val="32"/>
          <w:szCs w:val="32"/>
        </w:rPr>
        <w:t xml:space="preserve"> $20 ($10 for the call + $10 for the put)</w:t>
      </w:r>
    </w:p>
    <w:p w14:paraId="2875E6D3" w14:textId="77777777" w:rsidR="001E2154" w:rsidRPr="001945E0" w:rsidRDefault="00000000" w:rsidP="001E2154">
      <w:pPr>
        <w:rPr>
          <w:rFonts w:cstheme="minorHAnsi"/>
          <w:b/>
          <w:bCs/>
          <w:sz w:val="32"/>
          <w:szCs w:val="32"/>
        </w:rPr>
      </w:pPr>
      <w:r w:rsidRPr="001945E0">
        <w:rPr>
          <w:rFonts w:cstheme="minorHAnsi"/>
          <w:b/>
          <w:bCs/>
          <w:sz w:val="32"/>
          <w:szCs w:val="32"/>
        </w:rPr>
        <w:t>Payoff Diagram for a Straddle</w:t>
      </w:r>
    </w:p>
    <w:p w14:paraId="4E24F0D6" w14:textId="77777777" w:rsidR="001E2154" w:rsidRPr="001945E0" w:rsidRDefault="00000000" w:rsidP="001E2154">
      <w:pPr>
        <w:numPr>
          <w:ilvl w:val="0"/>
          <w:numId w:val="28"/>
        </w:numPr>
        <w:rPr>
          <w:rFonts w:cstheme="minorHAnsi"/>
          <w:sz w:val="32"/>
          <w:szCs w:val="32"/>
        </w:rPr>
      </w:pPr>
      <w:r w:rsidRPr="001945E0">
        <w:rPr>
          <w:rFonts w:cstheme="minorHAnsi"/>
          <w:b/>
          <w:bCs/>
          <w:sz w:val="32"/>
          <w:szCs w:val="32"/>
        </w:rPr>
        <w:t>Below $230:</w:t>
      </w:r>
      <w:r w:rsidRPr="001945E0">
        <w:rPr>
          <w:rFonts w:cstheme="minorHAnsi"/>
          <w:sz w:val="32"/>
          <w:szCs w:val="32"/>
        </w:rPr>
        <w:t xml:space="preserve"> The put option gains value.</w:t>
      </w:r>
    </w:p>
    <w:p w14:paraId="7A3826D1" w14:textId="77777777" w:rsidR="001E2154" w:rsidRPr="001945E0" w:rsidRDefault="00000000" w:rsidP="001E2154">
      <w:pPr>
        <w:numPr>
          <w:ilvl w:val="0"/>
          <w:numId w:val="28"/>
        </w:numPr>
        <w:rPr>
          <w:rFonts w:cstheme="minorHAnsi"/>
          <w:sz w:val="32"/>
          <w:szCs w:val="32"/>
        </w:rPr>
      </w:pPr>
      <w:r w:rsidRPr="001945E0">
        <w:rPr>
          <w:rFonts w:cstheme="minorHAnsi"/>
          <w:b/>
          <w:bCs/>
          <w:sz w:val="32"/>
          <w:szCs w:val="32"/>
        </w:rPr>
        <w:t>Above $230:</w:t>
      </w:r>
      <w:r w:rsidRPr="001945E0">
        <w:rPr>
          <w:rFonts w:cstheme="minorHAnsi"/>
          <w:sz w:val="32"/>
          <w:szCs w:val="32"/>
        </w:rPr>
        <w:t xml:space="preserve"> The call option gains value.</w:t>
      </w:r>
    </w:p>
    <w:p w14:paraId="57362167" w14:textId="77777777" w:rsidR="001E2154" w:rsidRPr="001945E0" w:rsidRDefault="00000000" w:rsidP="001E2154">
      <w:pPr>
        <w:numPr>
          <w:ilvl w:val="0"/>
          <w:numId w:val="28"/>
        </w:numPr>
        <w:rPr>
          <w:rFonts w:cstheme="minorHAnsi"/>
          <w:sz w:val="32"/>
          <w:szCs w:val="32"/>
        </w:rPr>
      </w:pPr>
      <w:r w:rsidRPr="001945E0">
        <w:rPr>
          <w:rFonts w:cstheme="minorHAnsi"/>
          <w:b/>
          <w:bCs/>
          <w:sz w:val="32"/>
          <w:szCs w:val="32"/>
        </w:rPr>
        <w:t>Breakeven Points:</w:t>
      </w:r>
      <w:r w:rsidRPr="001945E0">
        <w:rPr>
          <w:rFonts w:cstheme="minorHAnsi"/>
          <w:sz w:val="32"/>
          <w:szCs w:val="32"/>
        </w:rPr>
        <w:t xml:space="preserve"> The breakeven prices are $210 and $250.</w:t>
      </w:r>
    </w:p>
    <w:p w14:paraId="52AC4176" w14:textId="77777777" w:rsidR="00E51CBE" w:rsidRDefault="00000000" w:rsidP="00E51CBE">
      <w:pPr>
        <w:pStyle w:val="Heading2"/>
        <w:rPr>
          <w:noProof/>
        </w:rPr>
      </w:pPr>
      <w:r w:rsidRPr="001945E0">
        <w:rPr>
          <w:noProof/>
        </w:rPr>
        <w:lastRenderedPageBreak/>
        <w:t xml:space="preserve"> </w:t>
      </w:r>
      <w:bookmarkStart w:id="22" w:name="_Toc175714848"/>
      <w:r w:rsidR="00745D35" w:rsidRPr="001945E0">
        <w:rPr>
          <w:noProof/>
        </w:rPr>
        <w:t xml:space="preserve">Figure </w:t>
      </w:r>
      <w:r>
        <w:rPr>
          <w:noProof/>
        </w:rPr>
        <w:t>7</w:t>
      </w:r>
      <w:bookmarkEnd w:id="22"/>
    </w:p>
    <w:p w14:paraId="35582BED" w14:textId="77777777" w:rsidR="00B1603A" w:rsidRPr="001945E0" w:rsidRDefault="00000000" w:rsidP="00B1603A">
      <w:pPr>
        <w:rPr>
          <w:rFonts w:cstheme="minorHAnsi"/>
          <w:sz w:val="32"/>
          <w:szCs w:val="32"/>
        </w:rPr>
      </w:pPr>
      <w:r w:rsidRPr="001945E0">
        <w:rPr>
          <w:rFonts w:cstheme="minorHAnsi"/>
          <w:noProof/>
          <w:sz w:val="32"/>
          <w:szCs w:val="32"/>
        </w:rPr>
        <w:drawing>
          <wp:inline distT="0" distB="0" distL="0" distR="0" wp14:anchorId="41E10537" wp14:editId="7091D556">
            <wp:extent cx="5731510" cy="3681730"/>
            <wp:effectExtent l="0" t="0" r="2540" b="0"/>
            <wp:docPr id="898438727" name="Picture 14"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438727" name="Picture 57" descr="Output image"/>
                    <pic:cNvPicPr>
                      <a:picLocks noChangeAspect="1" noChangeArrowheads="1"/>
                    </pic:cNvPicPr>
                  </pic:nvPicPr>
                  <pic:blipFill>
                    <a:blip r:embed="rId23" cstate="print">
                      <a:extLst>
                        <a:ext uri="{28A0092B-C50C-407E-A947-70E740481C1C}">
                          <a14:useLocalDpi xmlns:a14="http://schemas.microsoft.com/office/drawing/2010/main" val="0"/>
                        </a:ext>
                      </a:extLst>
                    </a:blip>
                    <a:stretch>
                      <a:fillRect/>
                    </a:stretch>
                  </pic:blipFill>
                  <pic:spPr bwMode="auto">
                    <a:xfrm>
                      <a:off x="0" y="0"/>
                      <a:ext cx="5731510" cy="3681730"/>
                    </a:xfrm>
                    <a:prstGeom prst="rect">
                      <a:avLst/>
                    </a:prstGeom>
                    <a:noFill/>
                    <a:ln>
                      <a:noFill/>
                    </a:ln>
                  </pic:spPr>
                </pic:pic>
              </a:graphicData>
            </a:graphic>
          </wp:inline>
        </w:drawing>
      </w:r>
    </w:p>
    <w:p w14:paraId="1299F7B2" w14:textId="77777777" w:rsidR="00742F0F" w:rsidRPr="001945E0" w:rsidRDefault="00000000" w:rsidP="00C5569C">
      <w:pPr>
        <w:rPr>
          <w:rFonts w:cstheme="minorHAnsi"/>
          <w:b/>
          <w:bCs/>
          <w:sz w:val="32"/>
          <w:szCs w:val="32"/>
        </w:rPr>
      </w:pPr>
      <w:r w:rsidRPr="001945E0">
        <w:rPr>
          <w:rFonts w:cstheme="minorHAnsi"/>
          <w:b/>
          <w:bCs/>
          <w:sz w:val="32"/>
          <w:szCs w:val="32"/>
        </w:rPr>
        <w:t xml:space="preserve">                      Source:</w:t>
      </w:r>
      <w:r w:rsidRPr="001945E0">
        <w:rPr>
          <w:rFonts w:cstheme="minorHAnsi"/>
          <w:sz w:val="32"/>
          <w:szCs w:val="32"/>
        </w:rPr>
        <w:t xml:space="preserve"> </w:t>
      </w:r>
      <w:hyperlink r:id="rId24" w:history="1">
        <w:r w:rsidRPr="001945E0">
          <w:rPr>
            <w:rStyle w:val="Hyperlink"/>
            <w:rFonts w:cstheme="minorHAnsi"/>
            <w:b/>
            <w:bCs/>
            <w:sz w:val="32"/>
            <w:szCs w:val="32"/>
          </w:rPr>
          <w:t>https://www.barchart.com/stocks/quotes/AAPL/straddles-strangles</w:t>
        </w:r>
      </w:hyperlink>
    </w:p>
    <w:p w14:paraId="37C01DEA" w14:textId="77777777" w:rsidR="00BD4B58" w:rsidRPr="001945E0" w:rsidRDefault="00BD4B58" w:rsidP="00C5569C">
      <w:pPr>
        <w:rPr>
          <w:rFonts w:cstheme="minorHAnsi"/>
          <w:b/>
          <w:bCs/>
          <w:sz w:val="32"/>
          <w:szCs w:val="32"/>
        </w:rPr>
      </w:pPr>
    </w:p>
    <w:p w14:paraId="604860F7" w14:textId="77777777" w:rsidR="00C5569C" w:rsidRPr="001945E0" w:rsidRDefault="00000000" w:rsidP="00C5569C">
      <w:pPr>
        <w:rPr>
          <w:rFonts w:cstheme="minorHAnsi"/>
          <w:b/>
          <w:bCs/>
          <w:sz w:val="32"/>
          <w:szCs w:val="32"/>
        </w:rPr>
      </w:pPr>
      <w:r w:rsidRPr="001945E0">
        <w:rPr>
          <w:rFonts w:cstheme="minorHAnsi"/>
          <w:b/>
          <w:bCs/>
          <w:sz w:val="32"/>
          <w:szCs w:val="32"/>
        </w:rPr>
        <w:t>Key Points on the Straddle Strategy Payoff Graph:</w:t>
      </w:r>
    </w:p>
    <w:p w14:paraId="53BCBE18" w14:textId="77777777" w:rsidR="00C5569C" w:rsidRPr="001945E0" w:rsidRDefault="00000000" w:rsidP="00C5569C">
      <w:pPr>
        <w:numPr>
          <w:ilvl w:val="0"/>
          <w:numId w:val="16"/>
        </w:numPr>
        <w:rPr>
          <w:rFonts w:cstheme="minorHAnsi"/>
          <w:sz w:val="32"/>
          <w:szCs w:val="32"/>
        </w:rPr>
      </w:pPr>
      <w:r w:rsidRPr="001945E0">
        <w:rPr>
          <w:rFonts w:cstheme="minorHAnsi"/>
          <w:b/>
          <w:bCs/>
          <w:sz w:val="32"/>
          <w:szCs w:val="32"/>
        </w:rPr>
        <w:t>Strike Price (K):</w:t>
      </w:r>
      <w:r w:rsidRPr="001945E0">
        <w:rPr>
          <w:rFonts w:cstheme="minorHAnsi"/>
          <w:sz w:val="32"/>
          <w:szCs w:val="32"/>
        </w:rPr>
        <w:t xml:space="preserve"> $230</w:t>
      </w:r>
    </w:p>
    <w:p w14:paraId="0AD57ACF" w14:textId="77777777" w:rsidR="00C5569C" w:rsidRPr="001945E0" w:rsidRDefault="00000000" w:rsidP="00C5569C">
      <w:pPr>
        <w:numPr>
          <w:ilvl w:val="1"/>
          <w:numId w:val="16"/>
        </w:numPr>
        <w:rPr>
          <w:rFonts w:cstheme="minorHAnsi"/>
          <w:sz w:val="32"/>
          <w:szCs w:val="32"/>
        </w:rPr>
      </w:pPr>
      <w:r w:rsidRPr="001945E0">
        <w:rPr>
          <w:rFonts w:cstheme="minorHAnsi"/>
          <w:sz w:val="32"/>
          <w:szCs w:val="32"/>
        </w:rPr>
        <w:t>This is the strike price for both the call and put options in the straddle strategy.</w:t>
      </w:r>
    </w:p>
    <w:p w14:paraId="3AD513BE" w14:textId="77777777" w:rsidR="00C5569C" w:rsidRPr="001945E0" w:rsidRDefault="00000000" w:rsidP="00C5569C">
      <w:pPr>
        <w:numPr>
          <w:ilvl w:val="0"/>
          <w:numId w:val="16"/>
        </w:numPr>
        <w:rPr>
          <w:rFonts w:cstheme="minorHAnsi"/>
          <w:sz w:val="32"/>
          <w:szCs w:val="32"/>
        </w:rPr>
      </w:pPr>
      <w:r w:rsidRPr="001945E0">
        <w:rPr>
          <w:rFonts w:cstheme="minorHAnsi"/>
          <w:b/>
          <w:bCs/>
          <w:sz w:val="32"/>
          <w:szCs w:val="32"/>
        </w:rPr>
        <w:t>Total Premium Paid:</w:t>
      </w:r>
      <w:r w:rsidRPr="001945E0">
        <w:rPr>
          <w:rFonts w:cstheme="minorHAnsi"/>
          <w:sz w:val="32"/>
          <w:szCs w:val="32"/>
        </w:rPr>
        <w:t xml:space="preserve"> $20</w:t>
      </w:r>
    </w:p>
    <w:p w14:paraId="1B6330E0" w14:textId="77777777" w:rsidR="00C5569C" w:rsidRPr="001945E0" w:rsidRDefault="00000000" w:rsidP="00C5569C">
      <w:pPr>
        <w:numPr>
          <w:ilvl w:val="1"/>
          <w:numId w:val="16"/>
        </w:numPr>
        <w:rPr>
          <w:rFonts w:cstheme="minorHAnsi"/>
          <w:sz w:val="32"/>
          <w:szCs w:val="32"/>
        </w:rPr>
      </w:pPr>
      <w:r w:rsidRPr="001945E0">
        <w:rPr>
          <w:rFonts w:cstheme="minorHAnsi"/>
          <w:sz w:val="32"/>
          <w:szCs w:val="32"/>
        </w:rPr>
        <w:t>The investor pays a total of $20 for the call and put options combined.</w:t>
      </w:r>
    </w:p>
    <w:p w14:paraId="4756B47A" w14:textId="77777777" w:rsidR="00C5569C" w:rsidRPr="001945E0" w:rsidRDefault="00000000" w:rsidP="00C5569C">
      <w:pPr>
        <w:numPr>
          <w:ilvl w:val="0"/>
          <w:numId w:val="16"/>
        </w:numPr>
        <w:rPr>
          <w:rFonts w:cstheme="minorHAnsi"/>
          <w:sz w:val="32"/>
          <w:szCs w:val="32"/>
        </w:rPr>
      </w:pPr>
      <w:r w:rsidRPr="001945E0">
        <w:rPr>
          <w:rFonts w:cstheme="minorHAnsi"/>
          <w:b/>
          <w:bCs/>
          <w:sz w:val="32"/>
          <w:szCs w:val="32"/>
        </w:rPr>
        <w:t>Breakeven Points:</w:t>
      </w:r>
    </w:p>
    <w:p w14:paraId="64568183" w14:textId="77777777" w:rsidR="00C5569C" w:rsidRPr="001945E0" w:rsidRDefault="00000000" w:rsidP="00C5569C">
      <w:pPr>
        <w:numPr>
          <w:ilvl w:val="1"/>
          <w:numId w:val="16"/>
        </w:numPr>
        <w:rPr>
          <w:rFonts w:cstheme="minorHAnsi"/>
          <w:sz w:val="32"/>
          <w:szCs w:val="32"/>
        </w:rPr>
      </w:pPr>
      <w:r w:rsidRPr="001945E0">
        <w:rPr>
          <w:rFonts w:cstheme="minorHAnsi"/>
          <w:b/>
          <w:bCs/>
          <w:sz w:val="32"/>
          <w:szCs w:val="32"/>
        </w:rPr>
        <w:t>Downside Breakeven:</w:t>
      </w:r>
      <w:r w:rsidRPr="001945E0">
        <w:rPr>
          <w:rFonts w:cstheme="minorHAnsi"/>
          <w:sz w:val="32"/>
          <w:szCs w:val="32"/>
        </w:rPr>
        <w:t xml:space="preserve"> $210 (Strike Price - Premium Paid)</w:t>
      </w:r>
    </w:p>
    <w:p w14:paraId="65B36C95" w14:textId="77777777" w:rsidR="00C5569C" w:rsidRPr="001945E0" w:rsidRDefault="00000000" w:rsidP="00C5569C">
      <w:pPr>
        <w:numPr>
          <w:ilvl w:val="1"/>
          <w:numId w:val="16"/>
        </w:numPr>
        <w:rPr>
          <w:rFonts w:cstheme="minorHAnsi"/>
          <w:sz w:val="32"/>
          <w:szCs w:val="32"/>
        </w:rPr>
      </w:pPr>
      <w:r w:rsidRPr="001945E0">
        <w:rPr>
          <w:rFonts w:cstheme="minorHAnsi"/>
          <w:b/>
          <w:bCs/>
          <w:sz w:val="32"/>
          <w:szCs w:val="32"/>
        </w:rPr>
        <w:t>Upside Breakeven:</w:t>
      </w:r>
      <w:r w:rsidRPr="001945E0">
        <w:rPr>
          <w:rFonts w:cstheme="minorHAnsi"/>
          <w:sz w:val="32"/>
          <w:szCs w:val="32"/>
        </w:rPr>
        <w:t xml:space="preserve"> $250 (Strike Price + Premium Paid)</w:t>
      </w:r>
    </w:p>
    <w:p w14:paraId="2F5982D8" w14:textId="77777777" w:rsidR="00C5569C" w:rsidRPr="001945E0" w:rsidRDefault="00000000" w:rsidP="00C5569C">
      <w:pPr>
        <w:rPr>
          <w:rFonts w:cstheme="minorHAnsi"/>
          <w:b/>
          <w:bCs/>
          <w:sz w:val="32"/>
          <w:szCs w:val="32"/>
        </w:rPr>
      </w:pPr>
      <w:r w:rsidRPr="001945E0">
        <w:rPr>
          <w:rFonts w:cstheme="minorHAnsi"/>
          <w:b/>
          <w:bCs/>
          <w:sz w:val="32"/>
          <w:szCs w:val="32"/>
        </w:rPr>
        <w:lastRenderedPageBreak/>
        <w:t>Payoff:</w:t>
      </w:r>
    </w:p>
    <w:p w14:paraId="17FD75D5" w14:textId="77777777" w:rsidR="00C5569C" w:rsidRPr="001945E0" w:rsidRDefault="00000000" w:rsidP="00C5569C">
      <w:pPr>
        <w:numPr>
          <w:ilvl w:val="0"/>
          <w:numId w:val="17"/>
        </w:numPr>
        <w:rPr>
          <w:rFonts w:cstheme="minorHAnsi"/>
          <w:sz w:val="32"/>
          <w:szCs w:val="32"/>
        </w:rPr>
      </w:pPr>
      <w:r w:rsidRPr="001945E0">
        <w:rPr>
          <w:rFonts w:cstheme="minorHAnsi"/>
          <w:b/>
          <w:bCs/>
          <w:sz w:val="32"/>
          <w:szCs w:val="32"/>
        </w:rPr>
        <w:t>Below $210:</w:t>
      </w:r>
    </w:p>
    <w:p w14:paraId="719E2C4A" w14:textId="77777777" w:rsidR="00C5569C" w:rsidRPr="001945E0" w:rsidRDefault="0074401A" w:rsidP="00C5569C">
      <w:pPr>
        <w:numPr>
          <w:ilvl w:val="0"/>
          <w:numId w:val="17"/>
        </w:numPr>
        <w:rPr>
          <w:rFonts w:cstheme="minorHAnsi"/>
          <w:sz w:val="32"/>
          <w:szCs w:val="32"/>
        </w:rPr>
      </w:pPr>
      <w:r w:rsidRPr="001945E0">
        <w:rPr>
          <w:rFonts w:cstheme="minorHAnsi"/>
          <w:sz w:val="32"/>
          <w:szCs w:val="32"/>
        </w:rPr>
        <w:t>When the stock price drops below $210 the value of the put option increases. As the stock price continues to decline the put option becomes more valuable. Because there is no cap, on how low the stock price can go (in theory it can reach $0) there is a profit potential. For instance, if the stock falls to $200 the investor earns a profit of $10 after factoring in the premium paid.</w:t>
      </w:r>
    </w:p>
    <w:p w14:paraId="5C1610C3" w14:textId="77777777" w:rsidR="00CD7F61" w:rsidRPr="001945E0" w:rsidRDefault="00000000" w:rsidP="00C5569C">
      <w:pPr>
        <w:numPr>
          <w:ilvl w:val="0"/>
          <w:numId w:val="17"/>
        </w:numPr>
        <w:rPr>
          <w:rFonts w:cstheme="minorHAnsi"/>
          <w:sz w:val="32"/>
          <w:szCs w:val="32"/>
        </w:rPr>
      </w:pPr>
      <w:r w:rsidRPr="001945E0">
        <w:rPr>
          <w:rFonts w:cstheme="minorHAnsi"/>
          <w:b/>
          <w:bCs/>
          <w:sz w:val="32"/>
          <w:szCs w:val="32"/>
        </w:rPr>
        <w:t>At $230:</w:t>
      </w:r>
    </w:p>
    <w:p w14:paraId="558DE8AC" w14:textId="77777777" w:rsidR="00C5569C" w:rsidRPr="001945E0" w:rsidRDefault="00000000" w:rsidP="00CD7F61">
      <w:pPr>
        <w:ind w:left="720"/>
        <w:rPr>
          <w:rFonts w:cstheme="minorHAnsi"/>
          <w:sz w:val="32"/>
          <w:szCs w:val="32"/>
        </w:rPr>
      </w:pPr>
      <w:r w:rsidRPr="001945E0">
        <w:rPr>
          <w:rFonts w:cstheme="minorHAnsi"/>
          <w:sz w:val="32"/>
          <w:szCs w:val="32"/>
        </w:rPr>
        <w:t>The stock price stays at $230 which is the strike price, both the call and put options end up being worthless since the stock price matches the strike price. As a result, the investor ends up losing the premium of $20 that was initially paid.</w:t>
      </w:r>
    </w:p>
    <w:p w14:paraId="4023F489" w14:textId="77777777" w:rsidR="00165D1C" w:rsidRPr="001945E0" w:rsidRDefault="00000000" w:rsidP="00165D1C">
      <w:pPr>
        <w:numPr>
          <w:ilvl w:val="0"/>
          <w:numId w:val="17"/>
        </w:numPr>
        <w:rPr>
          <w:rFonts w:cstheme="minorHAnsi"/>
          <w:sz w:val="32"/>
          <w:szCs w:val="32"/>
        </w:rPr>
      </w:pPr>
      <w:r w:rsidRPr="001945E0">
        <w:rPr>
          <w:rFonts w:cstheme="minorHAnsi"/>
          <w:b/>
          <w:bCs/>
          <w:sz w:val="32"/>
          <w:szCs w:val="32"/>
        </w:rPr>
        <w:t>Above $250:</w:t>
      </w:r>
    </w:p>
    <w:p w14:paraId="3E6914BF" w14:textId="77777777" w:rsidR="00165D1C" w:rsidRPr="001945E0" w:rsidRDefault="00896C99" w:rsidP="00165D1C">
      <w:pPr>
        <w:numPr>
          <w:ilvl w:val="0"/>
          <w:numId w:val="17"/>
        </w:numPr>
        <w:rPr>
          <w:rFonts w:cstheme="minorHAnsi"/>
          <w:sz w:val="32"/>
          <w:szCs w:val="32"/>
        </w:rPr>
      </w:pPr>
      <w:r w:rsidRPr="001945E0">
        <w:rPr>
          <w:rFonts w:cstheme="minorHAnsi"/>
          <w:sz w:val="32"/>
          <w:szCs w:val="32"/>
        </w:rPr>
        <w:t>When the stock price surpasses $250 the call option starts to make a profit. As the stock price increases the value of the call option also rises, resulting in profits. With no ceiling, on the stock price, there is profit potential as the stock price climbs higher.</w:t>
      </w:r>
    </w:p>
    <w:p w14:paraId="604DA938" w14:textId="77777777" w:rsidR="00165D1C" w:rsidRPr="001945E0" w:rsidRDefault="00165D1C" w:rsidP="00896C99">
      <w:pPr>
        <w:ind w:left="720"/>
        <w:rPr>
          <w:rFonts w:cstheme="minorHAnsi"/>
          <w:b/>
          <w:bCs/>
          <w:sz w:val="32"/>
          <w:szCs w:val="32"/>
        </w:rPr>
      </w:pPr>
    </w:p>
    <w:p w14:paraId="1E61AE46" w14:textId="77777777" w:rsidR="00C5569C" w:rsidRPr="001945E0" w:rsidRDefault="00000000" w:rsidP="00165D1C">
      <w:pPr>
        <w:numPr>
          <w:ilvl w:val="0"/>
          <w:numId w:val="17"/>
        </w:numPr>
        <w:rPr>
          <w:rFonts w:cstheme="minorHAnsi"/>
          <w:b/>
          <w:bCs/>
          <w:sz w:val="32"/>
          <w:szCs w:val="32"/>
        </w:rPr>
      </w:pPr>
      <w:r w:rsidRPr="001945E0">
        <w:rPr>
          <w:rFonts w:cstheme="minorHAnsi"/>
          <w:b/>
          <w:bCs/>
          <w:sz w:val="32"/>
          <w:szCs w:val="32"/>
        </w:rPr>
        <w:t>Payoffs:</w:t>
      </w:r>
    </w:p>
    <w:p w14:paraId="2467809C" w14:textId="77777777" w:rsidR="00C5569C" w:rsidRPr="001945E0" w:rsidRDefault="00000000" w:rsidP="00C5569C">
      <w:pPr>
        <w:numPr>
          <w:ilvl w:val="0"/>
          <w:numId w:val="18"/>
        </w:numPr>
        <w:rPr>
          <w:rFonts w:cstheme="minorHAnsi"/>
          <w:sz w:val="32"/>
          <w:szCs w:val="32"/>
        </w:rPr>
      </w:pPr>
      <w:r w:rsidRPr="001945E0">
        <w:rPr>
          <w:rFonts w:cstheme="minorHAnsi"/>
          <w:b/>
          <w:bCs/>
          <w:sz w:val="32"/>
          <w:szCs w:val="32"/>
        </w:rPr>
        <w:t>At $200 Stock Price:</w:t>
      </w:r>
    </w:p>
    <w:p w14:paraId="31BD9798" w14:textId="77777777" w:rsidR="00C5569C" w:rsidRPr="001945E0" w:rsidRDefault="00000000" w:rsidP="00C5569C">
      <w:pPr>
        <w:numPr>
          <w:ilvl w:val="1"/>
          <w:numId w:val="18"/>
        </w:numPr>
        <w:rPr>
          <w:rFonts w:cstheme="minorHAnsi"/>
          <w:sz w:val="32"/>
          <w:szCs w:val="32"/>
        </w:rPr>
      </w:pPr>
      <w:r w:rsidRPr="001945E0">
        <w:rPr>
          <w:rFonts w:cstheme="minorHAnsi"/>
          <w:sz w:val="32"/>
          <w:szCs w:val="32"/>
        </w:rPr>
        <w:t>Profit = $230 - $200 - $20 (premium) = $10</w:t>
      </w:r>
    </w:p>
    <w:p w14:paraId="516D8187" w14:textId="77777777" w:rsidR="00C5569C" w:rsidRPr="001945E0" w:rsidRDefault="00000000" w:rsidP="00C5569C">
      <w:pPr>
        <w:numPr>
          <w:ilvl w:val="1"/>
          <w:numId w:val="18"/>
        </w:numPr>
        <w:rPr>
          <w:rFonts w:cstheme="minorHAnsi"/>
          <w:sz w:val="32"/>
          <w:szCs w:val="32"/>
        </w:rPr>
      </w:pPr>
      <w:r w:rsidRPr="001945E0">
        <w:rPr>
          <w:rFonts w:cstheme="minorHAnsi"/>
          <w:sz w:val="32"/>
          <w:szCs w:val="32"/>
        </w:rPr>
        <w:t>Here, the put option is in-the-money, generating profit despite the premium paid.</w:t>
      </w:r>
    </w:p>
    <w:p w14:paraId="710EF3AD" w14:textId="77777777" w:rsidR="00C5569C" w:rsidRPr="001945E0" w:rsidRDefault="00000000" w:rsidP="00C5569C">
      <w:pPr>
        <w:numPr>
          <w:ilvl w:val="0"/>
          <w:numId w:val="18"/>
        </w:numPr>
        <w:rPr>
          <w:rFonts w:cstheme="minorHAnsi"/>
          <w:sz w:val="32"/>
          <w:szCs w:val="32"/>
        </w:rPr>
      </w:pPr>
      <w:r w:rsidRPr="001945E0">
        <w:rPr>
          <w:rFonts w:cstheme="minorHAnsi"/>
          <w:b/>
          <w:bCs/>
          <w:sz w:val="32"/>
          <w:szCs w:val="32"/>
        </w:rPr>
        <w:t>At $210 Stock Price (Breakeven Point):</w:t>
      </w:r>
    </w:p>
    <w:p w14:paraId="65A739AB" w14:textId="77777777" w:rsidR="00C5569C" w:rsidRPr="001945E0" w:rsidRDefault="00000000" w:rsidP="00C5569C">
      <w:pPr>
        <w:numPr>
          <w:ilvl w:val="1"/>
          <w:numId w:val="18"/>
        </w:numPr>
        <w:rPr>
          <w:rFonts w:cstheme="minorHAnsi"/>
          <w:sz w:val="32"/>
          <w:szCs w:val="32"/>
        </w:rPr>
      </w:pPr>
      <w:r w:rsidRPr="001945E0">
        <w:rPr>
          <w:rFonts w:cstheme="minorHAnsi"/>
          <w:sz w:val="32"/>
          <w:szCs w:val="32"/>
        </w:rPr>
        <w:t>Profit = $230 - $210 - $20 (premium) = $0</w:t>
      </w:r>
    </w:p>
    <w:p w14:paraId="5B5C3ED8" w14:textId="77777777" w:rsidR="00C5569C" w:rsidRPr="001945E0" w:rsidRDefault="00000000" w:rsidP="00C5569C">
      <w:pPr>
        <w:numPr>
          <w:ilvl w:val="1"/>
          <w:numId w:val="18"/>
        </w:numPr>
        <w:rPr>
          <w:rFonts w:cstheme="minorHAnsi"/>
          <w:sz w:val="32"/>
          <w:szCs w:val="32"/>
        </w:rPr>
      </w:pPr>
      <w:r w:rsidRPr="001945E0">
        <w:rPr>
          <w:rFonts w:cstheme="minorHAnsi"/>
          <w:sz w:val="32"/>
          <w:szCs w:val="32"/>
        </w:rPr>
        <w:lastRenderedPageBreak/>
        <w:t>The investor breaks even, covering the premium paid but making no profit.</w:t>
      </w:r>
    </w:p>
    <w:p w14:paraId="7CE3C99E" w14:textId="77777777" w:rsidR="00C5569C" w:rsidRPr="001945E0" w:rsidRDefault="00000000" w:rsidP="00C5569C">
      <w:pPr>
        <w:numPr>
          <w:ilvl w:val="0"/>
          <w:numId w:val="18"/>
        </w:numPr>
        <w:rPr>
          <w:rFonts w:cstheme="minorHAnsi"/>
          <w:sz w:val="32"/>
          <w:szCs w:val="32"/>
        </w:rPr>
      </w:pPr>
      <w:r w:rsidRPr="001945E0">
        <w:rPr>
          <w:rFonts w:cstheme="minorHAnsi"/>
          <w:b/>
          <w:bCs/>
          <w:sz w:val="32"/>
          <w:szCs w:val="32"/>
        </w:rPr>
        <w:t>At $230 Stock Price:</w:t>
      </w:r>
    </w:p>
    <w:p w14:paraId="49BABAD8" w14:textId="77777777" w:rsidR="00C5569C" w:rsidRPr="001945E0" w:rsidRDefault="00000000" w:rsidP="00C5569C">
      <w:pPr>
        <w:numPr>
          <w:ilvl w:val="1"/>
          <w:numId w:val="18"/>
        </w:numPr>
        <w:rPr>
          <w:rFonts w:cstheme="minorHAnsi"/>
          <w:sz w:val="32"/>
          <w:szCs w:val="32"/>
        </w:rPr>
      </w:pPr>
      <w:r w:rsidRPr="001945E0">
        <w:rPr>
          <w:rFonts w:cstheme="minorHAnsi"/>
          <w:sz w:val="32"/>
          <w:szCs w:val="32"/>
        </w:rPr>
        <w:t>Loss = $20 (total premium paid)</w:t>
      </w:r>
    </w:p>
    <w:p w14:paraId="1B9EC178" w14:textId="77777777" w:rsidR="00C5569C" w:rsidRPr="001945E0" w:rsidRDefault="00000000" w:rsidP="00C5569C">
      <w:pPr>
        <w:numPr>
          <w:ilvl w:val="1"/>
          <w:numId w:val="18"/>
        </w:numPr>
        <w:rPr>
          <w:rFonts w:cstheme="minorHAnsi"/>
          <w:sz w:val="32"/>
          <w:szCs w:val="32"/>
        </w:rPr>
      </w:pPr>
      <w:r w:rsidRPr="001945E0">
        <w:rPr>
          <w:rFonts w:cstheme="minorHAnsi"/>
          <w:sz w:val="32"/>
          <w:szCs w:val="32"/>
        </w:rPr>
        <w:t>Both options expire worthless at the strike price, resulting in a loss of the premium paid.</w:t>
      </w:r>
    </w:p>
    <w:p w14:paraId="3470D9A2" w14:textId="77777777" w:rsidR="00C5569C" w:rsidRPr="001945E0" w:rsidRDefault="00000000" w:rsidP="00C5569C">
      <w:pPr>
        <w:numPr>
          <w:ilvl w:val="0"/>
          <w:numId w:val="18"/>
        </w:numPr>
        <w:rPr>
          <w:rFonts w:cstheme="minorHAnsi"/>
          <w:sz w:val="32"/>
          <w:szCs w:val="32"/>
        </w:rPr>
      </w:pPr>
      <w:r w:rsidRPr="001945E0">
        <w:rPr>
          <w:rFonts w:cstheme="minorHAnsi"/>
          <w:b/>
          <w:bCs/>
          <w:sz w:val="32"/>
          <w:szCs w:val="32"/>
        </w:rPr>
        <w:t>At $250 Stock Price (Breakeven Point):</w:t>
      </w:r>
    </w:p>
    <w:p w14:paraId="6859E8CD" w14:textId="77777777" w:rsidR="00C5569C" w:rsidRPr="001945E0" w:rsidRDefault="00000000" w:rsidP="00C5569C">
      <w:pPr>
        <w:numPr>
          <w:ilvl w:val="1"/>
          <w:numId w:val="18"/>
        </w:numPr>
        <w:rPr>
          <w:rFonts w:cstheme="minorHAnsi"/>
          <w:sz w:val="32"/>
          <w:szCs w:val="32"/>
        </w:rPr>
      </w:pPr>
      <w:r w:rsidRPr="001945E0">
        <w:rPr>
          <w:rFonts w:cstheme="minorHAnsi"/>
          <w:sz w:val="32"/>
          <w:szCs w:val="32"/>
        </w:rPr>
        <w:t>Profit = $250 - $230 - $20 (premium) = $0</w:t>
      </w:r>
    </w:p>
    <w:p w14:paraId="5C44EF37" w14:textId="77777777" w:rsidR="00C5569C" w:rsidRPr="001945E0" w:rsidRDefault="00000000" w:rsidP="00C5569C">
      <w:pPr>
        <w:numPr>
          <w:ilvl w:val="1"/>
          <w:numId w:val="18"/>
        </w:numPr>
        <w:rPr>
          <w:rFonts w:cstheme="minorHAnsi"/>
          <w:sz w:val="32"/>
          <w:szCs w:val="32"/>
        </w:rPr>
      </w:pPr>
      <w:r w:rsidRPr="001945E0">
        <w:rPr>
          <w:rFonts w:cstheme="minorHAnsi"/>
          <w:sz w:val="32"/>
          <w:szCs w:val="32"/>
        </w:rPr>
        <w:t>The investor breaks even again, with the stock price exactly covering the premium paid.</w:t>
      </w:r>
    </w:p>
    <w:p w14:paraId="5B99FCA7" w14:textId="77777777" w:rsidR="00C5569C" w:rsidRPr="001945E0" w:rsidRDefault="00000000" w:rsidP="00C5569C">
      <w:pPr>
        <w:numPr>
          <w:ilvl w:val="0"/>
          <w:numId w:val="18"/>
        </w:numPr>
        <w:rPr>
          <w:rFonts w:cstheme="minorHAnsi"/>
          <w:sz w:val="32"/>
          <w:szCs w:val="32"/>
        </w:rPr>
      </w:pPr>
      <w:r w:rsidRPr="001945E0">
        <w:rPr>
          <w:rFonts w:cstheme="minorHAnsi"/>
          <w:b/>
          <w:bCs/>
          <w:sz w:val="32"/>
          <w:szCs w:val="32"/>
        </w:rPr>
        <w:t>At $270 Stock Price:</w:t>
      </w:r>
    </w:p>
    <w:p w14:paraId="3D7E6D2F" w14:textId="77777777" w:rsidR="00C5569C" w:rsidRPr="001945E0" w:rsidRDefault="00000000" w:rsidP="00C5569C">
      <w:pPr>
        <w:numPr>
          <w:ilvl w:val="1"/>
          <w:numId w:val="18"/>
        </w:numPr>
        <w:rPr>
          <w:rFonts w:cstheme="minorHAnsi"/>
          <w:sz w:val="32"/>
          <w:szCs w:val="32"/>
        </w:rPr>
      </w:pPr>
      <w:r w:rsidRPr="001945E0">
        <w:rPr>
          <w:rFonts w:cstheme="minorHAnsi"/>
          <w:sz w:val="32"/>
          <w:szCs w:val="32"/>
        </w:rPr>
        <w:t>Profit = $270 - $230 - $20 (premium) = $20</w:t>
      </w:r>
    </w:p>
    <w:p w14:paraId="362F67BC" w14:textId="77777777" w:rsidR="009E3EF2" w:rsidRPr="001945E0" w:rsidRDefault="00000000" w:rsidP="009E3EF2">
      <w:pPr>
        <w:numPr>
          <w:ilvl w:val="1"/>
          <w:numId w:val="18"/>
        </w:numPr>
        <w:rPr>
          <w:rFonts w:cstheme="minorHAnsi"/>
          <w:sz w:val="32"/>
          <w:szCs w:val="32"/>
        </w:rPr>
      </w:pPr>
      <w:r w:rsidRPr="001945E0">
        <w:rPr>
          <w:rFonts w:cstheme="minorHAnsi"/>
          <w:sz w:val="32"/>
          <w:szCs w:val="32"/>
        </w:rPr>
        <w:t>The call option is in-the-money, generating a profit of $20 after covering the</w:t>
      </w:r>
    </w:p>
    <w:p w14:paraId="53AB71F6" w14:textId="77777777" w:rsidR="00C5569C" w:rsidRPr="001945E0" w:rsidRDefault="00000000" w:rsidP="00C5569C">
      <w:pPr>
        <w:rPr>
          <w:rFonts w:cstheme="minorHAnsi"/>
          <w:sz w:val="32"/>
          <w:szCs w:val="32"/>
        </w:rPr>
      </w:pPr>
      <w:r w:rsidRPr="001945E0">
        <w:rPr>
          <w:rFonts w:cstheme="minorHAnsi"/>
          <w:sz w:val="32"/>
          <w:szCs w:val="32"/>
        </w:rPr>
        <w:t>.</w:t>
      </w:r>
    </w:p>
    <w:p w14:paraId="733FBBF6" w14:textId="77777777" w:rsidR="007E3BA6" w:rsidRPr="001945E0" w:rsidRDefault="00000000" w:rsidP="007E3BA6">
      <w:pPr>
        <w:rPr>
          <w:rFonts w:cstheme="minorHAnsi"/>
          <w:sz w:val="32"/>
          <w:szCs w:val="32"/>
        </w:rPr>
      </w:pPr>
      <w:r w:rsidRPr="001945E0">
        <w:rPr>
          <w:rFonts w:cstheme="minorHAnsi"/>
          <w:b/>
          <w:bCs/>
          <w:sz w:val="32"/>
          <w:szCs w:val="32"/>
        </w:rPr>
        <w:t>Commentary on Straddle:</w:t>
      </w:r>
      <w:r w:rsidRPr="001945E0">
        <w:rPr>
          <w:rFonts w:cstheme="minorHAnsi"/>
          <w:sz w:val="32"/>
          <w:szCs w:val="32"/>
        </w:rPr>
        <w:t xml:space="preserve"> Your description effectively captures the idea of the straddle strategy discussing both its risks and rewards. The straddle proves valuable, in situations where an investor expects market volatility but lacks certainty about the price movement</w:t>
      </w:r>
      <w:r w:rsidR="00CA12B8">
        <w:rPr>
          <w:rFonts w:cstheme="minorHAnsi"/>
          <w:sz w:val="32"/>
          <w:szCs w:val="32"/>
        </w:rPr>
        <w:t xml:space="preserve"> </w:t>
      </w:r>
      <w:r w:rsidRPr="001945E0">
        <w:rPr>
          <w:rFonts w:cstheme="minorHAnsi"/>
          <w:sz w:val="32"/>
          <w:szCs w:val="32"/>
        </w:rPr>
        <w:t>direction.</w:t>
      </w:r>
      <w:r w:rsidR="00E51CBE">
        <w:rPr>
          <w:rFonts w:cstheme="minorHAnsi"/>
          <w:sz w:val="32"/>
          <w:szCs w:val="32"/>
        </w:rPr>
        <w:t xml:space="preserve"> </w:t>
      </w:r>
      <w:r w:rsidRPr="001945E0">
        <w:rPr>
          <w:rFonts w:cstheme="minorHAnsi"/>
          <w:sz w:val="32"/>
          <w:szCs w:val="32"/>
        </w:rPr>
        <w:t>Clearly outlining the breakeven points. Offering example payoffs helps illustrate how this approach can result in profits or losses based on how the stock price behaves to the strike price.</w:t>
      </w:r>
      <w:r w:rsidR="00424D3A" w:rsidRPr="001945E0">
        <w:rPr>
          <w:rFonts w:cstheme="minorHAnsi"/>
          <w:sz w:val="32"/>
          <w:szCs w:val="32"/>
        </w:rPr>
        <w:t xml:space="preserve"> </w:t>
      </w:r>
      <w:r w:rsidRPr="001945E0">
        <w:rPr>
          <w:rFonts w:cstheme="minorHAnsi"/>
          <w:sz w:val="32"/>
          <w:szCs w:val="32"/>
        </w:rPr>
        <w:t>One small adjustment to consider is maintaining consistency in explaining profit/loss calculations. For instance</w:t>
      </w:r>
      <w:r w:rsidR="00424D3A" w:rsidRPr="001945E0">
        <w:rPr>
          <w:rFonts w:cstheme="minorHAnsi"/>
          <w:sz w:val="32"/>
          <w:szCs w:val="32"/>
        </w:rPr>
        <w:t>,</w:t>
      </w:r>
      <w:r w:rsidRPr="001945E0">
        <w:rPr>
          <w:rFonts w:cstheme="minorHAnsi"/>
          <w:sz w:val="32"/>
          <w:szCs w:val="32"/>
        </w:rPr>
        <w:t xml:space="preserve"> when calculating profit at a $200 stock price it should be computed as follows.</w:t>
      </w:r>
    </w:p>
    <w:p w14:paraId="6F1AC526" w14:textId="77777777" w:rsidR="007E3BA6" w:rsidRPr="001945E0" w:rsidRDefault="00000000" w:rsidP="007E3BA6">
      <w:pPr>
        <w:rPr>
          <w:rFonts w:cstheme="minorHAnsi"/>
          <w:sz w:val="32"/>
          <w:szCs w:val="32"/>
        </w:rPr>
      </w:pPr>
      <w:r w:rsidRPr="001945E0">
        <w:rPr>
          <w:rFonts w:cstheme="minorHAnsi"/>
          <w:sz w:val="32"/>
          <w:szCs w:val="32"/>
        </w:rPr>
        <w:t>Profit = (Strike Price. Stock Price). Premium Paid = (230. 200). 20 = 10</w:t>
      </w:r>
    </w:p>
    <w:p w14:paraId="710A3B83" w14:textId="77777777" w:rsidR="00C5569C" w:rsidRPr="001945E0" w:rsidRDefault="00000000" w:rsidP="007E3BA6">
      <w:pPr>
        <w:rPr>
          <w:rFonts w:cstheme="minorHAnsi"/>
          <w:sz w:val="32"/>
          <w:szCs w:val="32"/>
        </w:rPr>
      </w:pPr>
      <w:r w:rsidRPr="001945E0">
        <w:rPr>
          <w:rFonts w:cstheme="minorHAnsi"/>
          <w:sz w:val="32"/>
          <w:szCs w:val="32"/>
        </w:rPr>
        <w:lastRenderedPageBreak/>
        <w:t>This aligns, with your explanations and ensures accuracy across the analysis overall your explanation is well crafted and effectively conveys the outcomes of employing a straddle strategy.</w:t>
      </w:r>
    </w:p>
    <w:p w14:paraId="309A0268" w14:textId="77777777" w:rsidR="003E1F05" w:rsidRPr="001945E0" w:rsidRDefault="003E1F05" w:rsidP="00C5569C">
      <w:pPr>
        <w:rPr>
          <w:rFonts w:cstheme="minorHAnsi"/>
          <w:b/>
          <w:bCs/>
          <w:sz w:val="32"/>
          <w:szCs w:val="32"/>
        </w:rPr>
      </w:pPr>
    </w:p>
    <w:p w14:paraId="1F5B2653" w14:textId="77777777" w:rsidR="003E1F05" w:rsidRPr="001945E0" w:rsidRDefault="003E1F05" w:rsidP="00C5569C">
      <w:pPr>
        <w:rPr>
          <w:rFonts w:cstheme="minorHAnsi"/>
          <w:b/>
          <w:bCs/>
          <w:sz w:val="32"/>
          <w:szCs w:val="32"/>
        </w:rPr>
      </w:pPr>
    </w:p>
    <w:p w14:paraId="06DA1021" w14:textId="77777777" w:rsidR="003E1F05" w:rsidRPr="001945E0" w:rsidRDefault="003E1F05" w:rsidP="00C5569C">
      <w:pPr>
        <w:rPr>
          <w:rFonts w:cstheme="minorHAnsi"/>
          <w:b/>
          <w:bCs/>
          <w:sz w:val="32"/>
          <w:szCs w:val="32"/>
        </w:rPr>
      </w:pPr>
    </w:p>
    <w:p w14:paraId="76A96A85" w14:textId="77777777" w:rsidR="00CC6BF2" w:rsidRDefault="00000000" w:rsidP="00CA12B8">
      <w:pPr>
        <w:pStyle w:val="Heading1"/>
      </w:pPr>
      <w:bookmarkStart w:id="23" w:name="_Toc175714849"/>
      <w:r>
        <w:t xml:space="preserve">4.1 </w:t>
      </w:r>
      <w:r w:rsidR="003E1F05" w:rsidRPr="001945E0">
        <w:t>Performance of the 10-Year U.S. Treasury Note in 2023</w:t>
      </w:r>
      <w:bookmarkEnd w:id="23"/>
    </w:p>
    <w:p w14:paraId="5C687AC8" w14:textId="77777777" w:rsidR="00E51CBE" w:rsidRPr="00E51CBE" w:rsidRDefault="00E51CBE" w:rsidP="00E51CBE"/>
    <w:p w14:paraId="2F3B3E46" w14:textId="77777777" w:rsidR="003E1F05" w:rsidRPr="001945E0" w:rsidRDefault="00000000" w:rsidP="003E1F05">
      <w:pPr>
        <w:rPr>
          <w:rFonts w:cstheme="minorHAnsi"/>
          <w:b/>
          <w:bCs/>
          <w:sz w:val="32"/>
          <w:szCs w:val="32"/>
        </w:rPr>
      </w:pPr>
      <w:r w:rsidRPr="001945E0">
        <w:rPr>
          <w:rFonts w:cstheme="minorHAnsi"/>
          <w:b/>
          <w:bCs/>
          <w:sz w:val="32"/>
          <w:szCs w:val="32"/>
        </w:rPr>
        <w:t>Overall Performance</w:t>
      </w:r>
    </w:p>
    <w:p w14:paraId="0ED0C153" w14:textId="77777777" w:rsidR="00C04CCA" w:rsidRPr="00C04CCA" w:rsidRDefault="00000000" w:rsidP="00C04CCA">
      <w:pPr>
        <w:rPr>
          <w:rFonts w:cstheme="minorHAnsi"/>
          <w:sz w:val="32"/>
          <w:szCs w:val="32"/>
        </w:rPr>
      </w:pPr>
      <w:r w:rsidRPr="001945E0">
        <w:rPr>
          <w:rFonts w:cstheme="minorHAnsi"/>
          <w:sz w:val="32"/>
          <w:szCs w:val="32"/>
        </w:rPr>
        <w:t xml:space="preserve">In 2023 the </w:t>
      </w:r>
      <w:r w:rsidR="00CA12B8">
        <w:rPr>
          <w:rFonts w:cstheme="minorHAnsi"/>
          <w:sz w:val="32"/>
          <w:szCs w:val="32"/>
        </w:rPr>
        <w:t>10-Year</w:t>
      </w:r>
      <w:r w:rsidRPr="001945E0">
        <w:rPr>
          <w:rFonts w:cstheme="minorHAnsi"/>
          <w:sz w:val="32"/>
          <w:szCs w:val="32"/>
        </w:rPr>
        <w:t xml:space="preserve"> U.S. Treasury Note, an indicator, for interest rates went through quite a bit of ups and downs. While the yield at the end of the year was similar to the starting point suggesting change there were notable fluctuations throughout the year. This hints at a landscape with uncertainties in both economic and market conditions, during the year. </w:t>
      </w:r>
      <w:r w:rsidRPr="00C04CCA">
        <w:rPr>
          <w:rFonts w:cstheme="minorHAnsi"/>
          <w:sz w:val="32"/>
          <w:szCs w:val="32"/>
        </w:rPr>
        <w:t>(FRED, 2024)</w:t>
      </w:r>
    </w:p>
    <w:p w14:paraId="799541F9" w14:textId="77777777" w:rsidR="003E1F05" w:rsidRPr="001945E0" w:rsidRDefault="003E1F05" w:rsidP="003E1F05">
      <w:pPr>
        <w:rPr>
          <w:rFonts w:cstheme="minorHAnsi"/>
          <w:sz w:val="32"/>
          <w:szCs w:val="32"/>
        </w:rPr>
      </w:pPr>
    </w:p>
    <w:p w14:paraId="6E10EFD4" w14:textId="77777777" w:rsidR="003E1F05" w:rsidRPr="001945E0" w:rsidRDefault="00000000" w:rsidP="003E1F05">
      <w:pPr>
        <w:rPr>
          <w:rFonts w:cstheme="minorHAnsi"/>
          <w:b/>
          <w:bCs/>
          <w:sz w:val="32"/>
          <w:szCs w:val="32"/>
        </w:rPr>
      </w:pPr>
      <w:r w:rsidRPr="001945E0">
        <w:rPr>
          <w:rFonts w:cstheme="minorHAnsi"/>
          <w:b/>
          <w:bCs/>
          <w:sz w:val="32"/>
          <w:szCs w:val="32"/>
        </w:rPr>
        <w:t>Yield Range</w:t>
      </w:r>
    </w:p>
    <w:p w14:paraId="1ACD9A52" w14:textId="77777777" w:rsidR="003E1F05" w:rsidRPr="001945E0" w:rsidRDefault="00000000" w:rsidP="003E1F05">
      <w:pPr>
        <w:rPr>
          <w:rFonts w:cstheme="minorHAnsi"/>
          <w:sz w:val="32"/>
          <w:szCs w:val="32"/>
        </w:rPr>
      </w:pPr>
      <w:r w:rsidRPr="001945E0">
        <w:rPr>
          <w:rFonts w:cstheme="minorHAnsi"/>
          <w:sz w:val="32"/>
          <w:szCs w:val="32"/>
        </w:rPr>
        <w:t xml:space="preserve">In 2023 the </w:t>
      </w:r>
      <w:r w:rsidR="00E51CBE">
        <w:rPr>
          <w:rFonts w:cstheme="minorHAnsi"/>
          <w:sz w:val="32"/>
          <w:szCs w:val="32"/>
        </w:rPr>
        <w:t>10-year</w:t>
      </w:r>
      <w:r w:rsidRPr="001945E0">
        <w:rPr>
          <w:rFonts w:cstheme="minorHAnsi"/>
          <w:sz w:val="32"/>
          <w:szCs w:val="32"/>
        </w:rPr>
        <w:t xml:space="preserve"> Treasury Notes yield went through changes moving from, around 3.25% to above 5%. This shift of 175 basis points shows how unpredictable the bond market can be. These fluctuations indicate how investors respond to shifts and changing views on inflation and Federal Reserve actions. The wide range emphasizes the unpredictability, in markets and how economic signals can influence them. (YCharts, 2024)</w:t>
      </w:r>
    </w:p>
    <w:p w14:paraId="5CA5EA78" w14:textId="77777777" w:rsidR="003E1F05" w:rsidRPr="001945E0" w:rsidRDefault="00000000" w:rsidP="003E1F05">
      <w:pPr>
        <w:rPr>
          <w:rFonts w:cstheme="minorHAnsi"/>
          <w:b/>
          <w:bCs/>
          <w:sz w:val="32"/>
          <w:szCs w:val="32"/>
        </w:rPr>
      </w:pPr>
      <w:r w:rsidRPr="001945E0">
        <w:rPr>
          <w:rFonts w:cstheme="minorHAnsi"/>
          <w:b/>
          <w:bCs/>
          <w:sz w:val="32"/>
          <w:szCs w:val="32"/>
        </w:rPr>
        <w:t>Key Events</w:t>
      </w:r>
    </w:p>
    <w:p w14:paraId="6420DDA6" w14:textId="77777777" w:rsidR="003E1F05" w:rsidRPr="001945E0" w:rsidRDefault="00000000" w:rsidP="003E1F05">
      <w:pPr>
        <w:rPr>
          <w:rFonts w:cstheme="minorHAnsi"/>
          <w:sz w:val="32"/>
          <w:szCs w:val="32"/>
        </w:rPr>
      </w:pPr>
      <w:r w:rsidRPr="001945E0">
        <w:rPr>
          <w:rFonts w:cstheme="minorHAnsi"/>
          <w:sz w:val="32"/>
          <w:szCs w:val="32"/>
        </w:rPr>
        <w:t>In 2023 the performance of the 10-Year Treasury Note was influenced by events:</w:t>
      </w:r>
      <w:r w:rsidR="00CA12B8">
        <w:rPr>
          <w:rFonts w:cstheme="minorHAnsi"/>
          <w:sz w:val="32"/>
          <w:szCs w:val="32"/>
        </w:rPr>
        <w:t>10-Year</w:t>
      </w:r>
    </w:p>
    <w:p w14:paraId="5BE42443" w14:textId="77777777" w:rsidR="003E1F05" w:rsidRPr="00C04CCA" w:rsidRDefault="00000000" w:rsidP="00C04CCA">
      <w:pPr>
        <w:numPr>
          <w:ilvl w:val="0"/>
          <w:numId w:val="32"/>
        </w:numPr>
        <w:rPr>
          <w:rFonts w:cstheme="minorHAnsi"/>
          <w:sz w:val="32"/>
          <w:szCs w:val="32"/>
        </w:rPr>
      </w:pPr>
      <w:r w:rsidRPr="001945E0">
        <w:rPr>
          <w:rFonts w:cstheme="minorHAnsi"/>
          <w:sz w:val="32"/>
          <w:szCs w:val="32"/>
        </w:rPr>
        <w:lastRenderedPageBreak/>
        <w:t xml:space="preserve">March 2023: </w:t>
      </w:r>
      <w:r w:rsidR="00F26E28" w:rsidRPr="001945E0">
        <w:rPr>
          <w:rFonts w:cstheme="minorHAnsi"/>
          <w:sz w:val="32"/>
          <w:szCs w:val="32"/>
        </w:rPr>
        <w:t xml:space="preserve">The return decreased to 3.25% because of uncertainty, especially tension, in the banking industry. This time of increased risk aversion resulted in a move, towards safety leading to yields as investors looked for the safety of government bonds. </w:t>
      </w:r>
      <w:r w:rsidR="00C04CCA" w:rsidRPr="00C04CCA">
        <w:rPr>
          <w:rFonts w:cstheme="minorHAnsi"/>
          <w:sz w:val="32"/>
          <w:szCs w:val="32"/>
        </w:rPr>
        <w:t>(FRED, 2024)</w:t>
      </w:r>
    </w:p>
    <w:p w14:paraId="5A4FFAF3" w14:textId="77777777" w:rsidR="003E1F05" w:rsidRPr="001945E0" w:rsidRDefault="00000000" w:rsidP="003E1F05">
      <w:pPr>
        <w:numPr>
          <w:ilvl w:val="0"/>
          <w:numId w:val="32"/>
        </w:numPr>
        <w:rPr>
          <w:rFonts w:cstheme="minorHAnsi"/>
          <w:sz w:val="32"/>
          <w:szCs w:val="32"/>
        </w:rPr>
      </w:pPr>
      <w:r w:rsidRPr="001945E0">
        <w:rPr>
          <w:rFonts w:cstheme="minorHAnsi"/>
          <w:sz w:val="32"/>
          <w:szCs w:val="32"/>
        </w:rPr>
        <w:t xml:space="preserve">Later in the Year: </w:t>
      </w:r>
      <w:r w:rsidR="00F26E28" w:rsidRPr="001945E0">
        <w:rPr>
          <w:rFonts w:cstheme="minorHAnsi"/>
          <w:sz w:val="32"/>
          <w:szCs w:val="32"/>
        </w:rPr>
        <w:t xml:space="preserve">The yield rose above 5% hitting a high not witnessed in the 16 years. This uptick was influenced by worries, about inflation and predictions of measures from the Federal Reserve. The surge in yields indicated mounting worries, about lasting inflation and how the central bank might react. </w:t>
      </w:r>
      <w:r w:rsidRPr="001945E0">
        <w:rPr>
          <w:rFonts w:cstheme="minorHAnsi"/>
          <w:sz w:val="32"/>
          <w:szCs w:val="32"/>
        </w:rPr>
        <w:t>(FRED, 2024)</w:t>
      </w:r>
    </w:p>
    <w:p w14:paraId="495B2999" w14:textId="77777777" w:rsidR="003E1F05" w:rsidRPr="001945E0" w:rsidRDefault="00000000" w:rsidP="003E1F05">
      <w:pPr>
        <w:rPr>
          <w:rFonts w:cstheme="minorHAnsi"/>
          <w:b/>
          <w:bCs/>
          <w:sz w:val="32"/>
          <w:szCs w:val="32"/>
        </w:rPr>
      </w:pPr>
      <w:r w:rsidRPr="001945E0">
        <w:rPr>
          <w:rFonts w:cstheme="minorHAnsi"/>
          <w:b/>
          <w:bCs/>
          <w:sz w:val="32"/>
          <w:szCs w:val="32"/>
        </w:rPr>
        <w:t>Year-End Performance</w:t>
      </w:r>
    </w:p>
    <w:p w14:paraId="4957ACF2" w14:textId="77777777" w:rsidR="003E1F05" w:rsidRPr="001945E0" w:rsidRDefault="00000000" w:rsidP="003E1F05">
      <w:pPr>
        <w:rPr>
          <w:rFonts w:cstheme="minorHAnsi"/>
          <w:sz w:val="32"/>
          <w:szCs w:val="32"/>
        </w:rPr>
      </w:pPr>
      <w:r w:rsidRPr="001945E0">
        <w:rPr>
          <w:rFonts w:cstheme="minorHAnsi"/>
          <w:sz w:val="32"/>
          <w:szCs w:val="32"/>
        </w:rPr>
        <w:t>By the conclusion of 2023</w:t>
      </w:r>
      <w:r w:rsidR="00C04CCA">
        <w:rPr>
          <w:rFonts w:cstheme="minorHAnsi"/>
          <w:sz w:val="32"/>
          <w:szCs w:val="32"/>
        </w:rPr>
        <w:t>,</w:t>
      </w:r>
      <w:r w:rsidRPr="001945E0">
        <w:rPr>
          <w:rFonts w:cstheme="minorHAnsi"/>
          <w:sz w:val="32"/>
          <w:szCs w:val="32"/>
        </w:rPr>
        <w:t xml:space="preserve"> the </w:t>
      </w:r>
      <w:r w:rsidR="00C04CCA">
        <w:rPr>
          <w:rFonts w:cstheme="minorHAnsi"/>
          <w:sz w:val="32"/>
          <w:szCs w:val="32"/>
        </w:rPr>
        <w:t>10-year</w:t>
      </w:r>
      <w:r w:rsidRPr="001945E0">
        <w:rPr>
          <w:rFonts w:cstheme="minorHAnsi"/>
          <w:sz w:val="32"/>
          <w:szCs w:val="32"/>
        </w:rPr>
        <w:t xml:space="preserve"> Treasury yield had reverted, to levels close to where it began </w:t>
      </w:r>
      <w:proofErr w:type="spellStart"/>
      <w:r w:rsidRPr="001945E0">
        <w:rPr>
          <w:rFonts w:cstheme="minorHAnsi"/>
          <w:sz w:val="32"/>
          <w:szCs w:val="32"/>
        </w:rPr>
        <w:t>signaling</w:t>
      </w:r>
      <w:proofErr w:type="spellEnd"/>
      <w:r w:rsidRPr="001945E0">
        <w:rPr>
          <w:rFonts w:cstheme="minorHAnsi"/>
          <w:sz w:val="32"/>
          <w:szCs w:val="32"/>
        </w:rPr>
        <w:t xml:space="preserve"> a stabilization in the long-term outlook for interest rates and inflation. Despite encountering ups and downs over the course of the year the </w:t>
      </w:r>
      <w:r w:rsidR="00C04CCA">
        <w:rPr>
          <w:rFonts w:cstheme="minorHAnsi"/>
          <w:sz w:val="32"/>
          <w:szCs w:val="32"/>
        </w:rPr>
        <w:t>year-end</w:t>
      </w:r>
      <w:r w:rsidRPr="001945E0">
        <w:rPr>
          <w:rFonts w:cstheme="minorHAnsi"/>
          <w:sz w:val="32"/>
          <w:szCs w:val="32"/>
        </w:rPr>
        <w:t xml:space="preserve"> yield implied an even-handed perspective, in the market regarding interest rates and inflation. (YCharts, 2024) The stabilization indicates an adaptation, to the changing environment and the strategies of the Federal Reserve.</w:t>
      </w:r>
    </w:p>
    <w:p w14:paraId="43929C00" w14:textId="77777777" w:rsidR="003E1F05" w:rsidRPr="001945E0" w:rsidRDefault="00000000" w:rsidP="003E1F05">
      <w:pPr>
        <w:rPr>
          <w:rFonts w:cstheme="minorHAnsi"/>
          <w:b/>
          <w:bCs/>
          <w:sz w:val="32"/>
          <w:szCs w:val="32"/>
        </w:rPr>
      </w:pPr>
      <w:r w:rsidRPr="001945E0">
        <w:rPr>
          <w:rFonts w:cstheme="minorHAnsi"/>
          <w:b/>
          <w:bCs/>
          <w:sz w:val="32"/>
          <w:szCs w:val="32"/>
        </w:rPr>
        <w:t>Historical Context</w:t>
      </w:r>
    </w:p>
    <w:p w14:paraId="6A778EE7" w14:textId="77777777" w:rsidR="00C04CCA" w:rsidRPr="00C04CCA" w:rsidRDefault="00000000" w:rsidP="00C04CCA">
      <w:pPr>
        <w:rPr>
          <w:rFonts w:cstheme="minorHAnsi"/>
          <w:sz w:val="32"/>
          <w:szCs w:val="32"/>
        </w:rPr>
      </w:pPr>
      <w:r w:rsidRPr="001945E0">
        <w:rPr>
          <w:rFonts w:cstheme="minorHAnsi"/>
          <w:sz w:val="32"/>
          <w:szCs w:val="32"/>
        </w:rPr>
        <w:t xml:space="preserve">In 2023 the yields surpassing 5% reached levels not seen in years indicating a change, from the prolonged era of low interest rates. Before 2023 U.S. Treasury yields stayed suppressed due to the Federal </w:t>
      </w:r>
      <w:r w:rsidR="00624C82" w:rsidRPr="001945E0">
        <w:rPr>
          <w:rFonts w:cstheme="minorHAnsi"/>
          <w:sz w:val="32"/>
          <w:szCs w:val="32"/>
        </w:rPr>
        <w:t>Reserve</w:t>
      </w:r>
      <w:r w:rsidRPr="001945E0">
        <w:rPr>
          <w:rFonts w:cstheme="minorHAnsi"/>
          <w:sz w:val="32"/>
          <w:szCs w:val="32"/>
        </w:rPr>
        <w:t xml:space="preserve"> policies designed to bolster economic growth. The increase to over 5% marks a change in the landscape and mirrors adjustments in response, to evolving monetary and fiscal situations.</w:t>
      </w:r>
      <w:r w:rsidR="003E1F05" w:rsidRPr="001945E0">
        <w:rPr>
          <w:rFonts w:cstheme="minorHAnsi"/>
          <w:sz w:val="32"/>
          <w:szCs w:val="32"/>
        </w:rPr>
        <w:t xml:space="preserve"> </w:t>
      </w:r>
      <w:r w:rsidRPr="00C04CCA">
        <w:rPr>
          <w:rFonts w:cstheme="minorHAnsi"/>
          <w:sz w:val="32"/>
          <w:szCs w:val="32"/>
        </w:rPr>
        <w:t>(FRED, 2024)</w:t>
      </w:r>
    </w:p>
    <w:p w14:paraId="07B22B22" w14:textId="77777777" w:rsidR="003E1F05" w:rsidRPr="001945E0" w:rsidRDefault="003E1F05" w:rsidP="003E1F05">
      <w:pPr>
        <w:rPr>
          <w:rFonts w:cstheme="minorHAnsi"/>
          <w:sz w:val="32"/>
          <w:szCs w:val="32"/>
        </w:rPr>
      </w:pPr>
    </w:p>
    <w:p w14:paraId="592D6A74" w14:textId="77777777" w:rsidR="003E1F05" w:rsidRPr="001945E0" w:rsidRDefault="00000000" w:rsidP="003E1F05">
      <w:pPr>
        <w:rPr>
          <w:rFonts w:cstheme="minorHAnsi"/>
          <w:b/>
          <w:bCs/>
          <w:sz w:val="32"/>
          <w:szCs w:val="32"/>
        </w:rPr>
      </w:pPr>
      <w:r w:rsidRPr="001945E0">
        <w:rPr>
          <w:rFonts w:cstheme="minorHAnsi"/>
          <w:b/>
          <w:bCs/>
          <w:sz w:val="32"/>
          <w:szCs w:val="32"/>
        </w:rPr>
        <w:t>Market Implications</w:t>
      </w:r>
    </w:p>
    <w:p w14:paraId="3E59B956" w14:textId="77777777" w:rsidR="003E1F05" w:rsidRPr="001945E0" w:rsidRDefault="00000000" w:rsidP="003E1F05">
      <w:pPr>
        <w:rPr>
          <w:rFonts w:cstheme="minorHAnsi"/>
          <w:sz w:val="32"/>
          <w:szCs w:val="32"/>
        </w:rPr>
      </w:pPr>
      <w:r w:rsidRPr="001945E0">
        <w:rPr>
          <w:rFonts w:cstheme="minorHAnsi"/>
          <w:sz w:val="32"/>
          <w:szCs w:val="32"/>
        </w:rPr>
        <w:lastRenderedPageBreak/>
        <w:t>The fluctuations, in the 10year Treasury bond yield</w:t>
      </w:r>
      <w:r w:rsidR="00624C82" w:rsidRPr="001945E0">
        <w:rPr>
          <w:rFonts w:cstheme="minorHAnsi"/>
          <w:sz w:val="32"/>
          <w:szCs w:val="32"/>
        </w:rPr>
        <w:t>,</w:t>
      </w:r>
      <w:r w:rsidRPr="001945E0">
        <w:rPr>
          <w:rFonts w:cstheme="minorHAnsi"/>
          <w:sz w:val="32"/>
          <w:szCs w:val="32"/>
        </w:rPr>
        <w:t xml:space="preserve"> had effects, on financial markets:</w:t>
      </w:r>
    </w:p>
    <w:p w14:paraId="1327DFE0" w14:textId="77777777" w:rsidR="003E1F05" w:rsidRPr="001945E0" w:rsidRDefault="00000000" w:rsidP="003E1F05">
      <w:pPr>
        <w:numPr>
          <w:ilvl w:val="0"/>
          <w:numId w:val="33"/>
        </w:numPr>
        <w:rPr>
          <w:rFonts w:cstheme="minorHAnsi"/>
          <w:sz w:val="32"/>
          <w:szCs w:val="32"/>
        </w:rPr>
      </w:pPr>
      <w:r w:rsidRPr="001945E0">
        <w:rPr>
          <w:rFonts w:cstheme="minorHAnsi"/>
          <w:sz w:val="32"/>
          <w:szCs w:val="32"/>
        </w:rPr>
        <w:t xml:space="preserve">Mortgage Rates: </w:t>
      </w:r>
      <w:r w:rsidR="00F26E28" w:rsidRPr="001945E0">
        <w:rPr>
          <w:rFonts w:cstheme="minorHAnsi"/>
          <w:sz w:val="32"/>
          <w:szCs w:val="32"/>
        </w:rPr>
        <w:t xml:space="preserve">The surge, in the </w:t>
      </w:r>
      <w:r w:rsidR="00624C82" w:rsidRPr="001945E0">
        <w:rPr>
          <w:rFonts w:cstheme="minorHAnsi"/>
          <w:sz w:val="32"/>
          <w:szCs w:val="32"/>
        </w:rPr>
        <w:t>10-year</w:t>
      </w:r>
      <w:r w:rsidR="00F26E28" w:rsidRPr="001945E0">
        <w:rPr>
          <w:rFonts w:cstheme="minorHAnsi"/>
          <w:sz w:val="32"/>
          <w:szCs w:val="32"/>
        </w:rPr>
        <w:t xml:space="preserve"> Treasury yield</w:t>
      </w:r>
      <w:r w:rsidR="00624C82" w:rsidRPr="001945E0">
        <w:rPr>
          <w:rFonts w:cstheme="minorHAnsi"/>
          <w:sz w:val="32"/>
          <w:szCs w:val="32"/>
        </w:rPr>
        <w:t>,</w:t>
      </w:r>
      <w:r w:rsidR="00F26E28" w:rsidRPr="001945E0">
        <w:rPr>
          <w:rFonts w:cstheme="minorHAnsi"/>
          <w:sz w:val="32"/>
          <w:szCs w:val="32"/>
        </w:rPr>
        <w:t xml:space="preserve"> caused mortgage rates for </w:t>
      </w:r>
      <w:r w:rsidR="00624C82" w:rsidRPr="001945E0">
        <w:rPr>
          <w:rFonts w:cstheme="minorHAnsi"/>
          <w:sz w:val="32"/>
          <w:szCs w:val="32"/>
        </w:rPr>
        <w:t>30-year</w:t>
      </w:r>
      <w:r w:rsidR="00F26E28" w:rsidRPr="001945E0">
        <w:rPr>
          <w:rFonts w:cstheme="minorHAnsi"/>
          <w:sz w:val="32"/>
          <w:szCs w:val="32"/>
        </w:rPr>
        <w:t xml:space="preserve"> </w:t>
      </w:r>
      <w:r w:rsidR="00624C82" w:rsidRPr="001945E0">
        <w:rPr>
          <w:rFonts w:cstheme="minorHAnsi"/>
          <w:sz w:val="32"/>
          <w:szCs w:val="32"/>
        </w:rPr>
        <w:t>fixed-rate</w:t>
      </w:r>
      <w:r w:rsidR="00F26E28" w:rsidRPr="001945E0">
        <w:rPr>
          <w:rFonts w:cstheme="minorHAnsi"/>
          <w:sz w:val="32"/>
          <w:szCs w:val="32"/>
        </w:rPr>
        <w:t xml:space="preserve"> mortgages to go up. This increase in rates led to borrowing expenses making homeownership less attainable and putting a damper on the housing market. In instances mortgage rates even went above 7% greatly affecting the demand, for housing.  </w:t>
      </w:r>
      <w:r w:rsidRPr="001945E0">
        <w:rPr>
          <w:rFonts w:cstheme="minorHAnsi"/>
          <w:sz w:val="32"/>
          <w:szCs w:val="32"/>
        </w:rPr>
        <w:t>(YCharts, 2024)</w:t>
      </w:r>
    </w:p>
    <w:p w14:paraId="7BC460B9" w14:textId="77777777" w:rsidR="003E1F05" w:rsidRPr="00C04CCA" w:rsidRDefault="00000000" w:rsidP="00C04CCA">
      <w:pPr>
        <w:numPr>
          <w:ilvl w:val="0"/>
          <w:numId w:val="33"/>
        </w:numPr>
        <w:rPr>
          <w:rFonts w:cstheme="minorHAnsi"/>
          <w:sz w:val="32"/>
          <w:szCs w:val="32"/>
        </w:rPr>
      </w:pPr>
      <w:r w:rsidRPr="001945E0">
        <w:rPr>
          <w:rFonts w:cstheme="minorHAnsi"/>
          <w:sz w:val="32"/>
          <w:szCs w:val="32"/>
        </w:rPr>
        <w:t xml:space="preserve">Equity Markets: </w:t>
      </w:r>
      <w:r w:rsidR="00F26E28" w:rsidRPr="001945E0">
        <w:rPr>
          <w:rFonts w:cstheme="minorHAnsi"/>
          <w:sz w:val="32"/>
          <w:szCs w:val="32"/>
        </w:rPr>
        <w:t xml:space="preserve">The fluctuations, in the </w:t>
      </w:r>
      <w:r w:rsidR="00624C82" w:rsidRPr="001945E0">
        <w:rPr>
          <w:rFonts w:cstheme="minorHAnsi"/>
          <w:sz w:val="32"/>
          <w:szCs w:val="32"/>
        </w:rPr>
        <w:t>10-year</w:t>
      </w:r>
      <w:r w:rsidR="00F26E28" w:rsidRPr="001945E0">
        <w:rPr>
          <w:rFonts w:cstheme="minorHAnsi"/>
          <w:sz w:val="32"/>
          <w:szCs w:val="32"/>
        </w:rPr>
        <w:t xml:space="preserve"> bond yield impacted the stock market industries to interest rates like utilities and real estate. When yields </w:t>
      </w:r>
      <w:proofErr w:type="gramStart"/>
      <w:r w:rsidR="00F26E28" w:rsidRPr="001945E0">
        <w:rPr>
          <w:rFonts w:cstheme="minorHAnsi"/>
          <w:sz w:val="32"/>
          <w:szCs w:val="32"/>
        </w:rPr>
        <w:t>rise</w:t>
      </w:r>
      <w:proofErr w:type="gramEnd"/>
      <w:r w:rsidR="00F26E28" w:rsidRPr="001945E0">
        <w:rPr>
          <w:rFonts w:cstheme="minorHAnsi"/>
          <w:sz w:val="32"/>
          <w:szCs w:val="32"/>
        </w:rPr>
        <w:t xml:space="preserve"> it can lead to borrowing expenses, for businesses impacting their earnings and share prices. As a result</w:t>
      </w:r>
      <w:r w:rsidR="00624C82" w:rsidRPr="001945E0">
        <w:rPr>
          <w:rFonts w:cstheme="minorHAnsi"/>
          <w:sz w:val="32"/>
          <w:szCs w:val="32"/>
        </w:rPr>
        <w:t>,</w:t>
      </w:r>
      <w:r w:rsidR="00F26E28" w:rsidRPr="001945E0">
        <w:rPr>
          <w:rFonts w:cstheme="minorHAnsi"/>
          <w:sz w:val="32"/>
          <w:szCs w:val="32"/>
        </w:rPr>
        <w:t xml:space="preserve"> these sectors saw ups and downs as the yields changed. </w:t>
      </w:r>
      <w:r w:rsidR="00C04CCA" w:rsidRPr="00C04CCA">
        <w:rPr>
          <w:rFonts w:cstheme="minorHAnsi"/>
          <w:sz w:val="32"/>
          <w:szCs w:val="32"/>
        </w:rPr>
        <w:t>(FRED, 2024)</w:t>
      </w:r>
    </w:p>
    <w:p w14:paraId="37BF9CEF" w14:textId="77777777" w:rsidR="003E1F05" w:rsidRPr="001945E0" w:rsidRDefault="00000000" w:rsidP="003E1F05">
      <w:pPr>
        <w:numPr>
          <w:ilvl w:val="0"/>
          <w:numId w:val="33"/>
        </w:numPr>
        <w:rPr>
          <w:rFonts w:cstheme="minorHAnsi"/>
          <w:sz w:val="32"/>
          <w:szCs w:val="32"/>
        </w:rPr>
      </w:pPr>
      <w:r w:rsidRPr="001945E0">
        <w:rPr>
          <w:rFonts w:cstheme="minorHAnsi"/>
          <w:sz w:val="32"/>
          <w:szCs w:val="32"/>
        </w:rPr>
        <w:t xml:space="preserve">Bond Market: </w:t>
      </w:r>
      <w:r w:rsidR="00F26E28" w:rsidRPr="001945E0">
        <w:rPr>
          <w:rFonts w:cstheme="minorHAnsi"/>
          <w:sz w:val="32"/>
          <w:szCs w:val="32"/>
        </w:rPr>
        <w:t>Significant fluctuations, in bond market prices</w:t>
      </w:r>
      <w:r w:rsidR="00C04CCA">
        <w:rPr>
          <w:rFonts w:cstheme="minorHAnsi"/>
          <w:sz w:val="32"/>
          <w:szCs w:val="32"/>
        </w:rPr>
        <w:t>,</w:t>
      </w:r>
      <w:r w:rsidR="00F26E28" w:rsidRPr="001945E0">
        <w:rPr>
          <w:rFonts w:cstheme="minorHAnsi"/>
          <w:sz w:val="32"/>
          <w:szCs w:val="32"/>
        </w:rPr>
        <w:t xml:space="preserve"> occurred as yields and bond prices moved in directions. When yields increased bond prices decreased, causing instability, in bond investments and impacting the market performance. </w:t>
      </w:r>
      <w:r w:rsidRPr="001945E0">
        <w:rPr>
          <w:rFonts w:cstheme="minorHAnsi"/>
          <w:sz w:val="32"/>
          <w:szCs w:val="32"/>
        </w:rPr>
        <w:t>(</w:t>
      </w:r>
      <w:r w:rsidR="00BD4B58" w:rsidRPr="001945E0">
        <w:rPr>
          <w:rFonts w:cstheme="minorHAnsi"/>
          <w:sz w:val="32"/>
          <w:szCs w:val="32"/>
        </w:rPr>
        <w:t>FRED</w:t>
      </w:r>
      <w:r w:rsidRPr="001945E0">
        <w:rPr>
          <w:rFonts w:cstheme="minorHAnsi"/>
          <w:sz w:val="32"/>
          <w:szCs w:val="32"/>
        </w:rPr>
        <w:t>, 2024)</w:t>
      </w:r>
    </w:p>
    <w:p w14:paraId="4CF43CE3" w14:textId="77777777" w:rsidR="003E1F05" w:rsidRPr="001945E0" w:rsidRDefault="00000000" w:rsidP="003E1F05">
      <w:pPr>
        <w:rPr>
          <w:rFonts w:cstheme="minorHAnsi"/>
          <w:b/>
          <w:bCs/>
          <w:sz w:val="32"/>
          <w:szCs w:val="32"/>
        </w:rPr>
      </w:pPr>
      <w:r w:rsidRPr="001945E0">
        <w:rPr>
          <w:rFonts w:cstheme="minorHAnsi"/>
          <w:b/>
          <w:bCs/>
          <w:sz w:val="32"/>
          <w:szCs w:val="32"/>
        </w:rPr>
        <w:t>Economic Indicators</w:t>
      </w:r>
    </w:p>
    <w:p w14:paraId="50D0B5EB" w14:textId="77777777" w:rsidR="003E1F05" w:rsidRPr="001945E0" w:rsidRDefault="00000000" w:rsidP="003E1F05">
      <w:pPr>
        <w:rPr>
          <w:rFonts w:cstheme="minorHAnsi"/>
          <w:sz w:val="32"/>
          <w:szCs w:val="32"/>
        </w:rPr>
      </w:pPr>
      <w:r w:rsidRPr="001945E0">
        <w:rPr>
          <w:rFonts w:cstheme="minorHAnsi"/>
          <w:sz w:val="32"/>
          <w:szCs w:val="32"/>
        </w:rPr>
        <w:t>The changes, in the 10 Year Treasury bond yield in 2023 mirror the evolving views, on expansion, inflation</w:t>
      </w:r>
      <w:r w:rsidR="00C04CCA">
        <w:rPr>
          <w:rFonts w:cstheme="minorHAnsi"/>
          <w:sz w:val="32"/>
          <w:szCs w:val="32"/>
        </w:rPr>
        <w:t>,</w:t>
      </w:r>
      <w:r w:rsidRPr="001945E0">
        <w:rPr>
          <w:rFonts w:cstheme="minorHAnsi"/>
          <w:sz w:val="32"/>
          <w:szCs w:val="32"/>
        </w:rPr>
        <w:t xml:space="preserve"> and monetary strategies:</w:t>
      </w:r>
    </w:p>
    <w:p w14:paraId="71DFCFF6" w14:textId="77777777" w:rsidR="00C04CCA" w:rsidRPr="00C04CCA" w:rsidRDefault="00000000" w:rsidP="00C04CCA">
      <w:pPr>
        <w:numPr>
          <w:ilvl w:val="0"/>
          <w:numId w:val="34"/>
        </w:numPr>
        <w:rPr>
          <w:rFonts w:cstheme="minorHAnsi"/>
          <w:sz w:val="32"/>
          <w:szCs w:val="32"/>
        </w:rPr>
      </w:pPr>
      <w:r w:rsidRPr="001945E0">
        <w:rPr>
          <w:rFonts w:cstheme="minorHAnsi"/>
          <w:sz w:val="32"/>
          <w:szCs w:val="32"/>
        </w:rPr>
        <w:t xml:space="preserve">At the beginning of 2023 yields stood at 3.79% influenced by worries, about inflation and the Federal </w:t>
      </w:r>
      <w:r w:rsidR="00F26E28" w:rsidRPr="001945E0">
        <w:rPr>
          <w:rFonts w:cstheme="minorHAnsi"/>
          <w:sz w:val="32"/>
          <w:szCs w:val="32"/>
        </w:rPr>
        <w:t>Reserve's</w:t>
      </w:r>
      <w:r w:rsidRPr="001945E0">
        <w:rPr>
          <w:rFonts w:cstheme="minorHAnsi"/>
          <w:sz w:val="32"/>
          <w:szCs w:val="32"/>
        </w:rPr>
        <w:t xml:space="preserve"> dedication to increasing interest rates. </w:t>
      </w:r>
      <w:r w:rsidRPr="00C04CCA">
        <w:rPr>
          <w:rFonts w:cstheme="minorHAnsi"/>
          <w:sz w:val="32"/>
          <w:szCs w:val="32"/>
        </w:rPr>
        <w:t>(FRED, 2024)</w:t>
      </w:r>
    </w:p>
    <w:p w14:paraId="3239F72C" w14:textId="77777777" w:rsidR="003E1F05" w:rsidRPr="001945E0" w:rsidRDefault="00000000" w:rsidP="003E1F05">
      <w:pPr>
        <w:numPr>
          <w:ilvl w:val="0"/>
          <w:numId w:val="34"/>
        </w:numPr>
        <w:rPr>
          <w:rFonts w:cstheme="minorHAnsi"/>
          <w:sz w:val="32"/>
          <w:szCs w:val="32"/>
        </w:rPr>
      </w:pPr>
      <w:r w:rsidRPr="001945E0">
        <w:rPr>
          <w:rFonts w:cstheme="minorHAnsi"/>
          <w:sz w:val="32"/>
          <w:szCs w:val="32"/>
        </w:rPr>
        <w:t>During the middle of the year when the Federal Reserve raised interest rates to combat inflation bond yields reached a point of, over 4.30%. This resulted in a decrease, in bond prices as investors worried about inflation and economic instability. (FRED, 2024)</w:t>
      </w:r>
    </w:p>
    <w:p w14:paraId="74CC0E8D" w14:textId="77777777" w:rsidR="00F26E28" w:rsidRPr="001945E0" w:rsidRDefault="00000000" w:rsidP="0082606D">
      <w:pPr>
        <w:numPr>
          <w:ilvl w:val="0"/>
          <w:numId w:val="34"/>
        </w:numPr>
        <w:rPr>
          <w:rFonts w:cstheme="minorHAnsi"/>
          <w:b/>
          <w:bCs/>
          <w:sz w:val="32"/>
          <w:szCs w:val="32"/>
        </w:rPr>
      </w:pPr>
      <w:r w:rsidRPr="001945E0">
        <w:rPr>
          <w:rFonts w:cstheme="minorHAnsi"/>
          <w:sz w:val="32"/>
          <w:szCs w:val="32"/>
        </w:rPr>
        <w:lastRenderedPageBreak/>
        <w:t>By the end of 2023 interest rates settled around 3.8% striking a balance, between inflation concerns and the Federal Reserve's measures to steer the economy.</w:t>
      </w:r>
      <w:r w:rsidR="003E1F05" w:rsidRPr="001945E0">
        <w:rPr>
          <w:rFonts w:cstheme="minorHAnsi"/>
          <w:sz w:val="32"/>
          <w:szCs w:val="32"/>
        </w:rPr>
        <w:t xml:space="preserve"> (YCharts, 2024) </w:t>
      </w:r>
      <w:r w:rsidRPr="001945E0">
        <w:rPr>
          <w:rFonts w:cstheme="minorHAnsi"/>
          <w:sz w:val="32"/>
          <w:szCs w:val="32"/>
        </w:rPr>
        <w:t xml:space="preserve">The stabilization suggested a move, towards </w:t>
      </w:r>
      <w:r w:rsidR="00C04CCA">
        <w:rPr>
          <w:rFonts w:cstheme="minorHAnsi"/>
          <w:sz w:val="32"/>
          <w:szCs w:val="32"/>
        </w:rPr>
        <w:t>anticipation</w:t>
      </w:r>
      <w:r w:rsidRPr="001945E0">
        <w:rPr>
          <w:rFonts w:cstheme="minorHAnsi"/>
          <w:sz w:val="32"/>
          <w:szCs w:val="32"/>
        </w:rPr>
        <w:t xml:space="preserve"> despite persisting worries, about inflation.</w:t>
      </w:r>
    </w:p>
    <w:p w14:paraId="53572092" w14:textId="77777777" w:rsidR="003E1F05" w:rsidRDefault="00000000" w:rsidP="00CA12B8">
      <w:pPr>
        <w:pStyle w:val="Heading1"/>
      </w:pPr>
      <w:bookmarkStart w:id="24" w:name="_Toc175714850"/>
      <w:r>
        <w:t xml:space="preserve">4.2 </w:t>
      </w:r>
      <w:r w:rsidRPr="001945E0">
        <w:t>Impact of Changes in the 10-Year Treasury Yield on Consumer Debt</w:t>
      </w:r>
      <w:bookmarkEnd w:id="24"/>
    </w:p>
    <w:p w14:paraId="508969DD" w14:textId="77777777" w:rsidR="00CA12B8" w:rsidRPr="00CA12B8" w:rsidRDefault="00CA12B8" w:rsidP="00CA12B8"/>
    <w:p w14:paraId="42AF218C" w14:textId="77777777" w:rsidR="00BF41A4" w:rsidRPr="001945E0" w:rsidRDefault="00000000" w:rsidP="003E1F05">
      <w:pPr>
        <w:rPr>
          <w:rFonts w:cstheme="minorHAnsi"/>
          <w:sz w:val="32"/>
          <w:szCs w:val="32"/>
        </w:rPr>
      </w:pPr>
      <w:r w:rsidRPr="001945E0">
        <w:rPr>
          <w:rFonts w:cstheme="minorHAnsi"/>
          <w:sz w:val="32"/>
          <w:szCs w:val="32"/>
        </w:rPr>
        <w:t>The changes, in the 10-year Treasury bond yield</w:t>
      </w:r>
      <w:r w:rsidR="00CA12B8">
        <w:rPr>
          <w:rFonts w:cstheme="minorHAnsi"/>
          <w:sz w:val="32"/>
          <w:szCs w:val="32"/>
        </w:rPr>
        <w:t>,</w:t>
      </w:r>
      <w:r w:rsidRPr="001945E0">
        <w:rPr>
          <w:rFonts w:cstheme="minorHAnsi"/>
          <w:sz w:val="32"/>
          <w:szCs w:val="32"/>
        </w:rPr>
        <w:t xml:space="preserve"> affected types of consumer debt, such, as home loan rates, car financing, and credit card interest charges:</w:t>
      </w:r>
    </w:p>
    <w:p w14:paraId="53A6BEAA" w14:textId="77777777" w:rsidR="003E1F05" w:rsidRPr="001945E0" w:rsidRDefault="00000000" w:rsidP="003E1F05">
      <w:pPr>
        <w:numPr>
          <w:ilvl w:val="0"/>
          <w:numId w:val="35"/>
        </w:numPr>
        <w:rPr>
          <w:rFonts w:cstheme="minorHAnsi"/>
          <w:sz w:val="32"/>
          <w:szCs w:val="32"/>
        </w:rPr>
      </w:pPr>
      <w:r w:rsidRPr="001945E0">
        <w:rPr>
          <w:rFonts w:cstheme="minorHAnsi"/>
          <w:sz w:val="32"/>
          <w:szCs w:val="32"/>
        </w:rPr>
        <w:t>The 10-year Treasury yield surge resulted in an uptick in mortgage rates for 30-year fixed-rate loans. This rate increase raised borrowing costs for homebuyers causing a slowdown in the housing market. Homeownership became less attainable with mortgage rates surpassing 7% in 2023 leading to a decrease in demand, for housing. (YCharts, 2024).</w:t>
      </w:r>
    </w:p>
    <w:p w14:paraId="3EED728C" w14:textId="77777777" w:rsidR="003E1F05" w:rsidRPr="001945E0" w:rsidRDefault="00000000" w:rsidP="003E1F05">
      <w:pPr>
        <w:numPr>
          <w:ilvl w:val="0"/>
          <w:numId w:val="35"/>
        </w:numPr>
        <w:rPr>
          <w:rFonts w:cstheme="minorHAnsi"/>
          <w:sz w:val="32"/>
          <w:szCs w:val="32"/>
        </w:rPr>
      </w:pPr>
      <w:r w:rsidRPr="001945E0">
        <w:rPr>
          <w:rFonts w:cstheme="minorHAnsi"/>
          <w:sz w:val="32"/>
          <w:szCs w:val="32"/>
        </w:rPr>
        <w:t>The increase, in Treasury yields also had an impact on auto loan rates. With the rise in yields, auto loan rates increased, resulting in costs for consumers seeking vehicle financing. As a result of these increased borrowing expenses, there was a decline, in car sales as consumers were deterred by the payments impacting their buying choices. (Investing.com, 2024).</w:t>
      </w:r>
    </w:p>
    <w:p w14:paraId="36504930" w14:textId="77777777" w:rsidR="003E1F05" w:rsidRPr="001945E0" w:rsidRDefault="00000000" w:rsidP="003E1F05">
      <w:pPr>
        <w:numPr>
          <w:ilvl w:val="0"/>
          <w:numId w:val="35"/>
        </w:numPr>
        <w:rPr>
          <w:rFonts w:cstheme="minorHAnsi"/>
          <w:sz w:val="32"/>
          <w:szCs w:val="32"/>
        </w:rPr>
      </w:pPr>
      <w:r w:rsidRPr="001945E0">
        <w:rPr>
          <w:rFonts w:cstheme="minorHAnsi"/>
          <w:sz w:val="32"/>
          <w:szCs w:val="32"/>
        </w:rPr>
        <w:t>Credit card debt has become more burdensome for consumers due, to the rise in credit card interest rates, which are tied to interest rate movements like the increase, in the 10-year Treasury yield. This situation is worsened by inflation reducing income making it harder for people to handle and reduce their balances. (YCharts, 2024).</w:t>
      </w:r>
    </w:p>
    <w:p w14:paraId="41149898" w14:textId="171703F2" w:rsidR="003E1F05" w:rsidRPr="001945E0" w:rsidRDefault="003E1F05" w:rsidP="003E1F05">
      <w:pPr>
        <w:rPr>
          <w:rFonts w:cstheme="minorHAnsi"/>
          <w:b/>
          <w:bCs/>
          <w:sz w:val="32"/>
          <w:szCs w:val="32"/>
        </w:rPr>
      </w:pPr>
    </w:p>
    <w:p w14:paraId="4E2ED71C" w14:textId="77777777" w:rsidR="003E1F05" w:rsidRPr="001945E0" w:rsidRDefault="00000000" w:rsidP="00C5569C">
      <w:pPr>
        <w:rPr>
          <w:rFonts w:cstheme="minorHAnsi"/>
          <w:sz w:val="32"/>
          <w:szCs w:val="32"/>
        </w:rPr>
      </w:pPr>
      <w:r w:rsidRPr="001945E0">
        <w:rPr>
          <w:rFonts w:cstheme="minorHAnsi"/>
          <w:sz w:val="32"/>
          <w:szCs w:val="32"/>
        </w:rPr>
        <w:lastRenderedPageBreak/>
        <w:t>In 2023 the 10-Year U.S. Treasury Note had a rollercoaster ride, in terms of performance experiencing ups and downs with yields fluctuating between 3.25% and over 5%. While the year ended with a yield to its starting point it was a period due to changing economic landscapes and actions taken by the Federal Reserve. These yield variations had an impact on consumer debt resulting in increased borrowing expenses for types of loans and influencing both affordability and consumer spending. The performance of the 10-Year Treasury Note in 2023 mirrors patterns underscoring the intricate relationships, among interest rates, inflation, and financial markets.</w:t>
      </w:r>
    </w:p>
    <w:p w14:paraId="75FF297B" w14:textId="77777777" w:rsidR="003E1F05" w:rsidRPr="001945E0" w:rsidRDefault="003E1F05" w:rsidP="00C5569C">
      <w:pPr>
        <w:rPr>
          <w:rFonts w:cstheme="minorHAnsi"/>
          <w:sz w:val="32"/>
          <w:szCs w:val="32"/>
        </w:rPr>
      </w:pPr>
    </w:p>
    <w:p w14:paraId="58E74B7E" w14:textId="77777777" w:rsidR="003E1F05" w:rsidRPr="001945E0" w:rsidRDefault="003E1F05" w:rsidP="00C5569C">
      <w:pPr>
        <w:rPr>
          <w:rFonts w:cstheme="minorHAnsi"/>
          <w:sz w:val="32"/>
          <w:szCs w:val="32"/>
        </w:rPr>
      </w:pPr>
    </w:p>
    <w:p w14:paraId="3C480BB2" w14:textId="77777777" w:rsidR="003E1F05" w:rsidRPr="001945E0" w:rsidRDefault="003E1F05" w:rsidP="00C5569C">
      <w:pPr>
        <w:rPr>
          <w:rFonts w:cstheme="minorHAnsi"/>
          <w:sz w:val="32"/>
          <w:szCs w:val="32"/>
        </w:rPr>
      </w:pPr>
    </w:p>
    <w:p w14:paraId="32F58D39" w14:textId="4760604A" w:rsidR="003E1F05" w:rsidRPr="001945E0" w:rsidRDefault="00DB5422" w:rsidP="00C5569C">
      <w:pPr>
        <w:rPr>
          <w:rFonts w:cstheme="minorHAnsi"/>
          <w:sz w:val="32"/>
          <w:szCs w:val="32"/>
        </w:rPr>
      </w:pPr>
      <w:r>
        <w:rPr>
          <w:rFonts w:cstheme="minorHAnsi"/>
          <w:sz w:val="32"/>
          <w:szCs w:val="32"/>
        </w:rPr>
        <w:t>(CALCULATION OF EXCEL SHEET SENT IN MAIL OF PART -</w:t>
      </w:r>
      <w:proofErr w:type="gramStart"/>
      <w:r>
        <w:rPr>
          <w:rFonts w:cstheme="minorHAnsi"/>
          <w:sz w:val="32"/>
          <w:szCs w:val="32"/>
        </w:rPr>
        <w:t>B )</w:t>
      </w:r>
      <w:proofErr w:type="gramEnd"/>
    </w:p>
    <w:p w14:paraId="11378A38" w14:textId="77777777" w:rsidR="003E1F05" w:rsidRPr="001945E0" w:rsidRDefault="003E1F05" w:rsidP="00C5569C">
      <w:pPr>
        <w:rPr>
          <w:rFonts w:cstheme="minorHAnsi"/>
          <w:sz w:val="32"/>
          <w:szCs w:val="32"/>
        </w:rPr>
      </w:pPr>
    </w:p>
    <w:p w14:paraId="1ABE36E6" w14:textId="77777777" w:rsidR="003E1F05" w:rsidRPr="001945E0" w:rsidRDefault="003E1F05" w:rsidP="00C5569C">
      <w:pPr>
        <w:rPr>
          <w:rFonts w:cstheme="minorHAnsi"/>
          <w:sz w:val="32"/>
          <w:szCs w:val="32"/>
        </w:rPr>
      </w:pPr>
    </w:p>
    <w:p w14:paraId="0E4CE402" w14:textId="77777777" w:rsidR="003E1F05" w:rsidRPr="001945E0" w:rsidRDefault="003E1F05" w:rsidP="00C5569C">
      <w:pPr>
        <w:rPr>
          <w:rFonts w:cstheme="minorHAnsi"/>
          <w:sz w:val="32"/>
          <w:szCs w:val="32"/>
        </w:rPr>
      </w:pPr>
    </w:p>
    <w:p w14:paraId="36D3DB06" w14:textId="77777777" w:rsidR="003E1F05" w:rsidRPr="001945E0" w:rsidRDefault="003E1F05" w:rsidP="00C5569C">
      <w:pPr>
        <w:rPr>
          <w:rFonts w:cstheme="minorHAnsi"/>
          <w:sz w:val="32"/>
          <w:szCs w:val="32"/>
        </w:rPr>
      </w:pPr>
    </w:p>
    <w:p w14:paraId="788634CA" w14:textId="77777777" w:rsidR="003E1F05" w:rsidRPr="001945E0" w:rsidRDefault="003E1F05" w:rsidP="00C5569C">
      <w:pPr>
        <w:rPr>
          <w:rFonts w:cstheme="minorHAnsi"/>
          <w:sz w:val="32"/>
          <w:szCs w:val="32"/>
        </w:rPr>
      </w:pPr>
    </w:p>
    <w:p w14:paraId="4FA431C0" w14:textId="77777777" w:rsidR="003E1F05" w:rsidRPr="001945E0" w:rsidRDefault="003E1F05" w:rsidP="00C5569C">
      <w:pPr>
        <w:rPr>
          <w:rFonts w:cstheme="minorHAnsi"/>
          <w:sz w:val="32"/>
          <w:szCs w:val="32"/>
        </w:rPr>
      </w:pPr>
    </w:p>
    <w:p w14:paraId="3BF8D45E" w14:textId="53F800A6" w:rsidR="00DB5422" w:rsidRPr="001945E0" w:rsidRDefault="00DB5422" w:rsidP="00C5569C">
      <w:pPr>
        <w:rPr>
          <w:rFonts w:cstheme="minorHAnsi"/>
          <w:sz w:val="32"/>
          <w:szCs w:val="32"/>
        </w:rPr>
      </w:pPr>
      <w:r>
        <w:rPr>
          <w:rFonts w:cstheme="minorHAnsi"/>
          <w:sz w:val="32"/>
          <w:szCs w:val="32"/>
        </w:rPr>
        <w:t>REFRENCES</w:t>
      </w:r>
    </w:p>
    <w:p w14:paraId="795207BA" w14:textId="77777777" w:rsidR="001E2154" w:rsidRPr="001945E0" w:rsidRDefault="001E2154" w:rsidP="00C5569C">
      <w:pPr>
        <w:rPr>
          <w:rFonts w:cstheme="minorHAnsi"/>
          <w:sz w:val="32"/>
          <w:szCs w:val="32"/>
        </w:rPr>
      </w:pPr>
    </w:p>
    <w:p w14:paraId="5AFF61A1" w14:textId="77777777" w:rsidR="001945E0" w:rsidRPr="001945E0" w:rsidRDefault="00000000" w:rsidP="001945E0">
      <w:pPr>
        <w:pStyle w:val="NormalWeb"/>
        <w:numPr>
          <w:ilvl w:val="0"/>
          <w:numId w:val="31"/>
        </w:numPr>
        <w:spacing w:before="0" w:beforeAutospacing="0" w:after="240" w:afterAutospacing="0" w:line="360" w:lineRule="auto"/>
        <w:rPr>
          <w:rFonts w:asciiTheme="minorHAnsi" w:hAnsiTheme="minorHAnsi" w:cstheme="minorHAnsi"/>
          <w:sz w:val="32"/>
          <w:szCs w:val="32"/>
        </w:rPr>
      </w:pPr>
      <w:r w:rsidRPr="001945E0">
        <w:rPr>
          <w:rFonts w:asciiTheme="minorHAnsi" w:hAnsiTheme="minorHAnsi" w:cstheme="minorHAnsi"/>
          <w:sz w:val="32"/>
          <w:szCs w:val="32"/>
        </w:rPr>
        <w:t xml:space="preserve">Dudovskiy, J. (2019). </w:t>
      </w:r>
      <w:r w:rsidRPr="001945E0">
        <w:rPr>
          <w:rFonts w:asciiTheme="minorHAnsi" w:hAnsiTheme="minorHAnsi" w:cstheme="minorHAnsi"/>
          <w:i/>
          <w:iCs/>
          <w:sz w:val="32"/>
          <w:szCs w:val="32"/>
        </w:rPr>
        <w:t>Microsoft Segmentation, Targeting, and Positioning - Research-Methodology</w:t>
      </w:r>
      <w:r w:rsidRPr="001945E0">
        <w:rPr>
          <w:rFonts w:asciiTheme="minorHAnsi" w:hAnsiTheme="minorHAnsi" w:cstheme="minorHAnsi"/>
          <w:sz w:val="32"/>
          <w:szCs w:val="32"/>
        </w:rPr>
        <w:t xml:space="preserve">. [online] Research-Methodology. Available at: </w:t>
      </w:r>
      <w:hyperlink r:id="rId25" w:history="1">
        <w:r w:rsidRPr="00446009">
          <w:rPr>
            <w:rStyle w:val="Hyperlink"/>
            <w:rFonts w:asciiTheme="minorHAnsi" w:hAnsiTheme="minorHAnsi" w:cstheme="minorHAnsi"/>
            <w:sz w:val="32"/>
            <w:szCs w:val="32"/>
          </w:rPr>
          <w:t>https://research-</w:t>
        </w:r>
        <w:r w:rsidRPr="00446009">
          <w:rPr>
            <w:rStyle w:val="Hyperlink"/>
            <w:rFonts w:asciiTheme="minorHAnsi" w:hAnsiTheme="minorHAnsi" w:cstheme="minorHAnsi"/>
            <w:sz w:val="32"/>
            <w:szCs w:val="32"/>
          </w:rPr>
          <w:lastRenderedPageBreak/>
          <w:t>methodology.net/microsoft-segmentation-targeting-and-positioning/</w:t>
        </w:r>
      </w:hyperlink>
      <w:r w:rsidRPr="001945E0">
        <w:rPr>
          <w:rFonts w:asciiTheme="minorHAnsi" w:hAnsiTheme="minorHAnsi" w:cstheme="minorHAnsi"/>
          <w:sz w:val="32"/>
          <w:szCs w:val="32"/>
        </w:rPr>
        <w:t>.</w:t>
      </w:r>
      <w:r>
        <w:rPr>
          <w:rFonts w:asciiTheme="minorHAnsi" w:hAnsiTheme="minorHAnsi" w:cstheme="minorHAnsi"/>
          <w:sz w:val="32"/>
          <w:szCs w:val="32"/>
        </w:rPr>
        <w:t xml:space="preserve"> </w:t>
      </w:r>
    </w:p>
    <w:p w14:paraId="12514F75" w14:textId="77777777" w:rsidR="001945E0" w:rsidRDefault="00000000" w:rsidP="001945E0">
      <w:pPr>
        <w:pStyle w:val="NormalWeb"/>
        <w:numPr>
          <w:ilvl w:val="0"/>
          <w:numId w:val="31"/>
        </w:numPr>
        <w:spacing w:before="0" w:beforeAutospacing="0" w:after="240" w:afterAutospacing="0" w:line="360" w:lineRule="auto"/>
        <w:rPr>
          <w:rFonts w:asciiTheme="minorHAnsi" w:hAnsiTheme="minorHAnsi" w:cstheme="minorHAnsi"/>
          <w:sz w:val="32"/>
          <w:szCs w:val="32"/>
        </w:rPr>
      </w:pPr>
      <w:r w:rsidRPr="001945E0">
        <w:rPr>
          <w:rFonts w:asciiTheme="minorHAnsi" w:hAnsiTheme="minorHAnsi" w:cstheme="minorHAnsi"/>
          <w:sz w:val="32"/>
          <w:szCs w:val="32"/>
        </w:rPr>
        <w:t xml:space="preserve">IG (2019). </w:t>
      </w:r>
      <w:r w:rsidRPr="001945E0">
        <w:rPr>
          <w:rFonts w:asciiTheme="minorHAnsi" w:hAnsiTheme="minorHAnsi" w:cstheme="minorHAnsi"/>
          <w:i/>
          <w:iCs/>
          <w:sz w:val="32"/>
          <w:szCs w:val="32"/>
        </w:rPr>
        <w:t>Share price definition</w:t>
      </w:r>
      <w:r w:rsidRPr="001945E0">
        <w:rPr>
          <w:rFonts w:asciiTheme="minorHAnsi" w:hAnsiTheme="minorHAnsi" w:cstheme="minorHAnsi"/>
          <w:sz w:val="32"/>
          <w:szCs w:val="32"/>
        </w:rPr>
        <w:t xml:space="preserve">. [online] IG. Available at: </w:t>
      </w:r>
      <w:hyperlink r:id="rId26" w:history="1">
        <w:r w:rsidRPr="00446009">
          <w:rPr>
            <w:rStyle w:val="Hyperlink"/>
            <w:rFonts w:asciiTheme="minorHAnsi" w:hAnsiTheme="minorHAnsi" w:cstheme="minorHAnsi"/>
            <w:sz w:val="32"/>
            <w:szCs w:val="32"/>
          </w:rPr>
          <w:t>https://www.ig.com/uk/glossary-trading-terms/share-price-definition</w:t>
        </w:r>
      </w:hyperlink>
      <w:r w:rsidRPr="001945E0">
        <w:rPr>
          <w:rFonts w:asciiTheme="minorHAnsi" w:hAnsiTheme="minorHAnsi" w:cstheme="minorHAnsi"/>
          <w:sz w:val="32"/>
          <w:szCs w:val="32"/>
        </w:rPr>
        <w:t>.</w:t>
      </w:r>
      <w:r>
        <w:rPr>
          <w:rFonts w:asciiTheme="minorHAnsi" w:hAnsiTheme="minorHAnsi" w:cstheme="minorHAnsi"/>
          <w:sz w:val="32"/>
          <w:szCs w:val="32"/>
        </w:rPr>
        <w:t xml:space="preserve"> </w:t>
      </w:r>
    </w:p>
    <w:p w14:paraId="5461F98B" w14:textId="77777777" w:rsidR="009D3349" w:rsidRPr="009D3349" w:rsidRDefault="00000000" w:rsidP="009D3349">
      <w:pPr>
        <w:pStyle w:val="NormalWeb"/>
        <w:numPr>
          <w:ilvl w:val="0"/>
          <w:numId w:val="31"/>
        </w:numPr>
        <w:spacing w:before="0" w:beforeAutospacing="0" w:after="240" w:afterAutospacing="0" w:line="360" w:lineRule="auto"/>
      </w:pPr>
      <w:r>
        <w:t xml:space="preserve">VINCENT, M. (2024). </w:t>
      </w:r>
      <w:r>
        <w:rPr>
          <w:i/>
          <w:iCs/>
        </w:rPr>
        <w:t>Compound Annual Growth Rate (CAGR) Definition</w:t>
      </w:r>
      <w:r>
        <w:t xml:space="preserve">. [online] Investing.com UK. Available at: </w:t>
      </w:r>
      <w:hyperlink r:id="rId27" w:history="1">
        <w:r w:rsidRPr="00027B9D">
          <w:rPr>
            <w:rStyle w:val="Hyperlink"/>
          </w:rPr>
          <w:t>https://uk.investing.com/academy/analysis/compound-annual-growth-rate-formula/</w:t>
        </w:r>
      </w:hyperlink>
      <w:r>
        <w:t>.</w:t>
      </w:r>
    </w:p>
    <w:p w14:paraId="4DAF329F" w14:textId="77777777" w:rsidR="001945E0" w:rsidRPr="001945E0" w:rsidRDefault="00000000" w:rsidP="001945E0">
      <w:pPr>
        <w:pStyle w:val="NormalWeb"/>
        <w:numPr>
          <w:ilvl w:val="0"/>
          <w:numId w:val="31"/>
        </w:numPr>
        <w:spacing w:before="0" w:beforeAutospacing="0" w:after="240" w:afterAutospacing="0" w:line="360" w:lineRule="auto"/>
        <w:rPr>
          <w:rFonts w:asciiTheme="minorHAnsi" w:hAnsiTheme="minorHAnsi" w:cstheme="minorHAnsi"/>
          <w:sz w:val="32"/>
          <w:szCs w:val="32"/>
        </w:rPr>
      </w:pPr>
      <w:r w:rsidRPr="001945E0">
        <w:rPr>
          <w:rFonts w:asciiTheme="minorHAnsi" w:hAnsiTheme="minorHAnsi" w:cstheme="minorHAnsi"/>
          <w:sz w:val="32"/>
          <w:szCs w:val="32"/>
        </w:rPr>
        <w:t xml:space="preserve">Law Insider (n.d.). </w:t>
      </w:r>
      <w:r w:rsidRPr="001945E0">
        <w:rPr>
          <w:rFonts w:asciiTheme="minorHAnsi" w:hAnsiTheme="minorHAnsi" w:cstheme="minorHAnsi"/>
          <w:i/>
          <w:iCs/>
          <w:sz w:val="32"/>
          <w:szCs w:val="32"/>
        </w:rPr>
        <w:t>Share Price Performance Definition</w:t>
      </w:r>
      <w:r w:rsidRPr="001945E0">
        <w:rPr>
          <w:rFonts w:asciiTheme="minorHAnsi" w:hAnsiTheme="minorHAnsi" w:cstheme="minorHAnsi"/>
          <w:sz w:val="32"/>
          <w:szCs w:val="32"/>
        </w:rPr>
        <w:t xml:space="preserve">. [online] Law Insider. Available at: </w:t>
      </w:r>
      <w:hyperlink r:id="rId28" w:anchor=":~:text=Share%20Price%20Performance%20means%20the" w:history="1">
        <w:r w:rsidRPr="00446009">
          <w:rPr>
            <w:rStyle w:val="Hyperlink"/>
            <w:rFonts w:asciiTheme="minorHAnsi" w:hAnsiTheme="minorHAnsi" w:cstheme="minorHAnsi"/>
            <w:sz w:val="32"/>
            <w:szCs w:val="32"/>
          </w:rPr>
          <w:t>https://www.lawinsider.com/dictionary/share-price-performance#:~:text=Share%20Price%20Performance%20means%20the</w:t>
        </w:r>
      </w:hyperlink>
      <w:r w:rsidRPr="001945E0">
        <w:rPr>
          <w:rFonts w:asciiTheme="minorHAnsi" w:hAnsiTheme="minorHAnsi" w:cstheme="minorHAnsi"/>
          <w:sz w:val="32"/>
          <w:szCs w:val="32"/>
        </w:rPr>
        <w:t>.</w:t>
      </w:r>
      <w:r>
        <w:rPr>
          <w:rFonts w:asciiTheme="minorHAnsi" w:hAnsiTheme="minorHAnsi" w:cstheme="minorHAnsi"/>
          <w:sz w:val="32"/>
          <w:szCs w:val="32"/>
        </w:rPr>
        <w:t xml:space="preserve"> </w:t>
      </w:r>
    </w:p>
    <w:p w14:paraId="5535D188" w14:textId="77777777" w:rsidR="001945E0" w:rsidRPr="001945E0" w:rsidRDefault="00000000" w:rsidP="001945E0">
      <w:pPr>
        <w:pStyle w:val="NormalWeb"/>
        <w:numPr>
          <w:ilvl w:val="0"/>
          <w:numId w:val="31"/>
        </w:numPr>
        <w:spacing w:before="0" w:beforeAutospacing="0" w:after="240" w:afterAutospacing="0" w:line="360" w:lineRule="auto"/>
        <w:rPr>
          <w:rFonts w:asciiTheme="minorHAnsi" w:hAnsiTheme="minorHAnsi" w:cstheme="minorHAnsi"/>
          <w:sz w:val="32"/>
          <w:szCs w:val="32"/>
        </w:rPr>
      </w:pPr>
      <w:r w:rsidRPr="001945E0">
        <w:rPr>
          <w:rFonts w:asciiTheme="minorHAnsi" w:hAnsiTheme="minorHAnsi" w:cstheme="minorHAnsi"/>
          <w:sz w:val="32"/>
          <w:szCs w:val="32"/>
        </w:rPr>
        <w:t xml:space="preserve">Microsoft Corporation (2023). </w:t>
      </w:r>
      <w:r w:rsidRPr="001945E0">
        <w:rPr>
          <w:rFonts w:asciiTheme="minorHAnsi" w:hAnsiTheme="minorHAnsi" w:cstheme="minorHAnsi"/>
          <w:i/>
          <w:iCs/>
          <w:sz w:val="32"/>
          <w:szCs w:val="32"/>
        </w:rPr>
        <w:t>Form 10-K (NASDAQ: MSFT)</w:t>
      </w:r>
      <w:r w:rsidRPr="001945E0">
        <w:rPr>
          <w:rFonts w:asciiTheme="minorHAnsi" w:hAnsiTheme="minorHAnsi" w:cstheme="minorHAnsi"/>
          <w:sz w:val="32"/>
          <w:szCs w:val="32"/>
        </w:rPr>
        <w:t xml:space="preserve">. [online] Available at: </w:t>
      </w:r>
      <w:hyperlink r:id="rId29" w:history="1">
        <w:r w:rsidRPr="00446009">
          <w:rPr>
            <w:rStyle w:val="Hyperlink"/>
            <w:rFonts w:asciiTheme="minorHAnsi" w:hAnsiTheme="minorHAnsi" w:cstheme="minorHAnsi"/>
            <w:sz w:val="32"/>
            <w:szCs w:val="32"/>
          </w:rPr>
          <w:t>https://stocklight.com/stocks/us/nasdaq-msft/microsoft-corporation/annual-reports/nasdaq-msft-2023-10K-231118330.pdf</w:t>
        </w:r>
      </w:hyperlink>
      <w:r w:rsidRPr="001945E0">
        <w:rPr>
          <w:rFonts w:asciiTheme="minorHAnsi" w:hAnsiTheme="minorHAnsi" w:cstheme="minorHAnsi"/>
          <w:sz w:val="32"/>
          <w:szCs w:val="32"/>
        </w:rPr>
        <w:t>.</w:t>
      </w:r>
      <w:r>
        <w:rPr>
          <w:rFonts w:asciiTheme="minorHAnsi" w:hAnsiTheme="minorHAnsi" w:cstheme="minorHAnsi"/>
          <w:sz w:val="32"/>
          <w:szCs w:val="32"/>
        </w:rPr>
        <w:t xml:space="preserve"> </w:t>
      </w:r>
    </w:p>
    <w:p w14:paraId="0CB42B19" w14:textId="77777777" w:rsidR="001945E0" w:rsidRPr="001945E0" w:rsidRDefault="00000000" w:rsidP="001945E0">
      <w:pPr>
        <w:pStyle w:val="NormalWeb"/>
        <w:numPr>
          <w:ilvl w:val="0"/>
          <w:numId w:val="31"/>
        </w:numPr>
        <w:spacing w:before="0" w:beforeAutospacing="0" w:after="240" w:afterAutospacing="0" w:line="360" w:lineRule="auto"/>
        <w:rPr>
          <w:rFonts w:asciiTheme="minorHAnsi" w:hAnsiTheme="minorHAnsi" w:cstheme="minorHAnsi"/>
          <w:sz w:val="32"/>
          <w:szCs w:val="32"/>
        </w:rPr>
      </w:pPr>
      <w:r w:rsidRPr="001945E0">
        <w:rPr>
          <w:rFonts w:asciiTheme="minorHAnsi" w:hAnsiTheme="minorHAnsi" w:cstheme="minorHAnsi"/>
          <w:sz w:val="32"/>
          <w:szCs w:val="32"/>
        </w:rPr>
        <w:t xml:space="preserve">Pereira, D. (2024a). </w:t>
      </w:r>
      <w:r w:rsidRPr="001945E0">
        <w:rPr>
          <w:rFonts w:asciiTheme="minorHAnsi" w:hAnsiTheme="minorHAnsi" w:cstheme="minorHAnsi"/>
          <w:i/>
          <w:iCs/>
          <w:sz w:val="32"/>
          <w:szCs w:val="32"/>
        </w:rPr>
        <w:t>Microsoft Business Model</w:t>
      </w:r>
      <w:r w:rsidRPr="001945E0">
        <w:rPr>
          <w:rFonts w:asciiTheme="minorHAnsi" w:hAnsiTheme="minorHAnsi" w:cstheme="minorHAnsi"/>
          <w:sz w:val="32"/>
          <w:szCs w:val="32"/>
        </w:rPr>
        <w:t xml:space="preserve">. [online] The Business Model Analyst. Available at: </w:t>
      </w:r>
      <w:hyperlink r:id="rId30" w:anchor="A_brief_history_of_Microsoft" w:history="1">
        <w:r w:rsidRPr="00446009">
          <w:rPr>
            <w:rStyle w:val="Hyperlink"/>
            <w:rFonts w:asciiTheme="minorHAnsi" w:hAnsiTheme="minorHAnsi" w:cstheme="minorHAnsi"/>
            <w:sz w:val="32"/>
            <w:szCs w:val="32"/>
          </w:rPr>
          <w:t>https://businessmodelanalyst.com/microsoft-business-model/#A_brief_history_of_Microsoft</w:t>
        </w:r>
      </w:hyperlink>
      <w:r w:rsidRPr="001945E0">
        <w:rPr>
          <w:rFonts w:asciiTheme="minorHAnsi" w:hAnsiTheme="minorHAnsi" w:cstheme="minorHAnsi"/>
          <w:sz w:val="32"/>
          <w:szCs w:val="32"/>
        </w:rPr>
        <w:t>.</w:t>
      </w:r>
      <w:r>
        <w:rPr>
          <w:rFonts w:asciiTheme="minorHAnsi" w:hAnsiTheme="minorHAnsi" w:cstheme="minorHAnsi"/>
          <w:sz w:val="32"/>
          <w:szCs w:val="32"/>
        </w:rPr>
        <w:t xml:space="preserve"> </w:t>
      </w:r>
    </w:p>
    <w:p w14:paraId="76E605A4" w14:textId="77777777" w:rsidR="001945E0" w:rsidRPr="001945E0" w:rsidRDefault="00000000" w:rsidP="001945E0">
      <w:pPr>
        <w:pStyle w:val="NormalWeb"/>
        <w:numPr>
          <w:ilvl w:val="0"/>
          <w:numId w:val="31"/>
        </w:numPr>
        <w:spacing w:before="0" w:beforeAutospacing="0" w:after="240" w:afterAutospacing="0" w:line="360" w:lineRule="auto"/>
        <w:rPr>
          <w:rFonts w:asciiTheme="minorHAnsi" w:hAnsiTheme="minorHAnsi" w:cstheme="minorHAnsi"/>
          <w:sz w:val="32"/>
          <w:szCs w:val="32"/>
        </w:rPr>
      </w:pPr>
      <w:r w:rsidRPr="001945E0">
        <w:rPr>
          <w:rFonts w:asciiTheme="minorHAnsi" w:hAnsiTheme="minorHAnsi" w:cstheme="minorHAnsi"/>
          <w:sz w:val="32"/>
          <w:szCs w:val="32"/>
        </w:rPr>
        <w:lastRenderedPageBreak/>
        <w:t xml:space="preserve">Pereira, D. (2024b). </w:t>
      </w:r>
      <w:r w:rsidRPr="001945E0">
        <w:rPr>
          <w:rFonts w:asciiTheme="minorHAnsi" w:hAnsiTheme="minorHAnsi" w:cstheme="minorHAnsi"/>
          <w:i/>
          <w:iCs/>
          <w:sz w:val="32"/>
          <w:szCs w:val="32"/>
        </w:rPr>
        <w:t>Microsoft Business Model</w:t>
      </w:r>
      <w:r w:rsidRPr="001945E0">
        <w:rPr>
          <w:rFonts w:asciiTheme="minorHAnsi" w:hAnsiTheme="minorHAnsi" w:cstheme="minorHAnsi"/>
          <w:sz w:val="32"/>
          <w:szCs w:val="32"/>
        </w:rPr>
        <w:t xml:space="preserve">. [online] The Business Model Analyst. Available at: </w:t>
      </w:r>
      <w:hyperlink r:id="rId31" w:anchor="What_is_the_Microsoft_Business_Model" w:history="1">
        <w:r w:rsidRPr="00446009">
          <w:rPr>
            <w:rStyle w:val="Hyperlink"/>
            <w:rFonts w:asciiTheme="minorHAnsi" w:hAnsiTheme="minorHAnsi" w:cstheme="minorHAnsi"/>
            <w:sz w:val="32"/>
            <w:szCs w:val="32"/>
          </w:rPr>
          <w:t>https://businessmodelanalyst.com/microsoft-business-model/#What_is_the_Microsoft_Business_Model</w:t>
        </w:r>
      </w:hyperlink>
      <w:r w:rsidRPr="001945E0">
        <w:rPr>
          <w:rFonts w:asciiTheme="minorHAnsi" w:hAnsiTheme="minorHAnsi" w:cstheme="minorHAnsi"/>
          <w:sz w:val="32"/>
          <w:szCs w:val="32"/>
        </w:rPr>
        <w:t>.</w:t>
      </w:r>
      <w:r>
        <w:rPr>
          <w:rFonts w:asciiTheme="minorHAnsi" w:hAnsiTheme="minorHAnsi" w:cstheme="minorHAnsi"/>
          <w:sz w:val="32"/>
          <w:szCs w:val="32"/>
        </w:rPr>
        <w:t xml:space="preserve"> </w:t>
      </w:r>
    </w:p>
    <w:p w14:paraId="7173612E" w14:textId="77777777" w:rsidR="001945E0" w:rsidRPr="001945E0" w:rsidRDefault="00000000" w:rsidP="001945E0">
      <w:pPr>
        <w:pStyle w:val="NormalWeb"/>
        <w:numPr>
          <w:ilvl w:val="0"/>
          <w:numId w:val="31"/>
        </w:numPr>
        <w:spacing w:before="0" w:beforeAutospacing="0" w:after="240" w:afterAutospacing="0" w:line="360" w:lineRule="auto"/>
        <w:rPr>
          <w:rFonts w:asciiTheme="minorHAnsi" w:hAnsiTheme="minorHAnsi" w:cstheme="minorHAnsi"/>
          <w:sz w:val="32"/>
          <w:szCs w:val="32"/>
        </w:rPr>
      </w:pPr>
      <w:r w:rsidRPr="001945E0">
        <w:rPr>
          <w:rFonts w:asciiTheme="minorHAnsi" w:hAnsiTheme="minorHAnsi" w:cstheme="minorHAnsi"/>
          <w:sz w:val="32"/>
          <w:szCs w:val="32"/>
        </w:rPr>
        <w:t xml:space="preserve">Shirvani, H. and </w:t>
      </w:r>
      <w:proofErr w:type="spellStart"/>
      <w:r w:rsidRPr="001945E0">
        <w:rPr>
          <w:rFonts w:asciiTheme="minorHAnsi" w:hAnsiTheme="minorHAnsi" w:cstheme="minorHAnsi"/>
          <w:sz w:val="32"/>
          <w:szCs w:val="32"/>
        </w:rPr>
        <w:t>Wilbratte</w:t>
      </w:r>
      <w:proofErr w:type="spellEnd"/>
      <w:r w:rsidRPr="001945E0">
        <w:rPr>
          <w:rFonts w:asciiTheme="minorHAnsi" w:hAnsiTheme="minorHAnsi" w:cstheme="minorHAnsi"/>
          <w:sz w:val="32"/>
          <w:szCs w:val="32"/>
        </w:rPr>
        <w:t xml:space="preserve">, B. (n.d.). </w:t>
      </w:r>
      <w:r w:rsidRPr="001945E0">
        <w:rPr>
          <w:rFonts w:asciiTheme="minorHAnsi" w:hAnsiTheme="minorHAnsi" w:cstheme="minorHAnsi"/>
          <w:i/>
          <w:iCs/>
          <w:sz w:val="32"/>
          <w:szCs w:val="32"/>
        </w:rPr>
        <w:t>Going Public-Microsoft, 1986</w:t>
      </w:r>
      <w:r w:rsidRPr="001945E0">
        <w:rPr>
          <w:rFonts w:asciiTheme="minorHAnsi" w:hAnsiTheme="minorHAnsi" w:cstheme="minorHAnsi"/>
          <w:sz w:val="32"/>
          <w:szCs w:val="32"/>
        </w:rPr>
        <w:t xml:space="preserve">. [online] Available at: </w:t>
      </w:r>
      <w:hyperlink r:id="rId32" w:history="1">
        <w:r w:rsidRPr="00446009">
          <w:rPr>
            <w:rStyle w:val="Hyperlink"/>
            <w:rFonts w:asciiTheme="minorHAnsi" w:hAnsiTheme="minorHAnsi" w:cstheme="minorHAnsi"/>
            <w:sz w:val="32"/>
            <w:szCs w:val="32"/>
          </w:rPr>
          <w:t>https://www.aabri.com/manuscripts/09226.pdf</w:t>
        </w:r>
      </w:hyperlink>
      <w:r w:rsidRPr="001945E0">
        <w:rPr>
          <w:rFonts w:asciiTheme="minorHAnsi" w:hAnsiTheme="minorHAnsi" w:cstheme="minorHAnsi"/>
          <w:sz w:val="32"/>
          <w:szCs w:val="32"/>
        </w:rPr>
        <w:t>.</w:t>
      </w:r>
      <w:r>
        <w:rPr>
          <w:rFonts w:asciiTheme="minorHAnsi" w:hAnsiTheme="minorHAnsi" w:cstheme="minorHAnsi"/>
          <w:sz w:val="32"/>
          <w:szCs w:val="32"/>
        </w:rPr>
        <w:t xml:space="preserve"> </w:t>
      </w:r>
    </w:p>
    <w:p w14:paraId="7264249C" w14:textId="77777777" w:rsidR="001945E0" w:rsidRPr="001945E0" w:rsidRDefault="00000000" w:rsidP="001945E0">
      <w:pPr>
        <w:pStyle w:val="NormalWeb"/>
        <w:numPr>
          <w:ilvl w:val="0"/>
          <w:numId w:val="31"/>
        </w:numPr>
        <w:spacing w:before="0" w:beforeAutospacing="0" w:after="240" w:afterAutospacing="0" w:line="360" w:lineRule="auto"/>
        <w:rPr>
          <w:rFonts w:asciiTheme="minorHAnsi" w:hAnsiTheme="minorHAnsi" w:cstheme="minorHAnsi"/>
          <w:sz w:val="32"/>
          <w:szCs w:val="32"/>
        </w:rPr>
      </w:pPr>
      <w:r w:rsidRPr="001945E0">
        <w:rPr>
          <w:rFonts w:asciiTheme="minorHAnsi" w:hAnsiTheme="minorHAnsi" w:cstheme="minorHAnsi"/>
          <w:sz w:val="32"/>
          <w:szCs w:val="32"/>
        </w:rPr>
        <w:t xml:space="preserve">The Economic Times (2024). </w:t>
      </w:r>
      <w:r w:rsidRPr="001945E0">
        <w:rPr>
          <w:rFonts w:asciiTheme="minorHAnsi" w:hAnsiTheme="minorHAnsi" w:cstheme="minorHAnsi"/>
          <w:i/>
          <w:iCs/>
          <w:sz w:val="32"/>
          <w:szCs w:val="32"/>
        </w:rPr>
        <w:t>What is the Sharpe Ratio? Definition of Sharpe Ratio, Sharpe Ratio Meaning - The Economic Times</w:t>
      </w:r>
      <w:r w:rsidRPr="001945E0">
        <w:rPr>
          <w:rFonts w:asciiTheme="minorHAnsi" w:hAnsiTheme="minorHAnsi" w:cstheme="minorHAnsi"/>
          <w:sz w:val="32"/>
          <w:szCs w:val="32"/>
        </w:rPr>
        <w:t xml:space="preserve">. [online] The Economic Times. Available at: </w:t>
      </w:r>
      <w:hyperlink r:id="rId33" w:history="1">
        <w:r w:rsidRPr="00446009">
          <w:rPr>
            <w:rStyle w:val="Hyperlink"/>
            <w:rFonts w:asciiTheme="minorHAnsi" w:hAnsiTheme="minorHAnsi" w:cstheme="minorHAnsi"/>
            <w:sz w:val="32"/>
            <w:szCs w:val="32"/>
          </w:rPr>
          <w:t>https://economictimes.indiatimes.com/definition/Sharpe-Ratio</w:t>
        </w:r>
      </w:hyperlink>
      <w:r w:rsidRPr="001945E0">
        <w:rPr>
          <w:rFonts w:asciiTheme="minorHAnsi" w:hAnsiTheme="minorHAnsi" w:cstheme="minorHAnsi"/>
          <w:sz w:val="32"/>
          <w:szCs w:val="32"/>
        </w:rPr>
        <w:t>.</w:t>
      </w:r>
      <w:r>
        <w:rPr>
          <w:rFonts w:asciiTheme="minorHAnsi" w:hAnsiTheme="minorHAnsi" w:cstheme="minorHAnsi"/>
          <w:sz w:val="32"/>
          <w:szCs w:val="32"/>
        </w:rPr>
        <w:t xml:space="preserve"> </w:t>
      </w:r>
    </w:p>
    <w:p w14:paraId="06DD5B1A" w14:textId="77777777" w:rsidR="001945E0" w:rsidRPr="001945E0" w:rsidRDefault="00000000" w:rsidP="001945E0">
      <w:pPr>
        <w:pStyle w:val="NormalWeb"/>
        <w:numPr>
          <w:ilvl w:val="0"/>
          <w:numId w:val="31"/>
        </w:numPr>
        <w:spacing w:before="0" w:beforeAutospacing="0" w:after="240" w:afterAutospacing="0" w:line="360" w:lineRule="auto"/>
        <w:rPr>
          <w:rFonts w:asciiTheme="minorHAnsi" w:hAnsiTheme="minorHAnsi" w:cstheme="minorHAnsi"/>
          <w:sz w:val="32"/>
          <w:szCs w:val="32"/>
        </w:rPr>
      </w:pPr>
      <w:r w:rsidRPr="001945E0">
        <w:rPr>
          <w:rFonts w:asciiTheme="minorHAnsi" w:hAnsiTheme="minorHAnsi" w:cstheme="minorHAnsi"/>
          <w:sz w:val="32"/>
          <w:szCs w:val="32"/>
        </w:rPr>
        <w:t xml:space="preserve">Whitaker, S. (2024). </w:t>
      </w:r>
      <w:r w:rsidRPr="001945E0">
        <w:rPr>
          <w:rFonts w:asciiTheme="minorHAnsi" w:hAnsiTheme="minorHAnsi" w:cstheme="minorHAnsi"/>
          <w:i/>
          <w:iCs/>
          <w:sz w:val="32"/>
          <w:szCs w:val="32"/>
        </w:rPr>
        <w:t>5 Companies that are great at software sales - Contract Sent</w:t>
      </w:r>
      <w:r w:rsidRPr="001945E0">
        <w:rPr>
          <w:rFonts w:asciiTheme="minorHAnsi" w:hAnsiTheme="minorHAnsi" w:cstheme="minorHAnsi"/>
          <w:sz w:val="32"/>
          <w:szCs w:val="32"/>
        </w:rPr>
        <w:t xml:space="preserve">. [online] Contract Sent. Available at: </w:t>
      </w:r>
      <w:hyperlink r:id="rId34" w:anchor=":~:text=the%20same%20place%3F-" w:history="1">
        <w:r w:rsidRPr="00446009">
          <w:rPr>
            <w:rStyle w:val="Hyperlink"/>
            <w:rFonts w:asciiTheme="minorHAnsi" w:hAnsiTheme="minorHAnsi" w:cstheme="minorHAnsi"/>
            <w:sz w:val="32"/>
            <w:szCs w:val="32"/>
          </w:rPr>
          <w:t>https://www.contractsent.com/5-companies-that-are-great-at-software-sales/#:~:text=the%20same%20place%3F-</w:t>
        </w:r>
      </w:hyperlink>
      <w:r w:rsidRPr="001945E0">
        <w:rPr>
          <w:rFonts w:asciiTheme="minorHAnsi" w:hAnsiTheme="minorHAnsi" w:cstheme="minorHAnsi"/>
          <w:sz w:val="32"/>
          <w:szCs w:val="32"/>
        </w:rPr>
        <w:t>.</w:t>
      </w:r>
      <w:r>
        <w:rPr>
          <w:rFonts w:asciiTheme="minorHAnsi" w:hAnsiTheme="minorHAnsi" w:cstheme="minorHAnsi"/>
          <w:sz w:val="32"/>
          <w:szCs w:val="32"/>
        </w:rPr>
        <w:t xml:space="preserve"> </w:t>
      </w:r>
    </w:p>
    <w:p w14:paraId="74FCB39B" w14:textId="77777777" w:rsidR="001945E0" w:rsidRDefault="001945E0" w:rsidP="001945E0">
      <w:pPr>
        <w:pStyle w:val="ListParagraph"/>
        <w:rPr>
          <w:rFonts w:cstheme="minorHAnsi"/>
          <w:sz w:val="32"/>
          <w:szCs w:val="32"/>
        </w:rPr>
      </w:pPr>
    </w:p>
    <w:p w14:paraId="1D83463C" w14:textId="77777777" w:rsidR="003E1F05" w:rsidRPr="00D02786" w:rsidRDefault="003E1F05" w:rsidP="00C04CCA">
      <w:pPr>
        <w:pStyle w:val="ListParagraph"/>
        <w:rPr>
          <w:rFonts w:cstheme="minorHAnsi"/>
          <w:sz w:val="32"/>
          <w:szCs w:val="32"/>
        </w:rPr>
      </w:pPr>
    </w:p>
    <w:p w14:paraId="502A2843" w14:textId="77777777" w:rsidR="003E1F05" w:rsidRPr="001945E0" w:rsidRDefault="00000000" w:rsidP="003E1F05">
      <w:pPr>
        <w:pStyle w:val="ListParagraph"/>
        <w:numPr>
          <w:ilvl w:val="0"/>
          <w:numId w:val="31"/>
        </w:numPr>
        <w:rPr>
          <w:rFonts w:cstheme="minorHAnsi"/>
          <w:sz w:val="32"/>
          <w:szCs w:val="32"/>
        </w:rPr>
      </w:pPr>
      <w:proofErr w:type="spellStart"/>
      <w:r w:rsidRPr="001945E0">
        <w:rPr>
          <w:rFonts w:cstheme="minorHAnsi"/>
          <w:sz w:val="32"/>
          <w:szCs w:val="32"/>
        </w:rPr>
        <w:t>MacroTrends</w:t>
      </w:r>
      <w:proofErr w:type="spellEnd"/>
      <w:r w:rsidRPr="001945E0">
        <w:rPr>
          <w:rFonts w:cstheme="minorHAnsi"/>
          <w:sz w:val="32"/>
          <w:szCs w:val="32"/>
        </w:rPr>
        <w:t xml:space="preserve">, 2024. [online] Available at: </w:t>
      </w:r>
      <w:hyperlink r:id="rId35" w:tgtFrame="_new" w:history="1">
        <w:r w:rsidRPr="001945E0">
          <w:rPr>
            <w:rStyle w:val="Hyperlink"/>
            <w:rFonts w:cstheme="minorHAnsi"/>
            <w:sz w:val="32"/>
            <w:szCs w:val="32"/>
          </w:rPr>
          <w:t>https://www.macrotrends.net/stocks/charts/MSFT/microsoft/stock-price-history</w:t>
        </w:r>
      </w:hyperlink>
      <w:r w:rsidRPr="001945E0">
        <w:rPr>
          <w:rFonts w:cstheme="minorHAnsi"/>
          <w:sz w:val="32"/>
          <w:szCs w:val="32"/>
        </w:rPr>
        <w:t>.</w:t>
      </w:r>
    </w:p>
    <w:p w14:paraId="7C578294" w14:textId="77777777" w:rsidR="003E1F05" w:rsidRPr="001945E0" w:rsidRDefault="00000000" w:rsidP="003E1F05">
      <w:pPr>
        <w:pStyle w:val="ListParagraph"/>
        <w:numPr>
          <w:ilvl w:val="0"/>
          <w:numId w:val="31"/>
        </w:numPr>
        <w:rPr>
          <w:rFonts w:cstheme="minorHAnsi"/>
          <w:sz w:val="32"/>
          <w:szCs w:val="32"/>
        </w:rPr>
      </w:pPr>
      <w:r w:rsidRPr="001945E0">
        <w:rPr>
          <w:rFonts w:cstheme="minorHAnsi"/>
          <w:sz w:val="32"/>
          <w:szCs w:val="32"/>
        </w:rPr>
        <w:t xml:space="preserve">Yahoo Finance, 2024. [online] Available at: </w:t>
      </w:r>
      <w:hyperlink r:id="rId36" w:tgtFrame="_new" w:history="1">
        <w:r w:rsidRPr="001945E0">
          <w:rPr>
            <w:rStyle w:val="Hyperlink"/>
            <w:rFonts w:cstheme="minorHAnsi"/>
            <w:sz w:val="32"/>
            <w:szCs w:val="32"/>
          </w:rPr>
          <w:t>https://finance.yahoo.com/quote/MSFT/</w:t>
        </w:r>
      </w:hyperlink>
      <w:r w:rsidRPr="001945E0">
        <w:rPr>
          <w:rFonts w:cstheme="minorHAnsi"/>
          <w:sz w:val="32"/>
          <w:szCs w:val="32"/>
        </w:rPr>
        <w:t>.</w:t>
      </w:r>
    </w:p>
    <w:p w14:paraId="44396BB7" w14:textId="77777777" w:rsidR="003E1F05" w:rsidRPr="001945E0" w:rsidRDefault="00000000" w:rsidP="003E1F05">
      <w:pPr>
        <w:pStyle w:val="ListParagraph"/>
        <w:numPr>
          <w:ilvl w:val="0"/>
          <w:numId w:val="31"/>
        </w:numPr>
        <w:rPr>
          <w:rFonts w:cstheme="minorHAnsi"/>
          <w:sz w:val="32"/>
          <w:szCs w:val="32"/>
        </w:rPr>
      </w:pPr>
      <w:proofErr w:type="spellStart"/>
      <w:r w:rsidRPr="001945E0">
        <w:rPr>
          <w:rFonts w:cstheme="minorHAnsi"/>
          <w:sz w:val="32"/>
          <w:szCs w:val="32"/>
        </w:rPr>
        <w:lastRenderedPageBreak/>
        <w:t>MarketBeat</w:t>
      </w:r>
      <w:proofErr w:type="spellEnd"/>
      <w:r w:rsidRPr="001945E0">
        <w:rPr>
          <w:rFonts w:cstheme="minorHAnsi"/>
          <w:sz w:val="32"/>
          <w:szCs w:val="32"/>
        </w:rPr>
        <w:t xml:space="preserve">, 2024. [online] Available at: </w:t>
      </w:r>
      <w:hyperlink r:id="rId37" w:tgtFrame="_new" w:history="1">
        <w:r w:rsidRPr="001945E0">
          <w:rPr>
            <w:rStyle w:val="Hyperlink"/>
            <w:rFonts w:cstheme="minorHAnsi"/>
            <w:sz w:val="32"/>
            <w:szCs w:val="32"/>
          </w:rPr>
          <w:t>https://www.marketbeat.com/stocks/NASDAQ/CHTR/options/</w:t>
        </w:r>
      </w:hyperlink>
      <w:r w:rsidRPr="001945E0">
        <w:rPr>
          <w:rFonts w:cstheme="minorHAnsi"/>
          <w:sz w:val="32"/>
          <w:szCs w:val="32"/>
        </w:rPr>
        <w:t>.</w:t>
      </w:r>
    </w:p>
    <w:p w14:paraId="69E6205F" w14:textId="77777777" w:rsidR="003E1F05" w:rsidRPr="001945E0" w:rsidRDefault="00000000" w:rsidP="003E1F05">
      <w:pPr>
        <w:pStyle w:val="ListParagraph"/>
        <w:numPr>
          <w:ilvl w:val="0"/>
          <w:numId w:val="31"/>
        </w:numPr>
        <w:rPr>
          <w:rFonts w:cstheme="minorHAnsi"/>
          <w:sz w:val="32"/>
          <w:szCs w:val="32"/>
        </w:rPr>
      </w:pPr>
      <w:r w:rsidRPr="001945E0">
        <w:rPr>
          <w:rFonts w:cstheme="minorHAnsi"/>
          <w:sz w:val="32"/>
          <w:szCs w:val="32"/>
        </w:rPr>
        <w:t xml:space="preserve">Reddit, 2024. [online] Available at: </w:t>
      </w:r>
      <w:hyperlink r:id="rId38" w:tgtFrame="_new" w:history="1">
        <w:r w:rsidRPr="001945E0">
          <w:rPr>
            <w:rStyle w:val="Hyperlink"/>
            <w:rFonts w:cstheme="minorHAnsi"/>
            <w:sz w:val="32"/>
            <w:szCs w:val="32"/>
          </w:rPr>
          <w:t>https://www.reddit.com/r/options/comments/15k7ek0/aapl_calls_or_puts/</w:t>
        </w:r>
      </w:hyperlink>
      <w:r w:rsidRPr="001945E0">
        <w:rPr>
          <w:rFonts w:cstheme="minorHAnsi"/>
          <w:sz w:val="32"/>
          <w:szCs w:val="32"/>
        </w:rPr>
        <w:t>.</w:t>
      </w:r>
    </w:p>
    <w:p w14:paraId="3C74D4FF" w14:textId="77777777" w:rsidR="003E1F05" w:rsidRPr="001945E0" w:rsidRDefault="00000000" w:rsidP="003E1F05">
      <w:pPr>
        <w:pStyle w:val="ListParagraph"/>
        <w:numPr>
          <w:ilvl w:val="0"/>
          <w:numId w:val="31"/>
        </w:numPr>
        <w:rPr>
          <w:rFonts w:cstheme="minorHAnsi"/>
          <w:sz w:val="32"/>
          <w:szCs w:val="32"/>
        </w:rPr>
      </w:pPr>
      <w:proofErr w:type="spellStart"/>
      <w:r w:rsidRPr="001945E0">
        <w:rPr>
          <w:rFonts w:cstheme="minorHAnsi"/>
          <w:sz w:val="32"/>
          <w:szCs w:val="32"/>
        </w:rPr>
        <w:t>MarketBeat</w:t>
      </w:r>
      <w:proofErr w:type="spellEnd"/>
      <w:r w:rsidRPr="001945E0">
        <w:rPr>
          <w:rFonts w:cstheme="minorHAnsi"/>
          <w:sz w:val="32"/>
          <w:szCs w:val="32"/>
        </w:rPr>
        <w:t xml:space="preserve">, 2024. [online] Available at: </w:t>
      </w:r>
      <w:hyperlink r:id="rId39" w:tgtFrame="_new" w:history="1">
        <w:r w:rsidRPr="001945E0">
          <w:rPr>
            <w:rStyle w:val="Hyperlink"/>
            <w:rFonts w:cstheme="minorHAnsi"/>
            <w:sz w:val="32"/>
            <w:szCs w:val="32"/>
          </w:rPr>
          <w:t>https://www.marketbeat.com/stocks/NASDAQ/CHTR/options/</w:t>
        </w:r>
      </w:hyperlink>
      <w:r w:rsidRPr="001945E0">
        <w:rPr>
          <w:rFonts w:cstheme="minorHAnsi"/>
          <w:sz w:val="32"/>
          <w:szCs w:val="32"/>
        </w:rPr>
        <w:t>.</w:t>
      </w:r>
    </w:p>
    <w:p w14:paraId="691C1778" w14:textId="77777777" w:rsidR="003E1F05" w:rsidRPr="00D02786" w:rsidRDefault="00000000" w:rsidP="00D02786">
      <w:pPr>
        <w:pStyle w:val="ListParagraph"/>
        <w:numPr>
          <w:ilvl w:val="0"/>
          <w:numId w:val="31"/>
        </w:numPr>
        <w:rPr>
          <w:rFonts w:cstheme="minorHAnsi"/>
          <w:sz w:val="32"/>
          <w:szCs w:val="32"/>
        </w:rPr>
      </w:pPr>
      <w:r w:rsidRPr="001945E0">
        <w:rPr>
          <w:rFonts w:cstheme="minorHAnsi"/>
          <w:sz w:val="32"/>
          <w:szCs w:val="32"/>
        </w:rPr>
        <w:t xml:space="preserve">Yahoo Finance, 2024. [online] Available at: </w:t>
      </w:r>
      <w:hyperlink r:id="rId40" w:tgtFrame="_new" w:history="1">
        <w:r w:rsidRPr="001945E0">
          <w:rPr>
            <w:rStyle w:val="Hyperlink"/>
            <w:rFonts w:cstheme="minorHAnsi"/>
            <w:sz w:val="32"/>
            <w:szCs w:val="32"/>
          </w:rPr>
          <w:t>https://finance.yahoo.com/quote/CHTR/options/</w:t>
        </w:r>
      </w:hyperlink>
      <w:r w:rsidRPr="001945E0">
        <w:rPr>
          <w:rFonts w:cstheme="minorHAnsi"/>
          <w:sz w:val="32"/>
          <w:szCs w:val="32"/>
        </w:rPr>
        <w:t>.</w:t>
      </w:r>
    </w:p>
    <w:p w14:paraId="75BD58D1" w14:textId="77777777" w:rsidR="003603CB" w:rsidRPr="003603CB" w:rsidRDefault="00000000" w:rsidP="003603CB">
      <w:pPr>
        <w:pStyle w:val="NormalWeb"/>
        <w:numPr>
          <w:ilvl w:val="0"/>
          <w:numId w:val="31"/>
        </w:numPr>
        <w:spacing w:before="0" w:beforeAutospacing="0" w:after="240" w:afterAutospacing="0" w:line="360" w:lineRule="auto"/>
        <w:rPr>
          <w:rFonts w:asciiTheme="minorHAnsi" w:hAnsiTheme="minorHAnsi" w:cstheme="minorHAnsi"/>
          <w:sz w:val="32"/>
          <w:szCs w:val="32"/>
        </w:rPr>
      </w:pPr>
      <w:proofErr w:type="spellStart"/>
      <w:r w:rsidRPr="003603CB">
        <w:rPr>
          <w:rFonts w:asciiTheme="minorHAnsi" w:hAnsiTheme="minorHAnsi" w:cstheme="minorHAnsi"/>
          <w:sz w:val="32"/>
          <w:szCs w:val="32"/>
        </w:rPr>
        <w:t>wallstreetprep</w:t>
      </w:r>
      <w:proofErr w:type="spellEnd"/>
      <w:r w:rsidRPr="003603CB">
        <w:rPr>
          <w:rFonts w:asciiTheme="minorHAnsi" w:hAnsiTheme="minorHAnsi" w:cstheme="minorHAnsi"/>
          <w:sz w:val="32"/>
          <w:szCs w:val="32"/>
        </w:rPr>
        <w:t xml:space="preserve"> (2024). </w:t>
      </w:r>
      <w:r w:rsidRPr="003603CB">
        <w:rPr>
          <w:rFonts w:asciiTheme="minorHAnsi" w:hAnsiTheme="minorHAnsi" w:cstheme="minorHAnsi"/>
          <w:i/>
          <w:iCs/>
          <w:sz w:val="32"/>
          <w:szCs w:val="32"/>
        </w:rPr>
        <w:t>Treynor Ratio</w:t>
      </w:r>
      <w:r w:rsidRPr="003603CB">
        <w:rPr>
          <w:rFonts w:asciiTheme="minorHAnsi" w:hAnsiTheme="minorHAnsi" w:cstheme="minorHAnsi"/>
          <w:sz w:val="32"/>
          <w:szCs w:val="32"/>
        </w:rPr>
        <w:t xml:space="preserve">. [online] Wall Street Prep. Available at: </w:t>
      </w:r>
      <w:hyperlink r:id="rId41" w:history="1">
        <w:r w:rsidRPr="00027B9D">
          <w:rPr>
            <w:rStyle w:val="Hyperlink"/>
            <w:rFonts w:asciiTheme="minorHAnsi" w:hAnsiTheme="minorHAnsi" w:cstheme="minorHAnsi"/>
            <w:sz w:val="32"/>
            <w:szCs w:val="32"/>
          </w:rPr>
          <w:t>https://www.wallstreetprep.com/knowledge/treynor-ratio/</w:t>
        </w:r>
      </w:hyperlink>
      <w:r w:rsidRPr="003603CB">
        <w:rPr>
          <w:rFonts w:asciiTheme="minorHAnsi" w:hAnsiTheme="minorHAnsi" w:cstheme="minorHAnsi"/>
          <w:sz w:val="32"/>
          <w:szCs w:val="32"/>
        </w:rPr>
        <w:t>.</w:t>
      </w:r>
    </w:p>
    <w:p w14:paraId="7C053E49" w14:textId="77777777" w:rsidR="003E1F05" w:rsidRPr="001945E0" w:rsidRDefault="00000000" w:rsidP="003E1F05">
      <w:pPr>
        <w:pStyle w:val="ListParagraph"/>
        <w:numPr>
          <w:ilvl w:val="0"/>
          <w:numId w:val="31"/>
        </w:numPr>
        <w:rPr>
          <w:rFonts w:cstheme="minorHAnsi"/>
          <w:sz w:val="32"/>
          <w:szCs w:val="32"/>
        </w:rPr>
      </w:pPr>
      <w:proofErr w:type="spellStart"/>
      <w:r w:rsidRPr="001945E0">
        <w:rPr>
          <w:rFonts w:cstheme="minorHAnsi"/>
          <w:sz w:val="32"/>
          <w:szCs w:val="32"/>
        </w:rPr>
        <w:t>MacroTrends</w:t>
      </w:r>
      <w:proofErr w:type="spellEnd"/>
      <w:r w:rsidRPr="001945E0">
        <w:rPr>
          <w:rFonts w:cstheme="minorHAnsi"/>
          <w:sz w:val="32"/>
          <w:szCs w:val="32"/>
        </w:rPr>
        <w:t xml:space="preserve">, 2024. [online] Available at: </w:t>
      </w:r>
      <w:hyperlink r:id="rId42" w:tgtFrame="_new" w:history="1">
        <w:r w:rsidRPr="001945E0">
          <w:rPr>
            <w:rStyle w:val="Hyperlink"/>
            <w:rFonts w:cstheme="minorHAnsi"/>
            <w:sz w:val="32"/>
            <w:szCs w:val="32"/>
          </w:rPr>
          <w:t>https://www.macrotrends.net/stocks/charts/MSFT/microsoft/stock-price-history</w:t>
        </w:r>
      </w:hyperlink>
      <w:r w:rsidRPr="001945E0">
        <w:rPr>
          <w:rFonts w:cstheme="minorHAnsi"/>
          <w:sz w:val="32"/>
          <w:szCs w:val="32"/>
        </w:rPr>
        <w:t>.</w:t>
      </w:r>
    </w:p>
    <w:p w14:paraId="70337A2A" w14:textId="77777777" w:rsidR="003E1F05" w:rsidRPr="001945E0" w:rsidRDefault="00000000" w:rsidP="003E1F05">
      <w:pPr>
        <w:pStyle w:val="ListParagraph"/>
        <w:numPr>
          <w:ilvl w:val="0"/>
          <w:numId w:val="31"/>
        </w:numPr>
        <w:rPr>
          <w:rFonts w:cstheme="minorHAnsi"/>
          <w:sz w:val="32"/>
          <w:szCs w:val="32"/>
        </w:rPr>
      </w:pPr>
      <w:r w:rsidRPr="001945E0">
        <w:rPr>
          <w:rFonts w:cstheme="minorHAnsi"/>
          <w:sz w:val="32"/>
          <w:szCs w:val="32"/>
        </w:rPr>
        <w:t xml:space="preserve">Trading Economics, 2024. [online] Available at: </w:t>
      </w:r>
      <w:hyperlink r:id="rId43" w:tgtFrame="_new" w:history="1">
        <w:r w:rsidRPr="001945E0">
          <w:rPr>
            <w:rStyle w:val="Hyperlink"/>
            <w:rFonts w:cstheme="minorHAnsi"/>
            <w:sz w:val="32"/>
            <w:szCs w:val="32"/>
          </w:rPr>
          <w:t>https://tradingeconomics.com/united-states/government-bond-yield</w:t>
        </w:r>
      </w:hyperlink>
      <w:r w:rsidRPr="001945E0">
        <w:rPr>
          <w:rFonts w:cstheme="minorHAnsi"/>
          <w:sz w:val="32"/>
          <w:szCs w:val="32"/>
        </w:rPr>
        <w:t>.</w:t>
      </w:r>
    </w:p>
    <w:p w14:paraId="01E2A302" w14:textId="77777777" w:rsidR="003E1F05" w:rsidRPr="001945E0" w:rsidRDefault="00000000" w:rsidP="003E1F05">
      <w:pPr>
        <w:pStyle w:val="ListParagraph"/>
        <w:numPr>
          <w:ilvl w:val="0"/>
          <w:numId w:val="31"/>
        </w:numPr>
        <w:rPr>
          <w:rFonts w:cstheme="minorHAnsi"/>
          <w:sz w:val="32"/>
          <w:szCs w:val="32"/>
        </w:rPr>
      </w:pPr>
      <w:r w:rsidRPr="001945E0">
        <w:rPr>
          <w:rFonts w:cstheme="minorHAnsi"/>
          <w:sz w:val="32"/>
          <w:szCs w:val="32"/>
        </w:rPr>
        <w:t xml:space="preserve">CME Group, 2024. [online] Available at: </w:t>
      </w:r>
      <w:hyperlink r:id="rId44" w:tgtFrame="_new" w:history="1">
        <w:r w:rsidRPr="001945E0">
          <w:rPr>
            <w:rStyle w:val="Hyperlink"/>
            <w:rFonts w:cstheme="minorHAnsi"/>
            <w:sz w:val="32"/>
            <w:szCs w:val="32"/>
          </w:rPr>
          <w:t>https://www.cmegroup.com/markets/interest-rates/us-treasury/10-year-us-treasury-note.html</w:t>
        </w:r>
      </w:hyperlink>
      <w:r w:rsidRPr="001945E0">
        <w:rPr>
          <w:rFonts w:cstheme="minorHAnsi"/>
          <w:sz w:val="32"/>
          <w:szCs w:val="32"/>
        </w:rPr>
        <w:t>.</w:t>
      </w:r>
    </w:p>
    <w:p w14:paraId="6E94400B" w14:textId="77777777" w:rsidR="003E1F05" w:rsidRPr="001945E0" w:rsidRDefault="00000000" w:rsidP="003E1F05">
      <w:pPr>
        <w:pStyle w:val="ListParagraph"/>
        <w:numPr>
          <w:ilvl w:val="0"/>
          <w:numId w:val="31"/>
        </w:numPr>
        <w:rPr>
          <w:rFonts w:cstheme="minorHAnsi"/>
          <w:sz w:val="32"/>
          <w:szCs w:val="32"/>
        </w:rPr>
      </w:pPr>
      <w:r w:rsidRPr="001945E0">
        <w:rPr>
          <w:rFonts w:cstheme="minorHAnsi"/>
          <w:sz w:val="32"/>
          <w:szCs w:val="32"/>
        </w:rPr>
        <w:t xml:space="preserve">S&amp;P Global, 2024. [online] Available at: </w:t>
      </w:r>
      <w:hyperlink r:id="rId45" w:tgtFrame="_new" w:history="1">
        <w:r w:rsidRPr="001945E0">
          <w:rPr>
            <w:rStyle w:val="Hyperlink"/>
            <w:rFonts w:cstheme="minorHAnsi"/>
            <w:sz w:val="32"/>
            <w:szCs w:val="32"/>
          </w:rPr>
          <w:t>https://www.spglobal.com/spdji/en/indices/fixed-income/sp-10-year-us-treasury-note-futures-total-return-index/</w:t>
        </w:r>
      </w:hyperlink>
      <w:r w:rsidRPr="001945E0">
        <w:rPr>
          <w:rFonts w:cstheme="minorHAnsi"/>
          <w:sz w:val="32"/>
          <w:szCs w:val="32"/>
        </w:rPr>
        <w:t>.</w:t>
      </w:r>
    </w:p>
    <w:p w14:paraId="4869C84E" w14:textId="77777777" w:rsidR="003E1F05" w:rsidRPr="001945E0" w:rsidRDefault="00000000" w:rsidP="003E1F05">
      <w:pPr>
        <w:pStyle w:val="ListParagraph"/>
        <w:numPr>
          <w:ilvl w:val="0"/>
          <w:numId w:val="31"/>
        </w:numPr>
        <w:rPr>
          <w:rFonts w:cstheme="minorHAnsi"/>
          <w:sz w:val="32"/>
          <w:szCs w:val="32"/>
        </w:rPr>
      </w:pPr>
      <w:r w:rsidRPr="001945E0">
        <w:rPr>
          <w:rFonts w:cstheme="minorHAnsi"/>
          <w:sz w:val="32"/>
          <w:szCs w:val="32"/>
        </w:rPr>
        <w:t xml:space="preserve">Yahoo Finance, 2024. [online] Available at: </w:t>
      </w:r>
      <w:hyperlink r:id="rId46" w:tgtFrame="_new" w:history="1">
        <w:r w:rsidRPr="001945E0">
          <w:rPr>
            <w:rStyle w:val="Hyperlink"/>
            <w:rFonts w:cstheme="minorHAnsi"/>
            <w:sz w:val="32"/>
            <w:szCs w:val="32"/>
          </w:rPr>
          <w:t>https://finance.yahoo.com/quote/CHTR/options/</w:t>
        </w:r>
      </w:hyperlink>
      <w:r w:rsidRPr="001945E0">
        <w:rPr>
          <w:rFonts w:cstheme="minorHAnsi"/>
          <w:sz w:val="32"/>
          <w:szCs w:val="32"/>
        </w:rPr>
        <w:t>.</w:t>
      </w:r>
    </w:p>
    <w:p w14:paraId="1D362EE1" w14:textId="77777777" w:rsidR="003E1F05" w:rsidRPr="001945E0" w:rsidRDefault="00000000" w:rsidP="003E1F05">
      <w:pPr>
        <w:pStyle w:val="ListParagraph"/>
        <w:numPr>
          <w:ilvl w:val="0"/>
          <w:numId w:val="31"/>
        </w:numPr>
        <w:rPr>
          <w:rFonts w:cstheme="minorHAnsi"/>
          <w:sz w:val="32"/>
          <w:szCs w:val="32"/>
        </w:rPr>
      </w:pPr>
      <w:r w:rsidRPr="001945E0">
        <w:rPr>
          <w:rFonts w:cstheme="minorHAnsi"/>
          <w:sz w:val="32"/>
          <w:szCs w:val="32"/>
        </w:rPr>
        <w:t xml:space="preserve">YCharts, 2024. [online] Available at: </w:t>
      </w:r>
      <w:hyperlink r:id="rId47" w:tgtFrame="_new" w:history="1">
        <w:r w:rsidRPr="001945E0">
          <w:rPr>
            <w:rStyle w:val="Hyperlink"/>
            <w:rFonts w:cstheme="minorHAnsi"/>
            <w:sz w:val="32"/>
            <w:szCs w:val="32"/>
          </w:rPr>
          <w:t>https://ycharts.com/indicators/10_year_treasury_rate</w:t>
        </w:r>
      </w:hyperlink>
      <w:r w:rsidRPr="001945E0">
        <w:rPr>
          <w:rFonts w:cstheme="minorHAnsi"/>
          <w:sz w:val="32"/>
          <w:szCs w:val="32"/>
        </w:rPr>
        <w:t>.</w:t>
      </w:r>
    </w:p>
    <w:p w14:paraId="42B13FB6" w14:textId="77777777" w:rsidR="003E1F05" w:rsidRPr="001945E0" w:rsidRDefault="00000000" w:rsidP="003E1F05">
      <w:pPr>
        <w:pStyle w:val="ListParagraph"/>
        <w:numPr>
          <w:ilvl w:val="0"/>
          <w:numId w:val="31"/>
        </w:numPr>
        <w:rPr>
          <w:rFonts w:cstheme="minorHAnsi"/>
          <w:sz w:val="32"/>
          <w:szCs w:val="32"/>
        </w:rPr>
      </w:pPr>
      <w:r w:rsidRPr="001945E0">
        <w:rPr>
          <w:rFonts w:cstheme="minorHAnsi"/>
          <w:sz w:val="32"/>
          <w:szCs w:val="32"/>
        </w:rPr>
        <w:t xml:space="preserve">Saxo Bank, 2024. [online] Available at: </w:t>
      </w:r>
      <w:hyperlink r:id="rId48" w:tgtFrame="_new" w:history="1">
        <w:r w:rsidRPr="001945E0">
          <w:rPr>
            <w:rStyle w:val="Hyperlink"/>
            <w:rFonts w:cstheme="minorHAnsi"/>
            <w:sz w:val="32"/>
            <w:szCs w:val="32"/>
          </w:rPr>
          <w:t>https://www.home.saxo/en-</w:t>
        </w:r>
        <w:r w:rsidRPr="001945E0">
          <w:rPr>
            <w:rStyle w:val="Hyperlink"/>
            <w:rFonts w:cstheme="minorHAnsi"/>
            <w:sz w:val="32"/>
            <w:szCs w:val="32"/>
          </w:rPr>
          <w:lastRenderedPageBreak/>
          <w:t>gb/content/articles/options/mastering-covered-calls---a-strategic-guide-for-apple-investors-03062024</w:t>
        </w:r>
      </w:hyperlink>
      <w:r w:rsidRPr="001945E0">
        <w:rPr>
          <w:rFonts w:cstheme="minorHAnsi"/>
          <w:sz w:val="32"/>
          <w:szCs w:val="32"/>
        </w:rPr>
        <w:t>.</w:t>
      </w:r>
    </w:p>
    <w:p w14:paraId="24E5F805" w14:textId="77777777" w:rsidR="003E1F05" w:rsidRPr="001945E0" w:rsidRDefault="00000000" w:rsidP="003E1F05">
      <w:pPr>
        <w:pStyle w:val="ListParagraph"/>
        <w:numPr>
          <w:ilvl w:val="0"/>
          <w:numId w:val="31"/>
        </w:numPr>
        <w:rPr>
          <w:rFonts w:cstheme="minorHAnsi"/>
          <w:sz w:val="32"/>
          <w:szCs w:val="32"/>
        </w:rPr>
      </w:pPr>
      <w:proofErr w:type="spellStart"/>
      <w:r w:rsidRPr="001945E0">
        <w:rPr>
          <w:rFonts w:cstheme="minorHAnsi"/>
          <w:sz w:val="32"/>
          <w:szCs w:val="32"/>
        </w:rPr>
        <w:t>MacroTrends</w:t>
      </w:r>
      <w:proofErr w:type="spellEnd"/>
      <w:r w:rsidRPr="001945E0">
        <w:rPr>
          <w:rFonts w:cstheme="minorHAnsi"/>
          <w:sz w:val="32"/>
          <w:szCs w:val="32"/>
        </w:rPr>
        <w:t xml:space="preserve">, 2024. [online] Available at: </w:t>
      </w:r>
      <w:hyperlink r:id="rId49" w:tgtFrame="_new" w:history="1">
        <w:r w:rsidRPr="001945E0">
          <w:rPr>
            <w:rStyle w:val="Hyperlink"/>
            <w:rFonts w:cstheme="minorHAnsi"/>
            <w:sz w:val="32"/>
            <w:szCs w:val="32"/>
          </w:rPr>
          <w:t>https://www.macrotrends.net/2016/10-year-treasury-bond-rate-yield-chart</w:t>
        </w:r>
      </w:hyperlink>
      <w:r w:rsidRPr="001945E0">
        <w:rPr>
          <w:rFonts w:cstheme="minorHAnsi"/>
          <w:sz w:val="32"/>
          <w:szCs w:val="32"/>
        </w:rPr>
        <w:t>.</w:t>
      </w:r>
    </w:p>
    <w:p w14:paraId="2568958F" w14:textId="77777777" w:rsidR="00C04CCA" w:rsidRPr="00C04CCA" w:rsidRDefault="00000000" w:rsidP="00C04CCA">
      <w:pPr>
        <w:pStyle w:val="NormalWeb"/>
        <w:numPr>
          <w:ilvl w:val="0"/>
          <w:numId w:val="31"/>
        </w:numPr>
        <w:spacing w:before="0" w:beforeAutospacing="0" w:after="240" w:afterAutospacing="0" w:line="360" w:lineRule="auto"/>
        <w:rPr>
          <w:rFonts w:asciiTheme="minorHAnsi" w:hAnsiTheme="minorHAnsi" w:cstheme="minorHAnsi"/>
          <w:sz w:val="32"/>
          <w:szCs w:val="32"/>
        </w:rPr>
      </w:pPr>
      <w:r w:rsidRPr="00C04CCA">
        <w:rPr>
          <w:rFonts w:asciiTheme="minorHAnsi" w:hAnsiTheme="minorHAnsi" w:cstheme="minorHAnsi"/>
          <w:sz w:val="32"/>
          <w:szCs w:val="32"/>
        </w:rPr>
        <w:t xml:space="preserve">FRED (2024). </w:t>
      </w:r>
      <w:r w:rsidRPr="00C04CCA">
        <w:rPr>
          <w:rFonts w:asciiTheme="minorHAnsi" w:hAnsiTheme="minorHAnsi" w:cstheme="minorHAnsi"/>
          <w:i/>
          <w:iCs/>
          <w:sz w:val="32"/>
          <w:szCs w:val="32"/>
        </w:rPr>
        <w:t>10-Year Treasury Constant Maturity Rate</w:t>
      </w:r>
      <w:r w:rsidRPr="00C04CCA">
        <w:rPr>
          <w:rFonts w:asciiTheme="minorHAnsi" w:hAnsiTheme="minorHAnsi" w:cstheme="minorHAnsi"/>
          <w:sz w:val="32"/>
          <w:szCs w:val="32"/>
        </w:rPr>
        <w:t xml:space="preserve">. [online] FRED, Federal Reserve Bank of St. Louis. Available at: </w:t>
      </w:r>
      <w:hyperlink r:id="rId50" w:history="1">
        <w:r w:rsidRPr="00C04CCA">
          <w:rPr>
            <w:rStyle w:val="Hyperlink"/>
            <w:rFonts w:asciiTheme="minorHAnsi" w:hAnsiTheme="minorHAnsi" w:cstheme="minorHAnsi"/>
            <w:sz w:val="32"/>
            <w:szCs w:val="32"/>
          </w:rPr>
          <w:t>https://fred.stlouisfed.org/series/DGS10</w:t>
        </w:r>
      </w:hyperlink>
      <w:r w:rsidRPr="00C04CCA">
        <w:rPr>
          <w:rFonts w:asciiTheme="minorHAnsi" w:hAnsiTheme="minorHAnsi" w:cstheme="minorHAnsi"/>
          <w:sz w:val="32"/>
          <w:szCs w:val="32"/>
        </w:rPr>
        <w:t xml:space="preserve">. </w:t>
      </w:r>
    </w:p>
    <w:p w14:paraId="383E5C33" w14:textId="77777777" w:rsidR="00C04CCA" w:rsidRPr="001945E0" w:rsidRDefault="00C04CCA" w:rsidP="00C04CCA">
      <w:pPr>
        <w:pStyle w:val="ListParagraph"/>
        <w:rPr>
          <w:rFonts w:cstheme="minorHAnsi"/>
          <w:sz w:val="32"/>
          <w:szCs w:val="32"/>
        </w:rPr>
      </w:pPr>
    </w:p>
    <w:p w14:paraId="4B63F4C8" w14:textId="77777777" w:rsidR="001E2154" w:rsidRDefault="001E2154" w:rsidP="00C5569C"/>
    <w:sectPr w:rsidR="001E2154" w:rsidSect="00DD7B5E">
      <w:pgSz w:w="11906" w:h="16838"/>
      <w:pgMar w:top="1440" w:right="1440" w:bottom="1440" w:left="1440" w:header="454" w:footer="454"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C04CA6"/>
    <w:multiLevelType w:val="multilevel"/>
    <w:tmpl w:val="6CDCA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B604D7"/>
    <w:multiLevelType w:val="multilevel"/>
    <w:tmpl w:val="B5B0C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D51E5A"/>
    <w:multiLevelType w:val="multilevel"/>
    <w:tmpl w:val="4A306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3C0038"/>
    <w:multiLevelType w:val="multilevel"/>
    <w:tmpl w:val="0A9ED0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2636B8"/>
    <w:multiLevelType w:val="multilevel"/>
    <w:tmpl w:val="E46E00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73444E"/>
    <w:multiLevelType w:val="multilevel"/>
    <w:tmpl w:val="30C8C7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8C32FBE"/>
    <w:multiLevelType w:val="multilevel"/>
    <w:tmpl w:val="969A18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A7B201A"/>
    <w:multiLevelType w:val="hybridMultilevel"/>
    <w:tmpl w:val="746EF9B0"/>
    <w:lvl w:ilvl="0" w:tplc="68284B40">
      <w:start w:val="1"/>
      <w:numFmt w:val="decimal"/>
      <w:lvlText w:val="%1."/>
      <w:lvlJc w:val="left"/>
      <w:pPr>
        <w:ind w:left="720" w:hanging="360"/>
      </w:pPr>
      <w:rPr>
        <w:rFonts w:hint="default"/>
      </w:rPr>
    </w:lvl>
    <w:lvl w:ilvl="1" w:tplc="6A6C4B82" w:tentative="1">
      <w:start w:val="1"/>
      <w:numFmt w:val="lowerLetter"/>
      <w:lvlText w:val="%2."/>
      <w:lvlJc w:val="left"/>
      <w:pPr>
        <w:ind w:left="1440" w:hanging="360"/>
      </w:pPr>
    </w:lvl>
    <w:lvl w:ilvl="2" w:tplc="2BC472BC" w:tentative="1">
      <w:start w:val="1"/>
      <w:numFmt w:val="lowerRoman"/>
      <w:lvlText w:val="%3."/>
      <w:lvlJc w:val="right"/>
      <w:pPr>
        <w:ind w:left="2160" w:hanging="180"/>
      </w:pPr>
    </w:lvl>
    <w:lvl w:ilvl="3" w:tplc="02F27D72" w:tentative="1">
      <w:start w:val="1"/>
      <w:numFmt w:val="decimal"/>
      <w:lvlText w:val="%4."/>
      <w:lvlJc w:val="left"/>
      <w:pPr>
        <w:ind w:left="2880" w:hanging="360"/>
      </w:pPr>
    </w:lvl>
    <w:lvl w:ilvl="4" w:tplc="E930834A" w:tentative="1">
      <w:start w:val="1"/>
      <w:numFmt w:val="lowerLetter"/>
      <w:lvlText w:val="%5."/>
      <w:lvlJc w:val="left"/>
      <w:pPr>
        <w:ind w:left="3600" w:hanging="360"/>
      </w:pPr>
    </w:lvl>
    <w:lvl w:ilvl="5" w:tplc="19C042AE" w:tentative="1">
      <w:start w:val="1"/>
      <w:numFmt w:val="lowerRoman"/>
      <w:lvlText w:val="%6."/>
      <w:lvlJc w:val="right"/>
      <w:pPr>
        <w:ind w:left="4320" w:hanging="180"/>
      </w:pPr>
    </w:lvl>
    <w:lvl w:ilvl="6" w:tplc="7868BBBE" w:tentative="1">
      <w:start w:val="1"/>
      <w:numFmt w:val="decimal"/>
      <w:lvlText w:val="%7."/>
      <w:lvlJc w:val="left"/>
      <w:pPr>
        <w:ind w:left="5040" w:hanging="360"/>
      </w:pPr>
    </w:lvl>
    <w:lvl w:ilvl="7" w:tplc="EC8AFACA" w:tentative="1">
      <w:start w:val="1"/>
      <w:numFmt w:val="lowerLetter"/>
      <w:lvlText w:val="%8."/>
      <w:lvlJc w:val="left"/>
      <w:pPr>
        <w:ind w:left="5760" w:hanging="360"/>
      </w:pPr>
    </w:lvl>
    <w:lvl w:ilvl="8" w:tplc="D48EDCD6" w:tentative="1">
      <w:start w:val="1"/>
      <w:numFmt w:val="lowerRoman"/>
      <w:lvlText w:val="%9."/>
      <w:lvlJc w:val="right"/>
      <w:pPr>
        <w:ind w:left="6480" w:hanging="180"/>
      </w:pPr>
    </w:lvl>
  </w:abstractNum>
  <w:abstractNum w:abstractNumId="8" w15:restartNumberingAfterBreak="0">
    <w:nsid w:val="263F7448"/>
    <w:multiLevelType w:val="multilevel"/>
    <w:tmpl w:val="929C00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B6738FB"/>
    <w:multiLevelType w:val="multilevel"/>
    <w:tmpl w:val="4FC0E8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BB33937"/>
    <w:multiLevelType w:val="multilevel"/>
    <w:tmpl w:val="6C244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FB7DF8"/>
    <w:multiLevelType w:val="multilevel"/>
    <w:tmpl w:val="D0BC4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F20290"/>
    <w:multiLevelType w:val="multilevel"/>
    <w:tmpl w:val="0204B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27573E"/>
    <w:multiLevelType w:val="multilevel"/>
    <w:tmpl w:val="54886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983914"/>
    <w:multiLevelType w:val="multilevel"/>
    <w:tmpl w:val="F6C6A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2E4222"/>
    <w:multiLevelType w:val="multilevel"/>
    <w:tmpl w:val="8C52A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7D5F74"/>
    <w:multiLevelType w:val="multilevel"/>
    <w:tmpl w:val="7D349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D3195A"/>
    <w:multiLevelType w:val="multilevel"/>
    <w:tmpl w:val="9E5824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6621622"/>
    <w:multiLevelType w:val="multilevel"/>
    <w:tmpl w:val="8BF0D6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7561A35"/>
    <w:multiLevelType w:val="multilevel"/>
    <w:tmpl w:val="149E3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91640C3"/>
    <w:multiLevelType w:val="multilevel"/>
    <w:tmpl w:val="7F4C0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698663D"/>
    <w:multiLevelType w:val="multilevel"/>
    <w:tmpl w:val="DBD63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1915DF"/>
    <w:multiLevelType w:val="multilevel"/>
    <w:tmpl w:val="A0824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B33225F"/>
    <w:multiLevelType w:val="multilevel"/>
    <w:tmpl w:val="8236E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E7C2584"/>
    <w:multiLevelType w:val="multilevel"/>
    <w:tmpl w:val="F4F02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E2754F6"/>
    <w:multiLevelType w:val="multilevel"/>
    <w:tmpl w:val="4A481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1A7086F"/>
    <w:multiLevelType w:val="multilevel"/>
    <w:tmpl w:val="68782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2837F2B"/>
    <w:multiLevelType w:val="multilevel"/>
    <w:tmpl w:val="EF04F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6896378"/>
    <w:multiLevelType w:val="multilevel"/>
    <w:tmpl w:val="5CC45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8526F97"/>
    <w:multiLevelType w:val="multilevel"/>
    <w:tmpl w:val="8E0AC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8CC2FD5"/>
    <w:multiLevelType w:val="multilevel"/>
    <w:tmpl w:val="9334A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B7E2192"/>
    <w:multiLevelType w:val="multilevel"/>
    <w:tmpl w:val="3AA88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0DA2500"/>
    <w:multiLevelType w:val="hybridMultilevel"/>
    <w:tmpl w:val="A350DB4C"/>
    <w:lvl w:ilvl="0" w:tplc="5BA09C4A">
      <w:start w:val="1"/>
      <w:numFmt w:val="decimal"/>
      <w:lvlText w:val="%1."/>
      <w:lvlJc w:val="left"/>
      <w:pPr>
        <w:ind w:left="768" w:hanging="408"/>
      </w:pPr>
      <w:rPr>
        <w:rFonts w:hint="default"/>
      </w:rPr>
    </w:lvl>
    <w:lvl w:ilvl="1" w:tplc="460A3C88" w:tentative="1">
      <w:start w:val="1"/>
      <w:numFmt w:val="lowerLetter"/>
      <w:lvlText w:val="%2."/>
      <w:lvlJc w:val="left"/>
      <w:pPr>
        <w:ind w:left="1440" w:hanging="360"/>
      </w:pPr>
    </w:lvl>
    <w:lvl w:ilvl="2" w:tplc="984C3A84" w:tentative="1">
      <w:start w:val="1"/>
      <w:numFmt w:val="lowerRoman"/>
      <w:lvlText w:val="%3."/>
      <w:lvlJc w:val="right"/>
      <w:pPr>
        <w:ind w:left="2160" w:hanging="180"/>
      </w:pPr>
    </w:lvl>
    <w:lvl w:ilvl="3" w:tplc="3C8ACDC2" w:tentative="1">
      <w:start w:val="1"/>
      <w:numFmt w:val="decimal"/>
      <w:lvlText w:val="%4."/>
      <w:lvlJc w:val="left"/>
      <w:pPr>
        <w:ind w:left="2880" w:hanging="360"/>
      </w:pPr>
    </w:lvl>
    <w:lvl w:ilvl="4" w:tplc="48509832" w:tentative="1">
      <w:start w:val="1"/>
      <w:numFmt w:val="lowerLetter"/>
      <w:lvlText w:val="%5."/>
      <w:lvlJc w:val="left"/>
      <w:pPr>
        <w:ind w:left="3600" w:hanging="360"/>
      </w:pPr>
    </w:lvl>
    <w:lvl w:ilvl="5" w:tplc="40A0A8F8" w:tentative="1">
      <w:start w:val="1"/>
      <w:numFmt w:val="lowerRoman"/>
      <w:lvlText w:val="%6."/>
      <w:lvlJc w:val="right"/>
      <w:pPr>
        <w:ind w:left="4320" w:hanging="180"/>
      </w:pPr>
    </w:lvl>
    <w:lvl w:ilvl="6" w:tplc="C17C310C" w:tentative="1">
      <w:start w:val="1"/>
      <w:numFmt w:val="decimal"/>
      <w:lvlText w:val="%7."/>
      <w:lvlJc w:val="left"/>
      <w:pPr>
        <w:ind w:left="5040" w:hanging="360"/>
      </w:pPr>
    </w:lvl>
    <w:lvl w:ilvl="7" w:tplc="F1C834DA" w:tentative="1">
      <w:start w:val="1"/>
      <w:numFmt w:val="lowerLetter"/>
      <w:lvlText w:val="%8."/>
      <w:lvlJc w:val="left"/>
      <w:pPr>
        <w:ind w:left="5760" w:hanging="360"/>
      </w:pPr>
    </w:lvl>
    <w:lvl w:ilvl="8" w:tplc="D5E4136E" w:tentative="1">
      <w:start w:val="1"/>
      <w:numFmt w:val="lowerRoman"/>
      <w:lvlText w:val="%9."/>
      <w:lvlJc w:val="right"/>
      <w:pPr>
        <w:ind w:left="6480" w:hanging="180"/>
      </w:pPr>
    </w:lvl>
  </w:abstractNum>
  <w:abstractNum w:abstractNumId="33" w15:restartNumberingAfterBreak="0">
    <w:nsid w:val="7289533C"/>
    <w:multiLevelType w:val="multilevel"/>
    <w:tmpl w:val="BB7C18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51B6051"/>
    <w:multiLevelType w:val="multilevel"/>
    <w:tmpl w:val="8D849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7553B27"/>
    <w:multiLevelType w:val="hybridMultilevel"/>
    <w:tmpl w:val="2098CAB2"/>
    <w:lvl w:ilvl="0" w:tplc="2E084E78">
      <w:start w:val="1"/>
      <w:numFmt w:val="decimal"/>
      <w:lvlText w:val="%1."/>
      <w:lvlJc w:val="left"/>
      <w:pPr>
        <w:ind w:left="720" w:hanging="360"/>
      </w:pPr>
    </w:lvl>
    <w:lvl w:ilvl="1" w:tplc="B002D55C" w:tentative="1">
      <w:start w:val="1"/>
      <w:numFmt w:val="lowerLetter"/>
      <w:lvlText w:val="%2."/>
      <w:lvlJc w:val="left"/>
      <w:pPr>
        <w:ind w:left="1440" w:hanging="360"/>
      </w:pPr>
    </w:lvl>
    <w:lvl w:ilvl="2" w:tplc="A47258E0" w:tentative="1">
      <w:start w:val="1"/>
      <w:numFmt w:val="lowerRoman"/>
      <w:lvlText w:val="%3."/>
      <w:lvlJc w:val="right"/>
      <w:pPr>
        <w:ind w:left="2160" w:hanging="180"/>
      </w:pPr>
    </w:lvl>
    <w:lvl w:ilvl="3" w:tplc="E256B716" w:tentative="1">
      <w:start w:val="1"/>
      <w:numFmt w:val="decimal"/>
      <w:lvlText w:val="%4."/>
      <w:lvlJc w:val="left"/>
      <w:pPr>
        <w:ind w:left="2880" w:hanging="360"/>
      </w:pPr>
    </w:lvl>
    <w:lvl w:ilvl="4" w:tplc="67326D4E" w:tentative="1">
      <w:start w:val="1"/>
      <w:numFmt w:val="lowerLetter"/>
      <w:lvlText w:val="%5."/>
      <w:lvlJc w:val="left"/>
      <w:pPr>
        <w:ind w:left="3600" w:hanging="360"/>
      </w:pPr>
    </w:lvl>
    <w:lvl w:ilvl="5" w:tplc="C1C8C0FC" w:tentative="1">
      <w:start w:val="1"/>
      <w:numFmt w:val="lowerRoman"/>
      <w:lvlText w:val="%6."/>
      <w:lvlJc w:val="right"/>
      <w:pPr>
        <w:ind w:left="4320" w:hanging="180"/>
      </w:pPr>
    </w:lvl>
    <w:lvl w:ilvl="6" w:tplc="1F2EA266" w:tentative="1">
      <w:start w:val="1"/>
      <w:numFmt w:val="decimal"/>
      <w:lvlText w:val="%7."/>
      <w:lvlJc w:val="left"/>
      <w:pPr>
        <w:ind w:left="5040" w:hanging="360"/>
      </w:pPr>
    </w:lvl>
    <w:lvl w:ilvl="7" w:tplc="BBB8F212" w:tentative="1">
      <w:start w:val="1"/>
      <w:numFmt w:val="lowerLetter"/>
      <w:lvlText w:val="%8."/>
      <w:lvlJc w:val="left"/>
      <w:pPr>
        <w:ind w:left="5760" w:hanging="360"/>
      </w:pPr>
    </w:lvl>
    <w:lvl w:ilvl="8" w:tplc="2ABCE5AC" w:tentative="1">
      <w:start w:val="1"/>
      <w:numFmt w:val="lowerRoman"/>
      <w:lvlText w:val="%9."/>
      <w:lvlJc w:val="right"/>
      <w:pPr>
        <w:ind w:left="6480" w:hanging="180"/>
      </w:pPr>
    </w:lvl>
  </w:abstractNum>
  <w:abstractNum w:abstractNumId="36" w15:restartNumberingAfterBreak="0">
    <w:nsid w:val="7AEA3FA2"/>
    <w:multiLevelType w:val="multilevel"/>
    <w:tmpl w:val="C6543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649561">
    <w:abstractNumId w:val="28"/>
  </w:num>
  <w:num w:numId="2" w16cid:durableId="848563665">
    <w:abstractNumId w:val="19"/>
  </w:num>
  <w:num w:numId="3" w16cid:durableId="1639993227">
    <w:abstractNumId w:val="10"/>
  </w:num>
  <w:num w:numId="4" w16cid:durableId="1832330558">
    <w:abstractNumId w:val="18"/>
  </w:num>
  <w:num w:numId="5" w16cid:durableId="305547274">
    <w:abstractNumId w:val="9"/>
  </w:num>
  <w:num w:numId="6" w16cid:durableId="693111238">
    <w:abstractNumId w:val="34"/>
  </w:num>
  <w:num w:numId="7" w16cid:durableId="1617713426">
    <w:abstractNumId w:val="16"/>
  </w:num>
  <w:num w:numId="8" w16cid:durableId="307394640">
    <w:abstractNumId w:val="0"/>
  </w:num>
  <w:num w:numId="9" w16cid:durableId="1427461771">
    <w:abstractNumId w:val="27"/>
  </w:num>
  <w:num w:numId="10" w16cid:durableId="1245914637">
    <w:abstractNumId w:val="11"/>
  </w:num>
  <w:num w:numId="11" w16cid:durableId="1943099574">
    <w:abstractNumId w:val="31"/>
  </w:num>
  <w:num w:numId="12" w16cid:durableId="844368577">
    <w:abstractNumId w:val="36"/>
  </w:num>
  <w:num w:numId="13" w16cid:durableId="1008481828">
    <w:abstractNumId w:val="23"/>
  </w:num>
  <w:num w:numId="14" w16cid:durableId="762265665">
    <w:abstractNumId w:val="22"/>
  </w:num>
  <w:num w:numId="15" w16cid:durableId="1976527403">
    <w:abstractNumId w:val="14"/>
  </w:num>
  <w:num w:numId="16" w16cid:durableId="1191336591">
    <w:abstractNumId w:val="17"/>
  </w:num>
  <w:num w:numId="17" w16cid:durableId="1409620328">
    <w:abstractNumId w:val="26"/>
  </w:num>
  <w:num w:numId="18" w16cid:durableId="928008257">
    <w:abstractNumId w:val="33"/>
  </w:num>
  <w:num w:numId="19" w16cid:durableId="1938293078">
    <w:abstractNumId w:val="4"/>
  </w:num>
  <w:num w:numId="20" w16cid:durableId="1625307425">
    <w:abstractNumId w:val="5"/>
  </w:num>
  <w:num w:numId="21" w16cid:durableId="1726639194">
    <w:abstractNumId w:val="25"/>
  </w:num>
  <w:num w:numId="22" w16cid:durableId="1728602506">
    <w:abstractNumId w:val="2"/>
  </w:num>
  <w:num w:numId="23" w16cid:durableId="508175086">
    <w:abstractNumId w:val="20"/>
  </w:num>
  <w:num w:numId="24" w16cid:durableId="471024259">
    <w:abstractNumId w:val="8"/>
  </w:num>
  <w:num w:numId="25" w16cid:durableId="1890262202">
    <w:abstractNumId w:val="30"/>
  </w:num>
  <w:num w:numId="26" w16cid:durableId="264575675">
    <w:abstractNumId w:val="21"/>
  </w:num>
  <w:num w:numId="27" w16cid:durableId="2062050298">
    <w:abstractNumId w:val="12"/>
  </w:num>
  <w:num w:numId="28" w16cid:durableId="160395422">
    <w:abstractNumId w:val="15"/>
  </w:num>
  <w:num w:numId="29" w16cid:durableId="155654299">
    <w:abstractNumId w:val="13"/>
  </w:num>
  <w:num w:numId="30" w16cid:durableId="2047369932">
    <w:abstractNumId w:val="6"/>
  </w:num>
  <w:num w:numId="31" w16cid:durableId="1968122852">
    <w:abstractNumId w:val="35"/>
  </w:num>
  <w:num w:numId="32" w16cid:durableId="852575608">
    <w:abstractNumId w:val="29"/>
  </w:num>
  <w:num w:numId="33" w16cid:durableId="1453789658">
    <w:abstractNumId w:val="24"/>
  </w:num>
  <w:num w:numId="34" w16cid:durableId="1893690465">
    <w:abstractNumId w:val="1"/>
  </w:num>
  <w:num w:numId="35" w16cid:durableId="1040058952">
    <w:abstractNumId w:val="3"/>
  </w:num>
  <w:num w:numId="36" w16cid:durableId="1068922687">
    <w:abstractNumId w:val="32"/>
  </w:num>
  <w:num w:numId="37" w16cid:durableId="94781244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366"/>
    <w:rsid w:val="00027B9D"/>
    <w:rsid w:val="00046366"/>
    <w:rsid w:val="000516AE"/>
    <w:rsid w:val="00053089"/>
    <w:rsid w:val="00062CF7"/>
    <w:rsid w:val="00090707"/>
    <w:rsid w:val="000969CB"/>
    <w:rsid w:val="000A3148"/>
    <w:rsid w:val="000D6400"/>
    <w:rsid w:val="0011283E"/>
    <w:rsid w:val="00112972"/>
    <w:rsid w:val="00116F12"/>
    <w:rsid w:val="00122FF0"/>
    <w:rsid w:val="00123184"/>
    <w:rsid w:val="001243A0"/>
    <w:rsid w:val="001567DD"/>
    <w:rsid w:val="00164444"/>
    <w:rsid w:val="00165D1C"/>
    <w:rsid w:val="0017790A"/>
    <w:rsid w:val="001809DB"/>
    <w:rsid w:val="001945E0"/>
    <w:rsid w:val="001B32BC"/>
    <w:rsid w:val="001C0104"/>
    <w:rsid w:val="001E2154"/>
    <w:rsid w:val="001E4C4B"/>
    <w:rsid w:val="001E663E"/>
    <w:rsid w:val="00213943"/>
    <w:rsid w:val="00243D45"/>
    <w:rsid w:val="002745BA"/>
    <w:rsid w:val="00292833"/>
    <w:rsid w:val="002D01B9"/>
    <w:rsid w:val="002F30C1"/>
    <w:rsid w:val="002F6D3E"/>
    <w:rsid w:val="00305FE7"/>
    <w:rsid w:val="00313310"/>
    <w:rsid w:val="00336241"/>
    <w:rsid w:val="0034233C"/>
    <w:rsid w:val="00356DD6"/>
    <w:rsid w:val="003603CB"/>
    <w:rsid w:val="00362071"/>
    <w:rsid w:val="00362357"/>
    <w:rsid w:val="0039230E"/>
    <w:rsid w:val="003A6075"/>
    <w:rsid w:val="003B1924"/>
    <w:rsid w:val="003E1F05"/>
    <w:rsid w:val="003F0361"/>
    <w:rsid w:val="00402FE6"/>
    <w:rsid w:val="00424D3A"/>
    <w:rsid w:val="0043376F"/>
    <w:rsid w:val="00446009"/>
    <w:rsid w:val="00450B84"/>
    <w:rsid w:val="004562CD"/>
    <w:rsid w:val="00461725"/>
    <w:rsid w:val="004955B4"/>
    <w:rsid w:val="004A5D62"/>
    <w:rsid w:val="004B1BDC"/>
    <w:rsid w:val="004D6110"/>
    <w:rsid w:val="004F509E"/>
    <w:rsid w:val="00501025"/>
    <w:rsid w:val="005049CF"/>
    <w:rsid w:val="00517755"/>
    <w:rsid w:val="005412D5"/>
    <w:rsid w:val="005863C9"/>
    <w:rsid w:val="005925FD"/>
    <w:rsid w:val="005A36F6"/>
    <w:rsid w:val="005B6F06"/>
    <w:rsid w:val="005C6DEC"/>
    <w:rsid w:val="005E18CA"/>
    <w:rsid w:val="00601796"/>
    <w:rsid w:val="006018AC"/>
    <w:rsid w:val="0062241C"/>
    <w:rsid w:val="00624C82"/>
    <w:rsid w:val="006325FD"/>
    <w:rsid w:val="00671547"/>
    <w:rsid w:val="00680B99"/>
    <w:rsid w:val="006E4CF8"/>
    <w:rsid w:val="00706795"/>
    <w:rsid w:val="007327FC"/>
    <w:rsid w:val="00736D72"/>
    <w:rsid w:val="00742F0F"/>
    <w:rsid w:val="0074401A"/>
    <w:rsid w:val="00745D35"/>
    <w:rsid w:val="007527CA"/>
    <w:rsid w:val="00774C96"/>
    <w:rsid w:val="007817A2"/>
    <w:rsid w:val="00787F09"/>
    <w:rsid w:val="00793A0E"/>
    <w:rsid w:val="00797A72"/>
    <w:rsid w:val="007A6E06"/>
    <w:rsid w:val="007C28DE"/>
    <w:rsid w:val="007D00EE"/>
    <w:rsid w:val="007E3BA6"/>
    <w:rsid w:val="007F3B1A"/>
    <w:rsid w:val="007F3FC7"/>
    <w:rsid w:val="00811CA8"/>
    <w:rsid w:val="0082606D"/>
    <w:rsid w:val="00873B78"/>
    <w:rsid w:val="0088011A"/>
    <w:rsid w:val="008929C8"/>
    <w:rsid w:val="00896C99"/>
    <w:rsid w:val="008C0A05"/>
    <w:rsid w:val="008C4936"/>
    <w:rsid w:val="008F0A85"/>
    <w:rsid w:val="008F1616"/>
    <w:rsid w:val="00902BFC"/>
    <w:rsid w:val="00935957"/>
    <w:rsid w:val="00953A30"/>
    <w:rsid w:val="00975E64"/>
    <w:rsid w:val="00982559"/>
    <w:rsid w:val="00982A12"/>
    <w:rsid w:val="00994AB3"/>
    <w:rsid w:val="009A165F"/>
    <w:rsid w:val="009B1613"/>
    <w:rsid w:val="009C4E58"/>
    <w:rsid w:val="009C7870"/>
    <w:rsid w:val="009D3349"/>
    <w:rsid w:val="009D5503"/>
    <w:rsid w:val="009E3EF2"/>
    <w:rsid w:val="009E4DFB"/>
    <w:rsid w:val="009F3AEB"/>
    <w:rsid w:val="00A15C96"/>
    <w:rsid w:val="00A2674D"/>
    <w:rsid w:val="00A40985"/>
    <w:rsid w:val="00A4190D"/>
    <w:rsid w:val="00A5488C"/>
    <w:rsid w:val="00A862B6"/>
    <w:rsid w:val="00AA2FD3"/>
    <w:rsid w:val="00AA3F2F"/>
    <w:rsid w:val="00AB5366"/>
    <w:rsid w:val="00AC4D68"/>
    <w:rsid w:val="00AF48C9"/>
    <w:rsid w:val="00B1603A"/>
    <w:rsid w:val="00B22C39"/>
    <w:rsid w:val="00B50AC2"/>
    <w:rsid w:val="00B5299A"/>
    <w:rsid w:val="00B534F6"/>
    <w:rsid w:val="00B53EA4"/>
    <w:rsid w:val="00B702E5"/>
    <w:rsid w:val="00B81077"/>
    <w:rsid w:val="00BD4B58"/>
    <w:rsid w:val="00BF41A4"/>
    <w:rsid w:val="00BF6FA6"/>
    <w:rsid w:val="00C04CCA"/>
    <w:rsid w:val="00C20234"/>
    <w:rsid w:val="00C31F16"/>
    <w:rsid w:val="00C52938"/>
    <w:rsid w:val="00C5569C"/>
    <w:rsid w:val="00C761B2"/>
    <w:rsid w:val="00C81C9C"/>
    <w:rsid w:val="00C90C48"/>
    <w:rsid w:val="00C97E09"/>
    <w:rsid w:val="00CA12B8"/>
    <w:rsid w:val="00CA16A6"/>
    <w:rsid w:val="00CC6599"/>
    <w:rsid w:val="00CC6BF2"/>
    <w:rsid w:val="00CD7F61"/>
    <w:rsid w:val="00CF0CE7"/>
    <w:rsid w:val="00CF773C"/>
    <w:rsid w:val="00D004C3"/>
    <w:rsid w:val="00D02786"/>
    <w:rsid w:val="00D03E3E"/>
    <w:rsid w:val="00D0450F"/>
    <w:rsid w:val="00D152B6"/>
    <w:rsid w:val="00D3613A"/>
    <w:rsid w:val="00D522FF"/>
    <w:rsid w:val="00D5790D"/>
    <w:rsid w:val="00D62A76"/>
    <w:rsid w:val="00D8131D"/>
    <w:rsid w:val="00DB5422"/>
    <w:rsid w:val="00DC746F"/>
    <w:rsid w:val="00DD7B5E"/>
    <w:rsid w:val="00DF0112"/>
    <w:rsid w:val="00DF1F7F"/>
    <w:rsid w:val="00E05BF3"/>
    <w:rsid w:val="00E233CA"/>
    <w:rsid w:val="00E25F54"/>
    <w:rsid w:val="00E25F98"/>
    <w:rsid w:val="00E4216F"/>
    <w:rsid w:val="00E51CBE"/>
    <w:rsid w:val="00E819AC"/>
    <w:rsid w:val="00E9421E"/>
    <w:rsid w:val="00EB4FED"/>
    <w:rsid w:val="00EF13B9"/>
    <w:rsid w:val="00EF7510"/>
    <w:rsid w:val="00F2086F"/>
    <w:rsid w:val="00F26E28"/>
    <w:rsid w:val="00F87A4D"/>
    <w:rsid w:val="00FE09C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036187"/>
  <w15:chartTrackingRefBased/>
  <w15:docId w15:val="{1E677DDF-C5E2-4267-943E-AC5BA18625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34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534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61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61B2"/>
  </w:style>
  <w:style w:type="paragraph" w:styleId="Footer">
    <w:name w:val="footer"/>
    <w:basedOn w:val="Normal"/>
    <w:link w:val="FooterChar"/>
    <w:uiPriority w:val="99"/>
    <w:unhideWhenUsed/>
    <w:rsid w:val="00C761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61B2"/>
  </w:style>
  <w:style w:type="character" w:styleId="Hyperlink">
    <w:name w:val="Hyperlink"/>
    <w:basedOn w:val="DefaultParagraphFont"/>
    <w:uiPriority w:val="99"/>
    <w:unhideWhenUsed/>
    <w:rsid w:val="001E2154"/>
    <w:rPr>
      <w:color w:val="0563C1" w:themeColor="hyperlink"/>
      <w:u w:val="single"/>
    </w:rPr>
  </w:style>
  <w:style w:type="character" w:styleId="UnresolvedMention">
    <w:name w:val="Unresolved Mention"/>
    <w:basedOn w:val="DefaultParagraphFont"/>
    <w:uiPriority w:val="99"/>
    <w:semiHidden/>
    <w:unhideWhenUsed/>
    <w:rsid w:val="003E1F05"/>
    <w:rPr>
      <w:color w:val="605E5C"/>
      <w:shd w:val="clear" w:color="auto" w:fill="E1DFDD"/>
    </w:rPr>
  </w:style>
  <w:style w:type="paragraph" w:styleId="ListParagraph">
    <w:name w:val="List Paragraph"/>
    <w:basedOn w:val="Normal"/>
    <w:uiPriority w:val="34"/>
    <w:qFormat/>
    <w:rsid w:val="003E1F05"/>
    <w:pPr>
      <w:ind w:left="720"/>
      <w:contextualSpacing/>
    </w:pPr>
  </w:style>
  <w:style w:type="paragraph" w:styleId="Title">
    <w:name w:val="Title"/>
    <w:basedOn w:val="Normal"/>
    <w:next w:val="Normal"/>
    <w:link w:val="TitleChar"/>
    <w:uiPriority w:val="10"/>
    <w:qFormat/>
    <w:rsid w:val="00B534F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34F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534F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534F6"/>
    <w:pPr>
      <w:outlineLvl w:val="9"/>
    </w:pPr>
    <w:rPr>
      <w:kern w:val="0"/>
      <w:lang w:eastAsia="en-IN"/>
      <w14:ligatures w14:val="none"/>
    </w:rPr>
  </w:style>
  <w:style w:type="character" w:customStyle="1" w:styleId="Heading2Char">
    <w:name w:val="Heading 2 Char"/>
    <w:basedOn w:val="DefaultParagraphFont"/>
    <w:link w:val="Heading2"/>
    <w:uiPriority w:val="9"/>
    <w:rsid w:val="00B534F6"/>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B534F6"/>
    <w:pPr>
      <w:spacing w:after="100"/>
    </w:pPr>
  </w:style>
  <w:style w:type="paragraph" w:styleId="TOC2">
    <w:name w:val="toc 2"/>
    <w:basedOn w:val="Normal"/>
    <w:next w:val="Normal"/>
    <w:autoRedefine/>
    <w:uiPriority w:val="39"/>
    <w:unhideWhenUsed/>
    <w:rsid w:val="00B534F6"/>
    <w:pPr>
      <w:spacing w:after="100"/>
      <w:ind w:left="220"/>
    </w:pPr>
  </w:style>
  <w:style w:type="paragraph" w:styleId="NormalWeb">
    <w:name w:val="Normal (Web)"/>
    <w:basedOn w:val="Normal"/>
    <w:uiPriority w:val="99"/>
    <w:unhideWhenUsed/>
    <w:rsid w:val="001945E0"/>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FollowedHyperlink">
    <w:name w:val="FollowedHyperlink"/>
    <w:basedOn w:val="DefaultParagraphFont"/>
    <w:uiPriority w:val="99"/>
    <w:semiHidden/>
    <w:unhideWhenUsed/>
    <w:rsid w:val="006E4CF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4569354">
      <w:bodyDiv w:val="1"/>
      <w:marLeft w:val="0"/>
      <w:marRight w:val="0"/>
      <w:marTop w:val="0"/>
      <w:marBottom w:val="0"/>
      <w:divBdr>
        <w:top w:val="none" w:sz="0" w:space="0" w:color="auto"/>
        <w:left w:val="none" w:sz="0" w:space="0" w:color="auto"/>
        <w:bottom w:val="none" w:sz="0" w:space="0" w:color="auto"/>
        <w:right w:val="none" w:sz="0" w:space="0" w:color="auto"/>
      </w:divBdr>
    </w:div>
    <w:div w:id="875503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hyperlink" Target="https://portfolioslab.com/tools/stock-comparison/AAPL/MSFT" TargetMode="External"/><Relationship Id="rId26" Type="http://schemas.openxmlformats.org/officeDocument/2006/relationships/hyperlink" Target="https://www.ig.com/uk/glossary-trading-terms/share-price-definition" TargetMode="External"/><Relationship Id="rId39" Type="http://schemas.openxmlformats.org/officeDocument/2006/relationships/hyperlink" Target="https://www.marketbeat.com/stocks/NASDAQ/CHTR/options/" TargetMode="External"/><Relationship Id="rId21" Type="http://schemas.openxmlformats.org/officeDocument/2006/relationships/image" Target="media/image8.png"/><Relationship Id="rId34" Type="http://schemas.openxmlformats.org/officeDocument/2006/relationships/hyperlink" Target="https://www.contractsent.com/5-companies-that-are-great-at-software-sales/" TargetMode="External"/><Relationship Id="rId42" Type="http://schemas.openxmlformats.org/officeDocument/2006/relationships/hyperlink" Target="https://www.macrotrends.net/stocks/charts/MSFT/microsoft/stock-price-history" TargetMode="External"/><Relationship Id="rId47" Type="http://schemas.openxmlformats.org/officeDocument/2006/relationships/hyperlink" Target="https://ycharts.com/indicators/10_year_treasury_rate" TargetMode="External"/><Relationship Id="rId50" Type="http://schemas.openxmlformats.org/officeDocument/2006/relationships/hyperlink" Target="https://fred.stlouisfed.org/series/DGS10"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hyperlink" Target="https://stocklight.com/stocks/us/nasdaq-msft/microsoft-corporation/annual-reports/nasdaq-msft-2023-10K-231118330.pdf" TargetMode="External"/><Relationship Id="rId11" Type="http://schemas.openxmlformats.org/officeDocument/2006/relationships/image" Target="media/image4.png"/><Relationship Id="rId24" Type="http://schemas.openxmlformats.org/officeDocument/2006/relationships/hyperlink" Target="https://www.barchart.com/stocks/quotes/AAPL/straddles-strangles" TargetMode="External"/><Relationship Id="rId32" Type="http://schemas.openxmlformats.org/officeDocument/2006/relationships/hyperlink" Target="https://www.aabri.com/manuscripts/09226.pdf" TargetMode="External"/><Relationship Id="rId37" Type="http://schemas.openxmlformats.org/officeDocument/2006/relationships/hyperlink" Target="https://www.marketbeat.com/stocks/NASDAQ/CHTR/options/" TargetMode="External"/><Relationship Id="rId40" Type="http://schemas.openxmlformats.org/officeDocument/2006/relationships/hyperlink" Target="https://finance.yahoo.com/quote/CHTR/options/" TargetMode="External"/><Relationship Id="rId45" Type="http://schemas.openxmlformats.org/officeDocument/2006/relationships/hyperlink" Target="https://www.spglobal.com/spdji/en/indices/fixed-income/sp-10-year-us-treasury-note-futures-total-return-index/" TargetMode="Externa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image" Target="media/image9.png"/><Relationship Id="rId28" Type="http://schemas.openxmlformats.org/officeDocument/2006/relationships/hyperlink" Target="https://www.lawinsider.com/dictionary/share-price-performance" TargetMode="External"/><Relationship Id="rId36" Type="http://schemas.openxmlformats.org/officeDocument/2006/relationships/hyperlink" Target="https://finance.yahoo.com/quote/MSFT/" TargetMode="External"/><Relationship Id="rId49" Type="http://schemas.openxmlformats.org/officeDocument/2006/relationships/hyperlink" Target="https://www.macrotrends.net/2016/10-year-treasury-bond-rate-yield-chart" TargetMode="External"/><Relationship Id="rId10" Type="http://schemas.openxmlformats.org/officeDocument/2006/relationships/hyperlink" Target="https://finance.yahoo.com/quote/MSFT/" TargetMode="External"/><Relationship Id="rId19" Type="http://schemas.openxmlformats.org/officeDocument/2006/relationships/image" Target="media/image7.png"/><Relationship Id="rId31" Type="http://schemas.openxmlformats.org/officeDocument/2006/relationships/hyperlink" Target="https://businessmodelanalyst.com/microsoft-business-model/" TargetMode="External"/><Relationship Id="rId44" Type="http://schemas.openxmlformats.org/officeDocument/2006/relationships/hyperlink" Target="https://www.cmegroup.com/markets/interest-rates/us-treasury/10-year-us-treasury-note.html"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s://economictimes.indiatimes.com/definition/sharpe-ratio" TargetMode="External"/><Relationship Id="rId22" Type="http://schemas.openxmlformats.org/officeDocument/2006/relationships/hyperlink" Target="https://finance.yahoo.com/quote/AAPL/options/" TargetMode="External"/><Relationship Id="rId27" Type="http://schemas.openxmlformats.org/officeDocument/2006/relationships/hyperlink" Target="https://uk.investing.com/academy/analysis/compound-annual-growth-rate-formula/" TargetMode="External"/><Relationship Id="rId30" Type="http://schemas.openxmlformats.org/officeDocument/2006/relationships/hyperlink" Target="https://businessmodelanalyst.com/microsoft-business-model/" TargetMode="External"/><Relationship Id="rId35" Type="http://schemas.openxmlformats.org/officeDocument/2006/relationships/hyperlink" Target="https://www.macrotrends.net/stocks/charts/MSFT/microsoft/stock-price-history" TargetMode="External"/><Relationship Id="rId43" Type="http://schemas.openxmlformats.org/officeDocument/2006/relationships/hyperlink" Target="https://tradingeconomics.com/united-states/government-bond-yield" TargetMode="External"/><Relationship Id="rId48" Type="http://schemas.openxmlformats.org/officeDocument/2006/relationships/hyperlink" Target="https://www.home.saxo/en-gb/content/articles/options/mastering-covered-calls---a-strategic-guide-for-apple-investors-03062024" TargetMode="External"/><Relationship Id="rId8" Type="http://schemas.openxmlformats.org/officeDocument/2006/relationships/hyperlink" Target="https://businessmodelanalyst.com/microsoft-business-model/" TargetMode="External"/><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financecharts.com/stocks/MSFT/performance/total-return" TargetMode="External"/><Relationship Id="rId17" Type="http://schemas.openxmlformats.org/officeDocument/2006/relationships/image" Target="media/image6.png"/><Relationship Id="rId25" Type="http://schemas.openxmlformats.org/officeDocument/2006/relationships/hyperlink" Target="https://research-methodology.net/microsoft-segmentation-targeting-and-positioning/" TargetMode="External"/><Relationship Id="rId33" Type="http://schemas.openxmlformats.org/officeDocument/2006/relationships/hyperlink" Target="https://economictimes.indiatimes.com/definition/sharpe-ratio" TargetMode="External"/><Relationship Id="rId38" Type="http://schemas.openxmlformats.org/officeDocument/2006/relationships/hyperlink" Target="https://www.reddit.com/r/options/comments/15k7ek0/aapl_calls_or_puts/" TargetMode="External"/><Relationship Id="rId46" Type="http://schemas.openxmlformats.org/officeDocument/2006/relationships/hyperlink" Target="https://finance.yahoo.com/quote/CHTR/options/" TargetMode="External"/><Relationship Id="rId20" Type="http://schemas.openxmlformats.org/officeDocument/2006/relationships/hyperlink" Target="https://finance.yahoo.com/quote/AAPL/options/" TargetMode="External"/><Relationship Id="rId41" Type="http://schemas.openxmlformats.org/officeDocument/2006/relationships/hyperlink" Target="https://www.wallstreetprep.com/knowledge/treynor-ratio/" TargetMode="External"/><Relationship Id="rId1" Type="http://schemas.openxmlformats.org/officeDocument/2006/relationships/customXml" Target="../customXml/item1.xml"/><Relationship Id="rId6"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Compound Annual Growth Return (CAGR) </c:v>
                </c:pt>
              </c:strCache>
            </c:strRef>
          </c:tx>
          <c:spPr>
            <a:solidFill>
              <a:schemeClr val="accent1"/>
            </a:solidFill>
            <a:ln>
              <a:noFill/>
            </a:ln>
            <a:effectLst/>
          </c:spPr>
          <c:invertIfNegative val="0"/>
          <c:cat>
            <c:numRef>
              <c:f>Sheet1!$A$2:$A$5</c:f>
              <c:numCache>
                <c:formatCode>General</c:formatCode>
                <c:ptCount val="4"/>
              </c:numCache>
            </c:numRef>
          </c:cat>
          <c:val>
            <c:numRef>
              <c:f>Sheet1!$B$2:$B$5</c:f>
              <c:numCache>
                <c:formatCode>General</c:formatCode>
                <c:ptCount val="4"/>
                <c:pt idx="0">
                  <c:v>1.8048593855342077E-3</c:v>
                </c:pt>
              </c:numCache>
            </c:numRef>
          </c:val>
          <c:extLst>
            <c:ext xmlns:c16="http://schemas.microsoft.com/office/drawing/2014/chart" uri="{C3380CC4-5D6E-409C-BE32-E72D297353CC}">
              <c16:uniqueId val="{00000000-E95C-41EF-A7C3-C089AE222122}"/>
            </c:ext>
          </c:extLst>
        </c:ser>
        <c:dLbls>
          <c:showLegendKey val="0"/>
          <c:showVal val="0"/>
          <c:showCatName val="0"/>
          <c:showSerName val="0"/>
          <c:showPercent val="0"/>
          <c:showBubbleSize val="0"/>
        </c:dLbls>
        <c:gapWidth val="219"/>
        <c:overlap val="-27"/>
        <c:axId val="684632016"/>
        <c:axId val="684638256"/>
      </c:barChart>
      <c:catAx>
        <c:axId val="684632016"/>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4638256"/>
        <c:crosses val="autoZero"/>
        <c:auto val="1"/>
        <c:lblAlgn val="ctr"/>
        <c:lblOffset val="100"/>
        <c:noMultiLvlLbl val="0"/>
      </c:catAx>
      <c:valAx>
        <c:axId val="684638256"/>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4632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a:t>Sharpe</a:t>
            </a:r>
            <a:r>
              <a:rPr lang="en-IN" baseline="0"/>
              <a:t> and Treynor Ratio of Microsoft</a:t>
            </a:r>
            <a:endParaRPr lang="en-IN"/>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sharpe Ration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Sheet1!$A$2:$A$5</c:f>
              <c:numCache>
                <c:formatCode>General</c:formatCode>
                <c:ptCount val="4"/>
              </c:numCache>
            </c:numRef>
          </c:cat>
          <c:val>
            <c:numRef>
              <c:f>Sheet1!$B$2:$B$5</c:f>
              <c:numCache>
                <c:formatCode>General</c:formatCode>
                <c:ptCount val="4"/>
                <c:pt idx="1">
                  <c:v>1.8987067264826203</c:v>
                </c:pt>
              </c:numCache>
            </c:numRef>
          </c:val>
          <c:extLst>
            <c:ext xmlns:c16="http://schemas.microsoft.com/office/drawing/2014/chart" uri="{C3380CC4-5D6E-409C-BE32-E72D297353CC}">
              <c16:uniqueId val="{00000000-7118-4AC5-80BA-0FBC08798943}"/>
            </c:ext>
          </c:extLst>
        </c:ser>
        <c:ser>
          <c:idx val="1"/>
          <c:order val="1"/>
          <c:tx>
            <c:strRef>
              <c:f>Sheet1!$C$1</c:f>
              <c:strCache>
                <c:ptCount val="1"/>
                <c:pt idx="0">
                  <c:v>Treynor Ratio</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Sheet1!$A$2:$A$5</c:f>
              <c:numCache>
                <c:formatCode>General</c:formatCode>
                <c:ptCount val="4"/>
              </c:numCache>
            </c:numRef>
          </c:cat>
          <c:val>
            <c:numRef>
              <c:f>Sheet1!$C$2:$C$5</c:f>
              <c:numCache>
                <c:formatCode>General</c:formatCode>
                <c:ptCount val="4"/>
                <c:pt idx="1">
                  <c:v>3.3707865168539325E-2</c:v>
                </c:pt>
              </c:numCache>
            </c:numRef>
          </c:val>
          <c:extLst>
            <c:ext xmlns:c16="http://schemas.microsoft.com/office/drawing/2014/chart" uri="{C3380CC4-5D6E-409C-BE32-E72D297353CC}">
              <c16:uniqueId val="{00000001-7118-4AC5-80BA-0FBC08798943}"/>
            </c:ext>
          </c:extLst>
        </c:ser>
        <c:ser>
          <c:idx val="2"/>
          <c:order val="2"/>
          <c:tx>
            <c:strRef>
              <c:f>Sheet1!$D$1</c:f>
              <c:strCache>
                <c:ptCount val="1"/>
                <c:pt idx="0">
                  <c:v>Column1</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Sheet1!$A$2:$A$5</c:f>
              <c:numCache>
                <c:formatCode>General</c:formatCode>
                <c:ptCount val="4"/>
              </c:numCache>
            </c:numRef>
          </c:cat>
          <c:val>
            <c:numRef>
              <c:f>Sheet1!$D$2:$D$5</c:f>
              <c:numCache>
                <c:formatCode>General</c:formatCode>
                <c:ptCount val="4"/>
              </c:numCache>
            </c:numRef>
          </c:val>
          <c:extLst>
            <c:ext xmlns:c16="http://schemas.microsoft.com/office/drawing/2014/chart" uri="{C3380CC4-5D6E-409C-BE32-E72D297353CC}">
              <c16:uniqueId val="{00000002-7118-4AC5-80BA-0FBC08798943}"/>
            </c:ext>
          </c:extLst>
        </c:ser>
        <c:dLbls>
          <c:showLegendKey val="0"/>
          <c:showVal val="0"/>
          <c:showCatName val="0"/>
          <c:showSerName val="0"/>
          <c:showPercent val="0"/>
          <c:showBubbleSize val="0"/>
        </c:dLbls>
        <c:gapWidth val="115"/>
        <c:overlap val="-20"/>
        <c:axId val="1842295424"/>
        <c:axId val="1842293024"/>
      </c:barChart>
      <c:catAx>
        <c:axId val="1842295424"/>
        <c:scaling>
          <c:orientation val="minMax"/>
        </c:scaling>
        <c:delete val="0"/>
        <c:axPos val="l"/>
        <c:numFmt formatCode="General" sourceLinked="1"/>
        <c:majorTickMark val="none"/>
        <c:minorTickMark val="none"/>
        <c:tickLblPos val="nextTo"/>
        <c:spPr>
          <a:noFill/>
          <a:ln w="12700">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42293024"/>
        <c:crosses val="autoZero"/>
        <c:auto val="1"/>
        <c:lblAlgn val="ctr"/>
        <c:lblOffset val="100"/>
        <c:noMultiLvlLbl val="0"/>
      </c:catAx>
      <c:valAx>
        <c:axId val="1842293024"/>
        <c:scaling>
          <c:orientation val="minMax"/>
        </c:scaling>
        <c:delete val="0"/>
        <c:axPos val="b"/>
        <c:majorGridlines>
          <c:spPr>
            <a:ln w="9525">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42295424"/>
        <c:crosses val="autoZero"/>
        <c:crossBetween val="between"/>
      </c:valAx>
      <c:spPr>
        <a:noFill/>
        <a:ln>
          <a:noFill/>
        </a:ln>
        <a:effectLst/>
      </c:spPr>
    </c:plotArea>
    <c:legend>
      <c:legendPos val="b"/>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a:solidFill>
          <a:schemeClr val="lt1">
            <a:lumMod val="95000"/>
            <a:alpha val="54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06D66C-FC6D-4CD3-AB03-FD200B1A93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5430</Words>
  <Characters>31493</Characters>
  <Application>Microsoft Office Word</Application>
  <DocSecurity>0</DocSecurity>
  <Lines>835</Lines>
  <Paragraphs>264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Amisha Setiyar</dc:creator>
  <cp:lastModifiedBy>Amisha Setiyar</cp:lastModifiedBy>
  <cp:revision>2</cp:revision>
  <dcterms:created xsi:type="dcterms:W3CDTF">2024-08-28T05:07:00Z</dcterms:created>
  <dcterms:modified xsi:type="dcterms:W3CDTF">2024-08-28T05:07:00Z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c39f4764-3810-428a-9c4e-423c0757f8f0</vt:lpwstr>
  </property>
</Properties>
</file>