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7866A" w14:textId="17CDAC12" w:rsidR="003703BA" w:rsidRDefault="003703BA"/>
    <w:p w14:paraId="484EE7EF" w14:textId="71E6131B" w:rsidR="0063098D" w:rsidRDefault="0063098D" w:rsidP="0063098D">
      <w:pPr>
        <w:jc w:val="both"/>
        <w:rPr>
          <w:rFonts w:ascii="Arial" w:hAnsi="Arial" w:cs="Arial"/>
          <w:sz w:val="132"/>
          <w:szCs w:val="132"/>
        </w:rPr>
      </w:pPr>
      <w:r w:rsidRPr="0063098D">
        <w:rPr>
          <w:rFonts w:ascii="Arial" w:hAnsi="Arial" w:cs="Arial"/>
          <w:sz w:val="132"/>
          <w:szCs w:val="132"/>
        </w:rPr>
        <w:t>Individual Supporting Paper</w:t>
      </w:r>
    </w:p>
    <w:p w14:paraId="2277EF6B" w14:textId="6E28920B" w:rsidR="0063098D" w:rsidRDefault="0063098D" w:rsidP="0063098D">
      <w:pPr>
        <w:jc w:val="both"/>
        <w:rPr>
          <w:rFonts w:ascii="Arial" w:hAnsi="Arial" w:cs="Arial"/>
          <w:sz w:val="132"/>
          <w:szCs w:val="132"/>
        </w:rPr>
      </w:pPr>
    </w:p>
    <w:p w14:paraId="2577965A" w14:textId="70F41E32" w:rsidR="0063098D" w:rsidRPr="00B30B10" w:rsidRDefault="0063098D" w:rsidP="0063098D">
      <w:pPr>
        <w:jc w:val="center"/>
        <w:rPr>
          <w:rFonts w:ascii="Arial" w:hAnsi="Arial" w:cs="Arial"/>
          <w:sz w:val="22"/>
          <w:szCs w:val="22"/>
        </w:rPr>
      </w:pPr>
      <w:r w:rsidRPr="00B30B10">
        <w:rPr>
          <w:rFonts w:ascii="Arial" w:hAnsi="Arial" w:cs="Arial"/>
          <w:sz w:val="22"/>
          <w:szCs w:val="22"/>
        </w:rPr>
        <w:t>Student Name: Soabia Rafiq</w:t>
      </w:r>
    </w:p>
    <w:p w14:paraId="6037535B" w14:textId="2A01A75E" w:rsidR="0063098D" w:rsidRPr="00B30B10" w:rsidRDefault="0063098D" w:rsidP="0063098D">
      <w:pPr>
        <w:jc w:val="center"/>
        <w:rPr>
          <w:rFonts w:ascii="Arial" w:hAnsi="Arial" w:cs="Arial"/>
          <w:sz w:val="22"/>
          <w:szCs w:val="22"/>
        </w:rPr>
      </w:pPr>
      <w:r w:rsidRPr="00B30B10">
        <w:rPr>
          <w:rFonts w:ascii="Arial" w:hAnsi="Arial" w:cs="Arial"/>
          <w:sz w:val="22"/>
          <w:szCs w:val="22"/>
        </w:rPr>
        <w:t>Student I.D: 2015530</w:t>
      </w:r>
    </w:p>
    <w:p w14:paraId="04B487E0" w14:textId="0D041E48" w:rsidR="0063098D" w:rsidRPr="00B30B10" w:rsidRDefault="0063098D" w:rsidP="0063098D">
      <w:pPr>
        <w:spacing w:before="120" w:after="120"/>
        <w:jc w:val="center"/>
        <w:rPr>
          <w:rFonts w:ascii="Arial" w:hAnsi="Arial" w:cs="Arial"/>
          <w:sz w:val="22"/>
          <w:szCs w:val="22"/>
        </w:rPr>
      </w:pPr>
      <w:r w:rsidRPr="00B30B10">
        <w:rPr>
          <w:rFonts w:ascii="Arial" w:hAnsi="Arial" w:cs="Arial"/>
          <w:sz w:val="22"/>
          <w:szCs w:val="22"/>
        </w:rPr>
        <w:t>Module Code: BMHP5004_BIRM</w:t>
      </w:r>
    </w:p>
    <w:p w14:paraId="720A722A" w14:textId="6DE3EA72" w:rsidR="0063098D" w:rsidRPr="00B30B10" w:rsidRDefault="0063098D" w:rsidP="0063098D">
      <w:pPr>
        <w:spacing w:before="120" w:after="120"/>
        <w:jc w:val="center"/>
        <w:rPr>
          <w:rFonts w:ascii="Arial" w:hAnsi="Arial" w:cs="Arial"/>
          <w:b/>
          <w:sz w:val="22"/>
          <w:szCs w:val="22"/>
        </w:rPr>
      </w:pPr>
      <w:r w:rsidRPr="00B30B10">
        <w:rPr>
          <w:rFonts w:ascii="Arial" w:hAnsi="Arial" w:cs="Arial"/>
          <w:sz w:val="22"/>
          <w:szCs w:val="22"/>
        </w:rPr>
        <w:t xml:space="preserve">Lecturer’s Name: </w:t>
      </w:r>
      <w:r w:rsidR="001F4711" w:rsidRPr="00B30B10">
        <w:rPr>
          <w:rFonts w:ascii="Arial" w:hAnsi="Arial" w:cs="Arial"/>
          <w:bCs/>
          <w:sz w:val="22"/>
          <w:szCs w:val="22"/>
        </w:rPr>
        <w:t>Dr Muhammad Hossain</w:t>
      </w:r>
    </w:p>
    <w:p w14:paraId="1C7E8C4E" w14:textId="5D71F658" w:rsidR="0063098D" w:rsidRPr="00B30B10" w:rsidRDefault="0063098D" w:rsidP="0063098D">
      <w:pPr>
        <w:jc w:val="center"/>
        <w:rPr>
          <w:rFonts w:ascii="Arial" w:hAnsi="Arial" w:cs="Arial"/>
          <w:b/>
          <w:bCs/>
          <w:sz w:val="22"/>
          <w:szCs w:val="22"/>
        </w:rPr>
      </w:pPr>
    </w:p>
    <w:p w14:paraId="7804718C" w14:textId="5D84F10F" w:rsidR="001F4711" w:rsidRPr="00B30B10" w:rsidRDefault="001F4711" w:rsidP="0063098D">
      <w:pPr>
        <w:jc w:val="center"/>
        <w:rPr>
          <w:rFonts w:ascii="Arial" w:hAnsi="Arial" w:cs="Arial"/>
          <w:b/>
          <w:bCs/>
          <w:sz w:val="22"/>
          <w:szCs w:val="22"/>
        </w:rPr>
      </w:pPr>
    </w:p>
    <w:p w14:paraId="5020A730" w14:textId="0FBAB502" w:rsidR="001F4711" w:rsidRPr="00B30B10" w:rsidRDefault="001F4711" w:rsidP="0063098D">
      <w:pPr>
        <w:jc w:val="center"/>
        <w:rPr>
          <w:rFonts w:ascii="Arial" w:hAnsi="Arial" w:cs="Arial"/>
          <w:b/>
          <w:bCs/>
          <w:sz w:val="22"/>
          <w:szCs w:val="22"/>
        </w:rPr>
      </w:pPr>
    </w:p>
    <w:p w14:paraId="08BEB5AB" w14:textId="174C0D7B" w:rsidR="001F4711" w:rsidRPr="00B30B10" w:rsidRDefault="001F4711" w:rsidP="0063098D">
      <w:pPr>
        <w:jc w:val="center"/>
        <w:rPr>
          <w:rFonts w:ascii="Arial" w:hAnsi="Arial" w:cs="Arial"/>
          <w:b/>
          <w:bCs/>
          <w:sz w:val="22"/>
          <w:szCs w:val="22"/>
        </w:rPr>
      </w:pPr>
    </w:p>
    <w:p w14:paraId="5BADEF8A" w14:textId="3ACB6264" w:rsidR="001F4711" w:rsidRPr="00B30B10" w:rsidRDefault="001F4711" w:rsidP="0063098D">
      <w:pPr>
        <w:jc w:val="center"/>
        <w:rPr>
          <w:rFonts w:ascii="Arial" w:hAnsi="Arial" w:cs="Arial"/>
          <w:b/>
          <w:bCs/>
          <w:sz w:val="22"/>
          <w:szCs w:val="22"/>
        </w:rPr>
      </w:pPr>
    </w:p>
    <w:p w14:paraId="278A6754" w14:textId="03AAC28F" w:rsidR="001F4711" w:rsidRPr="00B30B10" w:rsidRDefault="001F4711" w:rsidP="0063098D">
      <w:pPr>
        <w:jc w:val="center"/>
        <w:rPr>
          <w:rFonts w:ascii="Arial" w:hAnsi="Arial" w:cs="Arial"/>
          <w:b/>
          <w:bCs/>
          <w:sz w:val="22"/>
          <w:szCs w:val="22"/>
        </w:rPr>
      </w:pPr>
    </w:p>
    <w:p w14:paraId="6944C9D5" w14:textId="77777777" w:rsidR="001F4711" w:rsidRPr="00B30B10" w:rsidRDefault="001F4711" w:rsidP="001F4711">
      <w:pPr>
        <w:pStyle w:val="TOCTitle"/>
        <w:spacing w:before="30" w:after="30"/>
        <w:ind w:left="851" w:right="851"/>
        <w:rPr>
          <w:rFonts w:ascii="Arial" w:hAnsi="Arial" w:cs="Arial"/>
          <w:sz w:val="22"/>
          <w:szCs w:val="22"/>
          <w:u w:val="single"/>
        </w:rPr>
      </w:pPr>
      <w:r w:rsidRPr="00B30B10">
        <w:rPr>
          <w:rFonts w:ascii="Arial" w:hAnsi="Arial" w:cs="Arial"/>
          <w:sz w:val="22"/>
          <w:szCs w:val="22"/>
          <w:u w:val="single"/>
        </w:rPr>
        <w:lastRenderedPageBreak/>
        <w:t>TABLE OF CONTENTS</w:t>
      </w:r>
    </w:p>
    <w:p w14:paraId="0EFFD90F" w14:textId="77777777" w:rsidR="001F4711" w:rsidRPr="00B30B10" w:rsidRDefault="001F4711" w:rsidP="001F4711">
      <w:pPr>
        <w:pStyle w:val="TOCTitle"/>
        <w:spacing w:before="30" w:after="30"/>
        <w:ind w:left="851" w:right="851"/>
        <w:rPr>
          <w:rFonts w:ascii="Arial" w:hAnsi="Arial" w:cs="Arial"/>
          <w:sz w:val="22"/>
          <w:szCs w:val="22"/>
        </w:rPr>
      </w:pPr>
    </w:p>
    <w:p w14:paraId="0836BE6A" w14:textId="77777777" w:rsidR="001F4711" w:rsidRPr="00B30B10" w:rsidRDefault="001F4711" w:rsidP="001F4711">
      <w:pPr>
        <w:pStyle w:val="Level2"/>
        <w:spacing w:before="30" w:after="30"/>
        <w:ind w:right="851"/>
        <w:rPr>
          <w:rFonts w:ascii="Arial" w:hAnsi="Arial" w:cs="Arial"/>
        </w:rPr>
      </w:pPr>
    </w:p>
    <w:p w14:paraId="37339132" w14:textId="77777777" w:rsidR="001F4711" w:rsidRPr="00B30B10" w:rsidRDefault="001F4711" w:rsidP="001F4711">
      <w:pPr>
        <w:pStyle w:val="Level2"/>
        <w:spacing w:before="30" w:after="30"/>
        <w:ind w:right="851"/>
        <w:rPr>
          <w:rFonts w:ascii="Arial" w:hAnsi="Arial" w:cs="Arial"/>
        </w:rPr>
      </w:pPr>
    </w:p>
    <w:p w14:paraId="5055F6D7" w14:textId="77777777" w:rsidR="001F4711" w:rsidRPr="00B30B10" w:rsidRDefault="001F4711" w:rsidP="001F4711">
      <w:pPr>
        <w:pStyle w:val="Level2"/>
        <w:spacing w:before="30" w:after="30"/>
        <w:ind w:left="851" w:right="851"/>
        <w:rPr>
          <w:rFonts w:ascii="Arial" w:hAnsi="Arial" w:cs="Arial"/>
        </w:rPr>
      </w:pPr>
    </w:p>
    <w:p w14:paraId="0CEB817B" w14:textId="77777777" w:rsidR="001F4711" w:rsidRPr="00B30B10" w:rsidRDefault="001F4711" w:rsidP="001F4711">
      <w:pPr>
        <w:pStyle w:val="Level2"/>
        <w:rPr>
          <w:rFonts w:ascii="Arial" w:hAnsi="Arial" w:cs="Arial"/>
        </w:rPr>
      </w:pPr>
    </w:p>
    <w:p w14:paraId="41D30A53" w14:textId="77777777" w:rsidR="001F4711" w:rsidRPr="00B30B10" w:rsidRDefault="001F4711" w:rsidP="001F4711">
      <w:pPr>
        <w:pStyle w:val="Level3"/>
        <w:spacing w:before="30" w:after="30"/>
        <w:ind w:left="851" w:right="851"/>
        <w:jc w:val="both"/>
        <w:rPr>
          <w:rFonts w:ascii="Arial" w:hAnsi="Arial" w:cs="Arial"/>
        </w:rPr>
      </w:pPr>
      <w:r w:rsidRPr="00B30B10">
        <w:rPr>
          <w:rFonts w:ascii="Arial" w:hAnsi="Arial" w:cs="Arial"/>
        </w:rPr>
        <w:t>Introduction</w:t>
      </w:r>
      <w:r w:rsidRPr="00B30B10">
        <w:rPr>
          <w:rFonts w:ascii="Arial" w:hAnsi="Arial" w:cs="Arial"/>
        </w:rPr>
        <w:tab/>
        <w:t>2</w:t>
      </w:r>
    </w:p>
    <w:p w14:paraId="583FE64C" w14:textId="77777777" w:rsidR="001F4711" w:rsidRPr="00B30B10" w:rsidRDefault="001F4711" w:rsidP="001F4711">
      <w:pPr>
        <w:pStyle w:val="Level3"/>
        <w:spacing w:before="30" w:after="30"/>
        <w:ind w:left="851" w:right="851"/>
        <w:jc w:val="both"/>
        <w:rPr>
          <w:rFonts w:ascii="Arial" w:hAnsi="Arial" w:cs="Arial"/>
        </w:rPr>
      </w:pPr>
    </w:p>
    <w:p w14:paraId="2672CAC7" w14:textId="77777777" w:rsidR="001F4711" w:rsidRPr="00B30B10" w:rsidRDefault="001F4711" w:rsidP="001F4711">
      <w:pPr>
        <w:pStyle w:val="Level3"/>
        <w:spacing w:before="30" w:after="30"/>
        <w:ind w:left="851" w:right="851"/>
        <w:jc w:val="both"/>
        <w:rPr>
          <w:rFonts w:ascii="Arial" w:hAnsi="Arial" w:cs="Arial"/>
        </w:rPr>
      </w:pPr>
    </w:p>
    <w:p w14:paraId="1CD9ED9E" w14:textId="56890EB7" w:rsidR="001F4711" w:rsidRPr="00B30B10" w:rsidRDefault="00982F34" w:rsidP="001F4711">
      <w:pPr>
        <w:pStyle w:val="Level3"/>
        <w:spacing w:before="30" w:after="30"/>
        <w:ind w:left="851" w:right="851"/>
        <w:jc w:val="both"/>
        <w:rPr>
          <w:rFonts w:ascii="Arial" w:hAnsi="Arial" w:cs="Arial"/>
        </w:rPr>
      </w:pPr>
      <w:r w:rsidRPr="00B30B10">
        <w:rPr>
          <w:rFonts w:ascii="Arial" w:hAnsi="Arial" w:cs="Arial"/>
        </w:rPr>
        <w:t>Human Rights Act</w:t>
      </w:r>
      <w:r w:rsidR="0051625C">
        <w:rPr>
          <w:rFonts w:ascii="Arial" w:hAnsi="Arial" w:cs="Arial"/>
        </w:rPr>
        <w:t xml:space="preserve"> &amp; Safeguarding Children &amp; Child Protection</w:t>
      </w:r>
      <w:r w:rsidR="001F4711" w:rsidRPr="00B30B10">
        <w:rPr>
          <w:rFonts w:ascii="Arial" w:hAnsi="Arial" w:cs="Arial"/>
        </w:rPr>
        <w:tab/>
        <w:t>3</w:t>
      </w:r>
    </w:p>
    <w:p w14:paraId="6F7D7826" w14:textId="77777777" w:rsidR="001F4711" w:rsidRPr="00B30B10" w:rsidRDefault="001F4711" w:rsidP="001F4711">
      <w:pPr>
        <w:pStyle w:val="Level3"/>
        <w:spacing w:before="30" w:after="30"/>
        <w:ind w:left="851" w:right="851"/>
        <w:jc w:val="both"/>
        <w:rPr>
          <w:rFonts w:ascii="Arial" w:hAnsi="Arial" w:cs="Arial"/>
        </w:rPr>
      </w:pPr>
    </w:p>
    <w:p w14:paraId="3B773B06" w14:textId="77777777" w:rsidR="001F4711" w:rsidRPr="00B30B10" w:rsidRDefault="001F4711" w:rsidP="001F4711">
      <w:pPr>
        <w:pStyle w:val="Level3"/>
        <w:spacing w:before="30" w:after="30"/>
        <w:ind w:left="851" w:right="851"/>
        <w:jc w:val="both"/>
        <w:rPr>
          <w:rFonts w:ascii="Arial" w:hAnsi="Arial" w:cs="Arial"/>
        </w:rPr>
      </w:pPr>
    </w:p>
    <w:p w14:paraId="68201A56" w14:textId="403DDE6E" w:rsidR="001F4711" w:rsidRPr="00B30B10" w:rsidRDefault="0051625C" w:rsidP="001F4711">
      <w:pPr>
        <w:pStyle w:val="Level3"/>
        <w:spacing w:before="30" w:after="30"/>
        <w:ind w:left="851" w:right="851"/>
        <w:jc w:val="both"/>
        <w:rPr>
          <w:rFonts w:ascii="Arial" w:hAnsi="Arial" w:cs="Arial"/>
        </w:rPr>
      </w:pPr>
      <w:r>
        <w:rPr>
          <w:rFonts w:ascii="Arial" w:hAnsi="Arial" w:cs="Arial"/>
        </w:rPr>
        <w:t>Health Teams &amp; Advocacy &amp; Multidisciplinary Teams</w:t>
      </w:r>
      <w:r w:rsidR="001F4711" w:rsidRPr="00B30B10">
        <w:rPr>
          <w:rFonts w:ascii="Arial" w:hAnsi="Arial" w:cs="Arial"/>
        </w:rPr>
        <w:tab/>
      </w:r>
      <w:r w:rsidR="00FC36BD">
        <w:rPr>
          <w:rFonts w:ascii="Arial" w:hAnsi="Arial" w:cs="Arial"/>
        </w:rPr>
        <w:t>4</w:t>
      </w:r>
    </w:p>
    <w:p w14:paraId="329F482F" w14:textId="77777777" w:rsidR="001F4711" w:rsidRPr="00B30B10" w:rsidRDefault="001F4711" w:rsidP="001F4711">
      <w:pPr>
        <w:pStyle w:val="Level3"/>
        <w:spacing w:before="30" w:after="30"/>
        <w:ind w:left="851" w:right="851"/>
        <w:jc w:val="both"/>
        <w:rPr>
          <w:rFonts w:ascii="Arial" w:hAnsi="Arial" w:cs="Arial"/>
        </w:rPr>
      </w:pPr>
    </w:p>
    <w:p w14:paraId="23A0FEFB" w14:textId="77777777" w:rsidR="001F4711" w:rsidRPr="00B30B10" w:rsidRDefault="001F4711" w:rsidP="001F4711">
      <w:pPr>
        <w:pStyle w:val="Level3"/>
        <w:spacing w:before="30" w:after="30"/>
        <w:ind w:left="851" w:right="851"/>
        <w:jc w:val="both"/>
        <w:rPr>
          <w:rFonts w:ascii="Arial" w:hAnsi="Arial" w:cs="Arial"/>
        </w:rPr>
      </w:pPr>
    </w:p>
    <w:p w14:paraId="44900308" w14:textId="342E7DEF" w:rsidR="00FC36BD" w:rsidRDefault="0051625C" w:rsidP="00FC36BD">
      <w:pPr>
        <w:pStyle w:val="Level3"/>
        <w:spacing w:before="30" w:after="30"/>
        <w:ind w:left="851" w:right="851"/>
        <w:jc w:val="both"/>
        <w:rPr>
          <w:rFonts w:ascii="Arial" w:hAnsi="Arial" w:cs="Arial"/>
        </w:rPr>
      </w:pPr>
      <w:r>
        <w:rPr>
          <w:rFonts w:ascii="Arial" w:hAnsi="Arial" w:cs="Arial"/>
        </w:rPr>
        <w:t>Parenting Behaviours &amp; Capacity</w:t>
      </w:r>
      <w:r w:rsidR="00FC36BD">
        <w:rPr>
          <w:rFonts w:ascii="Arial" w:hAnsi="Arial" w:cs="Arial"/>
        </w:rPr>
        <w:t xml:space="preserve"> </w:t>
      </w:r>
      <w:r w:rsidR="001F4711" w:rsidRPr="00B30B10">
        <w:rPr>
          <w:rFonts w:ascii="Arial" w:hAnsi="Arial" w:cs="Arial"/>
        </w:rPr>
        <w:tab/>
      </w:r>
      <w:r w:rsidR="00FC36BD">
        <w:rPr>
          <w:rFonts w:ascii="Arial" w:hAnsi="Arial" w:cs="Arial"/>
        </w:rPr>
        <w:t>4</w:t>
      </w:r>
    </w:p>
    <w:p w14:paraId="76A2044D" w14:textId="77777777" w:rsidR="00FC36BD" w:rsidRPr="00B30B10" w:rsidRDefault="00FC36BD" w:rsidP="00FC36BD">
      <w:pPr>
        <w:pStyle w:val="Level3"/>
        <w:spacing w:before="30" w:after="30"/>
        <w:ind w:left="851" w:right="851"/>
        <w:jc w:val="both"/>
        <w:rPr>
          <w:rFonts w:ascii="Arial" w:hAnsi="Arial" w:cs="Arial"/>
        </w:rPr>
      </w:pPr>
    </w:p>
    <w:p w14:paraId="11D50689" w14:textId="77777777" w:rsidR="001F4711" w:rsidRPr="00B30B10" w:rsidRDefault="001F4711" w:rsidP="00252F5A">
      <w:pPr>
        <w:pStyle w:val="Level3"/>
        <w:spacing w:before="30" w:after="30"/>
        <w:ind w:right="851"/>
        <w:jc w:val="both"/>
        <w:rPr>
          <w:rFonts w:ascii="Arial" w:hAnsi="Arial" w:cs="Arial"/>
        </w:rPr>
      </w:pPr>
    </w:p>
    <w:p w14:paraId="346864FA" w14:textId="46FE56EF" w:rsidR="001F4711" w:rsidRPr="00B30B10" w:rsidRDefault="00252F5A" w:rsidP="001F4711">
      <w:pPr>
        <w:pStyle w:val="Level3"/>
        <w:spacing w:before="30" w:after="30"/>
        <w:ind w:left="851" w:right="851"/>
        <w:jc w:val="both"/>
        <w:rPr>
          <w:rFonts w:ascii="Arial" w:hAnsi="Arial" w:cs="Arial"/>
        </w:rPr>
      </w:pPr>
      <w:r>
        <w:rPr>
          <w:rFonts w:ascii="Arial" w:hAnsi="Arial" w:cs="Arial"/>
        </w:rPr>
        <w:t xml:space="preserve">Zero Tolerances &amp; </w:t>
      </w:r>
      <w:r w:rsidR="00FC36BD">
        <w:rPr>
          <w:rFonts w:ascii="Arial" w:hAnsi="Arial" w:cs="Arial"/>
        </w:rPr>
        <w:t>Conclusion &amp; My Recommendations</w:t>
      </w:r>
      <w:r w:rsidR="001F4711" w:rsidRPr="00B30B10">
        <w:rPr>
          <w:rFonts w:ascii="Arial" w:hAnsi="Arial" w:cs="Arial"/>
        </w:rPr>
        <w:tab/>
      </w:r>
      <w:r>
        <w:rPr>
          <w:rFonts w:ascii="Arial" w:hAnsi="Arial" w:cs="Arial"/>
        </w:rPr>
        <w:t>5</w:t>
      </w:r>
    </w:p>
    <w:p w14:paraId="23F68EEF" w14:textId="77777777" w:rsidR="001F4711" w:rsidRPr="00B30B10" w:rsidRDefault="001F4711" w:rsidP="001F4711">
      <w:pPr>
        <w:pStyle w:val="Level3"/>
        <w:spacing w:before="30" w:after="30"/>
        <w:ind w:left="851" w:right="851"/>
        <w:jc w:val="both"/>
        <w:rPr>
          <w:rFonts w:ascii="Arial" w:hAnsi="Arial" w:cs="Arial"/>
        </w:rPr>
      </w:pPr>
    </w:p>
    <w:p w14:paraId="44D61E92" w14:textId="77777777" w:rsidR="001F4711" w:rsidRPr="00B30B10" w:rsidRDefault="001F4711" w:rsidP="001F4711">
      <w:pPr>
        <w:pStyle w:val="Level3"/>
        <w:spacing w:before="30" w:after="30"/>
        <w:ind w:left="851" w:right="851"/>
        <w:jc w:val="both"/>
        <w:rPr>
          <w:rFonts w:ascii="Arial" w:hAnsi="Arial" w:cs="Arial"/>
        </w:rPr>
      </w:pPr>
    </w:p>
    <w:p w14:paraId="655FA645" w14:textId="62A70EC6" w:rsidR="001F4711" w:rsidRPr="00B30B10" w:rsidRDefault="00FC36BD" w:rsidP="001F4711">
      <w:pPr>
        <w:pStyle w:val="Level3"/>
        <w:spacing w:before="30" w:after="30"/>
        <w:ind w:left="851" w:right="851"/>
        <w:jc w:val="both"/>
        <w:rPr>
          <w:rFonts w:ascii="Arial" w:hAnsi="Arial" w:cs="Arial"/>
        </w:rPr>
      </w:pPr>
      <w:r>
        <w:rPr>
          <w:rFonts w:ascii="Arial" w:hAnsi="Arial" w:cs="Arial"/>
        </w:rPr>
        <w:t>References</w:t>
      </w:r>
      <w:r w:rsidR="001F4711" w:rsidRPr="00B30B10">
        <w:rPr>
          <w:rFonts w:ascii="Arial" w:hAnsi="Arial" w:cs="Arial"/>
        </w:rPr>
        <w:tab/>
      </w:r>
      <w:r w:rsidR="00252F5A">
        <w:rPr>
          <w:rFonts w:ascii="Arial" w:hAnsi="Arial" w:cs="Arial"/>
        </w:rPr>
        <w:t>6</w:t>
      </w:r>
    </w:p>
    <w:p w14:paraId="217AA01A" w14:textId="77777777" w:rsidR="001F4711" w:rsidRPr="00B30B10" w:rsidRDefault="001F4711" w:rsidP="001F4711">
      <w:pPr>
        <w:pStyle w:val="Level3"/>
        <w:spacing w:before="30" w:after="30"/>
        <w:ind w:left="851" w:right="851"/>
        <w:jc w:val="both"/>
        <w:rPr>
          <w:rFonts w:ascii="Arial" w:hAnsi="Arial" w:cs="Arial"/>
        </w:rPr>
      </w:pPr>
    </w:p>
    <w:p w14:paraId="785CC2A9" w14:textId="77777777" w:rsidR="001F4711" w:rsidRPr="00B30B10" w:rsidRDefault="001F4711" w:rsidP="001F4711">
      <w:pPr>
        <w:pStyle w:val="Level2"/>
        <w:spacing w:before="30" w:after="30"/>
        <w:ind w:left="851" w:right="851"/>
        <w:jc w:val="both"/>
        <w:rPr>
          <w:rFonts w:ascii="Arial" w:hAnsi="Arial" w:cs="Arial"/>
        </w:rPr>
      </w:pPr>
    </w:p>
    <w:p w14:paraId="1C7E9764" w14:textId="3F829B83" w:rsidR="00CB50C3" w:rsidRPr="00B30B10" w:rsidRDefault="00CB50C3" w:rsidP="00CB50C3">
      <w:pPr>
        <w:pStyle w:val="Level3"/>
        <w:spacing w:before="30" w:after="30"/>
        <w:ind w:left="851" w:right="851"/>
        <w:jc w:val="both"/>
        <w:rPr>
          <w:rFonts w:ascii="Arial" w:hAnsi="Arial" w:cs="Arial"/>
        </w:rPr>
      </w:pPr>
    </w:p>
    <w:p w14:paraId="1094D5AC" w14:textId="38D5DC3C" w:rsidR="00CB50C3" w:rsidRPr="00B30B10" w:rsidRDefault="00CB50C3" w:rsidP="00CB50C3">
      <w:pPr>
        <w:pStyle w:val="Level3"/>
        <w:spacing w:before="30" w:after="30"/>
        <w:ind w:left="851" w:right="851"/>
        <w:jc w:val="both"/>
        <w:rPr>
          <w:rFonts w:ascii="Arial" w:hAnsi="Arial" w:cs="Arial"/>
        </w:rPr>
      </w:pPr>
    </w:p>
    <w:p w14:paraId="7F6EBED6" w14:textId="569C1E2A" w:rsidR="00CB50C3" w:rsidRPr="00B30B10" w:rsidRDefault="00CB50C3" w:rsidP="00CB50C3">
      <w:pPr>
        <w:pStyle w:val="Level3"/>
        <w:spacing w:before="30" w:after="30"/>
        <w:ind w:left="851" w:right="851"/>
        <w:jc w:val="both"/>
        <w:rPr>
          <w:rFonts w:ascii="Arial" w:hAnsi="Arial" w:cs="Arial"/>
        </w:rPr>
      </w:pPr>
    </w:p>
    <w:p w14:paraId="3E3E0601" w14:textId="6C79188C" w:rsidR="00CB50C3" w:rsidRPr="00B30B10" w:rsidRDefault="00CB50C3" w:rsidP="00CB50C3">
      <w:pPr>
        <w:pStyle w:val="Level3"/>
        <w:spacing w:before="30" w:after="30"/>
        <w:ind w:left="851" w:right="851"/>
        <w:jc w:val="both"/>
        <w:rPr>
          <w:rFonts w:ascii="Arial" w:hAnsi="Arial" w:cs="Arial"/>
        </w:rPr>
      </w:pPr>
    </w:p>
    <w:p w14:paraId="7CAF97EF" w14:textId="7764AD5F" w:rsidR="00CB50C3" w:rsidRPr="00B30B10" w:rsidRDefault="00CB50C3" w:rsidP="00CB50C3">
      <w:pPr>
        <w:pStyle w:val="Level3"/>
        <w:spacing w:before="30" w:after="30"/>
        <w:ind w:left="851" w:right="851"/>
        <w:jc w:val="both"/>
        <w:rPr>
          <w:rFonts w:ascii="Arial" w:hAnsi="Arial" w:cs="Arial"/>
        </w:rPr>
      </w:pPr>
    </w:p>
    <w:p w14:paraId="6C5C17F6" w14:textId="24101B59" w:rsidR="00CB50C3" w:rsidRPr="00B30B10" w:rsidRDefault="00CB50C3" w:rsidP="00CB50C3">
      <w:pPr>
        <w:pStyle w:val="Level3"/>
        <w:spacing w:before="30" w:after="30"/>
        <w:ind w:left="851" w:right="851"/>
        <w:jc w:val="both"/>
        <w:rPr>
          <w:rFonts w:ascii="Arial" w:hAnsi="Arial" w:cs="Arial"/>
        </w:rPr>
      </w:pPr>
    </w:p>
    <w:p w14:paraId="18F5FD3A" w14:textId="30005005" w:rsidR="00CB50C3" w:rsidRPr="00B30B10" w:rsidRDefault="00CB50C3" w:rsidP="00CB50C3">
      <w:pPr>
        <w:pStyle w:val="Level3"/>
        <w:spacing w:before="30" w:after="30"/>
        <w:ind w:left="851" w:right="851"/>
        <w:jc w:val="both"/>
        <w:rPr>
          <w:rFonts w:ascii="Arial" w:hAnsi="Arial" w:cs="Arial"/>
        </w:rPr>
      </w:pPr>
    </w:p>
    <w:p w14:paraId="170AA144" w14:textId="0DD97231" w:rsidR="00CB50C3" w:rsidRPr="00B30B10" w:rsidRDefault="00CB50C3" w:rsidP="00CB50C3">
      <w:pPr>
        <w:pStyle w:val="Level3"/>
        <w:spacing w:before="30" w:after="30"/>
        <w:ind w:left="851" w:right="851"/>
        <w:jc w:val="both"/>
        <w:rPr>
          <w:rFonts w:ascii="Arial" w:hAnsi="Arial" w:cs="Arial"/>
        </w:rPr>
      </w:pPr>
    </w:p>
    <w:p w14:paraId="69FE7606" w14:textId="6202B52B" w:rsidR="00CB50C3" w:rsidRPr="00B30B10" w:rsidRDefault="00CB50C3" w:rsidP="00CB50C3">
      <w:pPr>
        <w:pStyle w:val="Level3"/>
        <w:spacing w:before="30" w:after="30"/>
        <w:ind w:left="851" w:right="851"/>
        <w:jc w:val="both"/>
        <w:rPr>
          <w:rFonts w:ascii="Arial" w:hAnsi="Arial" w:cs="Arial"/>
        </w:rPr>
      </w:pPr>
    </w:p>
    <w:p w14:paraId="1CED2F87" w14:textId="52452004" w:rsidR="00CB50C3" w:rsidRPr="00B30B10" w:rsidRDefault="00CB50C3" w:rsidP="00CB50C3">
      <w:pPr>
        <w:pStyle w:val="Level3"/>
        <w:spacing w:before="30" w:after="30"/>
        <w:ind w:left="851" w:right="851"/>
        <w:jc w:val="both"/>
        <w:rPr>
          <w:rFonts w:ascii="Arial" w:hAnsi="Arial" w:cs="Arial"/>
        </w:rPr>
      </w:pPr>
    </w:p>
    <w:p w14:paraId="40EA085A" w14:textId="6D4F48CC" w:rsidR="00CB50C3" w:rsidRPr="00B30B10" w:rsidRDefault="00CB50C3" w:rsidP="00CB50C3">
      <w:pPr>
        <w:pStyle w:val="Level3"/>
        <w:spacing w:before="30" w:after="30"/>
        <w:ind w:left="851" w:right="851"/>
        <w:jc w:val="both"/>
        <w:rPr>
          <w:rFonts w:ascii="Arial" w:hAnsi="Arial" w:cs="Arial"/>
        </w:rPr>
      </w:pPr>
    </w:p>
    <w:p w14:paraId="15A8ADBA" w14:textId="031D768A" w:rsidR="00CB50C3" w:rsidRPr="00B30B10" w:rsidRDefault="00CB50C3" w:rsidP="00CB50C3">
      <w:pPr>
        <w:pStyle w:val="Level3"/>
        <w:spacing w:before="30" w:after="30"/>
        <w:ind w:left="851" w:right="851"/>
        <w:jc w:val="both"/>
        <w:rPr>
          <w:rFonts w:ascii="Arial" w:hAnsi="Arial" w:cs="Arial"/>
        </w:rPr>
      </w:pPr>
    </w:p>
    <w:p w14:paraId="1C5947EE" w14:textId="282926FE" w:rsidR="00CB50C3" w:rsidRPr="00B30B10" w:rsidRDefault="00CB50C3" w:rsidP="00CB50C3">
      <w:pPr>
        <w:pStyle w:val="Level3"/>
        <w:spacing w:before="30" w:after="30"/>
        <w:ind w:left="851" w:right="851"/>
        <w:jc w:val="both"/>
        <w:rPr>
          <w:rFonts w:ascii="Arial" w:hAnsi="Arial" w:cs="Arial"/>
        </w:rPr>
      </w:pPr>
    </w:p>
    <w:p w14:paraId="4DC9AB39" w14:textId="4CBA9873" w:rsidR="00CB50C3" w:rsidRPr="00B30B10" w:rsidRDefault="00CB50C3" w:rsidP="00CB50C3">
      <w:pPr>
        <w:pStyle w:val="Level3"/>
        <w:spacing w:before="30" w:after="30"/>
        <w:ind w:left="851" w:right="851"/>
        <w:jc w:val="both"/>
        <w:rPr>
          <w:rFonts w:ascii="Arial" w:hAnsi="Arial" w:cs="Arial"/>
        </w:rPr>
      </w:pPr>
    </w:p>
    <w:p w14:paraId="2D775F73" w14:textId="1EDA02C4" w:rsidR="00CB50C3" w:rsidRDefault="00CB50C3" w:rsidP="00CB50C3">
      <w:pPr>
        <w:pStyle w:val="Level3"/>
        <w:spacing w:before="30" w:after="30"/>
        <w:ind w:left="851" w:right="851"/>
        <w:jc w:val="both"/>
        <w:rPr>
          <w:rFonts w:ascii="Arial" w:hAnsi="Arial" w:cs="Arial"/>
        </w:rPr>
      </w:pPr>
    </w:p>
    <w:p w14:paraId="2CA8CD81" w14:textId="62E09F75" w:rsidR="00FC36BD" w:rsidRDefault="00FC36BD" w:rsidP="00CB50C3">
      <w:pPr>
        <w:pStyle w:val="Level3"/>
        <w:spacing w:before="30" w:after="30"/>
        <w:ind w:left="851" w:right="851"/>
        <w:jc w:val="both"/>
        <w:rPr>
          <w:rFonts w:ascii="Arial" w:hAnsi="Arial" w:cs="Arial"/>
        </w:rPr>
      </w:pPr>
    </w:p>
    <w:p w14:paraId="5E524449" w14:textId="15129D3B" w:rsidR="00FC36BD" w:rsidRDefault="00FC36BD" w:rsidP="00CB50C3">
      <w:pPr>
        <w:pStyle w:val="Level3"/>
        <w:spacing w:before="30" w:after="30"/>
        <w:ind w:left="851" w:right="851"/>
        <w:jc w:val="both"/>
        <w:rPr>
          <w:rFonts w:ascii="Arial" w:hAnsi="Arial" w:cs="Arial"/>
        </w:rPr>
      </w:pPr>
    </w:p>
    <w:p w14:paraId="0626ABD1" w14:textId="149A1A10" w:rsidR="00FC36BD" w:rsidRDefault="00FC36BD" w:rsidP="00CB50C3">
      <w:pPr>
        <w:pStyle w:val="Level3"/>
        <w:spacing w:before="30" w:after="30"/>
        <w:ind w:left="851" w:right="851"/>
        <w:jc w:val="both"/>
        <w:rPr>
          <w:rFonts w:ascii="Arial" w:hAnsi="Arial" w:cs="Arial"/>
        </w:rPr>
      </w:pPr>
    </w:p>
    <w:p w14:paraId="76E6A6EF" w14:textId="099F17D6" w:rsidR="00FC36BD" w:rsidRDefault="00FC36BD" w:rsidP="00CB50C3">
      <w:pPr>
        <w:pStyle w:val="Level3"/>
        <w:spacing w:before="30" w:after="30"/>
        <w:ind w:left="851" w:right="851"/>
        <w:jc w:val="both"/>
        <w:rPr>
          <w:rFonts w:ascii="Arial" w:hAnsi="Arial" w:cs="Arial"/>
        </w:rPr>
      </w:pPr>
    </w:p>
    <w:p w14:paraId="37622DB5" w14:textId="4C803EBD" w:rsidR="00FC36BD" w:rsidRDefault="00FC36BD" w:rsidP="00CB50C3">
      <w:pPr>
        <w:pStyle w:val="Level3"/>
        <w:spacing w:before="30" w:after="30"/>
        <w:ind w:left="851" w:right="851"/>
        <w:jc w:val="both"/>
        <w:rPr>
          <w:rFonts w:ascii="Arial" w:hAnsi="Arial" w:cs="Arial"/>
        </w:rPr>
      </w:pPr>
    </w:p>
    <w:p w14:paraId="6EF3A529" w14:textId="77777777" w:rsidR="00FC36BD" w:rsidRPr="00B30B10" w:rsidRDefault="00FC36BD" w:rsidP="00CB50C3">
      <w:pPr>
        <w:pStyle w:val="Level3"/>
        <w:spacing w:before="30" w:after="30"/>
        <w:ind w:left="851" w:right="851"/>
        <w:jc w:val="both"/>
        <w:rPr>
          <w:rFonts w:ascii="Arial" w:hAnsi="Arial" w:cs="Arial"/>
        </w:rPr>
      </w:pPr>
    </w:p>
    <w:p w14:paraId="212695E9" w14:textId="6051BFF1" w:rsidR="00CB50C3" w:rsidRPr="00B30B10" w:rsidRDefault="00CB50C3" w:rsidP="00CB50C3">
      <w:pPr>
        <w:pStyle w:val="Level3"/>
        <w:spacing w:before="30" w:after="30"/>
        <w:ind w:left="851" w:right="851"/>
        <w:jc w:val="both"/>
        <w:rPr>
          <w:rFonts w:ascii="Arial" w:hAnsi="Arial" w:cs="Arial"/>
        </w:rPr>
      </w:pPr>
    </w:p>
    <w:p w14:paraId="3B3D7883" w14:textId="40450C03" w:rsidR="00CB50C3" w:rsidRPr="00B30B10" w:rsidRDefault="00CB50C3" w:rsidP="00CB50C3">
      <w:pPr>
        <w:pStyle w:val="Level3"/>
        <w:spacing w:before="30" w:after="30"/>
        <w:ind w:left="851" w:right="851"/>
        <w:jc w:val="both"/>
        <w:rPr>
          <w:rFonts w:ascii="Arial" w:hAnsi="Arial" w:cs="Arial"/>
        </w:rPr>
      </w:pPr>
    </w:p>
    <w:p w14:paraId="33EAA170" w14:textId="4B401111" w:rsidR="00CB50C3" w:rsidRPr="00B30B10" w:rsidRDefault="00CB50C3" w:rsidP="00CB50C3">
      <w:pPr>
        <w:pStyle w:val="Level3"/>
        <w:spacing w:before="30" w:after="30"/>
        <w:ind w:left="851" w:right="851"/>
        <w:jc w:val="both"/>
        <w:rPr>
          <w:rFonts w:ascii="Arial" w:hAnsi="Arial" w:cs="Arial"/>
        </w:rPr>
      </w:pPr>
    </w:p>
    <w:p w14:paraId="73DB88AC" w14:textId="481723F9" w:rsidR="00CB50C3" w:rsidRPr="00B30B10" w:rsidRDefault="00CB50C3" w:rsidP="00CB50C3">
      <w:pPr>
        <w:pStyle w:val="Level3"/>
        <w:spacing w:before="30" w:after="30"/>
        <w:ind w:left="851" w:right="851"/>
        <w:jc w:val="both"/>
        <w:rPr>
          <w:rFonts w:ascii="Arial" w:hAnsi="Arial" w:cs="Arial"/>
        </w:rPr>
      </w:pPr>
    </w:p>
    <w:p w14:paraId="3ACBDA1B" w14:textId="1BC64FEF" w:rsidR="00CB50C3" w:rsidRPr="00B30B10" w:rsidRDefault="00CB50C3" w:rsidP="00CB50C3">
      <w:pPr>
        <w:pStyle w:val="Level3"/>
        <w:spacing w:before="30" w:after="30"/>
        <w:ind w:left="851" w:right="851"/>
        <w:jc w:val="center"/>
        <w:rPr>
          <w:rFonts w:ascii="Arial" w:hAnsi="Arial" w:cs="Arial"/>
          <w:b/>
          <w:bCs/>
          <w:u w:val="single"/>
        </w:rPr>
      </w:pPr>
      <w:r w:rsidRPr="00B30B10">
        <w:rPr>
          <w:rFonts w:ascii="Arial" w:hAnsi="Arial" w:cs="Arial"/>
          <w:b/>
          <w:bCs/>
          <w:u w:val="single"/>
        </w:rPr>
        <w:lastRenderedPageBreak/>
        <w:t>Introduction</w:t>
      </w:r>
    </w:p>
    <w:p w14:paraId="21F53521" w14:textId="5703FA65" w:rsidR="00CB50C3" w:rsidRPr="00B30B10" w:rsidRDefault="00CB50C3" w:rsidP="00CB50C3">
      <w:pPr>
        <w:pStyle w:val="Level3"/>
        <w:spacing w:before="30" w:after="30"/>
        <w:ind w:left="851" w:right="851"/>
        <w:jc w:val="center"/>
        <w:rPr>
          <w:rFonts w:ascii="Arial" w:hAnsi="Arial" w:cs="Arial"/>
          <w:b/>
          <w:bCs/>
          <w:u w:val="single"/>
        </w:rPr>
      </w:pPr>
    </w:p>
    <w:p w14:paraId="4EA9D280" w14:textId="79518C4C" w:rsidR="00CB50C3" w:rsidRPr="00B30B10" w:rsidRDefault="00CB50C3" w:rsidP="00CB50C3">
      <w:pPr>
        <w:pStyle w:val="Level3"/>
        <w:spacing w:before="30" w:after="30" w:line="360" w:lineRule="auto"/>
        <w:ind w:left="851" w:right="851"/>
        <w:jc w:val="both"/>
        <w:rPr>
          <w:rFonts w:ascii="Arial" w:hAnsi="Arial" w:cs="Arial"/>
          <w:b/>
          <w:bCs/>
          <w:u w:val="single"/>
        </w:rPr>
      </w:pPr>
    </w:p>
    <w:p w14:paraId="4880315A" w14:textId="49219BDE" w:rsidR="00CB50C3" w:rsidRPr="00B30B10" w:rsidRDefault="00CB50C3" w:rsidP="00CB50C3">
      <w:pPr>
        <w:jc w:val="both"/>
        <w:rPr>
          <w:rFonts w:ascii="Arial" w:hAnsi="Arial" w:cs="Arial"/>
          <w:sz w:val="22"/>
          <w:szCs w:val="22"/>
        </w:rPr>
      </w:pPr>
      <w:r w:rsidRPr="00B30B10">
        <w:rPr>
          <w:rFonts w:ascii="Arial" w:hAnsi="Arial" w:cs="Arial"/>
          <w:sz w:val="22"/>
          <w:szCs w:val="22"/>
        </w:rPr>
        <w:t>Th</w:t>
      </w:r>
      <w:r w:rsidR="00C106A4" w:rsidRPr="00B30B10">
        <w:rPr>
          <w:rFonts w:ascii="Arial" w:hAnsi="Arial" w:cs="Arial"/>
          <w:sz w:val="22"/>
          <w:szCs w:val="22"/>
        </w:rPr>
        <w:t xml:space="preserve">e </w:t>
      </w:r>
      <w:r w:rsidR="001D4DC9" w:rsidRPr="00B30B10">
        <w:rPr>
          <w:rFonts w:ascii="Arial" w:hAnsi="Arial" w:cs="Arial"/>
          <w:sz w:val="22"/>
          <w:szCs w:val="22"/>
        </w:rPr>
        <w:t>analysis</w:t>
      </w:r>
      <w:r w:rsidR="00261BE9" w:rsidRPr="00B30B10">
        <w:rPr>
          <w:rFonts w:ascii="Arial" w:hAnsi="Arial" w:cs="Arial"/>
          <w:sz w:val="22"/>
          <w:szCs w:val="22"/>
        </w:rPr>
        <w:t xml:space="preserve"> of this supported paper is to understand the concept</w:t>
      </w:r>
      <w:r w:rsidR="0070578C" w:rsidRPr="00B30B10">
        <w:rPr>
          <w:rFonts w:ascii="Arial" w:hAnsi="Arial" w:cs="Arial"/>
          <w:sz w:val="22"/>
          <w:szCs w:val="22"/>
        </w:rPr>
        <w:t xml:space="preserve"> of the case study as well as the</w:t>
      </w:r>
      <w:r w:rsidR="00261BE9" w:rsidRPr="00B30B10">
        <w:rPr>
          <w:rFonts w:ascii="Arial" w:hAnsi="Arial" w:cs="Arial"/>
          <w:sz w:val="22"/>
          <w:szCs w:val="22"/>
        </w:rPr>
        <w:t xml:space="preserve"> well-being </w:t>
      </w:r>
      <w:r w:rsidR="0070578C" w:rsidRPr="00B30B10">
        <w:rPr>
          <w:rFonts w:ascii="Arial" w:hAnsi="Arial" w:cs="Arial"/>
          <w:sz w:val="22"/>
          <w:szCs w:val="22"/>
        </w:rPr>
        <w:t>towards</w:t>
      </w:r>
      <w:r w:rsidR="00261BE9" w:rsidRPr="00B30B10">
        <w:rPr>
          <w:rFonts w:ascii="Arial" w:hAnsi="Arial" w:cs="Arial"/>
          <w:sz w:val="22"/>
          <w:szCs w:val="22"/>
        </w:rPr>
        <w:t xml:space="preserve"> the</w:t>
      </w:r>
      <w:r w:rsidR="0070578C" w:rsidRPr="00B30B10">
        <w:rPr>
          <w:rFonts w:ascii="Arial" w:hAnsi="Arial" w:cs="Arial"/>
          <w:sz w:val="22"/>
          <w:szCs w:val="22"/>
        </w:rPr>
        <w:t xml:space="preserve"> policies of the</w:t>
      </w:r>
      <w:r w:rsidR="00261BE9" w:rsidRPr="00B30B10">
        <w:rPr>
          <w:rFonts w:ascii="Arial" w:hAnsi="Arial" w:cs="Arial"/>
          <w:sz w:val="22"/>
          <w:szCs w:val="22"/>
        </w:rPr>
        <w:t xml:space="preserve"> </w:t>
      </w:r>
      <w:r w:rsidR="00F567DA" w:rsidRPr="00B30B10">
        <w:rPr>
          <w:rFonts w:ascii="Arial" w:hAnsi="Arial" w:cs="Arial"/>
          <w:sz w:val="22"/>
          <w:szCs w:val="22"/>
        </w:rPr>
        <w:t>safeguarding, Child Protection and Zero Tolerance</w:t>
      </w:r>
      <w:r w:rsidR="00772A6B" w:rsidRPr="00B30B10">
        <w:rPr>
          <w:rFonts w:ascii="Arial" w:hAnsi="Arial" w:cs="Arial"/>
          <w:sz w:val="22"/>
          <w:szCs w:val="22"/>
        </w:rPr>
        <w:t xml:space="preserve">. I will also provide </w:t>
      </w:r>
      <w:r w:rsidR="00655D90" w:rsidRPr="00B30B10">
        <w:rPr>
          <w:rFonts w:ascii="Arial" w:hAnsi="Arial" w:cs="Arial"/>
          <w:sz w:val="22"/>
          <w:szCs w:val="22"/>
        </w:rPr>
        <w:t xml:space="preserve">information about the Medical Teams including Advocacy and Multidisciplinary teams. I will also give </w:t>
      </w:r>
      <w:r w:rsidR="00772A6B" w:rsidRPr="00B30B10">
        <w:rPr>
          <w:rFonts w:ascii="Arial" w:hAnsi="Arial" w:cs="Arial"/>
          <w:sz w:val="22"/>
          <w:szCs w:val="22"/>
        </w:rPr>
        <w:t xml:space="preserve">critical analysis based on my opinion of what could have been done differently. </w:t>
      </w:r>
      <w:r w:rsidR="002A5A6F">
        <w:rPr>
          <w:rFonts w:ascii="Arial" w:hAnsi="Arial" w:cs="Arial"/>
          <w:sz w:val="22"/>
          <w:szCs w:val="22"/>
        </w:rPr>
        <w:t xml:space="preserve">At the end of this </w:t>
      </w:r>
      <w:r w:rsidR="0051625C">
        <w:rPr>
          <w:rFonts w:ascii="Arial" w:hAnsi="Arial" w:cs="Arial"/>
          <w:sz w:val="22"/>
          <w:szCs w:val="22"/>
        </w:rPr>
        <w:t>report,</w:t>
      </w:r>
      <w:r w:rsidR="002A5A6F">
        <w:rPr>
          <w:rFonts w:ascii="Arial" w:hAnsi="Arial" w:cs="Arial"/>
          <w:sz w:val="22"/>
          <w:szCs w:val="22"/>
        </w:rPr>
        <w:t xml:space="preserve"> I will also include what should have been done so this again gives </w:t>
      </w:r>
      <w:r w:rsidR="0051625C">
        <w:rPr>
          <w:rFonts w:ascii="Arial" w:hAnsi="Arial" w:cs="Arial"/>
          <w:sz w:val="22"/>
          <w:szCs w:val="22"/>
        </w:rPr>
        <w:t>a</w:t>
      </w:r>
      <w:r w:rsidR="002A5A6F">
        <w:rPr>
          <w:rFonts w:ascii="Arial" w:hAnsi="Arial" w:cs="Arial"/>
          <w:sz w:val="22"/>
          <w:szCs w:val="22"/>
        </w:rPr>
        <w:t xml:space="preserve"> depth idea of what should have been put in place</w:t>
      </w:r>
      <w:r w:rsidR="0051625C">
        <w:rPr>
          <w:rFonts w:ascii="Arial" w:hAnsi="Arial" w:cs="Arial"/>
          <w:sz w:val="22"/>
          <w:szCs w:val="22"/>
        </w:rPr>
        <w:t xml:space="preserve"> for John and his mother</w:t>
      </w:r>
      <w:r w:rsidR="002A5A6F">
        <w:rPr>
          <w:rFonts w:ascii="Arial" w:hAnsi="Arial" w:cs="Arial"/>
          <w:sz w:val="22"/>
          <w:szCs w:val="22"/>
        </w:rPr>
        <w:t>.</w:t>
      </w:r>
    </w:p>
    <w:p w14:paraId="57F1CC5A" w14:textId="72396D83" w:rsidR="00247DC9" w:rsidRPr="00B30B10" w:rsidRDefault="00247DC9" w:rsidP="00CB50C3">
      <w:pPr>
        <w:jc w:val="both"/>
        <w:rPr>
          <w:rFonts w:ascii="Arial" w:hAnsi="Arial" w:cs="Arial"/>
          <w:sz w:val="22"/>
          <w:szCs w:val="22"/>
        </w:rPr>
      </w:pPr>
    </w:p>
    <w:p w14:paraId="202B2C1C" w14:textId="3347E8D8" w:rsidR="00247DC9" w:rsidRPr="00B30B10" w:rsidRDefault="00247DC9" w:rsidP="00CB50C3">
      <w:pPr>
        <w:jc w:val="both"/>
        <w:rPr>
          <w:rFonts w:ascii="Arial" w:hAnsi="Arial" w:cs="Arial"/>
          <w:sz w:val="22"/>
          <w:szCs w:val="22"/>
        </w:rPr>
      </w:pPr>
    </w:p>
    <w:p w14:paraId="7F4E674E" w14:textId="7DDE14A4" w:rsidR="00247DC9" w:rsidRPr="00B30B10" w:rsidRDefault="00247DC9" w:rsidP="00CB50C3">
      <w:pPr>
        <w:jc w:val="both"/>
        <w:rPr>
          <w:rFonts w:ascii="Arial" w:hAnsi="Arial" w:cs="Arial"/>
          <w:sz w:val="22"/>
          <w:szCs w:val="22"/>
        </w:rPr>
      </w:pPr>
    </w:p>
    <w:p w14:paraId="4BCADAC7" w14:textId="4037E03B" w:rsidR="00247DC9" w:rsidRPr="00B30B10" w:rsidRDefault="00247DC9" w:rsidP="00CB50C3">
      <w:pPr>
        <w:jc w:val="both"/>
        <w:rPr>
          <w:rFonts w:ascii="Arial" w:hAnsi="Arial" w:cs="Arial"/>
          <w:sz w:val="22"/>
          <w:szCs w:val="22"/>
        </w:rPr>
      </w:pPr>
    </w:p>
    <w:p w14:paraId="3AA20C67" w14:textId="75C2A481" w:rsidR="00247DC9" w:rsidRPr="00B30B10" w:rsidRDefault="00247DC9" w:rsidP="00CB50C3">
      <w:pPr>
        <w:jc w:val="both"/>
        <w:rPr>
          <w:rFonts w:ascii="Arial" w:hAnsi="Arial" w:cs="Arial"/>
          <w:sz w:val="22"/>
          <w:szCs w:val="22"/>
        </w:rPr>
      </w:pPr>
    </w:p>
    <w:p w14:paraId="472DE7F1" w14:textId="40D0D528" w:rsidR="00247DC9" w:rsidRPr="00B30B10" w:rsidRDefault="00247DC9" w:rsidP="00CB50C3">
      <w:pPr>
        <w:jc w:val="both"/>
        <w:rPr>
          <w:rFonts w:ascii="Arial" w:hAnsi="Arial" w:cs="Arial"/>
          <w:sz w:val="22"/>
          <w:szCs w:val="22"/>
        </w:rPr>
      </w:pPr>
    </w:p>
    <w:p w14:paraId="268E363A" w14:textId="38C3089E" w:rsidR="00C16F9F" w:rsidRPr="00B30B10" w:rsidRDefault="00C16F9F" w:rsidP="00CB50C3">
      <w:pPr>
        <w:jc w:val="both"/>
        <w:rPr>
          <w:rFonts w:ascii="Arial" w:hAnsi="Arial" w:cs="Arial"/>
          <w:sz w:val="22"/>
          <w:szCs w:val="22"/>
        </w:rPr>
      </w:pPr>
    </w:p>
    <w:p w14:paraId="2D2E5C0F" w14:textId="668E69F0" w:rsidR="00C16F9F" w:rsidRPr="00B30B10" w:rsidRDefault="00C16F9F" w:rsidP="00CB50C3">
      <w:pPr>
        <w:jc w:val="both"/>
        <w:rPr>
          <w:rFonts w:ascii="Arial" w:hAnsi="Arial" w:cs="Arial"/>
          <w:sz w:val="22"/>
          <w:szCs w:val="22"/>
        </w:rPr>
      </w:pPr>
    </w:p>
    <w:p w14:paraId="008308C3" w14:textId="3DF3DBE2" w:rsidR="00C16F9F" w:rsidRPr="00B30B10" w:rsidRDefault="00C16F9F" w:rsidP="00CB50C3">
      <w:pPr>
        <w:jc w:val="both"/>
        <w:rPr>
          <w:rFonts w:ascii="Arial" w:hAnsi="Arial" w:cs="Arial"/>
          <w:sz w:val="22"/>
          <w:szCs w:val="22"/>
        </w:rPr>
      </w:pPr>
    </w:p>
    <w:p w14:paraId="4F474C09" w14:textId="7D3CDFE4" w:rsidR="00C16F9F" w:rsidRPr="00B30B10" w:rsidRDefault="00C16F9F" w:rsidP="00CB50C3">
      <w:pPr>
        <w:jc w:val="both"/>
        <w:rPr>
          <w:rFonts w:ascii="Arial" w:hAnsi="Arial" w:cs="Arial"/>
          <w:sz w:val="22"/>
          <w:szCs w:val="22"/>
        </w:rPr>
      </w:pPr>
    </w:p>
    <w:p w14:paraId="236619E0" w14:textId="1EFB7D85" w:rsidR="00C16F9F" w:rsidRPr="00B30B10" w:rsidRDefault="00C16F9F" w:rsidP="00CB50C3">
      <w:pPr>
        <w:jc w:val="both"/>
        <w:rPr>
          <w:rFonts w:ascii="Arial" w:hAnsi="Arial" w:cs="Arial"/>
          <w:sz w:val="22"/>
          <w:szCs w:val="22"/>
        </w:rPr>
      </w:pPr>
    </w:p>
    <w:p w14:paraId="310B144F" w14:textId="1116EEFF" w:rsidR="00C16F9F" w:rsidRPr="00B30B10" w:rsidRDefault="00C16F9F" w:rsidP="00CB50C3">
      <w:pPr>
        <w:jc w:val="both"/>
        <w:rPr>
          <w:rFonts w:ascii="Arial" w:hAnsi="Arial" w:cs="Arial"/>
          <w:sz w:val="22"/>
          <w:szCs w:val="22"/>
        </w:rPr>
      </w:pPr>
    </w:p>
    <w:p w14:paraId="37DB6D60" w14:textId="77FFD350" w:rsidR="00C16F9F" w:rsidRPr="00B30B10" w:rsidRDefault="00C16F9F" w:rsidP="00CB50C3">
      <w:pPr>
        <w:jc w:val="both"/>
        <w:rPr>
          <w:rFonts w:ascii="Arial" w:hAnsi="Arial" w:cs="Arial"/>
          <w:sz w:val="22"/>
          <w:szCs w:val="22"/>
        </w:rPr>
      </w:pPr>
    </w:p>
    <w:p w14:paraId="2C5AA34B" w14:textId="2C373835" w:rsidR="00C16F9F" w:rsidRPr="00B30B10" w:rsidRDefault="00C16F9F" w:rsidP="00CB50C3">
      <w:pPr>
        <w:jc w:val="both"/>
        <w:rPr>
          <w:rFonts w:ascii="Arial" w:hAnsi="Arial" w:cs="Arial"/>
          <w:sz w:val="22"/>
          <w:szCs w:val="22"/>
        </w:rPr>
      </w:pPr>
    </w:p>
    <w:p w14:paraId="5D74196D" w14:textId="4A005213" w:rsidR="00C16F9F" w:rsidRPr="00B30B10" w:rsidRDefault="00C16F9F" w:rsidP="00CB50C3">
      <w:pPr>
        <w:jc w:val="both"/>
        <w:rPr>
          <w:rFonts w:ascii="Arial" w:hAnsi="Arial" w:cs="Arial"/>
          <w:sz w:val="22"/>
          <w:szCs w:val="22"/>
        </w:rPr>
      </w:pPr>
    </w:p>
    <w:p w14:paraId="7E3716B0" w14:textId="5F146C09" w:rsidR="00C16F9F" w:rsidRPr="00B30B10" w:rsidRDefault="00C16F9F" w:rsidP="00F81059">
      <w:pPr>
        <w:ind w:left="0"/>
        <w:jc w:val="both"/>
        <w:rPr>
          <w:rFonts w:ascii="Arial" w:hAnsi="Arial" w:cs="Arial"/>
          <w:sz w:val="22"/>
          <w:szCs w:val="22"/>
        </w:rPr>
      </w:pPr>
    </w:p>
    <w:p w14:paraId="2D817A93" w14:textId="5B48230E" w:rsidR="00B02563" w:rsidRPr="00B30B10" w:rsidRDefault="00B02563" w:rsidP="00F81059">
      <w:pPr>
        <w:ind w:left="0"/>
        <w:jc w:val="both"/>
        <w:rPr>
          <w:rFonts w:ascii="Arial" w:hAnsi="Arial" w:cs="Arial"/>
          <w:sz w:val="22"/>
          <w:szCs w:val="22"/>
        </w:rPr>
      </w:pPr>
    </w:p>
    <w:p w14:paraId="7975BF20" w14:textId="3532362C" w:rsidR="00B02563" w:rsidRPr="00B30B10" w:rsidRDefault="00B02563" w:rsidP="00F81059">
      <w:pPr>
        <w:ind w:left="0"/>
        <w:jc w:val="both"/>
        <w:rPr>
          <w:rFonts w:ascii="Arial" w:hAnsi="Arial" w:cs="Arial"/>
          <w:sz w:val="22"/>
          <w:szCs w:val="22"/>
        </w:rPr>
      </w:pPr>
    </w:p>
    <w:p w14:paraId="62550016" w14:textId="26619311" w:rsidR="00B02563" w:rsidRDefault="00B02563" w:rsidP="00F81059">
      <w:pPr>
        <w:ind w:left="0"/>
        <w:jc w:val="both"/>
        <w:rPr>
          <w:rFonts w:ascii="Arial" w:hAnsi="Arial" w:cs="Arial"/>
          <w:sz w:val="22"/>
          <w:szCs w:val="22"/>
        </w:rPr>
      </w:pPr>
    </w:p>
    <w:p w14:paraId="0853AD06" w14:textId="0D217B5A" w:rsidR="00B30B10" w:rsidRDefault="00B30B10" w:rsidP="00F81059">
      <w:pPr>
        <w:ind w:left="0"/>
        <w:jc w:val="both"/>
        <w:rPr>
          <w:rFonts w:ascii="Arial" w:hAnsi="Arial" w:cs="Arial"/>
          <w:sz w:val="22"/>
          <w:szCs w:val="22"/>
        </w:rPr>
      </w:pPr>
    </w:p>
    <w:p w14:paraId="5885D9B3" w14:textId="21FD9619" w:rsidR="00B30B10" w:rsidRDefault="00B30B10" w:rsidP="00F81059">
      <w:pPr>
        <w:ind w:left="0"/>
        <w:jc w:val="both"/>
        <w:rPr>
          <w:rFonts w:ascii="Arial" w:hAnsi="Arial" w:cs="Arial"/>
          <w:sz w:val="22"/>
          <w:szCs w:val="22"/>
        </w:rPr>
      </w:pPr>
    </w:p>
    <w:p w14:paraId="18741068" w14:textId="37A618A9" w:rsidR="00B30B10" w:rsidRDefault="00B30B10" w:rsidP="00F81059">
      <w:pPr>
        <w:ind w:left="0"/>
        <w:jc w:val="both"/>
        <w:rPr>
          <w:rFonts w:ascii="Arial" w:hAnsi="Arial" w:cs="Arial"/>
          <w:sz w:val="22"/>
          <w:szCs w:val="22"/>
        </w:rPr>
      </w:pPr>
    </w:p>
    <w:p w14:paraId="7A0CCBAE" w14:textId="14140132" w:rsidR="00B30B10" w:rsidRDefault="00B30B10" w:rsidP="00F81059">
      <w:pPr>
        <w:ind w:left="0"/>
        <w:jc w:val="both"/>
        <w:rPr>
          <w:rFonts w:ascii="Arial" w:hAnsi="Arial" w:cs="Arial"/>
          <w:sz w:val="22"/>
          <w:szCs w:val="22"/>
        </w:rPr>
      </w:pPr>
    </w:p>
    <w:p w14:paraId="5E7E92D6" w14:textId="77777777" w:rsidR="00FC36BD" w:rsidRPr="00B30B10" w:rsidRDefault="00FC36BD" w:rsidP="00F81059">
      <w:pPr>
        <w:ind w:left="0"/>
        <w:jc w:val="both"/>
        <w:rPr>
          <w:rFonts w:ascii="Arial" w:hAnsi="Arial" w:cs="Arial"/>
          <w:sz w:val="22"/>
          <w:szCs w:val="22"/>
        </w:rPr>
      </w:pPr>
    </w:p>
    <w:p w14:paraId="7EB121BC" w14:textId="66BFD71F" w:rsidR="00C16F9F" w:rsidRPr="00B30B10" w:rsidRDefault="00F81059" w:rsidP="00940C13">
      <w:pPr>
        <w:jc w:val="center"/>
        <w:rPr>
          <w:rFonts w:ascii="Arial" w:hAnsi="Arial" w:cs="Arial"/>
          <w:b/>
          <w:bCs/>
          <w:sz w:val="22"/>
          <w:szCs w:val="22"/>
          <w:u w:val="single"/>
        </w:rPr>
      </w:pPr>
      <w:r w:rsidRPr="00B30B10">
        <w:rPr>
          <w:rFonts w:ascii="Arial" w:hAnsi="Arial" w:cs="Arial"/>
          <w:b/>
          <w:bCs/>
          <w:sz w:val="22"/>
          <w:szCs w:val="22"/>
          <w:u w:val="single"/>
        </w:rPr>
        <w:lastRenderedPageBreak/>
        <w:t xml:space="preserve">Human Rights </w:t>
      </w:r>
    </w:p>
    <w:p w14:paraId="436E667F" w14:textId="7D5EFFDB" w:rsidR="00F81059" w:rsidRPr="00B30B10" w:rsidRDefault="00F81059" w:rsidP="00940C13">
      <w:pPr>
        <w:jc w:val="center"/>
        <w:rPr>
          <w:rFonts w:ascii="Arial" w:hAnsi="Arial" w:cs="Arial"/>
          <w:b/>
          <w:bCs/>
          <w:sz w:val="22"/>
          <w:szCs w:val="22"/>
          <w:u w:val="single"/>
        </w:rPr>
      </w:pPr>
    </w:p>
    <w:p w14:paraId="408A8013" w14:textId="69D81C52" w:rsidR="00F81059" w:rsidRPr="00B30B10" w:rsidRDefault="0030487C" w:rsidP="00F81059">
      <w:pPr>
        <w:jc w:val="both"/>
        <w:rPr>
          <w:rFonts w:ascii="Arial" w:hAnsi="Arial" w:cs="Arial"/>
          <w:sz w:val="22"/>
          <w:szCs w:val="22"/>
        </w:rPr>
      </w:pPr>
      <w:r w:rsidRPr="00B30B10">
        <w:rPr>
          <w:rFonts w:ascii="Arial" w:hAnsi="Arial" w:cs="Arial"/>
          <w:sz w:val="22"/>
          <w:szCs w:val="22"/>
        </w:rPr>
        <w:t>Choudhry and Fenwick (2005) stated that</w:t>
      </w:r>
      <w:r w:rsidR="00EB7440" w:rsidRPr="00B30B10">
        <w:rPr>
          <w:rFonts w:ascii="Arial" w:hAnsi="Arial" w:cs="Arial"/>
          <w:sz w:val="22"/>
          <w:szCs w:val="22"/>
        </w:rPr>
        <w:t xml:space="preserve"> there are many disagreements concerning a child’s </w:t>
      </w:r>
      <w:r w:rsidR="00016E35" w:rsidRPr="00B30B10">
        <w:rPr>
          <w:rFonts w:ascii="Arial" w:hAnsi="Arial" w:cs="Arial"/>
          <w:sz w:val="22"/>
          <w:szCs w:val="22"/>
        </w:rPr>
        <w:t>wellbeing.</w:t>
      </w:r>
      <w:r w:rsidR="00EB7440" w:rsidRPr="00B30B10">
        <w:rPr>
          <w:rFonts w:ascii="Arial" w:hAnsi="Arial" w:cs="Arial"/>
          <w:sz w:val="22"/>
          <w:szCs w:val="22"/>
        </w:rPr>
        <w:t xml:space="preserve"> </w:t>
      </w:r>
      <w:r w:rsidRPr="00B30B10">
        <w:rPr>
          <w:rFonts w:ascii="Arial" w:hAnsi="Arial" w:cs="Arial"/>
          <w:sz w:val="22"/>
          <w:szCs w:val="22"/>
        </w:rPr>
        <w:t xml:space="preserve"> </w:t>
      </w:r>
      <w:r w:rsidR="00EB7440" w:rsidRPr="00B30B10">
        <w:rPr>
          <w:rFonts w:ascii="Arial" w:hAnsi="Arial" w:cs="Arial"/>
          <w:sz w:val="22"/>
          <w:szCs w:val="22"/>
        </w:rPr>
        <w:t xml:space="preserve">in order to persevere a child’s </w:t>
      </w:r>
      <w:r w:rsidR="00016E35" w:rsidRPr="00B30B10">
        <w:rPr>
          <w:rFonts w:ascii="Arial" w:hAnsi="Arial" w:cs="Arial"/>
          <w:sz w:val="22"/>
          <w:szCs w:val="22"/>
        </w:rPr>
        <w:t>wellbeing</w:t>
      </w:r>
      <w:r w:rsidR="00EB7440" w:rsidRPr="00B30B10">
        <w:rPr>
          <w:rFonts w:ascii="Arial" w:hAnsi="Arial" w:cs="Arial"/>
          <w:sz w:val="22"/>
          <w:szCs w:val="22"/>
        </w:rPr>
        <w:t xml:space="preserve"> is to ensure that the child’s rights to this act is maintained. This is to ensure that what they want is heard and adhered too and doesn’t differ if they suffer with any health conditions or disabilities</w:t>
      </w:r>
      <w:r w:rsidR="001170F6" w:rsidRPr="00B30B10">
        <w:rPr>
          <w:rFonts w:ascii="Arial" w:hAnsi="Arial" w:cs="Arial"/>
          <w:sz w:val="22"/>
          <w:szCs w:val="22"/>
        </w:rPr>
        <w:t xml:space="preserve"> </w:t>
      </w:r>
      <w:sdt>
        <w:sdtPr>
          <w:rPr>
            <w:rFonts w:ascii="Arial" w:hAnsi="Arial" w:cs="Arial"/>
            <w:sz w:val="22"/>
            <w:szCs w:val="22"/>
          </w:rPr>
          <w:id w:val="1384369068"/>
          <w:citation/>
        </w:sdtPr>
        <w:sdtContent>
          <w:r w:rsidR="001170F6" w:rsidRPr="00B30B10">
            <w:rPr>
              <w:rFonts w:ascii="Arial" w:hAnsi="Arial" w:cs="Arial"/>
              <w:sz w:val="22"/>
              <w:szCs w:val="22"/>
            </w:rPr>
            <w:fldChar w:fldCharType="begin"/>
          </w:r>
          <w:r w:rsidR="001170F6" w:rsidRPr="00B30B10">
            <w:rPr>
              <w:rFonts w:ascii="Arial" w:hAnsi="Arial" w:cs="Arial"/>
              <w:sz w:val="22"/>
              <w:szCs w:val="22"/>
            </w:rPr>
            <w:instrText xml:space="preserve"> CITATION Cho05 \l 2057 </w:instrText>
          </w:r>
          <w:r w:rsidR="001170F6" w:rsidRPr="00B30B10">
            <w:rPr>
              <w:rFonts w:ascii="Arial" w:hAnsi="Arial" w:cs="Arial"/>
              <w:sz w:val="22"/>
              <w:szCs w:val="22"/>
            </w:rPr>
            <w:fldChar w:fldCharType="separate"/>
          </w:r>
          <w:r w:rsidR="001170F6" w:rsidRPr="00B30B10">
            <w:rPr>
              <w:rFonts w:ascii="Arial" w:hAnsi="Arial" w:cs="Arial"/>
              <w:noProof/>
              <w:sz w:val="22"/>
              <w:szCs w:val="22"/>
            </w:rPr>
            <w:t>(Choudhry &amp; Fenwick, 2005)</w:t>
          </w:r>
          <w:r w:rsidR="001170F6" w:rsidRPr="00B30B10">
            <w:rPr>
              <w:rFonts w:ascii="Arial" w:hAnsi="Arial" w:cs="Arial"/>
              <w:sz w:val="22"/>
              <w:szCs w:val="22"/>
            </w:rPr>
            <w:fldChar w:fldCharType="end"/>
          </w:r>
        </w:sdtContent>
      </w:sdt>
      <w:r w:rsidR="001170F6" w:rsidRPr="00B30B10">
        <w:rPr>
          <w:rFonts w:ascii="Arial" w:hAnsi="Arial" w:cs="Arial"/>
          <w:b/>
          <w:bCs/>
          <w:sz w:val="22"/>
          <w:szCs w:val="22"/>
        </w:rPr>
        <w:t>.</w:t>
      </w:r>
      <w:r w:rsidR="00583214" w:rsidRPr="00B30B10">
        <w:rPr>
          <w:rFonts w:ascii="Arial" w:hAnsi="Arial" w:cs="Arial"/>
          <w:b/>
          <w:bCs/>
          <w:sz w:val="22"/>
          <w:szCs w:val="22"/>
        </w:rPr>
        <w:t xml:space="preserve"> </w:t>
      </w:r>
      <w:r w:rsidR="00583214" w:rsidRPr="00B30B10">
        <w:rPr>
          <w:rFonts w:ascii="Arial" w:hAnsi="Arial" w:cs="Arial"/>
          <w:sz w:val="22"/>
          <w:szCs w:val="22"/>
        </w:rPr>
        <w:t xml:space="preserve">Read, Blackburn and Spencer (2012) stated that the policies and legalities are always changing the context towards children who are disabled. They tried to change the way that the disabled child(s) are seen and heard. The UN Convention </w:t>
      </w:r>
      <w:r w:rsidR="00F269C4" w:rsidRPr="00B30B10">
        <w:rPr>
          <w:rFonts w:ascii="Arial" w:hAnsi="Arial" w:cs="Arial"/>
          <w:sz w:val="22"/>
          <w:szCs w:val="22"/>
        </w:rPr>
        <w:t>on the Rights of Disabled Perso</w:t>
      </w:r>
      <w:r w:rsidR="0034750F" w:rsidRPr="00B30B10">
        <w:rPr>
          <w:rFonts w:ascii="Arial" w:hAnsi="Arial" w:cs="Arial"/>
          <w:sz w:val="22"/>
          <w:szCs w:val="22"/>
        </w:rPr>
        <w:t xml:space="preserve">n’s Policy are defined. These are defined for the equality of chance, impoverishment, deprivation and child’s incapacity </w:t>
      </w:r>
      <w:sdt>
        <w:sdtPr>
          <w:rPr>
            <w:rFonts w:ascii="Arial" w:hAnsi="Arial" w:cs="Arial"/>
            <w:sz w:val="22"/>
            <w:szCs w:val="22"/>
          </w:rPr>
          <w:id w:val="-1051222556"/>
          <w:citation/>
        </w:sdtPr>
        <w:sdtContent>
          <w:r w:rsidR="0034750F" w:rsidRPr="00B30B10">
            <w:rPr>
              <w:rFonts w:ascii="Arial" w:hAnsi="Arial" w:cs="Arial"/>
              <w:sz w:val="22"/>
              <w:szCs w:val="22"/>
            </w:rPr>
            <w:fldChar w:fldCharType="begin"/>
          </w:r>
          <w:r w:rsidR="0034750F" w:rsidRPr="00B30B10">
            <w:rPr>
              <w:rFonts w:ascii="Arial" w:hAnsi="Arial" w:cs="Arial"/>
              <w:sz w:val="22"/>
              <w:szCs w:val="22"/>
            </w:rPr>
            <w:instrText xml:space="preserve"> CITATION Rea12 \l 2057 </w:instrText>
          </w:r>
          <w:r w:rsidR="0034750F" w:rsidRPr="00B30B10">
            <w:rPr>
              <w:rFonts w:ascii="Arial" w:hAnsi="Arial" w:cs="Arial"/>
              <w:sz w:val="22"/>
              <w:szCs w:val="22"/>
            </w:rPr>
            <w:fldChar w:fldCharType="separate"/>
          </w:r>
          <w:r w:rsidR="0034750F" w:rsidRPr="00B30B10">
            <w:rPr>
              <w:rFonts w:ascii="Arial" w:hAnsi="Arial" w:cs="Arial"/>
              <w:noProof/>
              <w:sz w:val="22"/>
              <w:szCs w:val="22"/>
            </w:rPr>
            <w:t>(Read, Blackburn &amp; Spencer, 2012)</w:t>
          </w:r>
          <w:r w:rsidR="0034750F" w:rsidRPr="00B30B10">
            <w:rPr>
              <w:rFonts w:ascii="Arial" w:hAnsi="Arial" w:cs="Arial"/>
              <w:sz w:val="22"/>
              <w:szCs w:val="22"/>
            </w:rPr>
            <w:fldChar w:fldCharType="end"/>
          </w:r>
        </w:sdtContent>
      </w:sdt>
      <w:r w:rsidR="0034750F" w:rsidRPr="00B30B10">
        <w:rPr>
          <w:rFonts w:ascii="Arial" w:hAnsi="Arial" w:cs="Arial"/>
          <w:sz w:val="22"/>
          <w:szCs w:val="22"/>
        </w:rPr>
        <w:t>.</w:t>
      </w:r>
      <w:r w:rsidR="005E3EA9" w:rsidRPr="00B30B10">
        <w:rPr>
          <w:rFonts w:ascii="Arial" w:hAnsi="Arial" w:cs="Arial"/>
          <w:b/>
          <w:bCs/>
          <w:sz w:val="22"/>
          <w:szCs w:val="22"/>
        </w:rPr>
        <w:t xml:space="preserve"> </w:t>
      </w:r>
      <w:r w:rsidR="005E3EA9" w:rsidRPr="00B30B10">
        <w:rPr>
          <w:rFonts w:ascii="Arial" w:hAnsi="Arial" w:cs="Arial"/>
          <w:sz w:val="22"/>
          <w:szCs w:val="22"/>
        </w:rPr>
        <w:t>Rowse (2007)</w:t>
      </w:r>
      <w:r w:rsidR="0034750F" w:rsidRPr="00B30B10">
        <w:rPr>
          <w:rFonts w:ascii="Arial" w:hAnsi="Arial" w:cs="Arial"/>
          <w:b/>
          <w:bCs/>
          <w:sz w:val="22"/>
          <w:szCs w:val="22"/>
        </w:rPr>
        <w:t xml:space="preserve"> </w:t>
      </w:r>
      <w:r w:rsidR="005E3EA9" w:rsidRPr="00B30B10">
        <w:rPr>
          <w:rFonts w:ascii="Arial" w:hAnsi="Arial" w:cs="Arial"/>
          <w:sz w:val="22"/>
          <w:szCs w:val="22"/>
        </w:rPr>
        <w:t xml:space="preserve">stated that the </w:t>
      </w:r>
      <w:r w:rsidR="003F46E1" w:rsidRPr="00B30B10">
        <w:rPr>
          <w:rFonts w:ascii="Arial" w:hAnsi="Arial" w:cs="Arial"/>
          <w:sz w:val="22"/>
          <w:szCs w:val="22"/>
        </w:rPr>
        <w:t>point</w:t>
      </w:r>
      <w:r w:rsidR="005E3EA9" w:rsidRPr="00B30B10">
        <w:rPr>
          <w:rFonts w:ascii="Arial" w:hAnsi="Arial" w:cs="Arial"/>
          <w:sz w:val="22"/>
          <w:szCs w:val="22"/>
        </w:rPr>
        <w:t xml:space="preserve"> of permission is constantly questioned especially with those who lack capacity. </w:t>
      </w:r>
      <w:r w:rsidR="003F46E1" w:rsidRPr="00B30B10">
        <w:rPr>
          <w:rFonts w:ascii="Arial" w:hAnsi="Arial" w:cs="Arial"/>
          <w:sz w:val="22"/>
          <w:szCs w:val="22"/>
        </w:rPr>
        <w:t xml:space="preserve">Due to this families tend the challenge the professionals even courts to be allowed to make decisions on the child(s) behalf when it comes to any medicinal treatment. This makes things difficult as sometimes the best interests are not in favour of the child </w:t>
      </w:r>
      <w:sdt>
        <w:sdtPr>
          <w:rPr>
            <w:rFonts w:ascii="Arial" w:hAnsi="Arial" w:cs="Arial"/>
            <w:sz w:val="22"/>
            <w:szCs w:val="22"/>
          </w:rPr>
          <w:id w:val="809980716"/>
          <w:citation/>
        </w:sdtPr>
        <w:sdtContent>
          <w:r w:rsidR="003F46E1" w:rsidRPr="00B30B10">
            <w:rPr>
              <w:rFonts w:ascii="Arial" w:hAnsi="Arial" w:cs="Arial"/>
              <w:sz w:val="22"/>
              <w:szCs w:val="22"/>
            </w:rPr>
            <w:fldChar w:fldCharType="begin"/>
          </w:r>
          <w:r w:rsidR="003F46E1" w:rsidRPr="00B30B10">
            <w:rPr>
              <w:rFonts w:ascii="Arial" w:hAnsi="Arial" w:cs="Arial"/>
              <w:sz w:val="22"/>
              <w:szCs w:val="22"/>
            </w:rPr>
            <w:instrText xml:space="preserve"> CITATION Row07 \l 2057 </w:instrText>
          </w:r>
          <w:r w:rsidR="003F46E1" w:rsidRPr="00B30B10">
            <w:rPr>
              <w:rFonts w:ascii="Arial" w:hAnsi="Arial" w:cs="Arial"/>
              <w:sz w:val="22"/>
              <w:szCs w:val="22"/>
            </w:rPr>
            <w:fldChar w:fldCharType="separate"/>
          </w:r>
          <w:r w:rsidR="003F46E1" w:rsidRPr="00B30B10">
            <w:rPr>
              <w:rFonts w:ascii="Arial" w:hAnsi="Arial" w:cs="Arial"/>
              <w:noProof/>
              <w:sz w:val="22"/>
              <w:szCs w:val="22"/>
            </w:rPr>
            <w:t>(Rowse, 2007)</w:t>
          </w:r>
          <w:r w:rsidR="003F46E1" w:rsidRPr="00B30B10">
            <w:rPr>
              <w:rFonts w:ascii="Arial" w:hAnsi="Arial" w:cs="Arial"/>
              <w:sz w:val="22"/>
              <w:szCs w:val="22"/>
            </w:rPr>
            <w:fldChar w:fldCharType="end"/>
          </w:r>
        </w:sdtContent>
      </w:sdt>
      <w:r w:rsidR="003F46E1" w:rsidRPr="00B30B10">
        <w:rPr>
          <w:rFonts w:ascii="Arial" w:hAnsi="Arial" w:cs="Arial"/>
          <w:sz w:val="22"/>
          <w:szCs w:val="22"/>
        </w:rPr>
        <w:t xml:space="preserve">. </w:t>
      </w:r>
      <w:r w:rsidR="005E3EA9" w:rsidRPr="00B30B10">
        <w:rPr>
          <w:rFonts w:ascii="Arial" w:hAnsi="Arial" w:cs="Arial"/>
          <w:sz w:val="22"/>
          <w:szCs w:val="22"/>
        </w:rPr>
        <w:t xml:space="preserve"> </w:t>
      </w:r>
    </w:p>
    <w:p w14:paraId="3474EDBF" w14:textId="77777777" w:rsidR="0051625C" w:rsidRDefault="0051625C" w:rsidP="00045B26">
      <w:pPr>
        <w:jc w:val="center"/>
        <w:rPr>
          <w:rFonts w:ascii="Arial" w:hAnsi="Arial" w:cs="Arial"/>
          <w:b/>
          <w:bCs/>
          <w:sz w:val="22"/>
          <w:szCs w:val="22"/>
          <w:u w:val="single"/>
        </w:rPr>
      </w:pPr>
    </w:p>
    <w:p w14:paraId="16986C69" w14:textId="5B2EFB8B" w:rsidR="009D6507" w:rsidRPr="00B30B10" w:rsidRDefault="00045B26" w:rsidP="00045B26">
      <w:pPr>
        <w:jc w:val="center"/>
        <w:rPr>
          <w:rFonts w:ascii="Arial" w:hAnsi="Arial" w:cs="Arial"/>
          <w:b/>
          <w:bCs/>
          <w:sz w:val="22"/>
          <w:szCs w:val="22"/>
          <w:u w:val="single"/>
        </w:rPr>
      </w:pPr>
      <w:r w:rsidRPr="00B30B10">
        <w:rPr>
          <w:rFonts w:ascii="Arial" w:hAnsi="Arial" w:cs="Arial"/>
          <w:b/>
          <w:bCs/>
          <w:sz w:val="22"/>
          <w:szCs w:val="22"/>
          <w:u w:val="single"/>
        </w:rPr>
        <w:t>Safeguarding Children</w:t>
      </w:r>
      <w:r w:rsidR="00E81864" w:rsidRPr="00B30B10">
        <w:rPr>
          <w:rFonts w:ascii="Arial" w:hAnsi="Arial" w:cs="Arial"/>
          <w:b/>
          <w:bCs/>
          <w:sz w:val="22"/>
          <w:szCs w:val="22"/>
          <w:u w:val="single"/>
        </w:rPr>
        <w:t xml:space="preserve"> &amp; Child Protection</w:t>
      </w:r>
    </w:p>
    <w:p w14:paraId="5A6F6385" w14:textId="77777777" w:rsidR="009127FD" w:rsidRPr="00B30B10" w:rsidRDefault="009127FD" w:rsidP="00045B26">
      <w:pPr>
        <w:jc w:val="center"/>
        <w:rPr>
          <w:rFonts w:ascii="Arial" w:hAnsi="Arial" w:cs="Arial"/>
          <w:b/>
          <w:bCs/>
          <w:sz w:val="22"/>
          <w:szCs w:val="22"/>
          <w:u w:val="single"/>
        </w:rPr>
      </w:pPr>
    </w:p>
    <w:p w14:paraId="5CDA5A4D" w14:textId="3449F361" w:rsidR="00045B26" w:rsidRPr="00B30B10" w:rsidRDefault="00ED512D" w:rsidP="00463D3A">
      <w:pPr>
        <w:jc w:val="both"/>
        <w:rPr>
          <w:rFonts w:ascii="Arial" w:hAnsi="Arial" w:cs="Arial"/>
          <w:sz w:val="22"/>
          <w:szCs w:val="22"/>
        </w:rPr>
      </w:pPr>
      <w:r w:rsidRPr="00B30B10">
        <w:rPr>
          <w:rFonts w:ascii="Arial" w:hAnsi="Arial" w:cs="Arial"/>
          <w:sz w:val="22"/>
          <w:szCs w:val="22"/>
        </w:rPr>
        <w:t xml:space="preserve">Jack and Gill (2009) stated that the guidelines and procedures are focused on the any type of sustainable abuse that they have received whether the child has capacity or not. Communities are also liable to comply if they witness any type of abuse or witness something that should raise alarm bells. The children that are on the welfare raider remain on the </w:t>
      </w:r>
      <w:r w:rsidR="00E85AFC" w:rsidRPr="00B30B10">
        <w:rPr>
          <w:rFonts w:ascii="Arial" w:hAnsi="Arial" w:cs="Arial"/>
          <w:sz w:val="22"/>
          <w:szCs w:val="22"/>
        </w:rPr>
        <w:t>borders</w:t>
      </w:r>
      <w:r w:rsidRPr="00B30B10">
        <w:rPr>
          <w:rFonts w:ascii="Arial" w:hAnsi="Arial" w:cs="Arial"/>
          <w:sz w:val="22"/>
          <w:szCs w:val="22"/>
        </w:rPr>
        <w:t xml:space="preserve"> of </w:t>
      </w:r>
      <w:r w:rsidR="00E85AFC" w:rsidRPr="00B30B10">
        <w:rPr>
          <w:rFonts w:ascii="Arial" w:hAnsi="Arial" w:cs="Arial"/>
          <w:sz w:val="22"/>
          <w:szCs w:val="22"/>
        </w:rPr>
        <w:t>obligation</w:t>
      </w:r>
      <w:r w:rsidRPr="00B30B10">
        <w:rPr>
          <w:rFonts w:ascii="Arial" w:hAnsi="Arial" w:cs="Arial"/>
          <w:sz w:val="22"/>
          <w:szCs w:val="22"/>
        </w:rPr>
        <w:t xml:space="preserve"> for Safeguarding </w:t>
      </w:r>
      <w:r w:rsidR="00E85AFC" w:rsidRPr="00B30B10">
        <w:rPr>
          <w:rFonts w:ascii="Arial" w:hAnsi="Arial" w:cs="Arial"/>
          <w:sz w:val="22"/>
          <w:szCs w:val="22"/>
        </w:rPr>
        <w:t>children and young people. The policies including children’s plan or every child matters</w:t>
      </w:r>
      <w:r w:rsidRPr="00B30B10">
        <w:rPr>
          <w:rFonts w:ascii="Arial" w:hAnsi="Arial" w:cs="Arial"/>
          <w:sz w:val="22"/>
          <w:szCs w:val="22"/>
        </w:rPr>
        <w:t xml:space="preserve"> </w:t>
      </w:r>
      <w:r w:rsidR="00E85AFC" w:rsidRPr="00B30B10">
        <w:rPr>
          <w:rFonts w:ascii="Arial" w:hAnsi="Arial" w:cs="Arial"/>
          <w:sz w:val="22"/>
          <w:szCs w:val="22"/>
        </w:rPr>
        <w:t xml:space="preserve">underline the child(s) wellbeing. The underlying changes </w:t>
      </w:r>
      <w:r w:rsidR="009127FD" w:rsidRPr="00B30B10">
        <w:rPr>
          <w:rFonts w:ascii="Arial" w:hAnsi="Arial" w:cs="Arial"/>
          <w:sz w:val="22"/>
          <w:szCs w:val="22"/>
        </w:rPr>
        <w:t xml:space="preserve">are combined with ecological theories </w:t>
      </w:r>
      <w:sdt>
        <w:sdtPr>
          <w:rPr>
            <w:rFonts w:ascii="Arial" w:hAnsi="Arial" w:cs="Arial"/>
            <w:sz w:val="22"/>
            <w:szCs w:val="22"/>
          </w:rPr>
          <w:id w:val="1356544369"/>
          <w:citation/>
        </w:sdtPr>
        <w:sdtContent>
          <w:r w:rsidR="009127FD" w:rsidRPr="00B30B10">
            <w:rPr>
              <w:rFonts w:ascii="Arial" w:hAnsi="Arial" w:cs="Arial"/>
              <w:sz w:val="22"/>
              <w:szCs w:val="22"/>
            </w:rPr>
            <w:fldChar w:fldCharType="begin"/>
          </w:r>
          <w:r w:rsidR="009127FD" w:rsidRPr="00B30B10">
            <w:rPr>
              <w:rFonts w:ascii="Arial" w:hAnsi="Arial" w:cs="Arial"/>
              <w:sz w:val="22"/>
              <w:szCs w:val="22"/>
            </w:rPr>
            <w:instrText xml:space="preserve"> CITATION Jac09 \l 2057 </w:instrText>
          </w:r>
          <w:r w:rsidR="009127FD" w:rsidRPr="00B30B10">
            <w:rPr>
              <w:rFonts w:ascii="Arial" w:hAnsi="Arial" w:cs="Arial"/>
              <w:sz w:val="22"/>
              <w:szCs w:val="22"/>
            </w:rPr>
            <w:fldChar w:fldCharType="separate"/>
          </w:r>
          <w:r w:rsidR="009127FD" w:rsidRPr="00B30B10">
            <w:rPr>
              <w:rFonts w:ascii="Arial" w:hAnsi="Arial" w:cs="Arial"/>
              <w:noProof/>
              <w:sz w:val="22"/>
              <w:szCs w:val="22"/>
            </w:rPr>
            <w:t>(Jack &amp; Gill, 2009)</w:t>
          </w:r>
          <w:r w:rsidR="009127FD" w:rsidRPr="00B30B10">
            <w:rPr>
              <w:rFonts w:ascii="Arial" w:hAnsi="Arial" w:cs="Arial"/>
              <w:sz w:val="22"/>
              <w:szCs w:val="22"/>
            </w:rPr>
            <w:fldChar w:fldCharType="end"/>
          </w:r>
        </w:sdtContent>
      </w:sdt>
      <w:r w:rsidR="009127FD" w:rsidRPr="00B30B10">
        <w:rPr>
          <w:rFonts w:ascii="Arial" w:hAnsi="Arial" w:cs="Arial"/>
          <w:sz w:val="22"/>
          <w:szCs w:val="22"/>
        </w:rPr>
        <w:t>.</w:t>
      </w:r>
      <w:r w:rsidR="00E85AFC" w:rsidRPr="00B30B10">
        <w:rPr>
          <w:rFonts w:ascii="Arial" w:hAnsi="Arial" w:cs="Arial"/>
          <w:sz w:val="22"/>
          <w:szCs w:val="22"/>
        </w:rPr>
        <w:t xml:space="preserve">  </w:t>
      </w:r>
      <w:r w:rsidR="00F3107D" w:rsidRPr="00B30B10">
        <w:rPr>
          <w:rFonts w:ascii="Arial" w:hAnsi="Arial" w:cs="Arial"/>
          <w:sz w:val="22"/>
          <w:szCs w:val="22"/>
        </w:rPr>
        <w:t xml:space="preserve">Boggis </w:t>
      </w:r>
      <w:r w:rsidR="007909B3" w:rsidRPr="00B30B10">
        <w:rPr>
          <w:rFonts w:ascii="Arial" w:hAnsi="Arial" w:cs="Arial"/>
          <w:sz w:val="22"/>
          <w:szCs w:val="22"/>
        </w:rPr>
        <w:t xml:space="preserve">(2017) stated that when the legislations adjust strenuously this only intends to </w:t>
      </w:r>
      <w:r w:rsidR="00503769" w:rsidRPr="00B30B10">
        <w:rPr>
          <w:rFonts w:ascii="Arial" w:hAnsi="Arial" w:cs="Arial"/>
          <w:sz w:val="22"/>
          <w:szCs w:val="22"/>
        </w:rPr>
        <w:t xml:space="preserve">safeguard a child more including disabled children that fit the criteria. They also stated from the research that was conducted </w:t>
      </w:r>
      <w:r w:rsidR="00463D3A" w:rsidRPr="00B30B10">
        <w:rPr>
          <w:rFonts w:ascii="Arial" w:hAnsi="Arial" w:cs="Arial"/>
          <w:sz w:val="22"/>
          <w:szCs w:val="22"/>
        </w:rPr>
        <w:t>those disabled children and young person(s)</w:t>
      </w:r>
      <w:r w:rsidR="00503769" w:rsidRPr="00B30B10">
        <w:rPr>
          <w:rFonts w:ascii="Arial" w:hAnsi="Arial" w:cs="Arial"/>
          <w:sz w:val="22"/>
          <w:szCs w:val="22"/>
        </w:rPr>
        <w:t xml:space="preserve"> are at more danger to all kinds of harm </w:t>
      </w:r>
      <w:sdt>
        <w:sdtPr>
          <w:rPr>
            <w:rFonts w:ascii="Arial" w:hAnsi="Arial" w:cs="Arial"/>
            <w:sz w:val="22"/>
            <w:szCs w:val="22"/>
          </w:rPr>
          <w:id w:val="-1465737625"/>
          <w:citation/>
        </w:sdtPr>
        <w:sdtContent>
          <w:r w:rsidR="00503769" w:rsidRPr="00B30B10">
            <w:rPr>
              <w:rFonts w:ascii="Arial" w:hAnsi="Arial" w:cs="Arial"/>
              <w:sz w:val="22"/>
              <w:szCs w:val="22"/>
            </w:rPr>
            <w:fldChar w:fldCharType="begin"/>
          </w:r>
          <w:r w:rsidR="00503769" w:rsidRPr="00B30B10">
            <w:rPr>
              <w:rFonts w:ascii="Arial" w:hAnsi="Arial" w:cs="Arial"/>
              <w:sz w:val="22"/>
              <w:szCs w:val="22"/>
            </w:rPr>
            <w:instrText xml:space="preserve"> CITATION Bog17 \l 2057 </w:instrText>
          </w:r>
          <w:r w:rsidR="00503769" w:rsidRPr="00B30B10">
            <w:rPr>
              <w:rFonts w:ascii="Arial" w:hAnsi="Arial" w:cs="Arial"/>
              <w:sz w:val="22"/>
              <w:szCs w:val="22"/>
            </w:rPr>
            <w:fldChar w:fldCharType="separate"/>
          </w:r>
          <w:r w:rsidR="00503769" w:rsidRPr="00B30B10">
            <w:rPr>
              <w:rFonts w:ascii="Arial" w:hAnsi="Arial" w:cs="Arial"/>
              <w:noProof/>
              <w:sz w:val="22"/>
              <w:szCs w:val="22"/>
            </w:rPr>
            <w:t>(Boggis, 2017)</w:t>
          </w:r>
          <w:r w:rsidR="00503769" w:rsidRPr="00B30B10">
            <w:rPr>
              <w:rFonts w:ascii="Arial" w:hAnsi="Arial" w:cs="Arial"/>
              <w:sz w:val="22"/>
              <w:szCs w:val="22"/>
            </w:rPr>
            <w:fldChar w:fldCharType="end"/>
          </w:r>
        </w:sdtContent>
      </w:sdt>
      <w:r w:rsidR="00503769" w:rsidRPr="00B30B10">
        <w:rPr>
          <w:rFonts w:ascii="Arial" w:hAnsi="Arial" w:cs="Arial"/>
          <w:sz w:val="22"/>
          <w:szCs w:val="22"/>
        </w:rPr>
        <w:t>.</w:t>
      </w:r>
      <w:r w:rsidR="00E81864" w:rsidRPr="00B30B10">
        <w:rPr>
          <w:rFonts w:ascii="Arial" w:hAnsi="Arial" w:cs="Arial"/>
          <w:sz w:val="22"/>
          <w:szCs w:val="22"/>
        </w:rPr>
        <w:t xml:space="preserve"> </w:t>
      </w:r>
      <w:r w:rsidR="00B60D68" w:rsidRPr="00B30B10">
        <w:rPr>
          <w:rFonts w:ascii="Arial" w:hAnsi="Arial" w:cs="Arial"/>
          <w:sz w:val="22"/>
          <w:szCs w:val="22"/>
        </w:rPr>
        <w:t xml:space="preserve">Flynn and McGregor (2017) Stated that disabled children’s vulnerabilities are </w:t>
      </w:r>
      <w:r w:rsidR="00D01412" w:rsidRPr="00B30B10">
        <w:rPr>
          <w:rFonts w:ascii="Arial" w:hAnsi="Arial" w:cs="Arial"/>
          <w:sz w:val="22"/>
          <w:szCs w:val="22"/>
        </w:rPr>
        <w:t xml:space="preserve">misled or even put to aside. The brief of Child Protection and Welfare Services are more focused on the literature </w:t>
      </w:r>
      <w:r w:rsidR="00D01412" w:rsidRPr="00B30B10">
        <w:rPr>
          <w:rFonts w:ascii="Arial" w:hAnsi="Arial" w:cs="Arial"/>
          <w:sz w:val="22"/>
          <w:szCs w:val="22"/>
        </w:rPr>
        <w:lastRenderedPageBreak/>
        <w:t xml:space="preserve">side of things. This makes it harder to combine. This broadens the method of the child’s rights </w:t>
      </w:r>
      <w:r w:rsidR="00470194" w:rsidRPr="00B30B10">
        <w:rPr>
          <w:rFonts w:ascii="Arial" w:hAnsi="Arial" w:cs="Arial"/>
          <w:sz w:val="22"/>
          <w:szCs w:val="22"/>
        </w:rPr>
        <w:t xml:space="preserve">which ensures that their expressions are understood </w:t>
      </w:r>
      <w:sdt>
        <w:sdtPr>
          <w:rPr>
            <w:rFonts w:ascii="Arial" w:hAnsi="Arial" w:cs="Arial"/>
            <w:sz w:val="22"/>
            <w:szCs w:val="22"/>
          </w:rPr>
          <w:id w:val="9044882"/>
          <w:citation/>
        </w:sdtPr>
        <w:sdtContent>
          <w:r w:rsidR="00470194" w:rsidRPr="00B30B10">
            <w:rPr>
              <w:rFonts w:ascii="Arial" w:hAnsi="Arial" w:cs="Arial"/>
              <w:sz w:val="22"/>
              <w:szCs w:val="22"/>
            </w:rPr>
            <w:fldChar w:fldCharType="begin"/>
          </w:r>
          <w:r w:rsidR="00470194" w:rsidRPr="00B30B10">
            <w:rPr>
              <w:rFonts w:ascii="Arial" w:hAnsi="Arial" w:cs="Arial"/>
              <w:sz w:val="22"/>
              <w:szCs w:val="22"/>
            </w:rPr>
            <w:instrText xml:space="preserve"> CITATION Fly17 \l 2057 </w:instrText>
          </w:r>
          <w:r w:rsidR="00470194" w:rsidRPr="00B30B10">
            <w:rPr>
              <w:rFonts w:ascii="Arial" w:hAnsi="Arial" w:cs="Arial"/>
              <w:sz w:val="22"/>
              <w:szCs w:val="22"/>
            </w:rPr>
            <w:fldChar w:fldCharType="separate"/>
          </w:r>
          <w:r w:rsidR="00470194" w:rsidRPr="00B30B10">
            <w:rPr>
              <w:rFonts w:ascii="Arial" w:hAnsi="Arial" w:cs="Arial"/>
              <w:noProof/>
              <w:sz w:val="22"/>
              <w:szCs w:val="22"/>
            </w:rPr>
            <w:t>(Flynn &amp; McGregor, 2017)</w:t>
          </w:r>
          <w:r w:rsidR="00470194" w:rsidRPr="00B30B10">
            <w:rPr>
              <w:rFonts w:ascii="Arial" w:hAnsi="Arial" w:cs="Arial"/>
              <w:sz w:val="22"/>
              <w:szCs w:val="22"/>
            </w:rPr>
            <w:fldChar w:fldCharType="end"/>
          </w:r>
        </w:sdtContent>
      </w:sdt>
      <w:r w:rsidR="00470194" w:rsidRPr="00B30B10">
        <w:rPr>
          <w:rFonts w:ascii="Arial" w:hAnsi="Arial" w:cs="Arial"/>
          <w:sz w:val="22"/>
          <w:szCs w:val="22"/>
        </w:rPr>
        <w:t xml:space="preserve">. </w:t>
      </w:r>
      <w:r w:rsidR="00D01412" w:rsidRPr="00B30B10">
        <w:rPr>
          <w:rFonts w:ascii="Arial" w:hAnsi="Arial" w:cs="Arial"/>
          <w:sz w:val="22"/>
          <w:szCs w:val="22"/>
        </w:rPr>
        <w:t xml:space="preserve"> </w:t>
      </w:r>
    </w:p>
    <w:p w14:paraId="60B35775" w14:textId="77777777" w:rsidR="0051625C" w:rsidRDefault="0051625C" w:rsidP="00591AEC">
      <w:pPr>
        <w:jc w:val="center"/>
        <w:rPr>
          <w:rFonts w:ascii="Arial" w:hAnsi="Arial" w:cs="Arial"/>
          <w:b/>
          <w:bCs/>
          <w:sz w:val="22"/>
          <w:szCs w:val="22"/>
          <w:u w:val="single"/>
        </w:rPr>
      </w:pPr>
    </w:p>
    <w:p w14:paraId="100E8110" w14:textId="6B3EBBB1" w:rsidR="009D6507" w:rsidRPr="00B30B10" w:rsidRDefault="004C6E52" w:rsidP="00591AEC">
      <w:pPr>
        <w:jc w:val="center"/>
        <w:rPr>
          <w:rFonts w:ascii="Arial" w:hAnsi="Arial" w:cs="Arial"/>
          <w:b/>
          <w:bCs/>
          <w:sz w:val="22"/>
          <w:szCs w:val="22"/>
          <w:u w:val="single"/>
        </w:rPr>
      </w:pPr>
      <w:r w:rsidRPr="00B30B10">
        <w:rPr>
          <w:rFonts w:ascii="Arial" w:hAnsi="Arial" w:cs="Arial"/>
          <w:b/>
          <w:bCs/>
          <w:sz w:val="22"/>
          <w:szCs w:val="22"/>
          <w:u w:val="single"/>
        </w:rPr>
        <w:t>Health</w:t>
      </w:r>
      <w:r w:rsidR="00591AEC" w:rsidRPr="00B30B10">
        <w:rPr>
          <w:rFonts w:ascii="Arial" w:hAnsi="Arial" w:cs="Arial"/>
          <w:b/>
          <w:bCs/>
          <w:sz w:val="22"/>
          <w:szCs w:val="22"/>
          <w:u w:val="single"/>
        </w:rPr>
        <w:t xml:space="preserve"> Team &amp; Advocacy </w:t>
      </w:r>
      <w:r w:rsidR="001B68B7" w:rsidRPr="00B30B10">
        <w:rPr>
          <w:rFonts w:ascii="Arial" w:hAnsi="Arial" w:cs="Arial"/>
          <w:b/>
          <w:bCs/>
          <w:sz w:val="22"/>
          <w:szCs w:val="22"/>
          <w:u w:val="single"/>
        </w:rPr>
        <w:t>&amp; Multidisciplinary Team</w:t>
      </w:r>
    </w:p>
    <w:p w14:paraId="7C839039" w14:textId="5E40CF38" w:rsidR="00591AEC" w:rsidRPr="00B30B10" w:rsidRDefault="00591AEC" w:rsidP="00591AEC">
      <w:pPr>
        <w:jc w:val="center"/>
        <w:rPr>
          <w:rFonts w:ascii="Arial" w:hAnsi="Arial" w:cs="Arial"/>
          <w:b/>
          <w:bCs/>
          <w:sz w:val="22"/>
          <w:szCs w:val="22"/>
          <w:u w:val="single"/>
        </w:rPr>
      </w:pPr>
    </w:p>
    <w:p w14:paraId="18B4FD6F" w14:textId="21BDBDAB" w:rsidR="009D6507" w:rsidRPr="00B30B10" w:rsidRDefault="00DF3DDA" w:rsidP="005207F3">
      <w:pPr>
        <w:jc w:val="both"/>
        <w:rPr>
          <w:rFonts w:ascii="Arial" w:hAnsi="Arial" w:cs="Arial"/>
          <w:sz w:val="22"/>
          <w:szCs w:val="22"/>
        </w:rPr>
      </w:pPr>
      <w:r w:rsidRPr="00B30B10">
        <w:rPr>
          <w:rFonts w:ascii="Arial" w:hAnsi="Arial" w:cs="Arial"/>
          <w:sz w:val="22"/>
          <w:szCs w:val="22"/>
        </w:rPr>
        <w:t>Sloper (2002) stated that</w:t>
      </w:r>
      <w:r w:rsidR="00DE7399" w:rsidRPr="00B30B10">
        <w:rPr>
          <w:rFonts w:ascii="Arial" w:hAnsi="Arial" w:cs="Arial"/>
          <w:sz w:val="22"/>
          <w:szCs w:val="22"/>
        </w:rPr>
        <w:t xml:space="preserve"> the</w:t>
      </w:r>
      <w:r w:rsidRPr="00B30B10">
        <w:rPr>
          <w:rFonts w:ascii="Arial" w:hAnsi="Arial" w:cs="Arial"/>
          <w:sz w:val="22"/>
          <w:szCs w:val="22"/>
        </w:rPr>
        <w:t xml:space="preserve"> coping mechanism for parents can be tough. There is an increased level of distress for parents </w:t>
      </w:r>
      <w:r w:rsidR="008D46C7" w:rsidRPr="00B30B10">
        <w:rPr>
          <w:rFonts w:ascii="Arial" w:hAnsi="Arial" w:cs="Arial"/>
          <w:sz w:val="22"/>
          <w:szCs w:val="22"/>
        </w:rPr>
        <w:t>of a disabled child</w:t>
      </w:r>
      <w:r w:rsidR="00D3352F" w:rsidRPr="00B30B10">
        <w:rPr>
          <w:rFonts w:ascii="Arial" w:hAnsi="Arial" w:cs="Arial"/>
          <w:sz w:val="22"/>
          <w:szCs w:val="22"/>
        </w:rPr>
        <w:t xml:space="preserve">. </w:t>
      </w:r>
      <w:r w:rsidR="008D46C7" w:rsidRPr="00B30B10">
        <w:rPr>
          <w:rFonts w:ascii="Arial" w:hAnsi="Arial" w:cs="Arial"/>
          <w:sz w:val="22"/>
          <w:szCs w:val="22"/>
        </w:rPr>
        <w:t>The research that was conducted stated that the</w:t>
      </w:r>
      <w:r w:rsidR="00E81864" w:rsidRPr="00B30B10">
        <w:rPr>
          <w:rFonts w:ascii="Arial" w:hAnsi="Arial" w:cs="Arial"/>
          <w:sz w:val="22"/>
          <w:szCs w:val="22"/>
        </w:rPr>
        <w:t xml:space="preserve">re has been a change in the parents reporting system but still isn’t adequate enough as the family living gets impacted and the level of help fails the system </w:t>
      </w:r>
      <w:sdt>
        <w:sdtPr>
          <w:rPr>
            <w:rFonts w:ascii="Arial" w:hAnsi="Arial" w:cs="Arial"/>
            <w:sz w:val="22"/>
            <w:szCs w:val="22"/>
          </w:rPr>
          <w:id w:val="1357616724"/>
          <w:citation/>
        </w:sdtPr>
        <w:sdtContent>
          <w:r w:rsidR="00E81864" w:rsidRPr="00B30B10">
            <w:rPr>
              <w:rFonts w:ascii="Arial" w:hAnsi="Arial" w:cs="Arial"/>
              <w:sz w:val="22"/>
              <w:szCs w:val="22"/>
            </w:rPr>
            <w:fldChar w:fldCharType="begin"/>
          </w:r>
          <w:r w:rsidR="00E81864" w:rsidRPr="00B30B10">
            <w:rPr>
              <w:rFonts w:ascii="Arial" w:hAnsi="Arial" w:cs="Arial"/>
              <w:sz w:val="22"/>
              <w:szCs w:val="22"/>
            </w:rPr>
            <w:instrText xml:space="preserve"> CITATION Slo02 \l 2057 </w:instrText>
          </w:r>
          <w:r w:rsidR="00E81864" w:rsidRPr="00B30B10">
            <w:rPr>
              <w:rFonts w:ascii="Arial" w:hAnsi="Arial" w:cs="Arial"/>
              <w:sz w:val="22"/>
              <w:szCs w:val="22"/>
            </w:rPr>
            <w:fldChar w:fldCharType="separate"/>
          </w:r>
          <w:r w:rsidR="00E81864" w:rsidRPr="00B30B10">
            <w:rPr>
              <w:rFonts w:ascii="Arial" w:hAnsi="Arial" w:cs="Arial"/>
              <w:noProof/>
              <w:sz w:val="22"/>
              <w:szCs w:val="22"/>
            </w:rPr>
            <w:t>(Sloper, 2002)</w:t>
          </w:r>
          <w:r w:rsidR="00E81864" w:rsidRPr="00B30B10">
            <w:rPr>
              <w:rFonts w:ascii="Arial" w:hAnsi="Arial" w:cs="Arial"/>
              <w:sz w:val="22"/>
              <w:szCs w:val="22"/>
            </w:rPr>
            <w:fldChar w:fldCharType="end"/>
          </w:r>
        </w:sdtContent>
      </w:sdt>
      <w:r w:rsidR="00E81864" w:rsidRPr="00B30B10">
        <w:rPr>
          <w:rFonts w:ascii="Arial" w:hAnsi="Arial" w:cs="Arial"/>
          <w:sz w:val="22"/>
          <w:szCs w:val="22"/>
        </w:rPr>
        <w:t>.</w:t>
      </w:r>
      <w:r w:rsidR="00DE7399" w:rsidRPr="00B30B10">
        <w:rPr>
          <w:rFonts w:ascii="Arial" w:hAnsi="Arial" w:cs="Arial"/>
          <w:sz w:val="22"/>
          <w:szCs w:val="22"/>
        </w:rPr>
        <w:t xml:space="preserve"> </w:t>
      </w:r>
      <w:r w:rsidR="005207F3" w:rsidRPr="00B30B10">
        <w:rPr>
          <w:rFonts w:ascii="Arial" w:hAnsi="Arial" w:cs="Arial"/>
          <w:sz w:val="22"/>
          <w:szCs w:val="22"/>
        </w:rPr>
        <w:t xml:space="preserve">Knitzer (1976) stated that </w:t>
      </w:r>
      <w:r w:rsidR="00336B75" w:rsidRPr="00B30B10">
        <w:rPr>
          <w:rFonts w:ascii="Arial" w:hAnsi="Arial" w:cs="Arial"/>
          <w:sz w:val="22"/>
          <w:szCs w:val="22"/>
        </w:rPr>
        <w:t>having an advocacy can help a child in need</w:t>
      </w:r>
      <w:r w:rsidR="00E5096E" w:rsidRPr="00B30B10">
        <w:rPr>
          <w:rFonts w:ascii="Arial" w:hAnsi="Arial" w:cs="Arial"/>
          <w:sz w:val="22"/>
          <w:szCs w:val="22"/>
        </w:rPr>
        <w:t xml:space="preserve"> as well as guide a parent. This helps the failed attempts to help a child progress more and help support </w:t>
      </w:r>
      <w:r w:rsidR="00D3352F" w:rsidRPr="00B30B10">
        <w:rPr>
          <w:rFonts w:ascii="Arial" w:hAnsi="Arial" w:cs="Arial"/>
          <w:sz w:val="22"/>
          <w:szCs w:val="22"/>
        </w:rPr>
        <w:t>it</w:t>
      </w:r>
      <w:r w:rsidR="00E5096E" w:rsidRPr="00B30B10">
        <w:rPr>
          <w:rFonts w:ascii="Arial" w:hAnsi="Arial" w:cs="Arial"/>
          <w:sz w:val="22"/>
          <w:szCs w:val="22"/>
        </w:rPr>
        <w:t xml:space="preserve">. The advocacy underlines all attempts to </w:t>
      </w:r>
      <w:r w:rsidR="00AB6035" w:rsidRPr="00B30B10">
        <w:rPr>
          <w:rFonts w:ascii="Arial" w:hAnsi="Arial" w:cs="Arial"/>
          <w:sz w:val="22"/>
          <w:szCs w:val="22"/>
        </w:rPr>
        <w:t xml:space="preserve">amend this and expand the healthcare needs as well as the lifestyle in the best interest of the child </w:t>
      </w:r>
      <w:sdt>
        <w:sdtPr>
          <w:rPr>
            <w:rFonts w:ascii="Arial" w:hAnsi="Arial" w:cs="Arial"/>
            <w:sz w:val="22"/>
            <w:szCs w:val="22"/>
          </w:rPr>
          <w:id w:val="1909492000"/>
          <w:citation/>
        </w:sdtPr>
        <w:sdtContent>
          <w:r w:rsidR="00A6651B" w:rsidRPr="00B30B10">
            <w:rPr>
              <w:rFonts w:ascii="Arial" w:hAnsi="Arial" w:cs="Arial"/>
              <w:sz w:val="22"/>
              <w:szCs w:val="22"/>
            </w:rPr>
            <w:fldChar w:fldCharType="begin"/>
          </w:r>
          <w:r w:rsidR="00A6651B" w:rsidRPr="00B30B10">
            <w:rPr>
              <w:rFonts w:ascii="Arial" w:hAnsi="Arial" w:cs="Arial"/>
              <w:sz w:val="22"/>
              <w:szCs w:val="22"/>
            </w:rPr>
            <w:instrText xml:space="preserve"> CITATION Kni76 \l 2057 </w:instrText>
          </w:r>
          <w:r w:rsidR="00A6651B" w:rsidRPr="00B30B10">
            <w:rPr>
              <w:rFonts w:ascii="Arial" w:hAnsi="Arial" w:cs="Arial"/>
              <w:sz w:val="22"/>
              <w:szCs w:val="22"/>
            </w:rPr>
            <w:fldChar w:fldCharType="separate"/>
          </w:r>
          <w:r w:rsidR="00A6651B" w:rsidRPr="00B30B10">
            <w:rPr>
              <w:rFonts w:ascii="Arial" w:hAnsi="Arial" w:cs="Arial"/>
              <w:noProof/>
              <w:sz w:val="22"/>
              <w:szCs w:val="22"/>
            </w:rPr>
            <w:t>(Knitzer, 1976)</w:t>
          </w:r>
          <w:r w:rsidR="00A6651B" w:rsidRPr="00B30B10">
            <w:rPr>
              <w:rFonts w:ascii="Arial" w:hAnsi="Arial" w:cs="Arial"/>
              <w:sz w:val="22"/>
              <w:szCs w:val="22"/>
            </w:rPr>
            <w:fldChar w:fldCharType="end"/>
          </w:r>
        </w:sdtContent>
      </w:sdt>
      <w:r w:rsidR="00A6651B" w:rsidRPr="00B30B10">
        <w:rPr>
          <w:rFonts w:ascii="Arial" w:hAnsi="Arial" w:cs="Arial"/>
          <w:sz w:val="22"/>
          <w:szCs w:val="22"/>
        </w:rPr>
        <w:t>.</w:t>
      </w:r>
      <w:r w:rsidR="00E5096E" w:rsidRPr="00B30B10">
        <w:rPr>
          <w:rFonts w:ascii="Arial" w:hAnsi="Arial" w:cs="Arial"/>
          <w:sz w:val="22"/>
          <w:szCs w:val="22"/>
        </w:rPr>
        <w:t xml:space="preserve"> </w:t>
      </w:r>
      <w:r w:rsidR="00BA1E75" w:rsidRPr="00B30B10">
        <w:rPr>
          <w:rFonts w:ascii="Arial" w:hAnsi="Arial" w:cs="Arial"/>
          <w:sz w:val="22"/>
          <w:szCs w:val="22"/>
        </w:rPr>
        <w:t>Brink Et Al.,</w:t>
      </w:r>
      <w:r w:rsidR="00ED5A8E" w:rsidRPr="00B30B10">
        <w:rPr>
          <w:rFonts w:ascii="Arial" w:hAnsi="Arial" w:cs="Arial"/>
          <w:sz w:val="22"/>
          <w:szCs w:val="22"/>
        </w:rPr>
        <w:t xml:space="preserve"> (2015)</w:t>
      </w:r>
      <w:r w:rsidR="00BA1E75" w:rsidRPr="00B30B10">
        <w:rPr>
          <w:rFonts w:ascii="Arial" w:hAnsi="Arial" w:cs="Arial"/>
          <w:sz w:val="22"/>
          <w:szCs w:val="22"/>
        </w:rPr>
        <w:t xml:space="preserve"> stated that multidisciplinary team (MDT) are highly independent on any signs of abuse to a child. They work alongside </w:t>
      </w:r>
      <w:r w:rsidR="00334D59" w:rsidRPr="00B30B10">
        <w:rPr>
          <w:rFonts w:ascii="Arial" w:hAnsi="Arial" w:cs="Arial"/>
          <w:sz w:val="22"/>
          <w:szCs w:val="22"/>
        </w:rPr>
        <w:t>Child Protection Services (CPS) and Child Sexual Abuse (CSA). The CPS only go by the discovery of any information about the child</w:t>
      </w:r>
      <w:r w:rsidR="00543A89" w:rsidRPr="00B30B10">
        <w:rPr>
          <w:rFonts w:ascii="Arial" w:hAnsi="Arial" w:cs="Arial"/>
          <w:sz w:val="22"/>
          <w:szCs w:val="22"/>
        </w:rPr>
        <w:t xml:space="preserve"> and ensuring the child’s protection plans are made and also followed </w:t>
      </w:r>
      <w:r w:rsidR="00E8685F" w:rsidRPr="00B30B10">
        <w:rPr>
          <w:rFonts w:ascii="Arial" w:hAnsi="Arial" w:cs="Arial"/>
          <w:sz w:val="22"/>
          <w:szCs w:val="22"/>
        </w:rPr>
        <w:t>during</w:t>
      </w:r>
      <w:r w:rsidR="00543A89" w:rsidRPr="00B30B10">
        <w:rPr>
          <w:rFonts w:ascii="Arial" w:hAnsi="Arial" w:cs="Arial"/>
          <w:sz w:val="22"/>
          <w:szCs w:val="22"/>
        </w:rPr>
        <w:t xml:space="preserve"> the child’s care</w:t>
      </w:r>
      <w:r w:rsidR="00ED5A8E" w:rsidRPr="00B30B10">
        <w:rPr>
          <w:rFonts w:ascii="Arial" w:hAnsi="Arial" w:cs="Arial"/>
          <w:sz w:val="22"/>
          <w:szCs w:val="22"/>
        </w:rPr>
        <w:t xml:space="preserve"> </w:t>
      </w:r>
      <w:sdt>
        <w:sdtPr>
          <w:rPr>
            <w:rFonts w:ascii="Arial" w:hAnsi="Arial" w:cs="Arial"/>
            <w:sz w:val="22"/>
            <w:szCs w:val="22"/>
          </w:rPr>
          <w:id w:val="894551529"/>
          <w:citation/>
        </w:sdtPr>
        <w:sdtContent>
          <w:r w:rsidR="00ED5A8E" w:rsidRPr="00B30B10">
            <w:rPr>
              <w:rFonts w:ascii="Arial" w:hAnsi="Arial" w:cs="Arial"/>
              <w:sz w:val="22"/>
              <w:szCs w:val="22"/>
            </w:rPr>
            <w:fldChar w:fldCharType="begin"/>
          </w:r>
          <w:r w:rsidR="00ED5A8E" w:rsidRPr="00B30B10">
            <w:rPr>
              <w:rFonts w:ascii="Arial" w:hAnsi="Arial" w:cs="Arial"/>
              <w:sz w:val="22"/>
              <w:szCs w:val="22"/>
            </w:rPr>
            <w:instrText xml:space="preserve"> CITATION Bri15 \l 2057 </w:instrText>
          </w:r>
          <w:r w:rsidR="00ED5A8E" w:rsidRPr="00B30B10">
            <w:rPr>
              <w:rFonts w:ascii="Arial" w:hAnsi="Arial" w:cs="Arial"/>
              <w:sz w:val="22"/>
              <w:szCs w:val="22"/>
            </w:rPr>
            <w:fldChar w:fldCharType="separate"/>
          </w:r>
          <w:r w:rsidR="00ED5A8E" w:rsidRPr="00B30B10">
            <w:rPr>
              <w:rFonts w:ascii="Arial" w:hAnsi="Arial" w:cs="Arial"/>
              <w:noProof/>
              <w:sz w:val="22"/>
              <w:szCs w:val="22"/>
            </w:rPr>
            <w:t>(Brink Et Al., 2015)</w:t>
          </w:r>
          <w:r w:rsidR="00ED5A8E" w:rsidRPr="00B30B10">
            <w:rPr>
              <w:rFonts w:ascii="Arial" w:hAnsi="Arial" w:cs="Arial"/>
              <w:sz w:val="22"/>
              <w:szCs w:val="22"/>
            </w:rPr>
            <w:fldChar w:fldCharType="end"/>
          </w:r>
        </w:sdtContent>
      </w:sdt>
      <w:r w:rsidR="00543A89" w:rsidRPr="00B30B10">
        <w:rPr>
          <w:rFonts w:ascii="Arial" w:hAnsi="Arial" w:cs="Arial"/>
          <w:sz w:val="22"/>
          <w:szCs w:val="22"/>
        </w:rPr>
        <w:t xml:space="preserve">.  </w:t>
      </w:r>
    </w:p>
    <w:p w14:paraId="365B6502" w14:textId="77777777" w:rsidR="0051625C" w:rsidRDefault="0051625C" w:rsidP="00825135">
      <w:pPr>
        <w:jc w:val="center"/>
        <w:rPr>
          <w:rFonts w:ascii="Arial" w:hAnsi="Arial" w:cs="Arial"/>
          <w:b/>
          <w:bCs/>
          <w:sz w:val="22"/>
          <w:szCs w:val="22"/>
          <w:u w:val="single"/>
        </w:rPr>
      </w:pPr>
    </w:p>
    <w:p w14:paraId="009E546F" w14:textId="6ED9D8B4" w:rsidR="00825135" w:rsidRPr="00B30B10" w:rsidRDefault="00752888" w:rsidP="00825135">
      <w:pPr>
        <w:jc w:val="center"/>
        <w:rPr>
          <w:rFonts w:ascii="Arial" w:hAnsi="Arial" w:cs="Arial"/>
          <w:b/>
          <w:bCs/>
          <w:sz w:val="22"/>
          <w:szCs w:val="22"/>
          <w:u w:val="single"/>
        </w:rPr>
      </w:pPr>
      <w:r w:rsidRPr="00B30B10">
        <w:rPr>
          <w:rFonts w:ascii="Arial" w:hAnsi="Arial" w:cs="Arial"/>
          <w:b/>
          <w:bCs/>
          <w:sz w:val="22"/>
          <w:szCs w:val="22"/>
          <w:u w:val="single"/>
        </w:rPr>
        <w:t>Parenting Behaviours &amp; Capacity</w:t>
      </w:r>
    </w:p>
    <w:p w14:paraId="29B440EC" w14:textId="71FE8783" w:rsidR="009D6507" w:rsidRPr="00B30B10" w:rsidRDefault="009D6507" w:rsidP="00940C13">
      <w:pPr>
        <w:jc w:val="both"/>
        <w:rPr>
          <w:rFonts w:ascii="Arial" w:hAnsi="Arial" w:cs="Arial"/>
          <w:b/>
          <w:bCs/>
          <w:sz w:val="22"/>
          <w:szCs w:val="22"/>
          <w:u w:val="single"/>
        </w:rPr>
      </w:pPr>
    </w:p>
    <w:p w14:paraId="4CA1AA65" w14:textId="2D0D45BE" w:rsidR="00752888" w:rsidRPr="00B30B10" w:rsidRDefault="00752888" w:rsidP="00752888">
      <w:pPr>
        <w:jc w:val="both"/>
        <w:rPr>
          <w:rFonts w:ascii="Arial" w:hAnsi="Arial" w:cs="Arial"/>
          <w:sz w:val="22"/>
          <w:szCs w:val="22"/>
        </w:rPr>
      </w:pPr>
      <w:r w:rsidRPr="00B30B10">
        <w:rPr>
          <w:rFonts w:ascii="Arial" w:hAnsi="Arial" w:cs="Arial"/>
          <w:sz w:val="22"/>
          <w:szCs w:val="22"/>
        </w:rPr>
        <w:t xml:space="preserve">Greene Et AL., (2020) stated that the mistreatment in upbringing can impact child-care methods which can impact their children. This can affect them in all sorts of ways like: </w:t>
      </w:r>
    </w:p>
    <w:p w14:paraId="71396402" w14:textId="23F3A671" w:rsidR="00752888" w:rsidRPr="00B30B10" w:rsidRDefault="00A23F1E" w:rsidP="00752888">
      <w:pPr>
        <w:pStyle w:val="ListParagraph"/>
        <w:numPr>
          <w:ilvl w:val="0"/>
          <w:numId w:val="1"/>
        </w:numPr>
        <w:jc w:val="both"/>
        <w:rPr>
          <w:rFonts w:ascii="Arial" w:hAnsi="Arial" w:cs="Arial"/>
          <w:sz w:val="22"/>
          <w:szCs w:val="22"/>
        </w:rPr>
      </w:pPr>
      <w:r w:rsidRPr="00B30B10">
        <w:rPr>
          <w:rFonts w:ascii="Arial" w:hAnsi="Arial" w:cs="Arial"/>
          <w:sz w:val="22"/>
          <w:szCs w:val="22"/>
        </w:rPr>
        <w:t xml:space="preserve">Abusive </w:t>
      </w:r>
    </w:p>
    <w:p w14:paraId="4C905BD1" w14:textId="2961B1ED" w:rsidR="00A23F1E" w:rsidRPr="00B30B10" w:rsidRDefault="00A23F1E" w:rsidP="00752888">
      <w:pPr>
        <w:pStyle w:val="ListParagraph"/>
        <w:numPr>
          <w:ilvl w:val="0"/>
          <w:numId w:val="1"/>
        </w:numPr>
        <w:jc w:val="both"/>
        <w:rPr>
          <w:rFonts w:ascii="Arial" w:hAnsi="Arial" w:cs="Arial"/>
          <w:sz w:val="22"/>
          <w:szCs w:val="22"/>
        </w:rPr>
      </w:pPr>
      <w:r w:rsidRPr="00B30B10">
        <w:rPr>
          <w:rFonts w:ascii="Arial" w:hAnsi="Arial" w:cs="Arial"/>
          <w:sz w:val="22"/>
          <w:szCs w:val="22"/>
        </w:rPr>
        <w:t xml:space="preserve">Problematic </w:t>
      </w:r>
    </w:p>
    <w:p w14:paraId="36C0D5E2" w14:textId="07F3B029" w:rsidR="00FC36BD" w:rsidRDefault="00A23F1E" w:rsidP="00FC36BD">
      <w:pPr>
        <w:jc w:val="both"/>
        <w:rPr>
          <w:rFonts w:ascii="Arial" w:hAnsi="Arial" w:cs="Arial"/>
          <w:sz w:val="22"/>
          <w:szCs w:val="22"/>
        </w:rPr>
      </w:pPr>
      <w:r w:rsidRPr="00B30B10">
        <w:rPr>
          <w:rFonts w:ascii="Arial" w:hAnsi="Arial" w:cs="Arial"/>
          <w:sz w:val="22"/>
          <w:szCs w:val="22"/>
        </w:rPr>
        <w:t>This can be from anything ranging to physical abuse witnessed which can impact the child(s) by physically abusing them. They stated that anything victimising can expose a chil</w:t>
      </w:r>
      <w:r w:rsidR="00E8685F" w:rsidRPr="00B30B10">
        <w:rPr>
          <w:rFonts w:ascii="Arial" w:hAnsi="Arial" w:cs="Arial"/>
          <w:sz w:val="22"/>
          <w:szCs w:val="22"/>
        </w:rPr>
        <w:t>d</w:t>
      </w:r>
      <w:r w:rsidRPr="00B30B10">
        <w:rPr>
          <w:rFonts w:ascii="Arial" w:hAnsi="Arial" w:cs="Arial"/>
          <w:sz w:val="22"/>
          <w:szCs w:val="22"/>
        </w:rPr>
        <w:t xml:space="preserve">. This can also lead to withdrawal from their child </w:t>
      </w:r>
      <w:r w:rsidR="00E8685F" w:rsidRPr="00B30B10">
        <w:rPr>
          <w:rFonts w:ascii="Arial" w:hAnsi="Arial" w:cs="Arial"/>
          <w:sz w:val="22"/>
          <w:szCs w:val="22"/>
        </w:rPr>
        <w:t>in the direction of</w:t>
      </w:r>
      <w:r w:rsidRPr="00B30B10">
        <w:rPr>
          <w:rFonts w:ascii="Arial" w:hAnsi="Arial" w:cs="Arial"/>
          <w:sz w:val="22"/>
          <w:szCs w:val="22"/>
        </w:rPr>
        <w:t xml:space="preserve"> affecting a mother’s mental health</w:t>
      </w:r>
      <w:r w:rsidR="000433F7" w:rsidRPr="00B30B10">
        <w:rPr>
          <w:rFonts w:ascii="Arial" w:hAnsi="Arial" w:cs="Arial"/>
          <w:sz w:val="22"/>
          <w:szCs w:val="22"/>
        </w:rPr>
        <w:t xml:space="preserve"> </w:t>
      </w:r>
      <w:sdt>
        <w:sdtPr>
          <w:rPr>
            <w:rFonts w:ascii="Arial" w:hAnsi="Arial" w:cs="Arial"/>
            <w:sz w:val="22"/>
            <w:szCs w:val="22"/>
          </w:rPr>
          <w:id w:val="1775903668"/>
          <w:citation/>
        </w:sdtPr>
        <w:sdtContent>
          <w:r w:rsidR="000433F7" w:rsidRPr="00B30B10">
            <w:rPr>
              <w:rFonts w:ascii="Arial" w:hAnsi="Arial" w:cs="Arial"/>
              <w:sz w:val="22"/>
              <w:szCs w:val="22"/>
            </w:rPr>
            <w:fldChar w:fldCharType="begin"/>
          </w:r>
          <w:r w:rsidR="000433F7" w:rsidRPr="00B30B10">
            <w:rPr>
              <w:rFonts w:ascii="Arial" w:hAnsi="Arial" w:cs="Arial"/>
              <w:sz w:val="22"/>
              <w:szCs w:val="22"/>
            </w:rPr>
            <w:instrText xml:space="preserve"> CITATION Gre20 \l 2057 </w:instrText>
          </w:r>
          <w:r w:rsidR="000433F7" w:rsidRPr="00B30B10">
            <w:rPr>
              <w:rFonts w:ascii="Arial" w:hAnsi="Arial" w:cs="Arial"/>
              <w:sz w:val="22"/>
              <w:szCs w:val="22"/>
            </w:rPr>
            <w:fldChar w:fldCharType="separate"/>
          </w:r>
          <w:r w:rsidR="000433F7" w:rsidRPr="00B30B10">
            <w:rPr>
              <w:rFonts w:ascii="Arial" w:hAnsi="Arial" w:cs="Arial"/>
              <w:noProof/>
              <w:sz w:val="22"/>
              <w:szCs w:val="22"/>
            </w:rPr>
            <w:t>(Greene Et Al., 2020)</w:t>
          </w:r>
          <w:r w:rsidR="000433F7" w:rsidRPr="00B30B10">
            <w:rPr>
              <w:rFonts w:ascii="Arial" w:hAnsi="Arial" w:cs="Arial"/>
              <w:sz w:val="22"/>
              <w:szCs w:val="22"/>
            </w:rPr>
            <w:fldChar w:fldCharType="end"/>
          </w:r>
        </w:sdtContent>
      </w:sdt>
      <w:r w:rsidR="000433F7" w:rsidRPr="00B30B10">
        <w:rPr>
          <w:rFonts w:ascii="Arial" w:hAnsi="Arial" w:cs="Arial"/>
          <w:sz w:val="22"/>
          <w:szCs w:val="22"/>
        </w:rPr>
        <w:t>.</w:t>
      </w:r>
      <w:r w:rsidR="00E8685F" w:rsidRPr="00B30B10">
        <w:rPr>
          <w:rFonts w:ascii="Arial" w:hAnsi="Arial" w:cs="Arial"/>
          <w:sz w:val="22"/>
          <w:szCs w:val="22"/>
        </w:rPr>
        <w:t xml:space="preserve"> </w:t>
      </w:r>
      <w:r w:rsidR="004D1B79" w:rsidRPr="00B30B10">
        <w:rPr>
          <w:rFonts w:ascii="Arial" w:hAnsi="Arial" w:cs="Arial"/>
          <w:sz w:val="22"/>
          <w:szCs w:val="22"/>
        </w:rPr>
        <w:t>Steinh</w:t>
      </w:r>
      <w:r w:rsidR="006332D7" w:rsidRPr="00B30B10">
        <w:rPr>
          <w:rFonts w:ascii="Arial" w:hAnsi="Arial" w:cs="Arial"/>
          <w:sz w:val="22"/>
          <w:szCs w:val="22"/>
        </w:rPr>
        <w:t>a</w:t>
      </w:r>
      <w:r w:rsidR="004D1B79" w:rsidRPr="00B30B10">
        <w:rPr>
          <w:rFonts w:ascii="Arial" w:hAnsi="Arial" w:cs="Arial"/>
          <w:sz w:val="22"/>
          <w:szCs w:val="22"/>
        </w:rPr>
        <w:t xml:space="preserve">uer (1983) </w:t>
      </w:r>
      <w:r w:rsidR="00761F3C" w:rsidRPr="00B30B10">
        <w:rPr>
          <w:rFonts w:ascii="Arial" w:hAnsi="Arial" w:cs="Arial"/>
          <w:sz w:val="22"/>
          <w:szCs w:val="22"/>
        </w:rPr>
        <w:t xml:space="preserve">stated that </w:t>
      </w:r>
      <w:r w:rsidR="004D1B79" w:rsidRPr="00B30B10">
        <w:rPr>
          <w:rFonts w:ascii="Arial" w:hAnsi="Arial" w:cs="Arial"/>
          <w:sz w:val="22"/>
          <w:szCs w:val="22"/>
        </w:rPr>
        <w:t>child-development requirements are always examined for the possib</w:t>
      </w:r>
      <w:r w:rsidR="00DD011C" w:rsidRPr="00B30B10">
        <w:rPr>
          <w:rFonts w:ascii="Arial" w:hAnsi="Arial" w:cs="Arial"/>
          <w:sz w:val="22"/>
          <w:szCs w:val="22"/>
        </w:rPr>
        <w:t>ility of assessing parent/</w:t>
      </w:r>
      <w:r w:rsidR="00761F3C" w:rsidRPr="00B30B10">
        <w:rPr>
          <w:rFonts w:ascii="Arial" w:hAnsi="Arial" w:cs="Arial"/>
          <w:sz w:val="22"/>
          <w:szCs w:val="22"/>
        </w:rPr>
        <w:t>parents’</w:t>
      </w:r>
      <w:r w:rsidR="00DD011C" w:rsidRPr="00B30B10">
        <w:rPr>
          <w:rFonts w:ascii="Arial" w:hAnsi="Arial" w:cs="Arial"/>
          <w:sz w:val="22"/>
          <w:szCs w:val="22"/>
        </w:rPr>
        <w:t xml:space="preserve"> competency to ensure </w:t>
      </w:r>
      <w:r w:rsidR="00761F3C" w:rsidRPr="00B30B10">
        <w:rPr>
          <w:rFonts w:ascii="Arial" w:hAnsi="Arial" w:cs="Arial"/>
          <w:sz w:val="22"/>
          <w:szCs w:val="22"/>
        </w:rPr>
        <w:t xml:space="preserve">the wellbeing of a child. This acts as a legal </w:t>
      </w:r>
      <w:r w:rsidR="00761F3C" w:rsidRPr="00B30B10">
        <w:rPr>
          <w:rFonts w:ascii="Arial" w:hAnsi="Arial" w:cs="Arial"/>
          <w:sz w:val="22"/>
          <w:szCs w:val="22"/>
        </w:rPr>
        <w:lastRenderedPageBreak/>
        <w:t xml:space="preserve">requirement for those who suffer with any judgemental processes </w:t>
      </w:r>
      <w:sdt>
        <w:sdtPr>
          <w:rPr>
            <w:rFonts w:ascii="Arial" w:hAnsi="Arial" w:cs="Arial"/>
            <w:sz w:val="22"/>
            <w:szCs w:val="22"/>
          </w:rPr>
          <w:id w:val="-631250250"/>
          <w:citation/>
        </w:sdtPr>
        <w:sdtContent>
          <w:r w:rsidR="00761F3C" w:rsidRPr="00B30B10">
            <w:rPr>
              <w:rFonts w:ascii="Arial" w:hAnsi="Arial" w:cs="Arial"/>
              <w:sz w:val="22"/>
              <w:szCs w:val="22"/>
            </w:rPr>
            <w:fldChar w:fldCharType="begin"/>
          </w:r>
          <w:r w:rsidR="00761F3C" w:rsidRPr="00B30B10">
            <w:rPr>
              <w:rFonts w:ascii="Arial" w:hAnsi="Arial" w:cs="Arial"/>
              <w:sz w:val="22"/>
              <w:szCs w:val="22"/>
            </w:rPr>
            <w:instrText xml:space="preserve"> CITATION Ste83 \l 2057 </w:instrText>
          </w:r>
          <w:r w:rsidR="00761F3C" w:rsidRPr="00B30B10">
            <w:rPr>
              <w:rFonts w:ascii="Arial" w:hAnsi="Arial" w:cs="Arial"/>
              <w:sz w:val="22"/>
              <w:szCs w:val="22"/>
            </w:rPr>
            <w:fldChar w:fldCharType="separate"/>
          </w:r>
          <w:r w:rsidR="00761F3C" w:rsidRPr="00B30B10">
            <w:rPr>
              <w:rFonts w:ascii="Arial" w:hAnsi="Arial" w:cs="Arial"/>
              <w:noProof/>
              <w:sz w:val="22"/>
              <w:szCs w:val="22"/>
            </w:rPr>
            <w:t>(Steinheuer, 1983)</w:t>
          </w:r>
          <w:r w:rsidR="00761F3C" w:rsidRPr="00B30B10">
            <w:rPr>
              <w:rFonts w:ascii="Arial" w:hAnsi="Arial" w:cs="Arial"/>
              <w:sz w:val="22"/>
              <w:szCs w:val="22"/>
            </w:rPr>
            <w:fldChar w:fldCharType="end"/>
          </w:r>
        </w:sdtContent>
      </w:sdt>
      <w:r w:rsidR="00761F3C" w:rsidRPr="00B30B10">
        <w:rPr>
          <w:rFonts w:ascii="Arial" w:hAnsi="Arial" w:cs="Arial"/>
          <w:sz w:val="22"/>
          <w:szCs w:val="22"/>
        </w:rPr>
        <w:t>.</w:t>
      </w:r>
    </w:p>
    <w:p w14:paraId="2AB9DB41" w14:textId="77777777" w:rsidR="00FC36BD" w:rsidRDefault="00FC36BD" w:rsidP="00FC36BD">
      <w:pPr>
        <w:jc w:val="both"/>
        <w:rPr>
          <w:rFonts w:ascii="Arial" w:hAnsi="Arial" w:cs="Arial"/>
          <w:b/>
          <w:bCs/>
          <w:sz w:val="22"/>
          <w:szCs w:val="22"/>
          <w:u w:val="single"/>
        </w:rPr>
      </w:pPr>
    </w:p>
    <w:p w14:paraId="6A9080C2" w14:textId="4ADDB6F6" w:rsidR="00490B08" w:rsidRPr="00B30B10" w:rsidRDefault="00490B08" w:rsidP="00490B08">
      <w:pPr>
        <w:jc w:val="center"/>
        <w:rPr>
          <w:rFonts w:ascii="Arial" w:hAnsi="Arial" w:cs="Arial"/>
          <w:b/>
          <w:bCs/>
          <w:sz w:val="22"/>
          <w:szCs w:val="22"/>
          <w:u w:val="single"/>
        </w:rPr>
      </w:pPr>
      <w:r w:rsidRPr="00B30B10">
        <w:rPr>
          <w:rFonts w:ascii="Arial" w:hAnsi="Arial" w:cs="Arial"/>
          <w:b/>
          <w:bCs/>
          <w:sz w:val="22"/>
          <w:szCs w:val="22"/>
          <w:u w:val="single"/>
        </w:rPr>
        <w:t xml:space="preserve">Zero Tolerances on </w:t>
      </w:r>
      <w:r w:rsidR="00915D71" w:rsidRPr="00B30B10">
        <w:rPr>
          <w:rFonts w:ascii="Arial" w:hAnsi="Arial" w:cs="Arial"/>
          <w:b/>
          <w:bCs/>
          <w:sz w:val="22"/>
          <w:szCs w:val="22"/>
          <w:u w:val="single"/>
        </w:rPr>
        <w:t>V</w:t>
      </w:r>
      <w:r w:rsidRPr="00B30B10">
        <w:rPr>
          <w:rFonts w:ascii="Arial" w:hAnsi="Arial" w:cs="Arial"/>
          <w:b/>
          <w:bCs/>
          <w:sz w:val="22"/>
          <w:szCs w:val="22"/>
          <w:u w:val="single"/>
        </w:rPr>
        <w:t>ulnerabilities</w:t>
      </w:r>
    </w:p>
    <w:p w14:paraId="24E06A51" w14:textId="505B6EA1" w:rsidR="00915D71" w:rsidRPr="00B30B10" w:rsidRDefault="00915D71" w:rsidP="00915D71">
      <w:pPr>
        <w:jc w:val="both"/>
        <w:rPr>
          <w:rFonts w:ascii="Arial" w:hAnsi="Arial" w:cs="Arial"/>
          <w:b/>
          <w:bCs/>
          <w:sz w:val="22"/>
          <w:szCs w:val="22"/>
          <w:u w:val="single"/>
        </w:rPr>
      </w:pPr>
    </w:p>
    <w:p w14:paraId="5EB00215" w14:textId="1BEDD3EB" w:rsidR="00915D71" w:rsidRPr="00B30B10" w:rsidRDefault="007A57A9" w:rsidP="00915D71">
      <w:pPr>
        <w:jc w:val="both"/>
        <w:rPr>
          <w:rFonts w:ascii="Arial" w:hAnsi="Arial" w:cs="Arial"/>
          <w:sz w:val="22"/>
          <w:szCs w:val="22"/>
        </w:rPr>
      </w:pPr>
      <w:r w:rsidRPr="00B30B10">
        <w:rPr>
          <w:rFonts w:ascii="Arial" w:hAnsi="Arial" w:cs="Arial"/>
          <w:sz w:val="22"/>
          <w:szCs w:val="22"/>
        </w:rPr>
        <w:t>Al</w:t>
      </w:r>
      <w:r w:rsidR="005801CC" w:rsidRPr="00B30B10">
        <w:rPr>
          <w:rFonts w:ascii="Arial" w:hAnsi="Arial" w:cs="Arial"/>
          <w:sz w:val="22"/>
          <w:szCs w:val="22"/>
        </w:rPr>
        <w:t xml:space="preserve">naim (2018) stated that the Zero Tolerance Policy was to ensure that the learning establishments was to help support schools by </w:t>
      </w:r>
      <w:r w:rsidR="002B6DD1" w:rsidRPr="00B30B10">
        <w:rPr>
          <w:rFonts w:ascii="Arial" w:hAnsi="Arial" w:cs="Arial"/>
          <w:sz w:val="22"/>
          <w:szCs w:val="22"/>
        </w:rPr>
        <w:t>constructing</w:t>
      </w:r>
      <w:r w:rsidR="005801CC" w:rsidRPr="00B30B10">
        <w:rPr>
          <w:rFonts w:ascii="Arial" w:hAnsi="Arial" w:cs="Arial"/>
          <w:sz w:val="22"/>
          <w:szCs w:val="22"/>
        </w:rPr>
        <w:t xml:space="preserve"> </w:t>
      </w:r>
      <w:r w:rsidR="002B6DD1" w:rsidRPr="00B30B10">
        <w:rPr>
          <w:rFonts w:ascii="Arial" w:hAnsi="Arial" w:cs="Arial"/>
          <w:sz w:val="22"/>
          <w:szCs w:val="22"/>
        </w:rPr>
        <w:t>hard</w:t>
      </w:r>
      <w:r w:rsidR="005801CC" w:rsidRPr="00B30B10">
        <w:rPr>
          <w:rFonts w:ascii="Arial" w:hAnsi="Arial" w:cs="Arial"/>
          <w:sz w:val="22"/>
          <w:szCs w:val="22"/>
        </w:rPr>
        <w:t xml:space="preserve"> disciplinary </w:t>
      </w:r>
      <w:r w:rsidR="002B6DD1" w:rsidRPr="00B30B10">
        <w:rPr>
          <w:rFonts w:ascii="Arial" w:hAnsi="Arial" w:cs="Arial"/>
          <w:sz w:val="22"/>
          <w:szCs w:val="22"/>
        </w:rPr>
        <w:t>procedures simply to guarantee the secure learning zone.</w:t>
      </w:r>
      <w:r w:rsidR="00390F61" w:rsidRPr="00B30B10">
        <w:rPr>
          <w:rFonts w:ascii="Arial" w:hAnsi="Arial" w:cs="Arial"/>
          <w:sz w:val="22"/>
          <w:szCs w:val="22"/>
        </w:rPr>
        <w:t xml:space="preserve"> </w:t>
      </w:r>
      <w:r w:rsidR="00630A16" w:rsidRPr="00B30B10">
        <w:rPr>
          <w:rFonts w:ascii="Arial" w:hAnsi="Arial" w:cs="Arial"/>
          <w:sz w:val="22"/>
          <w:szCs w:val="22"/>
        </w:rPr>
        <w:t xml:space="preserve">With the Zero Tolerance Policy </w:t>
      </w:r>
      <w:r w:rsidR="009256A9" w:rsidRPr="00B30B10">
        <w:rPr>
          <w:rFonts w:ascii="Arial" w:hAnsi="Arial" w:cs="Arial"/>
          <w:sz w:val="22"/>
          <w:szCs w:val="22"/>
        </w:rPr>
        <w:t xml:space="preserve">this imposed safety procedures for students with </w:t>
      </w:r>
      <w:r w:rsidR="00B0780A" w:rsidRPr="00B30B10">
        <w:rPr>
          <w:rFonts w:ascii="Arial" w:hAnsi="Arial" w:cs="Arial"/>
          <w:sz w:val="22"/>
          <w:szCs w:val="22"/>
        </w:rPr>
        <w:t>sensitive or</w:t>
      </w:r>
      <w:r w:rsidR="009256A9" w:rsidRPr="00B30B10">
        <w:rPr>
          <w:rFonts w:ascii="Arial" w:hAnsi="Arial" w:cs="Arial"/>
          <w:sz w:val="22"/>
          <w:szCs w:val="22"/>
        </w:rPr>
        <w:t xml:space="preserve"> learning complexities or behaviour challenges that prejudiced to exclusions and suspensions.</w:t>
      </w:r>
      <w:r w:rsidR="00B0780A" w:rsidRPr="00B30B10">
        <w:rPr>
          <w:rFonts w:ascii="Arial" w:hAnsi="Arial" w:cs="Arial"/>
          <w:sz w:val="22"/>
          <w:szCs w:val="22"/>
        </w:rPr>
        <w:t xml:space="preserve"> According to Alnaim, she also stated that this strategy neglects to adapt</w:t>
      </w:r>
      <w:r w:rsidR="007C1FC0" w:rsidRPr="00B30B10">
        <w:rPr>
          <w:rFonts w:ascii="Arial" w:hAnsi="Arial" w:cs="Arial"/>
          <w:sz w:val="22"/>
          <w:szCs w:val="22"/>
        </w:rPr>
        <w:t xml:space="preserve"> learners with disabilities</w:t>
      </w:r>
      <w:r w:rsidR="00BB737F" w:rsidRPr="00B30B10">
        <w:rPr>
          <w:rFonts w:ascii="Arial" w:hAnsi="Arial" w:cs="Arial"/>
          <w:sz w:val="22"/>
          <w:szCs w:val="22"/>
        </w:rPr>
        <w:t xml:space="preserve"> that cannot be controlled even if some of these behaviours fall into </w:t>
      </w:r>
      <w:r w:rsidR="00086EBE" w:rsidRPr="00B30B10">
        <w:rPr>
          <w:rFonts w:ascii="Arial" w:hAnsi="Arial" w:cs="Arial"/>
          <w:sz w:val="22"/>
          <w:szCs w:val="22"/>
        </w:rPr>
        <w:t>this guideline</w:t>
      </w:r>
      <w:r w:rsidR="00BB737F" w:rsidRPr="00B30B10">
        <w:rPr>
          <w:rFonts w:ascii="Arial" w:hAnsi="Arial" w:cs="Arial"/>
          <w:sz w:val="22"/>
          <w:szCs w:val="22"/>
        </w:rPr>
        <w:t xml:space="preserve"> </w:t>
      </w:r>
      <w:sdt>
        <w:sdtPr>
          <w:rPr>
            <w:rFonts w:ascii="Arial" w:hAnsi="Arial" w:cs="Arial"/>
            <w:sz w:val="22"/>
            <w:szCs w:val="22"/>
          </w:rPr>
          <w:id w:val="-738706252"/>
          <w:citation/>
        </w:sdtPr>
        <w:sdtContent>
          <w:r w:rsidR="00BB737F" w:rsidRPr="00B30B10">
            <w:rPr>
              <w:rFonts w:ascii="Arial" w:hAnsi="Arial" w:cs="Arial"/>
              <w:sz w:val="22"/>
              <w:szCs w:val="22"/>
            </w:rPr>
            <w:fldChar w:fldCharType="begin"/>
          </w:r>
          <w:r w:rsidR="00BB737F" w:rsidRPr="00B30B10">
            <w:rPr>
              <w:rFonts w:ascii="Arial" w:hAnsi="Arial" w:cs="Arial"/>
              <w:sz w:val="22"/>
              <w:szCs w:val="22"/>
            </w:rPr>
            <w:instrText xml:space="preserve"> CITATION Aln18 \l 2057 </w:instrText>
          </w:r>
          <w:r w:rsidR="00BB737F" w:rsidRPr="00B30B10">
            <w:rPr>
              <w:rFonts w:ascii="Arial" w:hAnsi="Arial" w:cs="Arial"/>
              <w:sz w:val="22"/>
              <w:szCs w:val="22"/>
            </w:rPr>
            <w:fldChar w:fldCharType="separate"/>
          </w:r>
          <w:r w:rsidR="00BB737F" w:rsidRPr="00B30B10">
            <w:rPr>
              <w:rFonts w:ascii="Arial" w:hAnsi="Arial" w:cs="Arial"/>
              <w:noProof/>
              <w:sz w:val="22"/>
              <w:szCs w:val="22"/>
            </w:rPr>
            <w:t>(Alnaim, 2018)</w:t>
          </w:r>
          <w:r w:rsidR="00BB737F" w:rsidRPr="00B30B10">
            <w:rPr>
              <w:rFonts w:ascii="Arial" w:hAnsi="Arial" w:cs="Arial"/>
              <w:sz w:val="22"/>
              <w:szCs w:val="22"/>
            </w:rPr>
            <w:fldChar w:fldCharType="end"/>
          </w:r>
        </w:sdtContent>
      </w:sdt>
      <w:r w:rsidR="00BB737F" w:rsidRPr="00B30B10">
        <w:rPr>
          <w:rFonts w:ascii="Arial" w:hAnsi="Arial" w:cs="Arial"/>
          <w:sz w:val="22"/>
          <w:szCs w:val="22"/>
        </w:rPr>
        <w:t>.</w:t>
      </w:r>
      <w:r w:rsidR="00B0780A" w:rsidRPr="00B30B10">
        <w:rPr>
          <w:rFonts w:ascii="Arial" w:hAnsi="Arial" w:cs="Arial"/>
          <w:sz w:val="22"/>
          <w:szCs w:val="22"/>
        </w:rPr>
        <w:t xml:space="preserve"> </w:t>
      </w:r>
      <w:r w:rsidR="009256A9" w:rsidRPr="00B30B10">
        <w:rPr>
          <w:rFonts w:ascii="Arial" w:hAnsi="Arial" w:cs="Arial"/>
          <w:sz w:val="22"/>
          <w:szCs w:val="22"/>
        </w:rPr>
        <w:t xml:space="preserve">      </w:t>
      </w:r>
      <w:r w:rsidR="00390F61" w:rsidRPr="00B30B10">
        <w:rPr>
          <w:rFonts w:ascii="Arial" w:hAnsi="Arial" w:cs="Arial"/>
          <w:sz w:val="22"/>
          <w:szCs w:val="22"/>
        </w:rPr>
        <w:t xml:space="preserve"> </w:t>
      </w:r>
      <w:r w:rsidR="005801CC" w:rsidRPr="00B30B10">
        <w:rPr>
          <w:rFonts w:ascii="Arial" w:hAnsi="Arial" w:cs="Arial"/>
          <w:sz w:val="22"/>
          <w:szCs w:val="22"/>
        </w:rPr>
        <w:t xml:space="preserve"> </w:t>
      </w:r>
    </w:p>
    <w:p w14:paraId="58F80C4E" w14:textId="77777777" w:rsidR="0051625C" w:rsidRDefault="0051625C" w:rsidP="00A2592C">
      <w:pPr>
        <w:jc w:val="center"/>
        <w:rPr>
          <w:rFonts w:ascii="Arial" w:hAnsi="Arial" w:cs="Arial"/>
          <w:b/>
          <w:bCs/>
          <w:sz w:val="22"/>
          <w:szCs w:val="22"/>
          <w:u w:val="single"/>
        </w:rPr>
      </w:pPr>
    </w:p>
    <w:p w14:paraId="7663F49B" w14:textId="1CC8A895" w:rsidR="00A2592C" w:rsidRPr="00B30B10" w:rsidRDefault="001823B7" w:rsidP="00A2592C">
      <w:pPr>
        <w:jc w:val="center"/>
        <w:rPr>
          <w:rFonts w:ascii="Arial" w:hAnsi="Arial" w:cs="Arial"/>
          <w:b/>
          <w:bCs/>
          <w:sz w:val="22"/>
          <w:szCs w:val="22"/>
          <w:u w:val="single"/>
        </w:rPr>
      </w:pPr>
      <w:r>
        <w:rPr>
          <w:rFonts w:ascii="Arial" w:hAnsi="Arial" w:cs="Arial"/>
          <w:b/>
          <w:bCs/>
          <w:sz w:val="22"/>
          <w:szCs w:val="22"/>
          <w:u w:val="single"/>
        </w:rPr>
        <w:t xml:space="preserve">Conclusion And </w:t>
      </w:r>
      <w:r w:rsidR="00911233">
        <w:rPr>
          <w:rFonts w:ascii="Arial" w:hAnsi="Arial" w:cs="Arial"/>
          <w:b/>
          <w:bCs/>
          <w:sz w:val="22"/>
          <w:szCs w:val="22"/>
          <w:u w:val="single"/>
        </w:rPr>
        <w:t>Recommendation</w:t>
      </w:r>
    </w:p>
    <w:p w14:paraId="22DA80E5" w14:textId="77777777" w:rsidR="00A2592C" w:rsidRPr="00B30B10" w:rsidRDefault="00A2592C" w:rsidP="00A2592C">
      <w:pPr>
        <w:jc w:val="both"/>
        <w:rPr>
          <w:rFonts w:ascii="Arial" w:hAnsi="Arial" w:cs="Arial"/>
          <w:sz w:val="22"/>
          <w:szCs w:val="22"/>
        </w:rPr>
      </w:pPr>
    </w:p>
    <w:p w14:paraId="7299378D" w14:textId="3C2EB0B2" w:rsidR="004951D1" w:rsidRDefault="00A2592C" w:rsidP="00A2592C">
      <w:pPr>
        <w:jc w:val="both"/>
        <w:rPr>
          <w:rFonts w:ascii="Arial" w:hAnsi="Arial" w:cs="Arial"/>
          <w:sz w:val="22"/>
          <w:szCs w:val="22"/>
        </w:rPr>
      </w:pPr>
      <w:r w:rsidRPr="00B30B10">
        <w:rPr>
          <w:rFonts w:ascii="Arial" w:hAnsi="Arial" w:cs="Arial"/>
          <w:sz w:val="22"/>
          <w:szCs w:val="22"/>
        </w:rPr>
        <w:t>In John’s case h</w:t>
      </w:r>
      <w:r w:rsidR="00DF0D4E">
        <w:rPr>
          <w:rFonts w:ascii="Arial" w:hAnsi="Arial" w:cs="Arial"/>
          <w:sz w:val="22"/>
          <w:szCs w:val="22"/>
        </w:rPr>
        <w:t>is</w:t>
      </w:r>
      <w:r w:rsidRPr="00B30B10">
        <w:rPr>
          <w:rFonts w:ascii="Arial" w:hAnsi="Arial" w:cs="Arial"/>
          <w:sz w:val="22"/>
          <w:szCs w:val="22"/>
        </w:rPr>
        <w:t xml:space="preserve"> human rights act was taken lightly. There is no evidence to state that it was </w:t>
      </w:r>
      <w:r w:rsidR="00DF0D4E" w:rsidRPr="00B30B10">
        <w:rPr>
          <w:rFonts w:ascii="Arial" w:hAnsi="Arial" w:cs="Arial"/>
          <w:sz w:val="22"/>
          <w:szCs w:val="22"/>
        </w:rPr>
        <w:t>acceptable</w:t>
      </w:r>
      <w:r w:rsidRPr="00B30B10">
        <w:rPr>
          <w:rFonts w:ascii="Arial" w:hAnsi="Arial" w:cs="Arial"/>
          <w:sz w:val="22"/>
          <w:szCs w:val="22"/>
        </w:rPr>
        <w:t xml:space="preserve"> for his mother to take the lead over the medical professionals as well as the carers.</w:t>
      </w:r>
      <w:r w:rsidR="00120187">
        <w:rPr>
          <w:rFonts w:ascii="Arial" w:hAnsi="Arial" w:cs="Arial"/>
          <w:sz w:val="22"/>
          <w:szCs w:val="22"/>
        </w:rPr>
        <w:t xml:space="preserve"> Why wasn’t the Advocate involved into this or why wasn’t there any </w:t>
      </w:r>
      <w:r w:rsidR="004951D1">
        <w:rPr>
          <w:rFonts w:ascii="Arial" w:hAnsi="Arial" w:cs="Arial"/>
          <w:sz w:val="22"/>
          <w:szCs w:val="22"/>
        </w:rPr>
        <w:t>documentation for his mother to undergo any tests to see if she had full capacity to make informed choices for her son. There was no medical input from a designated doctor also as well as no paperwork to get input from John’s father</w:t>
      </w:r>
      <w:r w:rsidR="001823B7">
        <w:rPr>
          <w:rFonts w:ascii="Arial" w:hAnsi="Arial" w:cs="Arial"/>
          <w:sz w:val="22"/>
          <w:szCs w:val="22"/>
        </w:rPr>
        <w:t xml:space="preserve"> or even involvement</w:t>
      </w:r>
      <w:r w:rsidR="004951D1">
        <w:rPr>
          <w:rFonts w:ascii="Arial" w:hAnsi="Arial" w:cs="Arial"/>
          <w:sz w:val="22"/>
          <w:szCs w:val="22"/>
        </w:rPr>
        <w:t>.</w:t>
      </w:r>
      <w:r w:rsidR="00911233">
        <w:rPr>
          <w:rFonts w:ascii="Arial" w:hAnsi="Arial" w:cs="Arial"/>
          <w:sz w:val="22"/>
          <w:szCs w:val="22"/>
        </w:rPr>
        <w:t xml:space="preserve"> </w:t>
      </w:r>
      <w:r w:rsidR="00215005">
        <w:rPr>
          <w:rFonts w:ascii="Arial" w:hAnsi="Arial" w:cs="Arial"/>
          <w:sz w:val="22"/>
          <w:szCs w:val="22"/>
        </w:rPr>
        <w:t xml:space="preserve">The </w:t>
      </w:r>
      <w:r w:rsidR="00DF0D4E">
        <w:rPr>
          <w:rFonts w:ascii="Arial" w:hAnsi="Arial" w:cs="Arial"/>
          <w:sz w:val="22"/>
          <w:szCs w:val="22"/>
        </w:rPr>
        <w:t>Local Authority</w:t>
      </w:r>
      <w:r w:rsidR="00215005">
        <w:rPr>
          <w:rFonts w:ascii="Arial" w:hAnsi="Arial" w:cs="Arial"/>
          <w:sz w:val="22"/>
          <w:szCs w:val="22"/>
        </w:rPr>
        <w:t xml:space="preserve"> has failed John and his mother</w:t>
      </w:r>
      <w:r w:rsidR="00DF0D4E">
        <w:rPr>
          <w:rFonts w:ascii="Arial" w:hAnsi="Arial" w:cs="Arial"/>
          <w:sz w:val="22"/>
          <w:szCs w:val="22"/>
        </w:rPr>
        <w:t xml:space="preserve"> by not providing the right structured care</w:t>
      </w:r>
      <w:r w:rsidR="00215005">
        <w:rPr>
          <w:rFonts w:ascii="Arial" w:hAnsi="Arial" w:cs="Arial"/>
          <w:sz w:val="22"/>
          <w:szCs w:val="22"/>
        </w:rPr>
        <w:t>.</w:t>
      </w:r>
      <w:r w:rsidR="00DF0D4E">
        <w:rPr>
          <w:rFonts w:ascii="Arial" w:hAnsi="Arial" w:cs="Arial"/>
          <w:sz w:val="22"/>
          <w:szCs w:val="22"/>
        </w:rPr>
        <w:t xml:space="preserve"> This is things like weekly reviews of medications</w:t>
      </w:r>
      <w:r w:rsidR="00737DE9">
        <w:rPr>
          <w:rFonts w:ascii="Arial" w:hAnsi="Arial" w:cs="Arial"/>
          <w:sz w:val="22"/>
          <w:szCs w:val="22"/>
        </w:rPr>
        <w:t xml:space="preserve"> (as he has complex health issues + severe epilepsy)</w:t>
      </w:r>
      <w:r w:rsidR="00DF0D4E">
        <w:rPr>
          <w:rFonts w:ascii="Arial" w:hAnsi="Arial" w:cs="Arial"/>
          <w:sz w:val="22"/>
          <w:szCs w:val="22"/>
        </w:rPr>
        <w:t xml:space="preserve"> and MDT meetings, reviewing his care plan and to see if there are any changes to  be made, no involvement from a social worker or </w:t>
      </w:r>
      <w:r w:rsidR="00737DE9">
        <w:rPr>
          <w:rFonts w:ascii="Arial" w:hAnsi="Arial" w:cs="Arial"/>
          <w:sz w:val="22"/>
          <w:szCs w:val="22"/>
        </w:rPr>
        <w:t xml:space="preserve">council boroughs. This made Johns case very complex and due to his lack of resources the </w:t>
      </w:r>
      <w:r w:rsidR="00092AB5">
        <w:rPr>
          <w:rFonts w:ascii="Arial" w:hAnsi="Arial" w:cs="Arial"/>
          <w:sz w:val="22"/>
          <w:szCs w:val="22"/>
        </w:rPr>
        <w:t>D</w:t>
      </w:r>
      <w:r w:rsidR="00737DE9">
        <w:rPr>
          <w:rFonts w:ascii="Arial" w:hAnsi="Arial" w:cs="Arial"/>
          <w:sz w:val="22"/>
          <w:szCs w:val="22"/>
        </w:rPr>
        <w:t xml:space="preserve">uty of </w:t>
      </w:r>
      <w:r w:rsidR="00092AB5">
        <w:rPr>
          <w:rFonts w:ascii="Arial" w:hAnsi="Arial" w:cs="Arial"/>
          <w:sz w:val="22"/>
          <w:szCs w:val="22"/>
        </w:rPr>
        <w:t>C</w:t>
      </w:r>
      <w:r w:rsidR="00737DE9">
        <w:rPr>
          <w:rFonts w:ascii="Arial" w:hAnsi="Arial" w:cs="Arial"/>
          <w:sz w:val="22"/>
          <w:szCs w:val="22"/>
        </w:rPr>
        <w:t xml:space="preserve">are was not </w:t>
      </w:r>
      <w:r w:rsidR="00092AB5">
        <w:rPr>
          <w:rFonts w:ascii="Arial" w:hAnsi="Arial" w:cs="Arial"/>
          <w:sz w:val="22"/>
          <w:szCs w:val="22"/>
        </w:rPr>
        <w:t>upheld,</w:t>
      </w:r>
      <w:r w:rsidR="00737DE9">
        <w:rPr>
          <w:rFonts w:ascii="Arial" w:hAnsi="Arial" w:cs="Arial"/>
          <w:sz w:val="22"/>
          <w:szCs w:val="22"/>
        </w:rPr>
        <w:t xml:space="preserve"> and he sadly passed away with SUDEP.  </w:t>
      </w:r>
      <w:r w:rsidR="00215005">
        <w:rPr>
          <w:rFonts w:ascii="Arial" w:hAnsi="Arial" w:cs="Arial"/>
          <w:sz w:val="22"/>
          <w:szCs w:val="22"/>
        </w:rPr>
        <w:t xml:space="preserve"> </w:t>
      </w:r>
      <w:r w:rsidR="001823B7">
        <w:rPr>
          <w:rFonts w:ascii="Arial" w:hAnsi="Arial" w:cs="Arial"/>
          <w:sz w:val="22"/>
          <w:szCs w:val="22"/>
        </w:rPr>
        <w:t xml:space="preserve"> </w:t>
      </w:r>
      <w:r w:rsidR="004951D1">
        <w:rPr>
          <w:rFonts w:ascii="Arial" w:hAnsi="Arial" w:cs="Arial"/>
          <w:sz w:val="22"/>
          <w:szCs w:val="22"/>
        </w:rPr>
        <w:t xml:space="preserve">  </w:t>
      </w:r>
    </w:p>
    <w:p w14:paraId="5D71161F" w14:textId="566A9407" w:rsidR="00092AB5" w:rsidRDefault="00092AB5" w:rsidP="00A2592C">
      <w:pPr>
        <w:jc w:val="both"/>
        <w:rPr>
          <w:rFonts w:ascii="Arial" w:hAnsi="Arial" w:cs="Arial"/>
          <w:sz w:val="22"/>
          <w:szCs w:val="22"/>
        </w:rPr>
      </w:pPr>
    </w:p>
    <w:p w14:paraId="008DC598" w14:textId="32F9308F" w:rsidR="00A2592C" w:rsidRPr="00B30B10" w:rsidRDefault="00A2592C" w:rsidP="00A2592C">
      <w:pPr>
        <w:jc w:val="both"/>
        <w:rPr>
          <w:rFonts w:ascii="Arial" w:hAnsi="Arial" w:cs="Arial"/>
          <w:sz w:val="22"/>
          <w:szCs w:val="22"/>
        </w:rPr>
      </w:pPr>
    </w:p>
    <w:p w14:paraId="28B69C0F" w14:textId="77777777" w:rsidR="00A2592C" w:rsidRDefault="00A2592C" w:rsidP="00940C13">
      <w:pPr>
        <w:jc w:val="both"/>
        <w:rPr>
          <w:b/>
          <w:bCs/>
          <w:u w:val="single"/>
        </w:rPr>
      </w:pPr>
    </w:p>
    <w:p w14:paraId="5E472B45" w14:textId="6B53E9E7" w:rsidR="00B30B10" w:rsidRDefault="00B30B10" w:rsidP="006332D7">
      <w:pPr>
        <w:ind w:left="0"/>
        <w:jc w:val="both"/>
        <w:rPr>
          <w:b/>
          <w:bCs/>
          <w:u w:val="single"/>
        </w:rPr>
      </w:pPr>
    </w:p>
    <w:p w14:paraId="0D413C15" w14:textId="77777777" w:rsidR="00B30B10" w:rsidRDefault="00B30B10" w:rsidP="006332D7">
      <w:pPr>
        <w:ind w:left="0"/>
        <w:jc w:val="both"/>
        <w:rPr>
          <w:b/>
          <w:bCs/>
          <w:u w:val="single"/>
        </w:rPr>
      </w:pPr>
    </w:p>
    <w:p w14:paraId="217D47D2" w14:textId="3706B52F" w:rsidR="001170F6" w:rsidRDefault="009D6507" w:rsidP="00B60D68">
      <w:pPr>
        <w:jc w:val="center"/>
        <w:rPr>
          <w:rFonts w:ascii="Arial" w:hAnsi="Arial" w:cs="Arial"/>
          <w:b/>
          <w:bCs/>
          <w:sz w:val="22"/>
          <w:szCs w:val="22"/>
          <w:u w:val="single"/>
        </w:rPr>
      </w:pPr>
      <w:r w:rsidRPr="00B30B10">
        <w:rPr>
          <w:rFonts w:ascii="Arial" w:hAnsi="Arial" w:cs="Arial"/>
          <w:b/>
          <w:bCs/>
          <w:sz w:val="22"/>
          <w:szCs w:val="22"/>
          <w:u w:val="single"/>
        </w:rPr>
        <w:lastRenderedPageBreak/>
        <w:t>References</w:t>
      </w:r>
    </w:p>
    <w:p w14:paraId="1761920F" w14:textId="77777777" w:rsidR="00061ADE" w:rsidRDefault="00061ADE" w:rsidP="00B60D68">
      <w:pPr>
        <w:jc w:val="center"/>
        <w:rPr>
          <w:rFonts w:ascii="Arial" w:hAnsi="Arial" w:cs="Arial"/>
          <w:b/>
          <w:bCs/>
          <w:sz w:val="22"/>
          <w:szCs w:val="22"/>
          <w:u w:val="single"/>
        </w:rPr>
      </w:pPr>
    </w:p>
    <w:p w14:paraId="19446E28" w14:textId="7B8BF461" w:rsidR="00BB737F" w:rsidRPr="00B30B10" w:rsidRDefault="00BB737F" w:rsidP="00BB737F">
      <w:pPr>
        <w:jc w:val="both"/>
        <w:rPr>
          <w:rFonts w:ascii="Arial" w:hAnsi="Arial" w:cs="Arial"/>
          <w:sz w:val="22"/>
          <w:szCs w:val="22"/>
        </w:rPr>
      </w:pPr>
      <w:r w:rsidRPr="00B30B10">
        <w:rPr>
          <w:rFonts w:ascii="Arial" w:hAnsi="Arial" w:cs="Arial"/>
          <w:sz w:val="22"/>
          <w:szCs w:val="22"/>
        </w:rPr>
        <w:t xml:space="preserve">Alnaim, M., (2018) </w:t>
      </w:r>
      <w:r w:rsidRPr="00B30B10">
        <w:rPr>
          <w:rFonts w:ascii="Arial" w:hAnsi="Arial" w:cs="Arial"/>
          <w:i/>
          <w:iCs/>
          <w:sz w:val="22"/>
          <w:szCs w:val="22"/>
        </w:rPr>
        <w:t xml:space="preserve">The Impact Of Zero Tolerance Policy On Children With Disabilities </w:t>
      </w:r>
      <w:r w:rsidRPr="00B30B10">
        <w:rPr>
          <w:rFonts w:ascii="Arial" w:hAnsi="Arial" w:cs="Arial"/>
          <w:sz w:val="22"/>
          <w:szCs w:val="22"/>
        </w:rPr>
        <w:t xml:space="preserve">[Online] Available at: </w:t>
      </w:r>
      <w:hyperlink r:id="rId8" w:history="1">
        <w:r w:rsidRPr="00B30B10">
          <w:rPr>
            <w:rStyle w:val="Hyperlink"/>
            <w:rFonts w:ascii="Arial" w:hAnsi="Arial" w:cs="Arial"/>
            <w:sz w:val="22"/>
            <w:szCs w:val="22"/>
          </w:rPr>
          <w:t>https://eric.ed.gov/?id=EJ1170385</w:t>
        </w:r>
      </w:hyperlink>
      <w:r w:rsidRPr="00B30B10">
        <w:rPr>
          <w:rFonts w:ascii="Arial" w:hAnsi="Arial" w:cs="Arial"/>
          <w:sz w:val="22"/>
          <w:szCs w:val="22"/>
        </w:rPr>
        <w:t xml:space="preserve"> (Accessed on: 17</w:t>
      </w:r>
      <w:r w:rsidRPr="00B30B10">
        <w:rPr>
          <w:rFonts w:ascii="Arial" w:hAnsi="Arial" w:cs="Arial"/>
          <w:sz w:val="22"/>
          <w:szCs w:val="22"/>
          <w:vertAlign w:val="superscript"/>
        </w:rPr>
        <w:t>th</w:t>
      </w:r>
      <w:r w:rsidRPr="00B30B10">
        <w:rPr>
          <w:rFonts w:ascii="Arial" w:hAnsi="Arial" w:cs="Arial"/>
          <w:sz w:val="22"/>
          <w:szCs w:val="22"/>
        </w:rPr>
        <w:t xml:space="preserve"> March 2022)</w:t>
      </w:r>
    </w:p>
    <w:p w14:paraId="432B3A1B" w14:textId="77777777" w:rsidR="002E564E" w:rsidRPr="00B30B10" w:rsidRDefault="002E564E" w:rsidP="00BB737F">
      <w:pPr>
        <w:jc w:val="both"/>
        <w:rPr>
          <w:rFonts w:ascii="Arial" w:hAnsi="Arial" w:cs="Arial"/>
          <w:sz w:val="22"/>
          <w:szCs w:val="22"/>
        </w:rPr>
      </w:pPr>
    </w:p>
    <w:p w14:paraId="16E04916" w14:textId="5172DD63" w:rsidR="00463D3A" w:rsidRPr="00B30B10" w:rsidRDefault="00463D3A" w:rsidP="001170F6">
      <w:pPr>
        <w:jc w:val="both"/>
        <w:rPr>
          <w:rFonts w:ascii="Arial" w:hAnsi="Arial" w:cs="Arial"/>
          <w:sz w:val="22"/>
          <w:szCs w:val="22"/>
        </w:rPr>
      </w:pPr>
      <w:r w:rsidRPr="00B30B10">
        <w:rPr>
          <w:rFonts w:ascii="Arial" w:hAnsi="Arial" w:cs="Arial"/>
          <w:sz w:val="22"/>
          <w:szCs w:val="22"/>
        </w:rPr>
        <w:t xml:space="preserve">Boggis, A., (2019) </w:t>
      </w:r>
      <w:r w:rsidRPr="00B30B10">
        <w:rPr>
          <w:rFonts w:ascii="Arial" w:hAnsi="Arial" w:cs="Arial"/>
          <w:i/>
          <w:iCs/>
          <w:sz w:val="22"/>
          <w:szCs w:val="22"/>
        </w:rPr>
        <w:t xml:space="preserve">Safeguarding Disabled Children And Young People </w:t>
      </w:r>
      <w:r w:rsidRPr="00B30B10">
        <w:rPr>
          <w:rFonts w:ascii="Arial" w:hAnsi="Arial" w:cs="Arial"/>
          <w:sz w:val="22"/>
          <w:szCs w:val="22"/>
        </w:rPr>
        <w:t xml:space="preserve">[Online] Available at: </w:t>
      </w:r>
      <w:hyperlink r:id="rId9" w:history="1">
        <w:r w:rsidRPr="00B30B10">
          <w:rPr>
            <w:rStyle w:val="Hyperlink"/>
            <w:rFonts w:ascii="Arial" w:hAnsi="Arial" w:cs="Arial"/>
            <w:sz w:val="22"/>
            <w:szCs w:val="22"/>
          </w:rPr>
          <w:t>https://link.springer.com/chapter/10.1007/978-3-319-65175-0_7</w:t>
        </w:r>
      </w:hyperlink>
      <w:r w:rsidRPr="00B30B10">
        <w:rPr>
          <w:rFonts w:ascii="Arial" w:hAnsi="Arial" w:cs="Arial"/>
          <w:sz w:val="22"/>
          <w:szCs w:val="22"/>
        </w:rPr>
        <w:t xml:space="preserve">  (Accessed on: 17</w:t>
      </w:r>
      <w:r w:rsidRPr="00B30B10">
        <w:rPr>
          <w:rFonts w:ascii="Arial" w:hAnsi="Arial" w:cs="Arial"/>
          <w:sz w:val="22"/>
          <w:szCs w:val="22"/>
          <w:vertAlign w:val="superscript"/>
        </w:rPr>
        <w:t>th</w:t>
      </w:r>
      <w:r w:rsidRPr="00B30B10">
        <w:rPr>
          <w:rFonts w:ascii="Arial" w:hAnsi="Arial" w:cs="Arial"/>
          <w:sz w:val="22"/>
          <w:szCs w:val="22"/>
        </w:rPr>
        <w:t xml:space="preserve"> March 2022)</w:t>
      </w:r>
    </w:p>
    <w:p w14:paraId="3EA40432" w14:textId="3541B4DA" w:rsidR="00ED5A8E" w:rsidRPr="00B30B10" w:rsidRDefault="00ED5A8E" w:rsidP="001170F6">
      <w:pPr>
        <w:jc w:val="both"/>
        <w:rPr>
          <w:rFonts w:ascii="Arial" w:hAnsi="Arial" w:cs="Arial"/>
          <w:sz w:val="22"/>
          <w:szCs w:val="22"/>
        </w:rPr>
      </w:pPr>
    </w:p>
    <w:p w14:paraId="57220F16" w14:textId="2763CEB7" w:rsidR="00463D3A" w:rsidRPr="00B30B10" w:rsidRDefault="00ED5A8E" w:rsidP="001170F6">
      <w:pPr>
        <w:jc w:val="both"/>
        <w:rPr>
          <w:rFonts w:ascii="Arial" w:hAnsi="Arial" w:cs="Arial"/>
          <w:sz w:val="22"/>
          <w:szCs w:val="22"/>
        </w:rPr>
      </w:pPr>
      <w:r w:rsidRPr="00B30B10">
        <w:rPr>
          <w:rFonts w:ascii="Arial" w:hAnsi="Arial" w:cs="Arial"/>
          <w:sz w:val="22"/>
          <w:szCs w:val="22"/>
        </w:rPr>
        <w:t xml:space="preserve">Brink, F.W., Thackeray, J.D., Bridge, J.A., Letson, M.M., and Scribano, P.V., (2015) </w:t>
      </w:r>
      <w:r w:rsidR="00825135" w:rsidRPr="00B30B10">
        <w:rPr>
          <w:rFonts w:ascii="Arial" w:hAnsi="Arial" w:cs="Arial"/>
          <w:i/>
          <w:iCs/>
          <w:sz w:val="22"/>
          <w:szCs w:val="22"/>
        </w:rPr>
        <w:t xml:space="preserve">Child Advocacy Center Multidisciplinary Team Decision And Its Association To Child Protective Services Outcomes </w:t>
      </w:r>
      <w:r w:rsidR="00825135" w:rsidRPr="00B30B10">
        <w:rPr>
          <w:rFonts w:ascii="Arial" w:hAnsi="Arial" w:cs="Arial"/>
          <w:sz w:val="22"/>
          <w:szCs w:val="22"/>
        </w:rPr>
        <w:t xml:space="preserve">[Online] Available at: </w:t>
      </w:r>
      <w:hyperlink r:id="rId10" w:history="1">
        <w:r w:rsidR="00825135" w:rsidRPr="00B30B10">
          <w:rPr>
            <w:rStyle w:val="Hyperlink"/>
            <w:rFonts w:ascii="Arial" w:hAnsi="Arial" w:cs="Arial"/>
            <w:sz w:val="22"/>
            <w:szCs w:val="22"/>
          </w:rPr>
          <w:t>https://www.sciencedirect.com/science/article/pii/S0145213415001295?casa_token=MB-ut7jKaMsAAAAA:4mhcAw4CB0nM6AeRHHjeQqufP-SF-rbgS8I5Ro8x0hDrkU2gkLznDkAfTukIGPz-_OPApgNZJ-Nc_w</w:t>
        </w:r>
      </w:hyperlink>
      <w:r w:rsidR="00825135" w:rsidRPr="00B30B10">
        <w:rPr>
          <w:rFonts w:ascii="Arial" w:hAnsi="Arial" w:cs="Arial"/>
          <w:sz w:val="22"/>
          <w:szCs w:val="22"/>
        </w:rPr>
        <w:t xml:space="preserve"> (Accessed on: 17</w:t>
      </w:r>
      <w:r w:rsidR="00825135" w:rsidRPr="00B30B10">
        <w:rPr>
          <w:rFonts w:ascii="Arial" w:hAnsi="Arial" w:cs="Arial"/>
          <w:sz w:val="22"/>
          <w:szCs w:val="22"/>
          <w:vertAlign w:val="superscript"/>
        </w:rPr>
        <w:t>th</w:t>
      </w:r>
      <w:r w:rsidR="00825135" w:rsidRPr="00B30B10">
        <w:rPr>
          <w:rFonts w:ascii="Arial" w:hAnsi="Arial" w:cs="Arial"/>
          <w:sz w:val="22"/>
          <w:szCs w:val="22"/>
        </w:rPr>
        <w:t xml:space="preserve"> March 2022)</w:t>
      </w:r>
    </w:p>
    <w:p w14:paraId="0E2E75C9" w14:textId="77777777" w:rsidR="00825135" w:rsidRPr="00B30B10" w:rsidRDefault="00825135" w:rsidP="001170F6">
      <w:pPr>
        <w:jc w:val="both"/>
        <w:rPr>
          <w:rFonts w:ascii="Arial" w:hAnsi="Arial" w:cs="Arial"/>
          <w:sz w:val="22"/>
          <w:szCs w:val="22"/>
        </w:rPr>
      </w:pPr>
    </w:p>
    <w:p w14:paraId="4B7C2D93" w14:textId="2C9B2C96" w:rsidR="001170F6" w:rsidRPr="00B30B10" w:rsidRDefault="001170F6" w:rsidP="001170F6">
      <w:pPr>
        <w:jc w:val="both"/>
        <w:rPr>
          <w:rFonts w:ascii="Arial" w:hAnsi="Arial" w:cs="Arial"/>
          <w:sz w:val="22"/>
          <w:szCs w:val="22"/>
        </w:rPr>
      </w:pPr>
      <w:r w:rsidRPr="00B30B10">
        <w:rPr>
          <w:rFonts w:ascii="Arial" w:hAnsi="Arial" w:cs="Arial"/>
          <w:sz w:val="22"/>
          <w:szCs w:val="22"/>
        </w:rPr>
        <w:t xml:space="preserve">Choudhry, S., and Fenwick, H., (2005) </w:t>
      </w:r>
      <w:r w:rsidRPr="00B30B10">
        <w:rPr>
          <w:rFonts w:ascii="Arial" w:hAnsi="Arial" w:cs="Arial"/>
          <w:i/>
          <w:iCs/>
          <w:sz w:val="22"/>
          <w:szCs w:val="22"/>
        </w:rPr>
        <w:t xml:space="preserve">Taking The Rights Of Parents And Children Seriously: Confronting The Welfare Principle Under The Humans Rights Act </w:t>
      </w:r>
      <w:r w:rsidRPr="00B30B10">
        <w:rPr>
          <w:rFonts w:ascii="Arial" w:hAnsi="Arial" w:cs="Arial"/>
          <w:sz w:val="22"/>
          <w:szCs w:val="22"/>
        </w:rPr>
        <w:t xml:space="preserve">[Online] Available at: </w:t>
      </w:r>
      <w:hyperlink r:id="rId11" w:history="1">
        <w:r w:rsidRPr="00B30B10">
          <w:rPr>
            <w:rStyle w:val="Hyperlink"/>
            <w:rFonts w:ascii="Arial" w:hAnsi="Arial" w:cs="Arial"/>
            <w:sz w:val="22"/>
            <w:szCs w:val="22"/>
          </w:rPr>
          <w:t>https://academic.oup.com/ojls/article-abstract/25/3/453/1469381</w:t>
        </w:r>
      </w:hyperlink>
      <w:r w:rsidRPr="00B30B10">
        <w:rPr>
          <w:rFonts w:ascii="Arial" w:hAnsi="Arial" w:cs="Arial"/>
          <w:sz w:val="22"/>
          <w:szCs w:val="22"/>
        </w:rPr>
        <w:t xml:space="preserve"> (Accessed on: 16</w:t>
      </w:r>
      <w:r w:rsidRPr="00B30B10">
        <w:rPr>
          <w:rFonts w:ascii="Arial" w:hAnsi="Arial" w:cs="Arial"/>
          <w:sz w:val="22"/>
          <w:szCs w:val="22"/>
          <w:vertAlign w:val="superscript"/>
        </w:rPr>
        <w:t>th</w:t>
      </w:r>
      <w:r w:rsidRPr="00B30B10">
        <w:rPr>
          <w:rFonts w:ascii="Arial" w:hAnsi="Arial" w:cs="Arial"/>
          <w:sz w:val="22"/>
          <w:szCs w:val="22"/>
        </w:rPr>
        <w:t xml:space="preserve"> March 2022)</w:t>
      </w:r>
    </w:p>
    <w:p w14:paraId="580A5341" w14:textId="1F28B982" w:rsidR="000925C2" w:rsidRPr="00B30B10" w:rsidRDefault="000925C2" w:rsidP="001170F6">
      <w:pPr>
        <w:jc w:val="both"/>
        <w:rPr>
          <w:rFonts w:ascii="Arial" w:hAnsi="Arial" w:cs="Arial"/>
          <w:sz w:val="22"/>
          <w:szCs w:val="22"/>
        </w:rPr>
      </w:pPr>
    </w:p>
    <w:p w14:paraId="43908114" w14:textId="0D271770" w:rsidR="009127FD" w:rsidRPr="00B30B10" w:rsidRDefault="000925C2" w:rsidP="001170F6">
      <w:pPr>
        <w:jc w:val="both"/>
        <w:rPr>
          <w:rFonts w:ascii="Arial" w:hAnsi="Arial" w:cs="Arial"/>
          <w:sz w:val="22"/>
          <w:szCs w:val="22"/>
        </w:rPr>
      </w:pPr>
      <w:r w:rsidRPr="00B30B10">
        <w:rPr>
          <w:rFonts w:ascii="Arial" w:hAnsi="Arial" w:cs="Arial"/>
          <w:sz w:val="22"/>
          <w:szCs w:val="22"/>
        </w:rPr>
        <w:t xml:space="preserve">Flynn, S., and McGregor, C., (2017) </w:t>
      </w:r>
      <w:r w:rsidRPr="00B30B10">
        <w:rPr>
          <w:rFonts w:ascii="Arial" w:hAnsi="Arial" w:cs="Arial"/>
          <w:i/>
          <w:iCs/>
          <w:sz w:val="22"/>
          <w:szCs w:val="22"/>
        </w:rPr>
        <w:t>Disabled Children and Child Protection</w:t>
      </w:r>
      <w:r w:rsidR="003810F2" w:rsidRPr="00B30B10">
        <w:rPr>
          <w:rFonts w:ascii="Arial" w:hAnsi="Arial" w:cs="Arial"/>
          <w:i/>
          <w:iCs/>
          <w:sz w:val="22"/>
          <w:szCs w:val="22"/>
        </w:rPr>
        <w:t xml:space="preserve">: Learning From Literature Through A None-Tragedy Lens </w:t>
      </w:r>
      <w:r w:rsidR="003810F2" w:rsidRPr="00B30B10">
        <w:rPr>
          <w:rFonts w:ascii="Arial" w:hAnsi="Arial" w:cs="Arial"/>
          <w:sz w:val="22"/>
          <w:szCs w:val="22"/>
        </w:rPr>
        <w:t xml:space="preserve">[Online] Available at: </w:t>
      </w:r>
      <w:hyperlink r:id="rId12" w:history="1">
        <w:r w:rsidR="003810F2" w:rsidRPr="00B30B10">
          <w:rPr>
            <w:rStyle w:val="Hyperlink"/>
            <w:rFonts w:ascii="Arial" w:hAnsi="Arial" w:cs="Arial"/>
            <w:sz w:val="22"/>
            <w:szCs w:val="22"/>
          </w:rPr>
          <w:t>https://www.tandfonline.com/doi/abs/10.1080/13575279.2016.1259157</w:t>
        </w:r>
      </w:hyperlink>
      <w:r w:rsidR="003810F2" w:rsidRPr="00B30B10">
        <w:rPr>
          <w:rFonts w:ascii="Arial" w:hAnsi="Arial" w:cs="Arial"/>
          <w:sz w:val="22"/>
          <w:szCs w:val="22"/>
        </w:rPr>
        <w:t xml:space="preserve"> (Accessed on: 17</w:t>
      </w:r>
      <w:r w:rsidR="003810F2" w:rsidRPr="00B30B10">
        <w:rPr>
          <w:rFonts w:ascii="Arial" w:hAnsi="Arial" w:cs="Arial"/>
          <w:sz w:val="22"/>
          <w:szCs w:val="22"/>
          <w:vertAlign w:val="superscript"/>
        </w:rPr>
        <w:t>th</w:t>
      </w:r>
      <w:r w:rsidR="003810F2" w:rsidRPr="00B30B10">
        <w:rPr>
          <w:rFonts w:ascii="Arial" w:hAnsi="Arial" w:cs="Arial"/>
          <w:sz w:val="22"/>
          <w:szCs w:val="22"/>
        </w:rPr>
        <w:t xml:space="preserve"> March 2022)</w:t>
      </w:r>
    </w:p>
    <w:p w14:paraId="2FBADC8F" w14:textId="2EAC2E9F" w:rsidR="000433F7" w:rsidRPr="00B30B10" w:rsidRDefault="000433F7" w:rsidP="001170F6">
      <w:pPr>
        <w:jc w:val="both"/>
        <w:rPr>
          <w:rFonts w:ascii="Arial" w:hAnsi="Arial" w:cs="Arial"/>
          <w:sz w:val="22"/>
          <w:szCs w:val="22"/>
        </w:rPr>
      </w:pPr>
    </w:p>
    <w:p w14:paraId="1E8546FB" w14:textId="325297F8" w:rsidR="000433F7" w:rsidRPr="00B30B10" w:rsidRDefault="000433F7" w:rsidP="001170F6">
      <w:pPr>
        <w:jc w:val="both"/>
        <w:rPr>
          <w:rFonts w:ascii="Arial" w:hAnsi="Arial" w:cs="Arial"/>
          <w:sz w:val="22"/>
          <w:szCs w:val="22"/>
        </w:rPr>
      </w:pPr>
      <w:r w:rsidRPr="00B30B10">
        <w:rPr>
          <w:rFonts w:ascii="Arial" w:hAnsi="Arial" w:cs="Arial"/>
          <w:sz w:val="22"/>
          <w:szCs w:val="22"/>
        </w:rPr>
        <w:t xml:space="preserve">Greene, C.A., Haisley, L., Wallace, C., and Ford, J.D., (2020) </w:t>
      </w:r>
      <w:r w:rsidRPr="00B30B10">
        <w:rPr>
          <w:rFonts w:ascii="Arial" w:hAnsi="Arial" w:cs="Arial"/>
          <w:i/>
          <w:iCs/>
          <w:sz w:val="22"/>
          <w:szCs w:val="22"/>
        </w:rPr>
        <w:t>Intergenerational Effects of Childhood Maltreatment: A Systematic Review Of The</w:t>
      </w:r>
      <w:r w:rsidR="00B64273" w:rsidRPr="00B30B10">
        <w:rPr>
          <w:rFonts w:ascii="Arial" w:hAnsi="Arial" w:cs="Arial"/>
          <w:i/>
          <w:iCs/>
          <w:sz w:val="22"/>
          <w:szCs w:val="22"/>
        </w:rPr>
        <w:t xml:space="preserve"> Parenting Practices Of Adult Survivors Of Childhood Abuse, Neglect, and Violence </w:t>
      </w:r>
      <w:r w:rsidR="00B64273" w:rsidRPr="00B30B10">
        <w:rPr>
          <w:rFonts w:ascii="Arial" w:hAnsi="Arial" w:cs="Arial"/>
          <w:sz w:val="22"/>
          <w:szCs w:val="22"/>
        </w:rPr>
        <w:t xml:space="preserve">[Online] Available at: </w:t>
      </w:r>
      <w:hyperlink r:id="rId13" w:history="1">
        <w:r w:rsidR="00B64273" w:rsidRPr="00B30B10">
          <w:rPr>
            <w:rStyle w:val="Hyperlink"/>
            <w:rFonts w:ascii="Arial" w:hAnsi="Arial" w:cs="Arial"/>
            <w:sz w:val="22"/>
            <w:szCs w:val="22"/>
          </w:rPr>
          <w:t>https://www.sciencedirect.com/science/article/pii/S0272735820300799?casa_token=dt-V4GjV_eAAAAAA:gQA7hrdOPpdtAZZ4f5pFatgYoRVHj-Wh-br8mFVsGFsGr7GxkqMqO55uGHXM0C5ZYfi3pfGM4VSiFw</w:t>
        </w:r>
      </w:hyperlink>
      <w:r w:rsidR="00B64273" w:rsidRPr="00B30B10">
        <w:rPr>
          <w:rFonts w:ascii="Arial" w:hAnsi="Arial" w:cs="Arial"/>
          <w:sz w:val="22"/>
          <w:szCs w:val="22"/>
        </w:rPr>
        <w:t xml:space="preserve">  (Accessed on: 17</w:t>
      </w:r>
      <w:r w:rsidR="00B64273" w:rsidRPr="00B30B10">
        <w:rPr>
          <w:rFonts w:ascii="Arial" w:hAnsi="Arial" w:cs="Arial"/>
          <w:sz w:val="22"/>
          <w:szCs w:val="22"/>
          <w:vertAlign w:val="superscript"/>
        </w:rPr>
        <w:t>th</w:t>
      </w:r>
      <w:r w:rsidR="00B64273" w:rsidRPr="00B30B10">
        <w:rPr>
          <w:rFonts w:ascii="Arial" w:hAnsi="Arial" w:cs="Arial"/>
          <w:sz w:val="22"/>
          <w:szCs w:val="22"/>
        </w:rPr>
        <w:t xml:space="preserve"> March 2022)</w:t>
      </w:r>
    </w:p>
    <w:p w14:paraId="57CBB61B" w14:textId="77777777" w:rsidR="003810F2" w:rsidRPr="00B30B10" w:rsidRDefault="003810F2" w:rsidP="001170F6">
      <w:pPr>
        <w:jc w:val="both"/>
        <w:rPr>
          <w:rFonts w:ascii="Arial" w:hAnsi="Arial" w:cs="Arial"/>
          <w:sz w:val="22"/>
          <w:szCs w:val="22"/>
        </w:rPr>
      </w:pPr>
    </w:p>
    <w:p w14:paraId="461F6B72" w14:textId="17DBD8C5" w:rsidR="009127FD" w:rsidRPr="00B30B10" w:rsidRDefault="009127FD" w:rsidP="001170F6">
      <w:pPr>
        <w:jc w:val="both"/>
        <w:rPr>
          <w:rFonts w:ascii="Arial" w:hAnsi="Arial" w:cs="Arial"/>
          <w:sz w:val="22"/>
          <w:szCs w:val="22"/>
        </w:rPr>
      </w:pPr>
      <w:r w:rsidRPr="00B30B10">
        <w:rPr>
          <w:rFonts w:ascii="Arial" w:hAnsi="Arial" w:cs="Arial"/>
          <w:sz w:val="22"/>
          <w:szCs w:val="22"/>
        </w:rPr>
        <w:t xml:space="preserve">Jack, G., and Jill, O., (2009) </w:t>
      </w:r>
      <w:r w:rsidRPr="00B30B10">
        <w:rPr>
          <w:rFonts w:ascii="Arial" w:hAnsi="Arial" w:cs="Arial"/>
          <w:i/>
          <w:iCs/>
          <w:sz w:val="22"/>
          <w:szCs w:val="22"/>
        </w:rPr>
        <w:t xml:space="preserve">The Roles Of Communities In Safeguarding Children And Young People </w:t>
      </w:r>
      <w:r w:rsidRPr="00B30B10">
        <w:rPr>
          <w:rFonts w:ascii="Arial" w:hAnsi="Arial" w:cs="Arial"/>
          <w:sz w:val="22"/>
          <w:szCs w:val="22"/>
        </w:rPr>
        <w:t xml:space="preserve">[Online] Available at: </w:t>
      </w:r>
      <w:hyperlink r:id="rId14" w:history="1">
        <w:r w:rsidRPr="00B30B10">
          <w:rPr>
            <w:rStyle w:val="Hyperlink"/>
            <w:rFonts w:ascii="Arial" w:hAnsi="Arial" w:cs="Arial"/>
            <w:sz w:val="22"/>
            <w:szCs w:val="22"/>
          </w:rPr>
          <w:t>https://onlinelibrary.wiley.com/doi/abs/10.1002/car.1077?casa_token=DAM4mZVr-noAAAAA:ZxvEPbOw7G4KjFgohXLYZAyEpUc2NFPlJIbLhTYP3hIukc6aAaKoyN2skqmioATG2QsSqC5esJeLpmjbQA</w:t>
        </w:r>
      </w:hyperlink>
      <w:r w:rsidRPr="00B30B10">
        <w:rPr>
          <w:rFonts w:ascii="Arial" w:hAnsi="Arial" w:cs="Arial"/>
          <w:sz w:val="22"/>
          <w:szCs w:val="22"/>
        </w:rPr>
        <w:t xml:space="preserve"> (Accessed on: 16</w:t>
      </w:r>
      <w:r w:rsidRPr="00B30B10">
        <w:rPr>
          <w:rFonts w:ascii="Arial" w:hAnsi="Arial" w:cs="Arial"/>
          <w:sz w:val="22"/>
          <w:szCs w:val="22"/>
          <w:vertAlign w:val="superscript"/>
        </w:rPr>
        <w:t>th</w:t>
      </w:r>
      <w:r w:rsidRPr="00B30B10">
        <w:rPr>
          <w:rFonts w:ascii="Arial" w:hAnsi="Arial" w:cs="Arial"/>
          <w:sz w:val="22"/>
          <w:szCs w:val="22"/>
        </w:rPr>
        <w:t xml:space="preserve"> March 2022)</w:t>
      </w:r>
    </w:p>
    <w:p w14:paraId="6817B6A9" w14:textId="70C75AF7" w:rsidR="00A6651B" w:rsidRPr="00B30B10" w:rsidRDefault="00A6651B" w:rsidP="001170F6">
      <w:pPr>
        <w:jc w:val="both"/>
        <w:rPr>
          <w:rFonts w:ascii="Arial" w:hAnsi="Arial" w:cs="Arial"/>
          <w:sz w:val="22"/>
          <w:szCs w:val="22"/>
        </w:rPr>
      </w:pPr>
    </w:p>
    <w:p w14:paraId="443BCF9E" w14:textId="54D5AE17" w:rsidR="00A6651B" w:rsidRPr="00B30B10" w:rsidRDefault="00A6651B" w:rsidP="001170F6">
      <w:pPr>
        <w:jc w:val="both"/>
        <w:rPr>
          <w:rFonts w:ascii="Arial" w:hAnsi="Arial" w:cs="Arial"/>
          <w:sz w:val="22"/>
          <w:szCs w:val="22"/>
        </w:rPr>
      </w:pPr>
      <w:r w:rsidRPr="00B30B10">
        <w:rPr>
          <w:rFonts w:ascii="Arial" w:hAnsi="Arial" w:cs="Arial"/>
          <w:sz w:val="22"/>
          <w:szCs w:val="22"/>
        </w:rPr>
        <w:t xml:space="preserve">Knitzer, J.E., (1976) </w:t>
      </w:r>
      <w:r w:rsidRPr="00B30B10">
        <w:rPr>
          <w:rFonts w:ascii="Arial" w:hAnsi="Arial" w:cs="Arial"/>
          <w:i/>
          <w:iCs/>
          <w:sz w:val="22"/>
          <w:szCs w:val="22"/>
        </w:rPr>
        <w:t xml:space="preserve">Child Advocacy: A Perspective </w:t>
      </w:r>
      <w:r w:rsidRPr="00B30B10">
        <w:rPr>
          <w:rFonts w:ascii="Arial" w:hAnsi="Arial" w:cs="Arial"/>
          <w:sz w:val="22"/>
          <w:szCs w:val="22"/>
        </w:rPr>
        <w:t xml:space="preserve">[Online] Available at: </w:t>
      </w:r>
      <w:hyperlink r:id="rId15" w:history="1">
        <w:r w:rsidRPr="00B30B10">
          <w:rPr>
            <w:rStyle w:val="Hyperlink"/>
            <w:rFonts w:ascii="Arial" w:hAnsi="Arial" w:cs="Arial"/>
            <w:sz w:val="22"/>
            <w:szCs w:val="22"/>
          </w:rPr>
          <w:t>https://psycnet.apa.org/record/2013-42046-003</w:t>
        </w:r>
      </w:hyperlink>
      <w:r w:rsidRPr="00B30B10">
        <w:rPr>
          <w:rFonts w:ascii="Arial" w:hAnsi="Arial" w:cs="Arial"/>
          <w:sz w:val="22"/>
          <w:szCs w:val="22"/>
        </w:rPr>
        <w:t xml:space="preserve"> (Accessed on: 17</w:t>
      </w:r>
      <w:r w:rsidRPr="00B30B10">
        <w:rPr>
          <w:rFonts w:ascii="Arial" w:hAnsi="Arial" w:cs="Arial"/>
          <w:sz w:val="22"/>
          <w:szCs w:val="22"/>
          <w:vertAlign w:val="superscript"/>
        </w:rPr>
        <w:t>th</w:t>
      </w:r>
      <w:r w:rsidRPr="00B30B10">
        <w:rPr>
          <w:rFonts w:ascii="Arial" w:hAnsi="Arial" w:cs="Arial"/>
          <w:sz w:val="22"/>
          <w:szCs w:val="22"/>
        </w:rPr>
        <w:t xml:space="preserve"> March 2022)</w:t>
      </w:r>
    </w:p>
    <w:p w14:paraId="0C14D0DF" w14:textId="24D203FE" w:rsidR="001170F6" w:rsidRPr="00B30B10" w:rsidRDefault="001170F6" w:rsidP="001170F6">
      <w:pPr>
        <w:jc w:val="both"/>
        <w:rPr>
          <w:rFonts w:ascii="Arial" w:hAnsi="Arial" w:cs="Arial"/>
          <w:sz w:val="22"/>
          <w:szCs w:val="22"/>
        </w:rPr>
      </w:pPr>
    </w:p>
    <w:p w14:paraId="27EFFCD8" w14:textId="08E2BDEA" w:rsidR="0034750F" w:rsidRPr="00B30B10" w:rsidRDefault="0034750F" w:rsidP="001170F6">
      <w:pPr>
        <w:jc w:val="both"/>
        <w:rPr>
          <w:rFonts w:ascii="Arial" w:hAnsi="Arial" w:cs="Arial"/>
          <w:sz w:val="22"/>
          <w:szCs w:val="22"/>
        </w:rPr>
      </w:pPr>
      <w:r w:rsidRPr="00B30B10">
        <w:rPr>
          <w:rFonts w:ascii="Arial" w:hAnsi="Arial" w:cs="Arial"/>
          <w:sz w:val="22"/>
          <w:szCs w:val="22"/>
        </w:rPr>
        <w:t xml:space="preserve">Read, J., </w:t>
      </w:r>
      <w:r w:rsidR="005E3EA9" w:rsidRPr="00B30B10">
        <w:rPr>
          <w:rFonts w:ascii="Arial" w:hAnsi="Arial" w:cs="Arial"/>
          <w:sz w:val="22"/>
          <w:szCs w:val="22"/>
        </w:rPr>
        <w:t xml:space="preserve">Blackburn, C., and Spencer, N., (2012) </w:t>
      </w:r>
      <w:r w:rsidR="005E3EA9" w:rsidRPr="00B30B10">
        <w:rPr>
          <w:rFonts w:ascii="Arial" w:hAnsi="Arial" w:cs="Arial"/>
          <w:i/>
          <w:iCs/>
          <w:sz w:val="22"/>
          <w:szCs w:val="22"/>
        </w:rPr>
        <w:t xml:space="preserve">Disabled Children And Their Families: A Decade Of Policy Change </w:t>
      </w:r>
      <w:r w:rsidR="005E3EA9" w:rsidRPr="00B30B10">
        <w:rPr>
          <w:rFonts w:ascii="Arial" w:hAnsi="Arial" w:cs="Arial"/>
          <w:sz w:val="22"/>
          <w:szCs w:val="22"/>
        </w:rPr>
        <w:t xml:space="preserve">[Online] Available at: </w:t>
      </w:r>
      <w:hyperlink r:id="rId16" w:history="1">
        <w:r w:rsidR="005E3EA9" w:rsidRPr="00B30B10">
          <w:rPr>
            <w:rStyle w:val="Hyperlink"/>
            <w:rFonts w:ascii="Arial" w:hAnsi="Arial" w:cs="Arial"/>
            <w:sz w:val="22"/>
            <w:szCs w:val="22"/>
          </w:rPr>
          <w:t>https://onlinelibrary.wiley.com/doi/full/10.1111/j.1099-0860.2012.00435.x?casa_token=1YtOW86y1eQAAAAA%3AQX6qC91_3-ZtiaWhlJQDTp6ENZOgu8kqAzmd8DNdlXSOLvLTOgYeUhtaPlAO3JEBJDVCNSLqR7Fy12siQA</w:t>
        </w:r>
      </w:hyperlink>
      <w:r w:rsidR="005E3EA9" w:rsidRPr="00B30B10">
        <w:rPr>
          <w:rFonts w:ascii="Arial" w:hAnsi="Arial" w:cs="Arial"/>
          <w:sz w:val="22"/>
          <w:szCs w:val="22"/>
        </w:rPr>
        <w:t xml:space="preserve">  (Accessed on: 16</w:t>
      </w:r>
      <w:r w:rsidR="005E3EA9" w:rsidRPr="00B30B10">
        <w:rPr>
          <w:rFonts w:ascii="Arial" w:hAnsi="Arial" w:cs="Arial"/>
          <w:sz w:val="22"/>
          <w:szCs w:val="22"/>
          <w:vertAlign w:val="superscript"/>
        </w:rPr>
        <w:t>th</w:t>
      </w:r>
      <w:r w:rsidR="005E3EA9" w:rsidRPr="00B30B10">
        <w:rPr>
          <w:rFonts w:ascii="Arial" w:hAnsi="Arial" w:cs="Arial"/>
          <w:sz w:val="22"/>
          <w:szCs w:val="22"/>
        </w:rPr>
        <w:t xml:space="preserve"> March 2022)</w:t>
      </w:r>
    </w:p>
    <w:p w14:paraId="7D9C6550" w14:textId="73E7ADD0" w:rsidR="00B60D68" w:rsidRPr="00B30B10" w:rsidRDefault="00B60D68" w:rsidP="001170F6">
      <w:pPr>
        <w:jc w:val="both"/>
        <w:rPr>
          <w:rFonts w:ascii="Arial" w:hAnsi="Arial" w:cs="Arial"/>
          <w:sz w:val="22"/>
          <w:szCs w:val="22"/>
        </w:rPr>
      </w:pPr>
    </w:p>
    <w:p w14:paraId="079090A2" w14:textId="341D1889" w:rsidR="005E3EA9" w:rsidRDefault="00B60D68" w:rsidP="00B60D68">
      <w:pPr>
        <w:jc w:val="both"/>
        <w:rPr>
          <w:rFonts w:ascii="Arial" w:hAnsi="Arial" w:cs="Arial"/>
          <w:sz w:val="22"/>
          <w:szCs w:val="22"/>
        </w:rPr>
      </w:pPr>
      <w:r w:rsidRPr="00B30B10">
        <w:rPr>
          <w:rFonts w:ascii="Arial" w:hAnsi="Arial" w:cs="Arial"/>
          <w:sz w:val="22"/>
          <w:szCs w:val="22"/>
        </w:rPr>
        <w:t xml:space="preserve">Sloper, P., (2002) </w:t>
      </w:r>
      <w:r w:rsidRPr="00B30B10">
        <w:rPr>
          <w:rFonts w:ascii="Arial" w:hAnsi="Arial" w:cs="Arial"/>
          <w:i/>
          <w:iCs/>
          <w:sz w:val="22"/>
          <w:szCs w:val="22"/>
        </w:rPr>
        <w:t xml:space="preserve">Models Of Service Support For Parents Of Disabled Children. What Do We Know? What Do We Need To Know? </w:t>
      </w:r>
      <w:r w:rsidRPr="00B30B10">
        <w:rPr>
          <w:rFonts w:ascii="Arial" w:hAnsi="Arial" w:cs="Arial"/>
          <w:sz w:val="22"/>
          <w:szCs w:val="22"/>
        </w:rPr>
        <w:t xml:space="preserve">[Online] Available at: </w:t>
      </w:r>
      <w:hyperlink r:id="rId17" w:history="1">
        <w:r w:rsidRPr="00B30B10">
          <w:rPr>
            <w:rStyle w:val="Hyperlink"/>
            <w:rFonts w:ascii="Arial" w:hAnsi="Arial" w:cs="Arial"/>
            <w:sz w:val="22"/>
            <w:szCs w:val="22"/>
          </w:rPr>
          <w:t>https://onlinelibrary.wiley.com/doi/abs/10.1046/j.1365-2214.1999.25220120.x?casa_token=q-HelZU2SFQAAAAA:a7fuMwoheRC4TnagxmiJdJNvbNSaMI0KqKvL_jAwSq5vXhQru9SVe8E0jgCBRSMIU7wF3xgFv586tecKbg</w:t>
        </w:r>
      </w:hyperlink>
      <w:r w:rsidRPr="00B30B10">
        <w:rPr>
          <w:rFonts w:ascii="Arial" w:hAnsi="Arial" w:cs="Arial"/>
          <w:sz w:val="22"/>
          <w:szCs w:val="22"/>
        </w:rPr>
        <w:t xml:space="preserve">  (Accessed on: 17</w:t>
      </w:r>
      <w:r w:rsidRPr="00B30B10">
        <w:rPr>
          <w:rFonts w:ascii="Arial" w:hAnsi="Arial" w:cs="Arial"/>
          <w:sz w:val="22"/>
          <w:szCs w:val="22"/>
          <w:vertAlign w:val="superscript"/>
        </w:rPr>
        <w:t>th</w:t>
      </w:r>
      <w:r w:rsidRPr="00B30B10">
        <w:rPr>
          <w:rFonts w:ascii="Arial" w:hAnsi="Arial" w:cs="Arial"/>
          <w:sz w:val="22"/>
          <w:szCs w:val="22"/>
        </w:rPr>
        <w:t xml:space="preserve"> March 2022)</w:t>
      </w:r>
    </w:p>
    <w:p w14:paraId="5B431197" w14:textId="77777777" w:rsidR="00061ADE" w:rsidRPr="00B30B10" w:rsidRDefault="00061ADE" w:rsidP="00B60D68">
      <w:pPr>
        <w:jc w:val="both"/>
        <w:rPr>
          <w:rFonts w:ascii="Arial" w:hAnsi="Arial" w:cs="Arial"/>
          <w:sz w:val="22"/>
          <w:szCs w:val="22"/>
        </w:rPr>
      </w:pPr>
    </w:p>
    <w:p w14:paraId="3C0B0717" w14:textId="38758D4A" w:rsidR="00825135" w:rsidRPr="00B30B10" w:rsidRDefault="00761F3C" w:rsidP="00B60D68">
      <w:pPr>
        <w:jc w:val="both"/>
        <w:rPr>
          <w:rFonts w:ascii="Arial" w:hAnsi="Arial" w:cs="Arial"/>
          <w:sz w:val="22"/>
          <w:szCs w:val="22"/>
        </w:rPr>
      </w:pPr>
      <w:r w:rsidRPr="00B30B10">
        <w:rPr>
          <w:rFonts w:ascii="Arial" w:hAnsi="Arial" w:cs="Arial"/>
          <w:sz w:val="22"/>
          <w:szCs w:val="22"/>
        </w:rPr>
        <w:t xml:space="preserve">Steinhauer, P.D., </w:t>
      </w:r>
      <w:r w:rsidR="006332D7" w:rsidRPr="00B30B10">
        <w:rPr>
          <w:rFonts w:ascii="Arial" w:hAnsi="Arial" w:cs="Arial"/>
          <w:sz w:val="22"/>
          <w:szCs w:val="22"/>
        </w:rPr>
        <w:t xml:space="preserve">(1983) </w:t>
      </w:r>
      <w:r w:rsidR="006332D7" w:rsidRPr="00B30B10">
        <w:rPr>
          <w:rFonts w:ascii="Arial" w:hAnsi="Arial" w:cs="Arial"/>
          <w:i/>
          <w:iCs/>
          <w:sz w:val="22"/>
          <w:szCs w:val="22"/>
        </w:rPr>
        <w:t xml:space="preserve">Assessing For Parenting Capacity </w:t>
      </w:r>
      <w:r w:rsidR="006332D7" w:rsidRPr="00B30B10">
        <w:rPr>
          <w:rFonts w:ascii="Arial" w:hAnsi="Arial" w:cs="Arial"/>
          <w:sz w:val="22"/>
          <w:szCs w:val="22"/>
        </w:rPr>
        <w:t xml:space="preserve">[Online] Available at: </w:t>
      </w:r>
      <w:hyperlink r:id="rId18" w:history="1">
        <w:r w:rsidR="006332D7" w:rsidRPr="00B30B10">
          <w:rPr>
            <w:rStyle w:val="Hyperlink"/>
            <w:rFonts w:ascii="Arial" w:hAnsi="Arial" w:cs="Arial"/>
            <w:sz w:val="22"/>
            <w:szCs w:val="22"/>
          </w:rPr>
          <w:t>https://psycnet.apa.org/record/2013-42268-010</w:t>
        </w:r>
      </w:hyperlink>
      <w:r w:rsidR="006332D7" w:rsidRPr="00B30B10">
        <w:rPr>
          <w:rFonts w:ascii="Arial" w:hAnsi="Arial" w:cs="Arial"/>
          <w:sz w:val="22"/>
          <w:szCs w:val="22"/>
        </w:rPr>
        <w:t xml:space="preserve">  (Accessed on: 17</w:t>
      </w:r>
      <w:r w:rsidR="006332D7" w:rsidRPr="00B30B10">
        <w:rPr>
          <w:rFonts w:ascii="Arial" w:hAnsi="Arial" w:cs="Arial"/>
          <w:sz w:val="22"/>
          <w:szCs w:val="22"/>
          <w:vertAlign w:val="superscript"/>
        </w:rPr>
        <w:t>th</w:t>
      </w:r>
      <w:r w:rsidR="006332D7" w:rsidRPr="00B30B10">
        <w:rPr>
          <w:rFonts w:ascii="Arial" w:hAnsi="Arial" w:cs="Arial"/>
          <w:sz w:val="22"/>
          <w:szCs w:val="22"/>
        </w:rPr>
        <w:t xml:space="preserve"> March 2022)</w:t>
      </w:r>
    </w:p>
    <w:p w14:paraId="10BA0F0D" w14:textId="77777777" w:rsidR="006332D7" w:rsidRPr="00B30B10" w:rsidRDefault="006332D7" w:rsidP="00B60D68">
      <w:pPr>
        <w:jc w:val="both"/>
        <w:rPr>
          <w:rFonts w:ascii="Arial" w:hAnsi="Arial" w:cs="Arial"/>
          <w:sz w:val="22"/>
          <w:szCs w:val="22"/>
        </w:rPr>
      </w:pPr>
    </w:p>
    <w:p w14:paraId="5DCB7E30" w14:textId="3326C10C" w:rsidR="003F46E1" w:rsidRPr="00B30B10" w:rsidRDefault="003F46E1" w:rsidP="001170F6">
      <w:pPr>
        <w:jc w:val="both"/>
        <w:rPr>
          <w:rFonts w:ascii="Arial" w:hAnsi="Arial" w:cs="Arial"/>
          <w:sz w:val="22"/>
          <w:szCs w:val="22"/>
        </w:rPr>
      </w:pPr>
      <w:r w:rsidRPr="00B30B10">
        <w:rPr>
          <w:rFonts w:ascii="Arial" w:hAnsi="Arial" w:cs="Arial"/>
          <w:sz w:val="22"/>
          <w:szCs w:val="22"/>
        </w:rPr>
        <w:t xml:space="preserve">Rowse, </w:t>
      </w:r>
      <w:r w:rsidR="001F4A2E" w:rsidRPr="00B30B10">
        <w:rPr>
          <w:rFonts w:ascii="Arial" w:hAnsi="Arial" w:cs="Arial"/>
          <w:sz w:val="22"/>
          <w:szCs w:val="22"/>
        </w:rPr>
        <w:t xml:space="preserve">V.L., (2007) </w:t>
      </w:r>
      <w:r w:rsidR="001F4A2E" w:rsidRPr="00B30B10">
        <w:rPr>
          <w:rFonts w:ascii="Arial" w:hAnsi="Arial" w:cs="Arial"/>
          <w:i/>
          <w:iCs/>
          <w:sz w:val="22"/>
          <w:szCs w:val="22"/>
        </w:rPr>
        <w:t xml:space="preserve">Consent In Severely Disabled Children: Informed Or An Infringement Of Their Human Rights? </w:t>
      </w:r>
      <w:r w:rsidR="001F4A2E" w:rsidRPr="00B30B10">
        <w:rPr>
          <w:rFonts w:ascii="Arial" w:hAnsi="Arial" w:cs="Arial"/>
          <w:sz w:val="22"/>
          <w:szCs w:val="22"/>
        </w:rPr>
        <w:t xml:space="preserve">[Online] Available at: </w:t>
      </w:r>
      <w:hyperlink r:id="rId19" w:history="1">
        <w:r w:rsidR="001F4A2E" w:rsidRPr="00B30B10">
          <w:rPr>
            <w:rStyle w:val="Hyperlink"/>
            <w:rFonts w:ascii="Arial" w:hAnsi="Arial" w:cs="Arial"/>
            <w:sz w:val="22"/>
            <w:szCs w:val="22"/>
          </w:rPr>
          <w:t>https://journals.sagepub.com/doi/abs/10.1177/1367493507073064?casa_token=amALPcgsxcEAAAAA:nzxFX4liFd4zxHRLmYGGoqByqSwx2iBv8sbc</w:t>
        </w:r>
        <w:r w:rsidR="001F4A2E" w:rsidRPr="00B30B10">
          <w:rPr>
            <w:rStyle w:val="Hyperlink"/>
            <w:rFonts w:ascii="Arial" w:hAnsi="Arial" w:cs="Arial"/>
            <w:sz w:val="22"/>
            <w:szCs w:val="22"/>
          </w:rPr>
          <w:lastRenderedPageBreak/>
          <w:t>6zpw2gx1vF4x5Z08w4DTXDTU0FO0pUv6dVaHkHO3b1A</w:t>
        </w:r>
      </w:hyperlink>
      <w:r w:rsidR="001F4A2E" w:rsidRPr="00B30B10">
        <w:rPr>
          <w:rFonts w:ascii="Arial" w:hAnsi="Arial" w:cs="Arial"/>
          <w:sz w:val="22"/>
          <w:szCs w:val="22"/>
        </w:rPr>
        <w:t xml:space="preserve"> (Accessed on: 16</w:t>
      </w:r>
      <w:r w:rsidR="001F4A2E" w:rsidRPr="00B30B10">
        <w:rPr>
          <w:rFonts w:ascii="Arial" w:hAnsi="Arial" w:cs="Arial"/>
          <w:sz w:val="22"/>
          <w:szCs w:val="22"/>
          <w:vertAlign w:val="superscript"/>
        </w:rPr>
        <w:t>th</w:t>
      </w:r>
      <w:r w:rsidR="001F4A2E" w:rsidRPr="00B30B10">
        <w:rPr>
          <w:rFonts w:ascii="Arial" w:hAnsi="Arial" w:cs="Arial"/>
          <w:sz w:val="22"/>
          <w:szCs w:val="22"/>
        </w:rPr>
        <w:t xml:space="preserve"> March 2022)</w:t>
      </w:r>
    </w:p>
    <w:p w14:paraId="7CB01771" w14:textId="77777777" w:rsidR="001F4A2E" w:rsidRPr="001F4A2E" w:rsidRDefault="001F4A2E" w:rsidP="001170F6">
      <w:pPr>
        <w:jc w:val="both"/>
      </w:pPr>
    </w:p>
    <w:p w14:paraId="2CD83687" w14:textId="7DB0B38E" w:rsidR="009D6507" w:rsidRDefault="009D6507" w:rsidP="009D6507">
      <w:pPr>
        <w:jc w:val="center"/>
        <w:rPr>
          <w:b/>
          <w:bCs/>
          <w:u w:val="single"/>
        </w:rPr>
      </w:pPr>
    </w:p>
    <w:p w14:paraId="5A20D59C" w14:textId="38AFA70D" w:rsidR="009D6507" w:rsidRDefault="009D6507" w:rsidP="009D6507">
      <w:pPr>
        <w:jc w:val="both"/>
      </w:pPr>
    </w:p>
    <w:p w14:paraId="45A86E58" w14:textId="77777777" w:rsidR="009D6507" w:rsidRDefault="009D6507" w:rsidP="009D6507">
      <w:pPr>
        <w:jc w:val="both"/>
      </w:pPr>
    </w:p>
    <w:p w14:paraId="1C89CD78" w14:textId="77777777" w:rsidR="009D6507" w:rsidRDefault="009D6507" w:rsidP="009D6507">
      <w:pPr>
        <w:jc w:val="both"/>
      </w:pPr>
    </w:p>
    <w:p w14:paraId="4DA434B2" w14:textId="77777777" w:rsidR="009D6507" w:rsidRPr="009D6507" w:rsidRDefault="009D6507" w:rsidP="009D6507">
      <w:pPr>
        <w:jc w:val="both"/>
      </w:pPr>
    </w:p>
    <w:sectPr w:rsidR="009D6507" w:rsidRPr="009D6507" w:rsidSect="00086EBE">
      <w:headerReference w:type="default" r:id="rId20"/>
      <w:footerReference w:type="default" r:id="rId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EF397" w14:textId="77777777" w:rsidR="00CD7B86" w:rsidRDefault="00CD7B86" w:rsidP="0063098D">
      <w:pPr>
        <w:spacing w:before="0" w:after="0" w:line="240" w:lineRule="auto"/>
      </w:pPr>
      <w:r>
        <w:separator/>
      </w:r>
    </w:p>
  </w:endnote>
  <w:endnote w:type="continuationSeparator" w:id="0">
    <w:p w14:paraId="69725D25" w14:textId="77777777" w:rsidR="00CD7B86" w:rsidRDefault="00CD7B86" w:rsidP="0063098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485602"/>
      <w:docPartObj>
        <w:docPartGallery w:val="Page Numbers (Bottom of Page)"/>
        <w:docPartUnique/>
      </w:docPartObj>
    </w:sdtPr>
    <w:sdtEndPr>
      <w:rPr>
        <w:color w:val="7F7F7F" w:themeColor="background1" w:themeShade="7F"/>
        <w:spacing w:val="60"/>
      </w:rPr>
    </w:sdtEndPr>
    <w:sdtContent>
      <w:p w14:paraId="3868F5D7" w14:textId="3CF8243E" w:rsidR="00086EBE" w:rsidRDefault="00086EB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87270B0" w14:textId="77777777" w:rsidR="00086EBE" w:rsidRDefault="00086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84F42" w14:textId="77777777" w:rsidR="00CD7B86" w:rsidRDefault="00CD7B86" w:rsidP="0063098D">
      <w:pPr>
        <w:spacing w:before="0" w:after="0" w:line="240" w:lineRule="auto"/>
      </w:pPr>
      <w:r>
        <w:separator/>
      </w:r>
    </w:p>
  </w:footnote>
  <w:footnote w:type="continuationSeparator" w:id="0">
    <w:p w14:paraId="56062A9E" w14:textId="77777777" w:rsidR="00CD7B86" w:rsidRDefault="00CD7B86" w:rsidP="0063098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C352B" w14:textId="3FCC3302" w:rsidR="0063098D" w:rsidRPr="0063098D" w:rsidRDefault="0063098D" w:rsidP="0063098D">
    <w:pPr>
      <w:pStyle w:val="Header"/>
      <w:jc w:val="center"/>
      <w:rPr>
        <w:rFonts w:ascii="Arial" w:hAnsi="Arial" w:cs="Arial"/>
        <w:sz w:val="22"/>
        <w:szCs w:val="22"/>
      </w:rPr>
    </w:pPr>
    <w:r w:rsidRPr="00A406E5">
      <w:rPr>
        <w:rFonts w:ascii="Arial" w:hAnsi="Arial" w:cs="Arial"/>
        <w:noProof/>
      </w:rPr>
      <w:drawing>
        <wp:anchor distT="0" distB="0" distL="114300" distR="114300" simplePos="0" relativeHeight="251659264" behindDoc="0" locked="0" layoutInCell="1" allowOverlap="1" wp14:anchorId="52B826ED" wp14:editId="158DF12A">
          <wp:simplePos x="0" y="0"/>
          <wp:positionH relativeFrom="column">
            <wp:posOffset>-800100</wp:posOffset>
          </wp:positionH>
          <wp:positionV relativeFrom="paragraph">
            <wp:posOffset>-353060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sz w:val="22"/>
        <w:szCs w:val="22"/>
      </w:rPr>
      <w:t>Supporting Paper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16028"/>
    <w:multiLevelType w:val="hybridMultilevel"/>
    <w:tmpl w:val="7456A78C"/>
    <w:lvl w:ilvl="0" w:tplc="D68AE554">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98D"/>
    <w:rsid w:val="00016E35"/>
    <w:rsid w:val="000433F7"/>
    <w:rsid w:val="00045B26"/>
    <w:rsid w:val="00061ADE"/>
    <w:rsid w:val="00086EBE"/>
    <w:rsid w:val="000925C2"/>
    <w:rsid w:val="00092AB5"/>
    <w:rsid w:val="000C37C5"/>
    <w:rsid w:val="000D6C56"/>
    <w:rsid w:val="00112AA4"/>
    <w:rsid w:val="001170F6"/>
    <w:rsid w:val="00120187"/>
    <w:rsid w:val="001823B7"/>
    <w:rsid w:val="001B68B7"/>
    <w:rsid w:val="001D4DC9"/>
    <w:rsid w:val="001F4711"/>
    <w:rsid w:val="001F4A2E"/>
    <w:rsid w:val="00215005"/>
    <w:rsid w:val="00247DC9"/>
    <w:rsid w:val="00252F5A"/>
    <w:rsid w:val="00261BE9"/>
    <w:rsid w:val="002A5A6F"/>
    <w:rsid w:val="002B6DD1"/>
    <w:rsid w:val="002D3EF0"/>
    <w:rsid w:val="002E564E"/>
    <w:rsid w:val="0030487C"/>
    <w:rsid w:val="00324629"/>
    <w:rsid w:val="00334D59"/>
    <w:rsid w:val="00336B75"/>
    <w:rsid w:val="0034750F"/>
    <w:rsid w:val="003703BA"/>
    <w:rsid w:val="003810F2"/>
    <w:rsid w:val="00390F61"/>
    <w:rsid w:val="003A0280"/>
    <w:rsid w:val="003F46E1"/>
    <w:rsid w:val="00463D3A"/>
    <w:rsid w:val="00470194"/>
    <w:rsid w:val="00490B08"/>
    <w:rsid w:val="004951D1"/>
    <w:rsid w:val="004B3567"/>
    <w:rsid w:val="004C6E52"/>
    <w:rsid w:val="004D1B79"/>
    <w:rsid w:val="00503769"/>
    <w:rsid w:val="0051625C"/>
    <w:rsid w:val="005207F3"/>
    <w:rsid w:val="005426F5"/>
    <w:rsid w:val="00543A89"/>
    <w:rsid w:val="005801CC"/>
    <w:rsid w:val="00583214"/>
    <w:rsid w:val="00591AEC"/>
    <w:rsid w:val="005A24DF"/>
    <w:rsid w:val="005B0E77"/>
    <w:rsid w:val="005E3EA9"/>
    <w:rsid w:val="0063098D"/>
    <w:rsid w:val="00630A16"/>
    <w:rsid w:val="006332D7"/>
    <w:rsid w:val="00655D90"/>
    <w:rsid w:val="00690C88"/>
    <w:rsid w:val="0070578C"/>
    <w:rsid w:val="00737DE9"/>
    <w:rsid w:val="00745F12"/>
    <w:rsid w:val="00752888"/>
    <w:rsid w:val="00761F3C"/>
    <w:rsid w:val="00772A6B"/>
    <w:rsid w:val="007909B3"/>
    <w:rsid w:val="007A57A9"/>
    <w:rsid w:val="007C1FC0"/>
    <w:rsid w:val="00825135"/>
    <w:rsid w:val="00851EB3"/>
    <w:rsid w:val="008D46C7"/>
    <w:rsid w:val="00911233"/>
    <w:rsid w:val="009127FD"/>
    <w:rsid w:val="00915D71"/>
    <w:rsid w:val="009256A9"/>
    <w:rsid w:val="00940C13"/>
    <w:rsid w:val="00982F34"/>
    <w:rsid w:val="009D6507"/>
    <w:rsid w:val="00A23F1E"/>
    <w:rsid w:val="00A2592C"/>
    <w:rsid w:val="00A64E52"/>
    <w:rsid w:val="00A6651B"/>
    <w:rsid w:val="00AB6035"/>
    <w:rsid w:val="00B02563"/>
    <w:rsid w:val="00B0780A"/>
    <w:rsid w:val="00B30B10"/>
    <w:rsid w:val="00B60D68"/>
    <w:rsid w:val="00B64273"/>
    <w:rsid w:val="00BA1E75"/>
    <w:rsid w:val="00BB40CE"/>
    <w:rsid w:val="00BB737F"/>
    <w:rsid w:val="00BE4EAF"/>
    <w:rsid w:val="00C106A4"/>
    <w:rsid w:val="00C16F9F"/>
    <w:rsid w:val="00C42219"/>
    <w:rsid w:val="00CB50C3"/>
    <w:rsid w:val="00CC4A2A"/>
    <w:rsid w:val="00CD7B86"/>
    <w:rsid w:val="00CE5528"/>
    <w:rsid w:val="00D01412"/>
    <w:rsid w:val="00D231D3"/>
    <w:rsid w:val="00D234D2"/>
    <w:rsid w:val="00D3352F"/>
    <w:rsid w:val="00DD011C"/>
    <w:rsid w:val="00DE7399"/>
    <w:rsid w:val="00DF0D4E"/>
    <w:rsid w:val="00DF3DDA"/>
    <w:rsid w:val="00E5096E"/>
    <w:rsid w:val="00E81864"/>
    <w:rsid w:val="00E85AFC"/>
    <w:rsid w:val="00E8685F"/>
    <w:rsid w:val="00EB7440"/>
    <w:rsid w:val="00ED512D"/>
    <w:rsid w:val="00ED5A8E"/>
    <w:rsid w:val="00EE6E5B"/>
    <w:rsid w:val="00F26310"/>
    <w:rsid w:val="00F269C4"/>
    <w:rsid w:val="00F3107D"/>
    <w:rsid w:val="00F567DA"/>
    <w:rsid w:val="00F81059"/>
    <w:rsid w:val="00FC3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C4877"/>
  <w15:chartTrackingRefBased/>
  <w15:docId w15:val="{CFAA1DAB-9A99-4F7B-A1E6-202FE8B1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30" w:after="30" w:line="360" w:lineRule="auto"/>
        <w:ind w:left="851" w:righ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2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098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3098D"/>
  </w:style>
  <w:style w:type="paragraph" w:styleId="Footer">
    <w:name w:val="footer"/>
    <w:basedOn w:val="Normal"/>
    <w:link w:val="FooterChar"/>
    <w:uiPriority w:val="99"/>
    <w:unhideWhenUsed/>
    <w:rsid w:val="0063098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3098D"/>
  </w:style>
  <w:style w:type="paragraph" w:customStyle="1" w:styleId="TOCTitle">
    <w:name w:val="TOC Title"/>
    <w:basedOn w:val="Normal"/>
    <w:rsid w:val="001F4711"/>
    <w:pPr>
      <w:suppressAutoHyphens/>
      <w:autoSpaceDN w:val="0"/>
      <w:spacing w:before="0" w:after="0" w:line="240" w:lineRule="auto"/>
      <w:ind w:left="0" w:right="0"/>
      <w:jc w:val="center"/>
      <w:textAlignment w:val="baseline"/>
    </w:pPr>
    <w:rPr>
      <w:rFonts w:ascii="Times New Roman" w:eastAsia="Times New Roman" w:hAnsi="Times New Roman" w:cs="Times New Roman"/>
      <w:b/>
      <w:lang w:val="en-US"/>
    </w:rPr>
  </w:style>
  <w:style w:type="paragraph" w:customStyle="1" w:styleId="Level2">
    <w:name w:val="Level 2"/>
    <w:basedOn w:val="TOC2"/>
    <w:rsid w:val="001F4711"/>
    <w:pPr>
      <w:tabs>
        <w:tab w:val="right" w:pos="8630"/>
      </w:tabs>
      <w:suppressAutoHyphens/>
      <w:autoSpaceDN w:val="0"/>
      <w:spacing w:before="0" w:after="0" w:line="240" w:lineRule="auto"/>
      <w:ind w:left="0" w:right="0"/>
      <w:textAlignment w:val="baseline"/>
    </w:pPr>
    <w:rPr>
      <w:rFonts w:ascii="Times New Roman" w:eastAsia="Times New Roman" w:hAnsi="Times New Roman" w:cs="Times New Roman"/>
      <w:b/>
      <w:bCs/>
      <w:smallCaps/>
      <w:sz w:val="22"/>
      <w:szCs w:val="22"/>
      <w:lang w:val="en-US"/>
    </w:rPr>
  </w:style>
  <w:style w:type="paragraph" w:customStyle="1" w:styleId="Level3">
    <w:name w:val="Level 3"/>
    <w:basedOn w:val="TOC3"/>
    <w:rsid w:val="001F4711"/>
    <w:pPr>
      <w:tabs>
        <w:tab w:val="right" w:pos="8630"/>
      </w:tabs>
      <w:suppressAutoHyphens/>
      <w:autoSpaceDN w:val="0"/>
      <w:spacing w:before="0" w:after="0" w:line="240" w:lineRule="auto"/>
      <w:ind w:left="0" w:right="0"/>
      <w:textAlignment w:val="baseline"/>
    </w:pPr>
    <w:rPr>
      <w:rFonts w:ascii="Times New Roman" w:eastAsia="Times New Roman" w:hAnsi="Times New Roman" w:cs="Times New Roman"/>
      <w:smallCaps/>
      <w:sz w:val="22"/>
      <w:szCs w:val="22"/>
      <w:lang w:val="en-US"/>
    </w:rPr>
  </w:style>
  <w:style w:type="paragraph" w:styleId="TOC2">
    <w:name w:val="toc 2"/>
    <w:basedOn w:val="Normal"/>
    <w:next w:val="Normal"/>
    <w:autoRedefine/>
    <w:uiPriority w:val="39"/>
    <w:semiHidden/>
    <w:unhideWhenUsed/>
    <w:rsid w:val="001F4711"/>
    <w:pPr>
      <w:spacing w:after="100"/>
      <w:ind w:left="240"/>
    </w:pPr>
  </w:style>
  <w:style w:type="paragraph" w:styleId="TOC3">
    <w:name w:val="toc 3"/>
    <w:basedOn w:val="Normal"/>
    <w:next w:val="Normal"/>
    <w:autoRedefine/>
    <w:uiPriority w:val="39"/>
    <w:semiHidden/>
    <w:unhideWhenUsed/>
    <w:rsid w:val="001F4711"/>
    <w:pPr>
      <w:spacing w:after="100"/>
      <w:ind w:left="480"/>
    </w:pPr>
  </w:style>
  <w:style w:type="character" w:styleId="Hyperlink">
    <w:name w:val="Hyperlink"/>
    <w:basedOn w:val="DefaultParagraphFont"/>
    <w:uiPriority w:val="99"/>
    <w:unhideWhenUsed/>
    <w:rsid w:val="009D6507"/>
    <w:rPr>
      <w:color w:val="0563C1" w:themeColor="hyperlink"/>
      <w:u w:val="single"/>
    </w:rPr>
  </w:style>
  <w:style w:type="character" w:styleId="UnresolvedMention">
    <w:name w:val="Unresolved Mention"/>
    <w:basedOn w:val="DefaultParagraphFont"/>
    <w:uiPriority w:val="99"/>
    <w:semiHidden/>
    <w:unhideWhenUsed/>
    <w:rsid w:val="009D6507"/>
    <w:rPr>
      <w:color w:val="605E5C"/>
      <w:shd w:val="clear" w:color="auto" w:fill="E1DFDD"/>
    </w:rPr>
  </w:style>
  <w:style w:type="paragraph" w:styleId="ListParagraph">
    <w:name w:val="List Paragraph"/>
    <w:basedOn w:val="Normal"/>
    <w:uiPriority w:val="34"/>
    <w:qFormat/>
    <w:rsid w:val="007528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19346">
      <w:bodyDiv w:val="1"/>
      <w:marLeft w:val="0"/>
      <w:marRight w:val="0"/>
      <w:marTop w:val="0"/>
      <w:marBottom w:val="0"/>
      <w:divBdr>
        <w:top w:val="none" w:sz="0" w:space="0" w:color="auto"/>
        <w:left w:val="none" w:sz="0" w:space="0" w:color="auto"/>
        <w:bottom w:val="none" w:sz="0" w:space="0" w:color="auto"/>
        <w:right w:val="none" w:sz="0" w:space="0" w:color="auto"/>
      </w:divBdr>
    </w:div>
    <w:div w:id="152180051">
      <w:bodyDiv w:val="1"/>
      <w:marLeft w:val="0"/>
      <w:marRight w:val="0"/>
      <w:marTop w:val="0"/>
      <w:marBottom w:val="0"/>
      <w:divBdr>
        <w:top w:val="none" w:sz="0" w:space="0" w:color="auto"/>
        <w:left w:val="none" w:sz="0" w:space="0" w:color="auto"/>
        <w:bottom w:val="none" w:sz="0" w:space="0" w:color="auto"/>
        <w:right w:val="none" w:sz="0" w:space="0" w:color="auto"/>
      </w:divBdr>
    </w:div>
    <w:div w:id="176773559">
      <w:bodyDiv w:val="1"/>
      <w:marLeft w:val="0"/>
      <w:marRight w:val="0"/>
      <w:marTop w:val="0"/>
      <w:marBottom w:val="0"/>
      <w:divBdr>
        <w:top w:val="none" w:sz="0" w:space="0" w:color="auto"/>
        <w:left w:val="none" w:sz="0" w:space="0" w:color="auto"/>
        <w:bottom w:val="none" w:sz="0" w:space="0" w:color="auto"/>
        <w:right w:val="none" w:sz="0" w:space="0" w:color="auto"/>
      </w:divBdr>
    </w:div>
    <w:div w:id="370568553">
      <w:bodyDiv w:val="1"/>
      <w:marLeft w:val="0"/>
      <w:marRight w:val="0"/>
      <w:marTop w:val="0"/>
      <w:marBottom w:val="0"/>
      <w:divBdr>
        <w:top w:val="none" w:sz="0" w:space="0" w:color="auto"/>
        <w:left w:val="none" w:sz="0" w:space="0" w:color="auto"/>
        <w:bottom w:val="none" w:sz="0" w:space="0" w:color="auto"/>
        <w:right w:val="none" w:sz="0" w:space="0" w:color="auto"/>
      </w:divBdr>
    </w:div>
    <w:div w:id="501627798">
      <w:bodyDiv w:val="1"/>
      <w:marLeft w:val="0"/>
      <w:marRight w:val="0"/>
      <w:marTop w:val="0"/>
      <w:marBottom w:val="0"/>
      <w:divBdr>
        <w:top w:val="none" w:sz="0" w:space="0" w:color="auto"/>
        <w:left w:val="none" w:sz="0" w:space="0" w:color="auto"/>
        <w:bottom w:val="none" w:sz="0" w:space="0" w:color="auto"/>
        <w:right w:val="none" w:sz="0" w:space="0" w:color="auto"/>
      </w:divBdr>
    </w:div>
    <w:div w:id="626468982">
      <w:bodyDiv w:val="1"/>
      <w:marLeft w:val="0"/>
      <w:marRight w:val="0"/>
      <w:marTop w:val="0"/>
      <w:marBottom w:val="0"/>
      <w:divBdr>
        <w:top w:val="none" w:sz="0" w:space="0" w:color="auto"/>
        <w:left w:val="none" w:sz="0" w:space="0" w:color="auto"/>
        <w:bottom w:val="none" w:sz="0" w:space="0" w:color="auto"/>
        <w:right w:val="none" w:sz="0" w:space="0" w:color="auto"/>
      </w:divBdr>
    </w:div>
    <w:div w:id="793211032">
      <w:bodyDiv w:val="1"/>
      <w:marLeft w:val="0"/>
      <w:marRight w:val="0"/>
      <w:marTop w:val="0"/>
      <w:marBottom w:val="0"/>
      <w:divBdr>
        <w:top w:val="none" w:sz="0" w:space="0" w:color="auto"/>
        <w:left w:val="none" w:sz="0" w:space="0" w:color="auto"/>
        <w:bottom w:val="none" w:sz="0" w:space="0" w:color="auto"/>
        <w:right w:val="none" w:sz="0" w:space="0" w:color="auto"/>
      </w:divBdr>
    </w:div>
    <w:div w:id="891891107">
      <w:bodyDiv w:val="1"/>
      <w:marLeft w:val="0"/>
      <w:marRight w:val="0"/>
      <w:marTop w:val="0"/>
      <w:marBottom w:val="0"/>
      <w:divBdr>
        <w:top w:val="none" w:sz="0" w:space="0" w:color="auto"/>
        <w:left w:val="none" w:sz="0" w:space="0" w:color="auto"/>
        <w:bottom w:val="none" w:sz="0" w:space="0" w:color="auto"/>
        <w:right w:val="none" w:sz="0" w:space="0" w:color="auto"/>
      </w:divBdr>
    </w:div>
    <w:div w:id="1082607289">
      <w:bodyDiv w:val="1"/>
      <w:marLeft w:val="0"/>
      <w:marRight w:val="0"/>
      <w:marTop w:val="0"/>
      <w:marBottom w:val="0"/>
      <w:divBdr>
        <w:top w:val="none" w:sz="0" w:space="0" w:color="auto"/>
        <w:left w:val="none" w:sz="0" w:space="0" w:color="auto"/>
        <w:bottom w:val="none" w:sz="0" w:space="0" w:color="auto"/>
        <w:right w:val="none" w:sz="0" w:space="0" w:color="auto"/>
      </w:divBdr>
    </w:div>
    <w:div w:id="1100881251">
      <w:bodyDiv w:val="1"/>
      <w:marLeft w:val="0"/>
      <w:marRight w:val="0"/>
      <w:marTop w:val="0"/>
      <w:marBottom w:val="0"/>
      <w:divBdr>
        <w:top w:val="none" w:sz="0" w:space="0" w:color="auto"/>
        <w:left w:val="none" w:sz="0" w:space="0" w:color="auto"/>
        <w:bottom w:val="none" w:sz="0" w:space="0" w:color="auto"/>
        <w:right w:val="none" w:sz="0" w:space="0" w:color="auto"/>
      </w:divBdr>
    </w:div>
    <w:div w:id="1223323652">
      <w:bodyDiv w:val="1"/>
      <w:marLeft w:val="0"/>
      <w:marRight w:val="0"/>
      <w:marTop w:val="0"/>
      <w:marBottom w:val="0"/>
      <w:divBdr>
        <w:top w:val="none" w:sz="0" w:space="0" w:color="auto"/>
        <w:left w:val="none" w:sz="0" w:space="0" w:color="auto"/>
        <w:bottom w:val="none" w:sz="0" w:space="0" w:color="auto"/>
        <w:right w:val="none" w:sz="0" w:space="0" w:color="auto"/>
      </w:divBdr>
    </w:div>
    <w:div w:id="1319112126">
      <w:bodyDiv w:val="1"/>
      <w:marLeft w:val="0"/>
      <w:marRight w:val="0"/>
      <w:marTop w:val="0"/>
      <w:marBottom w:val="0"/>
      <w:divBdr>
        <w:top w:val="none" w:sz="0" w:space="0" w:color="auto"/>
        <w:left w:val="none" w:sz="0" w:space="0" w:color="auto"/>
        <w:bottom w:val="none" w:sz="0" w:space="0" w:color="auto"/>
        <w:right w:val="none" w:sz="0" w:space="0" w:color="auto"/>
      </w:divBdr>
    </w:div>
    <w:div w:id="1560438646">
      <w:bodyDiv w:val="1"/>
      <w:marLeft w:val="0"/>
      <w:marRight w:val="0"/>
      <w:marTop w:val="0"/>
      <w:marBottom w:val="0"/>
      <w:divBdr>
        <w:top w:val="none" w:sz="0" w:space="0" w:color="auto"/>
        <w:left w:val="none" w:sz="0" w:space="0" w:color="auto"/>
        <w:bottom w:val="none" w:sz="0" w:space="0" w:color="auto"/>
        <w:right w:val="none" w:sz="0" w:space="0" w:color="auto"/>
      </w:divBdr>
    </w:div>
    <w:div w:id="178337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ic.ed.gov/?id=EJ1170385" TargetMode="External"/><Relationship Id="rId13" Type="http://schemas.openxmlformats.org/officeDocument/2006/relationships/hyperlink" Target="https://www.sciencedirect.com/science/article/pii/S0272735820300799?casa_token=dt-V4GjV_eAAAAAA:gQA7hrdOPpdtAZZ4f5pFatgYoRVHj-Wh-br8mFVsGFsGr7GxkqMqO55uGHXM0C5ZYfi3pfGM4VSiFw" TargetMode="External"/><Relationship Id="rId18" Type="http://schemas.openxmlformats.org/officeDocument/2006/relationships/hyperlink" Target="https://psycnet.apa.org/record/2013-42268-01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andfonline.com/doi/abs/10.1080/13575279.2016.1259157" TargetMode="External"/><Relationship Id="rId17" Type="http://schemas.openxmlformats.org/officeDocument/2006/relationships/hyperlink" Target="https://onlinelibrary.wiley.com/doi/abs/10.1046/j.1365-2214.1999.25220120.x?casa_token=q-HelZU2SFQAAAAA:a7fuMwoheRC4TnagxmiJdJNvbNSaMI0KqKvL_jAwSq5vXhQru9SVe8E0jgCBRSMIU7wF3xgFv586tecKbg" TargetMode="External"/><Relationship Id="rId2" Type="http://schemas.openxmlformats.org/officeDocument/2006/relationships/numbering" Target="numbering.xml"/><Relationship Id="rId16" Type="http://schemas.openxmlformats.org/officeDocument/2006/relationships/hyperlink" Target="https://onlinelibrary.wiley.com/doi/full/10.1111/j.1099-0860.2012.00435.x?casa_token=1YtOW86y1eQAAAAA%3AQX6qC91_3-ZtiaWhlJQDTp6ENZOgu8kqAzmd8DNdlXSOLvLTOgYeUhtaPlAO3JEBJDVCNSLqR7Fy12siQ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ademic.oup.com/ojls/article-abstract/25/3/453/1469381" TargetMode="External"/><Relationship Id="rId5" Type="http://schemas.openxmlformats.org/officeDocument/2006/relationships/webSettings" Target="webSettings.xml"/><Relationship Id="rId15" Type="http://schemas.openxmlformats.org/officeDocument/2006/relationships/hyperlink" Target="https://psycnet.apa.org/record/2013-42046-003" TargetMode="External"/><Relationship Id="rId23" Type="http://schemas.openxmlformats.org/officeDocument/2006/relationships/theme" Target="theme/theme1.xml"/><Relationship Id="rId10" Type="http://schemas.openxmlformats.org/officeDocument/2006/relationships/hyperlink" Target="https://www.sciencedirect.com/science/article/pii/S0145213415001295?casa_token=MB-ut7jKaMsAAAAA:4mhcAw4CB0nM6AeRHHjeQqufP-SF-rbgS8I5Ro8x0hDrkU2gkLznDkAfTukIGPz-_OPApgNZJ-Nc_w" TargetMode="External"/><Relationship Id="rId19" Type="http://schemas.openxmlformats.org/officeDocument/2006/relationships/hyperlink" Target="https://journals.sagepub.com/doi/abs/10.1177/1367493507073064?casa_token=amALPcgsxcEAAAAA:nzxFX4liFd4zxHRLmYGGoqByqSwx2iBv8sbc6zpw2gx1vF4x5Z08w4DTXDTU0FO0pUv6dVaHkHO3b1A" TargetMode="External"/><Relationship Id="rId4" Type="http://schemas.openxmlformats.org/officeDocument/2006/relationships/settings" Target="settings.xml"/><Relationship Id="rId9" Type="http://schemas.openxmlformats.org/officeDocument/2006/relationships/hyperlink" Target="https://link.springer.com/chapter/10.1007/978-3-319-65175-0_7" TargetMode="External"/><Relationship Id="rId14" Type="http://schemas.openxmlformats.org/officeDocument/2006/relationships/hyperlink" Target="https://onlinelibrary.wiley.com/doi/abs/10.1002/car.1077?casa_token=DAM4mZVr-noAAAAA:ZxvEPbOw7G4KjFgohXLYZAyEpUc2NFPlJIbLhTYP3hIukc6aAaKoyN2skqmioATG2QsSqC5esJeLpmjbQA"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Twi09</b:Tag>
    <b:SourceType>JournalArticle</b:SourceType>
    <b:Guid>{EE36102E-A33A-442A-9A0E-394F13914EC1}</b:Guid>
    <b:Author>
      <b:Author>
        <b:NameList>
          <b:Person>
            <b:Last>Twigg</b:Last>
            <b:First>Julia</b:First>
          </b:Person>
        </b:NameList>
      </b:Author>
    </b:Author>
    <b:Title>Models of Carers: How Do Social Care Agencies Conceptualise Their Relationship with Informal Carers?</b:Title>
    <b:JournalName>Cambridge University Press</b:JournalName>
    <b:Year>2009</b:Year>
    <b:Pages>1</b:Pages>
    <b:Month>January</b:Month>
    <b:Day>20</b:Day>
    <b:Publisher>Cambridge Core</b:Publisher>
    <b:Volume>18</b:Volume>
    <b:Issue>1</b:Issue>
    <b:URL>https://www.cambridge.org/core/journals/journal-of-social-policy/article/abs/models-of-carers-how-do-social-care-agencies-conceptualise-their-relationship-with-informal-carers/257776AD70ADD40F45683DF45086813A</b:URL>
    <b:RefOrder>13</b:RefOrder>
  </b:Source>
  <b:Source>
    <b:Tag>Nya20</b:Tag>
    <b:SourceType>JournalArticle</b:SourceType>
    <b:Guid>{27230502-C967-4A03-879A-AD606A36F379}</b:Guid>
    <b:Author>
      <b:Author>
        <b:Corporate>Nyanshanu, Pfende &amp; Ekpenyong</b:Corporate>
      </b:Author>
    </b:Author>
    <b:Title>Triggers of mental health problems among frontline healthcare workers during the COVID-19 pandemic in private care homes and domiciliary care agencies: Lived experiences of care workers in the Midlands region, UK</b:Title>
    <b:JournalName>Wileyonlinelibrary</b:JournalName>
    <b:Year>2020</b:Year>
    <b:Month>october</b:Month>
    <b:Day>26</b:Day>
    <b:Volume>30</b:Volume>
    <b:Issue>2</b:Issue>
    <b:URL>https://onlinelibrary.wiley.com/doi/full/10.1111/hsc.13204</b:URL>
    <b:DOI>https://doi.org/10.1111/hsc.13204</b:DOI>
    <b:RefOrder>14</b:RefOrder>
  </b:Source>
  <b:Source>
    <b:Tag>Cho05</b:Tag>
    <b:SourceType>JournalArticle</b:SourceType>
    <b:Guid>{E4029784-9621-496C-9489-04A850BF276A}</b:Guid>
    <b:Author>
      <b:Author>
        <b:Corporate>Choudhry &amp; Fenwick</b:Corporate>
      </b:Author>
    </b:Author>
    <b:Title>Taking Rights of Parents and Children Seriously: Confronting the Welfare Principle Under The Human Rights Act</b:Title>
    <b:JournalName>Oxford Academic</b:JournalName>
    <b:Year>2005</b:Year>
    <b:Pages>1</b:Pages>
    <b:Month>October</b:Month>
    <b:Day>1</b:Day>
    <b:Publisher>Academic</b:Publisher>
    <b:Volume>25</b:Volume>
    <b:Issue>3</b:Issue>
    <b:URL>https://academic.oup.com/ojls/article-abstract/25/3/453/1469381</b:URL>
    <b:DOI>https://doi.org/10.1093/ojls/gqi023</b:DOI>
    <b:RefOrder>1</b:RefOrder>
  </b:Source>
  <b:Source>
    <b:Tag>Rea12</b:Tag>
    <b:SourceType>JournalArticle</b:SourceType>
    <b:Guid>{8DDFE4D2-D6C4-4F2E-AD64-8CFD4637BA5D}</b:Guid>
    <b:Author>
      <b:Author>
        <b:Corporate>Read, Blackburn &amp; Spencer</b:Corporate>
      </b:Author>
    </b:Author>
    <b:Title>Disabled Children and Their Families; A Decade of Policy Change</b:Title>
    <b:JournalName>Wiley Online Library</b:JournalName>
    <b:Year>2012</b:Year>
    <b:Pages>1</b:Pages>
    <b:Month>April</b:Month>
    <b:Day>16</b:Day>
    <b:Volume>26</b:Volume>
    <b:Issue>3</b:Issue>
    <b:URL>https://onlinelibrary.wiley.com/doi/full/10.1111/j.1099-0860.2012.00435.x?casa_token=1YtOW86y1eQAAAAA%3AQX6qC91_3-ZtiaWhlJQDTp6ENZOgu8kqAzmd8DNdlXSOLvLTOgYeUhtaPlAO3JEBJDVCNSLqR7Fy12siQA</b:URL>
    <b:DOI>https://doi.org/10.1111/j.1099-0860.2012.00435.x</b:DOI>
    <b:RefOrder>2</b:RefOrder>
  </b:Source>
  <b:Source>
    <b:Tag>Row07</b:Tag>
    <b:SourceType>JournalArticle</b:SourceType>
    <b:Guid>{56F4DE02-94DA-4E57-A431-915E80E850EB}</b:Guid>
    <b:Author>
      <b:Author>
        <b:NameList>
          <b:Person>
            <b:Last>Rowse</b:Last>
          </b:Person>
        </b:NameList>
      </b:Author>
    </b:Author>
    <b:Title>Consent in Severely Disabled Children: I0nformed or an Infringement of Their Human Rights?</b:Title>
    <b:JournalName>Sage journals</b:JournalName>
    <b:Year>2007</b:Year>
    <b:Month>March</b:Month>
    <b:Day>1</b:Day>
    <b:URL>https://journals.sagepub.com/doi/abs/10.1177/1367493507073064?casa_token=amALPcgsxcEAAAAA:nzxFX4liFd4zxHRLmYGGoqByqSwx2iBv8sbc6zpw2gx1vF4x5Z08w4DTXDTU0FO0pUv6dVaHkHO3b1A</b:URL>
    <b:DOI>https://doi.org/10.1177/1367493507073064</b:DOI>
    <b:RefOrder>3</b:RefOrder>
  </b:Source>
  <b:Source>
    <b:Tag>Jac09</b:Tag>
    <b:SourceType>JournalArticle</b:SourceType>
    <b:Guid>{26D1BA64-9A3F-41AB-A4E0-E21FA692D9E3}</b:Guid>
    <b:Title>The role of communities in safeguarding children and young people</b:Title>
    <b:JournalName>Wiley online library</b:JournalName>
    <b:Year>2009</b:Year>
    <b:Author>
      <b:Author>
        <b:Corporate>Jack &amp; Gill</b:Corporate>
      </b:Author>
    </b:Author>
    <b:Month>June </b:Month>
    <b:Day>19</b:Day>
    <b:Volume>19</b:Volume>
    <b:Issue>2</b:Issue>
    <b:URL>https://onlinelibrary.wiley.com/doi/abs/10.1002/car.1077?casa_token=DAM4mZVr-noAAAAA:ZxvEPbOw7G4KjFgohXLYZAyEpUc2NFPlJIbLhTYP3hIukc6aAaKoyN2skqmioATG2QsSqC5esJeLpmjbQA</b:URL>
    <b:DOI>https://doi.org/10.1002/car.1077</b:DOI>
    <b:RefOrder>4</b:RefOrder>
  </b:Source>
  <b:Source>
    <b:Tag>Bog17</b:Tag>
    <b:SourceType>JournalArticle</b:SourceType>
    <b:Guid>{187C508C-7558-475A-B884-158C03EFC86A}</b:Guid>
    <b:Author>
      <b:Author>
        <b:NameList>
          <b:Person>
            <b:Last>Boggis</b:Last>
            <b:First>Allison</b:First>
          </b:Person>
        </b:NameList>
      </b:Author>
    </b:Author>
    <b:Title>Safeguarding Disabled Children and Young People</b:Title>
    <b:JournalName>Springer Link</b:JournalName>
    <b:Year>2017</b:Year>
    <b:Pages>1</b:Pages>
    <b:Month>December</b:Month>
    <b:Day>19</b:Day>
    <b:URL>https://link.springer.com/chapter/10.1007/978-3-319-65175-0_7</b:URL>
    <b:DOI>https://doi.org/10.1007/978-3-319-65175-0_7</b:DOI>
    <b:RefOrder>5</b:RefOrder>
  </b:Source>
  <b:Source>
    <b:Tag>Slo02</b:Tag>
    <b:SourceType>JournalArticle</b:SourceType>
    <b:Guid>{6A8EA19A-C18A-41EB-A66D-FDBF9B87CD3B}</b:Guid>
    <b:Author>
      <b:Author>
        <b:NameList>
          <b:Person>
            <b:Last>Sloper</b:Last>
          </b:Person>
        </b:NameList>
      </b:Author>
    </b:Author>
    <b:Title>Models of service support for parents of disabled children. What do we know? What do we need to know?</b:Title>
    <b:JournalName>Wiley online library</b:JournalName>
    <b:Year>2002</b:Year>
    <b:Pages>1</b:Pages>
    <b:Month>May</b:Month>
    <b:Day>30</b:Day>
    <b:Volume>25</b:Volume>
    <b:Issue>2</b:Issue>
    <b:URL>https://onlinelibrary.wiley.com/doi/abs/10.1046/j.1365-2214.1999.25220120.x?casa_token=q-HelZU2SFQAAAAA:a7fuMwoheRC4TnagxmiJdJNvbNSaMI0KqKvL_jAwSq5vXhQru9SVe8E0jgCBRSMIU7wF3xgFv586tecKbg</b:URL>
    <b:DOI>https://doi.org/10.1046/j.1365-2214.1999.25220120.x</b:DOI>
    <b:RefOrder>7</b:RefOrder>
  </b:Source>
  <b:Source>
    <b:Tag>Fly17</b:Tag>
    <b:SourceType>JournalArticle</b:SourceType>
    <b:Guid>{B1D6327B-999B-49A2-8F3D-C605C9B20C5E}</b:Guid>
    <b:Author>
      <b:Author>
        <b:Corporate>Flynn &amp; McGregor</b:Corporate>
      </b:Author>
    </b:Author>
    <b:Title>Disabled Children and Child Protection: Learning From Literature Through a Non-Tragedy Lens</b:Title>
    <b:JournalName>tandfordonline</b:JournalName>
    <b:Year>2017</b:Year>
    <b:Pages>1</b:Pages>
    <b:Month>February </b:Month>
    <b:Day>17</b:Day>
    <b:URL>https://www.tandfonline.com/doi/abs/10.1080/13575279.2016.1259157</b:URL>
    <b:DOI>https://doi.org/10.1080/13575279.2016.1259157</b:DOI>
    <b:RefOrder>6</b:RefOrder>
  </b:Source>
  <b:Source>
    <b:Tag>Kni76</b:Tag>
    <b:SourceType>JournalArticle</b:SourceType>
    <b:Guid>{63754EFA-3362-4F95-B982-FB387A977B61}</b:Guid>
    <b:Author>
      <b:Author>
        <b:NameList>
          <b:Person>
            <b:Last>Knitzer</b:Last>
          </b:Person>
        </b:NameList>
      </b:Author>
    </b:Author>
    <b:Title>Child advocacy: A perspective.</b:Title>
    <b:JournalName>APA PsycNet</b:JournalName>
    <b:Year>1976</b:Year>
    <b:Pages>1</b:Pages>
    <b:URL>https://psycnet.apa.org/record/2013-42046-003</b:URL>
    <b:DOI>https://doi.org/10.1111/j.1939-0025.1976.tb00921.x</b:DOI>
    <b:RefOrder>8</b:RefOrder>
  </b:Source>
  <b:Source>
    <b:Tag>Bri15</b:Tag>
    <b:SourceType>JournalArticle</b:SourceType>
    <b:Guid>{89139DCC-1AA1-4039-958C-2EACC13B758D}</b:Guid>
    <b:Author>
      <b:Author>
        <b:Corporate>Brink Et Al.</b:Corporate>
      </b:Author>
    </b:Author>
    <b:Title>Child advocacy center multidisciplinary team decision and its association to child protective services outcomes</b:Title>
    <b:JournalName>Science =Direct</b:JournalName>
    <b:Year>2015</b:Year>
    <b:Pages>1</b:Pages>
    <b:Month>August</b:Month>
    <b:Volume>46</b:Volume>
    <b:URL>https://www.sciencedirect.com/science/article/pii/S0145213415001295?casa_token=MB-ut7jKaMsAAAAA:4mhcAw4CB0nM6AeRHHjeQqufP-SF-rbgS8I5Ro8x0hDrkU2gkLznDkAfTukIGPz-_OPApgNZJ-Nc_w</b:URL>
    <b:RefOrder>9</b:RefOrder>
  </b:Source>
  <b:Source>
    <b:Tag>Gre20</b:Tag>
    <b:SourceType>JournalArticle</b:SourceType>
    <b:Guid>{E7EF2285-C2AC-4F05-8D50-6DD423C8A02D}</b:Guid>
    <b:Author>
      <b:Author>
        <b:Corporate>Greene Et Al.</b:Corporate>
      </b:Author>
    </b:Author>
    <b:Title>Intergenerational effects of childhood maltreatment: A systematic review of the parenting practices of adult survivors of childhood abuse, neglect, and violence</b:Title>
    <b:JournalName>ScienceDirect</b:JournalName>
    <b:Year>2020</b:Year>
    <b:Pages>1</b:Pages>
    <b:Month>August</b:Month>
    <b:Publisher>Elsevier</b:Publisher>
    <b:URL>https://www.sciencedirect.com/science/article/pii/S0272735820300799?casa_token=dt-V4GjV_eAAAAAA:gQA7hrdOPpdtAZZ4f5pFatgYoRVHj-Wh-br8mFVsGFsGr7GxkqMqO55uGHXM0C5ZYfi3pfGM4VSiFw</b:URL>
    <b:DOI>https://doi.org/10.1016/j.cpr.2020.101891</b:DOI>
    <b:RefOrder>10</b:RefOrder>
  </b:Source>
  <b:Source>
    <b:Tag>Ste83</b:Tag>
    <b:SourceType>JournalArticle</b:SourceType>
    <b:Guid>{DF7A6FB4-9712-4C34-9C53-BC6EEE9EF3A6}</b:Guid>
    <b:Author>
      <b:Author>
        <b:NameList>
          <b:Person>
            <b:Last>Steinheuer</b:Last>
          </b:Person>
        </b:NameList>
      </b:Author>
    </b:Author>
    <b:Title>Assessing for parenting capacity.</b:Title>
    <b:JournalName>Apa Pyscnet</b:JournalName>
    <b:Year>1983</b:Year>
    <b:Pages>1</b:Pages>
    <b:URL>https://psycnet.apa.org/record/2013-42268-010</b:URL>
    <b:DOI>https://doi.org/10.1111/j.1939-0025.1983.tb03391.x</b:DOI>
    <b:RefOrder>11</b:RefOrder>
  </b:Source>
  <b:Source>
    <b:Tag>Aln18</b:Tag>
    <b:SourceType>JournalArticle</b:SourceType>
    <b:Guid>{25EA1D72-6655-4B37-AC59-8EFFF696893D}</b:Guid>
    <b:Author>
      <b:Author>
        <b:NameList>
          <b:Person>
            <b:Last>Alnaim</b:Last>
            <b:First>Mariam</b:First>
          </b:Person>
        </b:NameList>
      </b:Author>
    </b:Author>
    <b:Title>The Impact of Zero Tolerance Policy on Children with Disabilities</b:Title>
    <b:JournalName>Eric</b:JournalName>
    <b:Year>2018</b:Year>
    <b:Pages>1</b:Pages>
    <b:URL>https://eric.ed.gov/?id=EJ1170385</b:URL>
    <b:RefOrder>12</b:RefOrder>
  </b:Source>
</b:Sources>
</file>

<file path=customXml/itemProps1.xml><?xml version="1.0" encoding="utf-8"?>
<ds:datastoreItem xmlns:ds="http://schemas.openxmlformats.org/officeDocument/2006/customXml" ds:itemID="{0440959C-D77B-4C61-9C3D-79D568BA7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2532</TotalTime>
  <Pages>9</Pages>
  <Words>1882</Words>
  <Characters>10732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Soabia Rafiq (2015530)</dc:creator>
  <cp:keywords/>
  <dc:description/>
  <cp:lastModifiedBy>Soabia Rafiq (2015530)</cp:lastModifiedBy>
  <cp:revision>19</cp:revision>
  <dcterms:created xsi:type="dcterms:W3CDTF">2022-03-15T19:05:00Z</dcterms:created>
  <dcterms:modified xsi:type="dcterms:W3CDTF">2022-03-18T13:06:00Z</dcterms:modified>
</cp:coreProperties>
</file>