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788B5" w14:textId="03C7B4D4" w:rsidR="00F166BE" w:rsidRPr="000E2624" w:rsidRDefault="00691C1B" w:rsidP="000E2624">
      <w:pPr>
        <w:spacing w:before="240" w:after="240" w:line="360" w:lineRule="auto"/>
        <w:jc w:val="both"/>
        <w:rPr>
          <w:rFonts w:ascii="Times New Roman" w:hAnsi="Times New Roman" w:cs="Times New Roman"/>
          <w:b/>
          <w:bCs/>
          <w:sz w:val="24"/>
          <w:szCs w:val="32"/>
        </w:rPr>
      </w:pPr>
      <w:r>
        <w:rPr>
          <w:rFonts w:ascii="Times New Roman" w:hAnsi="Times New Roman" w:cs="Times New Roman"/>
          <w:b/>
          <w:bCs/>
          <w:noProof/>
          <w:sz w:val="24"/>
          <w:szCs w:val="32"/>
        </w:rPr>
        <w:drawing>
          <wp:inline distT="0" distB="0" distL="0" distR="0" wp14:anchorId="1F70D454" wp14:editId="494C02CB">
            <wp:extent cx="2735580" cy="971654"/>
            <wp:effectExtent l="0" t="0" r="7620" b="0"/>
            <wp:docPr id="1767676461"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76461" name="Picture 2"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55588" cy="978761"/>
                    </a:xfrm>
                    <a:prstGeom prst="rect">
                      <a:avLst/>
                    </a:prstGeom>
                  </pic:spPr>
                </pic:pic>
              </a:graphicData>
            </a:graphic>
          </wp:inline>
        </w:drawing>
      </w:r>
    </w:p>
    <w:p w14:paraId="57B7AF7F" w14:textId="77777777" w:rsidR="00F166BE" w:rsidRPr="000E2624" w:rsidRDefault="00F166BE" w:rsidP="000E2624">
      <w:pPr>
        <w:spacing w:before="240" w:after="240" w:line="360" w:lineRule="auto"/>
        <w:jc w:val="both"/>
        <w:rPr>
          <w:rFonts w:ascii="Times New Roman" w:hAnsi="Times New Roman" w:cs="Times New Roman"/>
          <w:b/>
          <w:bCs/>
          <w:sz w:val="24"/>
          <w:szCs w:val="32"/>
        </w:rPr>
      </w:pPr>
    </w:p>
    <w:p w14:paraId="46FD715C" w14:textId="11462C61" w:rsidR="005A33D2" w:rsidRPr="004B35D4" w:rsidRDefault="00691C1B" w:rsidP="004B35D4">
      <w:pPr>
        <w:pStyle w:val="Title"/>
        <w:jc w:val="center"/>
        <w:rPr>
          <w:rFonts w:ascii="Times New Roman" w:eastAsia="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14:paraId="0F979158" w14:textId="77777777" w:rsidR="005A33D2" w:rsidRPr="004B35D4" w:rsidRDefault="005A33D2" w:rsidP="004B35D4">
      <w:pPr>
        <w:pStyle w:val="Title"/>
        <w:jc w:val="center"/>
        <w:rPr>
          <w:rFonts w:ascii="Times New Roman" w:eastAsia="Times New Roman" w:hAnsi="Times New Roman" w:cs="Times New Roman"/>
          <w:color w:val="000000" w:themeColor="text1"/>
          <w:sz w:val="32"/>
          <w:szCs w:val="32"/>
        </w:rPr>
      </w:pPr>
    </w:p>
    <w:p w14:paraId="34FA08B5" w14:textId="156C7577" w:rsidR="00691C1B" w:rsidRPr="0048225B" w:rsidRDefault="00691C1B" w:rsidP="0048225B">
      <w:pPr>
        <w:pStyle w:val="IntenseQuote"/>
        <w:rPr>
          <w:rStyle w:val="SubtleReference"/>
        </w:rPr>
      </w:pPr>
      <w:r w:rsidRPr="0048225B">
        <w:rPr>
          <w:color w:val="000000" w:themeColor="text1"/>
        </w:rPr>
        <w:t xml:space="preserve"> </w:t>
      </w:r>
      <w:r w:rsidR="005A33D2" w:rsidRPr="0048225B">
        <w:rPr>
          <w:color w:val="000000" w:themeColor="text1"/>
        </w:rPr>
        <w:t xml:space="preserve"> </w:t>
      </w:r>
      <w:r w:rsidR="005A33D2" w:rsidRPr="0048225B">
        <w:rPr>
          <w:rStyle w:val="SubtleReference"/>
        </w:rPr>
        <w:t>INTERNATIONAL BUSINESS</w:t>
      </w:r>
      <w:r w:rsidRPr="0048225B">
        <w:rPr>
          <w:rStyle w:val="SubtleReference"/>
        </w:rPr>
        <w:t xml:space="preserve"> COMMUNICATION</w:t>
      </w:r>
    </w:p>
    <w:p w14:paraId="4B8DECAC" w14:textId="5C2697ED" w:rsidR="00691C1B" w:rsidRPr="0048225B" w:rsidRDefault="00691C1B" w:rsidP="0048225B">
      <w:pPr>
        <w:pStyle w:val="IntenseQuote"/>
        <w:rPr>
          <w:rStyle w:val="SubtleReference"/>
        </w:rPr>
      </w:pPr>
      <w:r w:rsidRPr="0048225B">
        <w:rPr>
          <w:rStyle w:val="SubtleReference"/>
        </w:rPr>
        <w:t>ASSESSMENT</w:t>
      </w:r>
      <w:r w:rsidR="0048225B" w:rsidRPr="0048225B">
        <w:rPr>
          <w:rStyle w:val="SubtleReference"/>
        </w:rPr>
        <w:t>-</w:t>
      </w:r>
      <w:r w:rsidRPr="0048225B">
        <w:rPr>
          <w:rStyle w:val="SubtleReference"/>
        </w:rPr>
        <w:t>1</w:t>
      </w:r>
    </w:p>
    <w:p w14:paraId="2DEC8B6F"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3ABA553E"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51F364D2"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34A981A0"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294F26E4"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2BE6743D"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593FBA9E" w14:textId="77777777" w:rsidR="00691C1B" w:rsidRDefault="00691C1B" w:rsidP="000E2624">
      <w:pPr>
        <w:spacing w:before="240" w:after="240" w:line="360" w:lineRule="auto"/>
        <w:jc w:val="both"/>
        <w:rPr>
          <w:rFonts w:ascii="Times New Roman" w:eastAsia="Times New Roman" w:hAnsi="Times New Roman" w:cs="Times New Roman"/>
          <w:b/>
          <w:sz w:val="24"/>
          <w:szCs w:val="32"/>
        </w:rPr>
      </w:pPr>
    </w:p>
    <w:p w14:paraId="5C99D512" w14:textId="77777777" w:rsidR="00691C1B" w:rsidRPr="00691C1B" w:rsidRDefault="00691C1B" w:rsidP="000E2624">
      <w:pPr>
        <w:spacing w:before="240" w:after="240" w:line="360" w:lineRule="auto"/>
        <w:jc w:val="both"/>
        <w:rPr>
          <w:rFonts w:eastAsia="Times New Roman"/>
          <w:b/>
        </w:rPr>
      </w:pPr>
      <w:r w:rsidRPr="00691C1B">
        <w:rPr>
          <w:rFonts w:eastAsia="Times New Roman"/>
          <w:b/>
        </w:rPr>
        <w:t>Name: Sahil Bhuva</w:t>
      </w:r>
    </w:p>
    <w:p w14:paraId="6E1DE4A3" w14:textId="77777777" w:rsidR="00691C1B" w:rsidRPr="00691C1B" w:rsidRDefault="00691C1B" w:rsidP="000E2624">
      <w:pPr>
        <w:spacing w:before="240" w:after="240" w:line="360" w:lineRule="auto"/>
        <w:jc w:val="both"/>
        <w:rPr>
          <w:rFonts w:eastAsia="Times New Roman"/>
          <w:b/>
        </w:rPr>
      </w:pPr>
      <w:r w:rsidRPr="00691C1B">
        <w:rPr>
          <w:rFonts w:eastAsia="Times New Roman"/>
          <w:b/>
        </w:rPr>
        <w:t>Student Id: 2127449</w:t>
      </w:r>
    </w:p>
    <w:p w14:paraId="1FEDDFAE" w14:textId="6B263A20" w:rsidR="00691C1B" w:rsidRPr="00691C1B" w:rsidRDefault="00691C1B" w:rsidP="000E2624">
      <w:pPr>
        <w:spacing w:before="240" w:after="240" w:line="360" w:lineRule="auto"/>
        <w:jc w:val="both"/>
        <w:rPr>
          <w:rFonts w:eastAsia="Times New Roman"/>
          <w:b/>
        </w:rPr>
      </w:pPr>
      <w:r w:rsidRPr="00691C1B">
        <w:rPr>
          <w:rFonts w:eastAsia="Times New Roman"/>
          <w:b/>
        </w:rPr>
        <w:t>Module Code: LCBB6001</w:t>
      </w:r>
    </w:p>
    <w:p w14:paraId="215D8B26" w14:textId="44B2968E" w:rsidR="003A2CAF" w:rsidRPr="000E2624" w:rsidRDefault="00691C1B" w:rsidP="000E2624">
      <w:pPr>
        <w:spacing w:before="240" w:after="240" w:line="360" w:lineRule="auto"/>
        <w:jc w:val="both"/>
        <w:rPr>
          <w:rFonts w:ascii="Times New Roman" w:eastAsia="Times New Roman" w:hAnsi="Times New Roman" w:cs="Times New Roman"/>
          <w:b/>
          <w:sz w:val="24"/>
          <w:szCs w:val="32"/>
        </w:rPr>
      </w:pPr>
      <w:r w:rsidRPr="00691C1B">
        <w:rPr>
          <w:rFonts w:eastAsia="Times New Roman"/>
          <w:b/>
        </w:rPr>
        <w:t xml:space="preserve">Module Leader: Dr Laila </w:t>
      </w:r>
      <w:proofErr w:type="spellStart"/>
      <w:r w:rsidRPr="00691C1B">
        <w:rPr>
          <w:rFonts w:eastAsia="Times New Roman"/>
          <w:b/>
        </w:rPr>
        <w:t>Maazouz</w:t>
      </w:r>
      <w:proofErr w:type="spellEnd"/>
      <w:r w:rsidRPr="00691C1B">
        <w:rPr>
          <w:rFonts w:ascii="Times New Roman" w:eastAsia="Times New Roman" w:hAnsi="Times New Roman" w:cs="Times New Roman"/>
          <w:b/>
          <w:sz w:val="24"/>
          <w:szCs w:val="32"/>
        </w:rPr>
        <w:t xml:space="preserve"> </w:t>
      </w:r>
      <w:r w:rsidR="003A2CAF" w:rsidRPr="000E2624">
        <w:rPr>
          <w:rFonts w:ascii="Times New Roman" w:eastAsia="Times New Roman" w:hAnsi="Times New Roman" w:cs="Times New Roman"/>
          <w:b/>
          <w:sz w:val="24"/>
          <w:szCs w:val="32"/>
        </w:rPr>
        <w:br w:type="page"/>
      </w:r>
    </w:p>
    <w:sdt>
      <w:sdtPr>
        <w:rPr>
          <w:rFonts w:ascii="Times New Roman" w:eastAsia="Arial" w:hAnsi="Times New Roman" w:cs="Arial"/>
          <w:color w:val="auto"/>
          <w:sz w:val="24"/>
          <w:szCs w:val="22"/>
          <w:lang w:val="en" w:eastAsia="en-IN"/>
        </w:rPr>
        <w:id w:val="1381362962"/>
        <w:docPartObj>
          <w:docPartGallery w:val="Table of Contents"/>
          <w:docPartUnique/>
        </w:docPartObj>
      </w:sdtPr>
      <w:sdtEndPr>
        <w:rPr>
          <w:b/>
          <w:bCs/>
          <w:noProof/>
        </w:rPr>
      </w:sdtEndPr>
      <w:sdtContent>
        <w:p w14:paraId="3BC1CF66" w14:textId="276001A0" w:rsidR="00CB7DCC" w:rsidRPr="00414309" w:rsidRDefault="00CB7DCC" w:rsidP="000E2624">
          <w:pPr>
            <w:pStyle w:val="TOCHeading"/>
            <w:spacing w:after="240" w:line="360" w:lineRule="auto"/>
            <w:jc w:val="both"/>
            <w:rPr>
              <w:rFonts w:ascii="Times New Roman" w:hAnsi="Times New Roman" w:cs="Times New Roman"/>
              <w:b/>
              <w:bCs/>
              <w:color w:val="000000" w:themeColor="text1"/>
              <w:sz w:val="24"/>
              <w:szCs w:val="24"/>
            </w:rPr>
          </w:pPr>
          <w:r w:rsidRPr="00414309">
            <w:rPr>
              <w:rFonts w:ascii="Times New Roman" w:hAnsi="Times New Roman" w:cs="Times New Roman"/>
              <w:b/>
              <w:bCs/>
              <w:color w:val="000000" w:themeColor="text1"/>
              <w:sz w:val="24"/>
              <w:szCs w:val="24"/>
            </w:rPr>
            <w:t>Table of Contents</w:t>
          </w:r>
        </w:p>
        <w:p w14:paraId="5A635357" w14:textId="7A19C448" w:rsidR="00324195" w:rsidRDefault="00CB7DCC">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r w:rsidRPr="00414309">
            <w:rPr>
              <w:rFonts w:ascii="Times New Roman" w:hAnsi="Times New Roman" w:cs="Times New Roman"/>
              <w:color w:val="000000" w:themeColor="text1"/>
              <w:sz w:val="24"/>
              <w:szCs w:val="24"/>
            </w:rPr>
            <w:fldChar w:fldCharType="begin"/>
          </w:r>
          <w:r w:rsidRPr="00414309">
            <w:rPr>
              <w:rFonts w:ascii="Times New Roman" w:hAnsi="Times New Roman" w:cs="Times New Roman"/>
              <w:color w:val="000000" w:themeColor="text1"/>
              <w:sz w:val="24"/>
              <w:szCs w:val="24"/>
            </w:rPr>
            <w:instrText xml:space="preserve"> TOC \o "1-3" \h \z \u </w:instrText>
          </w:r>
          <w:r w:rsidRPr="00414309">
            <w:rPr>
              <w:rFonts w:ascii="Times New Roman" w:hAnsi="Times New Roman" w:cs="Times New Roman"/>
              <w:color w:val="000000" w:themeColor="text1"/>
              <w:sz w:val="24"/>
              <w:szCs w:val="24"/>
            </w:rPr>
            <w:fldChar w:fldCharType="separate"/>
          </w:r>
          <w:hyperlink w:anchor="_Toc175073261" w:history="1">
            <w:r w:rsidR="00324195" w:rsidRPr="000A0500">
              <w:rPr>
                <w:rStyle w:val="Hyperlink"/>
                <w:noProof/>
              </w:rPr>
              <w:t>Introduction</w:t>
            </w:r>
            <w:r w:rsidR="00324195">
              <w:rPr>
                <w:noProof/>
                <w:webHidden/>
              </w:rPr>
              <w:tab/>
            </w:r>
            <w:r w:rsidR="00324195">
              <w:rPr>
                <w:noProof/>
                <w:webHidden/>
              </w:rPr>
              <w:fldChar w:fldCharType="begin"/>
            </w:r>
            <w:r w:rsidR="00324195">
              <w:rPr>
                <w:noProof/>
                <w:webHidden/>
              </w:rPr>
              <w:instrText xml:space="preserve"> PAGEREF _Toc175073261 \h </w:instrText>
            </w:r>
            <w:r w:rsidR="00324195">
              <w:rPr>
                <w:noProof/>
                <w:webHidden/>
              </w:rPr>
            </w:r>
            <w:r w:rsidR="00324195">
              <w:rPr>
                <w:noProof/>
                <w:webHidden/>
              </w:rPr>
              <w:fldChar w:fldCharType="separate"/>
            </w:r>
            <w:r w:rsidR="00324195">
              <w:rPr>
                <w:noProof/>
                <w:webHidden/>
              </w:rPr>
              <w:t>3</w:t>
            </w:r>
            <w:r w:rsidR="00324195">
              <w:rPr>
                <w:noProof/>
                <w:webHidden/>
              </w:rPr>
              <w:fldChar w:fldCharType="end"/>
            </w:r>
          </w:hyperlink>
        </w:p>
        <w:p w14:paraId="2F81074D" w14:textId="19AFCC59"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2" w:history="1">
            <w:r w:rsidRPr="000A0500">
              <w:rPr>
                <w:rStyle w:val="Hyperlink"/>
                <w:noProof/>
              </w:rPr>
              <w:t>An inclusive overview of Aston Martin</w:t>
            </w:r>
            <w:r>
              <w:rPr>
                <w:noProof/>
                <w:webHidden/>
              </w:rPr>
              <w:tab/>
            </w:r>
            <w:r>
              <w:rPr>
                <w:noProof/>
                <w:webHidden/>
              </w:rPr>
              <w:fldChar w:fldCharType="begin"/>
            </w:r>
            <w:r>
              <w:rPr>
                <w:noProof/>
                <w:webHidden/>
              </w:rPr>
              <w:instrText xml:space="preserve"> PAGEREF _Toc175073262 \h </w:instrText>
            </w:r>
            <w:r>
              <w:rPr>
                <w:noProof/>
                <w:webHidden/>
              </w:rPr>
            </w:r>
            <w:r>
              <w:rPr>
                <w:noProof/>
                <w:webHidden/>
              </w:rPr>
              <w:fldChar w:fldCharType="separate"/>
            </w:r>
            <w:r>
              <w:rPr>
                <w:noProof/>
                <w:webHidden/>
              </w:rPr>
              <w:t>3</w:t>
            </w:r>
            <w:r>
              <w:rPr>
                <w:noProof/>
                <w:webHidden/>
              </w:rPr>
              <w:fldChar w:fldCharType="end"/>
            </w:r>
          </w:hyperlink>
        </w:p>
        <w:p w14:paraId="0401CE86" w14:textId="7B85D1C1"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3" w:history="1">
            <w:r w:rsidRPr="000A0500">
              <w:rPr>
                <w:rStyle w:val="Hyperlink"/>
                <w:noProof/>
              </w:rPr>
              <w:t>Assessment of the selected European Union countries (Italy and Germany)</w:t>
            </w:r>
            <w:r>
              <w:rPr>
                <w:noProof/>
                <w:webHidden/>
              </w:rPr>
              <w:tab/>
            </w:r>
            <w:r>
              <w:rPr>
                <w:noProof/>
                <w:webHidden/>
              </w:rPr>
              <w:fldChar w:fldCharType="begin"/>
            </w:r>
            <w:r>
              <w:rPr>
                <w:noProof/>
                <w:webHidden/>
              </w:rPr>
              <w:instrText xml:space="preserve"> PAGEREF _Toc175073263 \h </w:instrText>
            </w:r>
            <w:r>
              <w:rPr>
                <w:noProof/>
                <w:webHidden/>
              </w:rPr>
            </w:r>
            <w:r>
              <w:rPr>
                <w:noProof/>
                <w:webHidden/>
              </w:rPr>
              <w:fldChar w:fldCharType="separate"/>
            </w:r>
            <w:r>
              <w:rPr>
                <w:noProof/>
                <w:webHidden/>
              </w:rPr>
              <w:t>4</w:t>
            </w:r>
            <w:r>
              <w:rPr>
                <w:noProof/>
                <w:webHidden/>
              </w:rPr>
              <w:fldChar w:fldCharType="end"/>
            </w:r>
          </w:hyperlink>
        </w:p>
        <w:p w14:paraId="545C8AF9" w14:textId="66894350"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4" w:history="1">
            <w:r w:rsidRPr="000A0500">
              <w:rPr>
                <w:rStyle w:val="Hyperlink"/>
                <w:noProof/>
              </w:rPr>
              <w:t>Discussion and analyses of the communication barriers Aston Martin could experience</w:t>
            </w:r>
            <w:r>
              <w:rPr>
                <w:noProof/>
                <w:webHidden/>
              </w:rPr>
              <w:tab/>
            </w:r>
            <w:r>
              <w:rPr>
                <w:noProof/>
                <w:webHidden/>
              </w:rPr>
              <w:fldChar w:fldCharType="begin"/>
            </w:r>
            <w:r>
              <w:rPr>
                <w:noProof/>
                <w:webHidden/>
              </w:rPr>
              <w:instrText xml:space="preserve"> PAGEREF _Toc175073264 \h </w:instrText>
            </w:r>
            <w:r>
              <w:rPr>
                <w:noProof/>
                <w:webHidden/>
              </w:rPr>
            </w:r>
            <w:r>
              <w:rPr>
                <w:noProof/>
                <w:webHidden/>
              </w:rPr>
              <w:fldChar w:fldCharType="separate"/>
            </w:r>
            <w:r>
              <w:rPr>
                <w:noProof/>
                <w:webHidden/>
              </w:rPr>
              <w:t>6</w:t>
            </w:r>
            <w:r>
              <w:rPr>
                <w:noProof/>
                <w:webHidden/>
              </w:rPr>
              <w:fldChar w:fldCharType="end"/>
            </w:r>
          </w:hyperlink>
        </w:p>
        <w:p w14:paraId="7D4C574F" w14:textId="7D96AAA4"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5" w:history="1">
            <w:r w:rsidRPr="000A0500">
              <w:rPr>
                <w:rStyle w:val="Hyperlink"/>
                <w:noProof/>
              </w:rPr>
              <w:t>Recommendation for the Aston Martin’s Expansion: Germany vs. Italy</w:t>
            </w:r>
            <w:r>
              <w:rPr>
                <w:noProof/>
                <w:webHidden/>
              </w:rPr>
              <w:tab/>
            </w:r>
            <w:r>
              <w:rPr>
                <w:noProof/>
                <w:webHidden/>
              </w:rPr>
              <w:fldChar w:fldCharType="begin"/>
            </w:r>
            <w:r>
              <w:rPr>
                <w:noProof/>
                <w:webHidden/>
              </w:rPr>
              <w:instrText xml:space="preserve"> PAGEREF _Toc175073265 \h </w:instrText>
            </w:r>
            <w:r>
              <w:rPr>
                <w:noProof/>
                <w:webHidden/>
              </w:rPr>
            </w:r>
            <w:r>
              <w:rPr>
                <w:noProof/>
                <w:webHidden/>
              </w:rPr>
              <w:fldChar w:fldCharType="separate"/>
            </w:r>
            <w:r>
              <w:rPr>
                <w:noProof/>
                <w:webHidden/>
              </w:rPr>
              <w:t>7</w:t>
            </w:r>
            <w:r>
              <w:rPr>
                <w:noProof/>
                <w:webHidden/>
              </w:rPr>
              <w:fldChar w:fldCharType="end"/>
            </w:r>
          </w:hyperlink>
        </w:p>
        <w:p w14:paraId="74BE5E44" w14:textId="35C1AA3D"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6" w:history="1">
            <w:r w:rsidRPr="000A0500">
              <w:rPr>
                <w:rStyle w:val="Hyperlink"/>
                <w:noProof/>
              </w:rPr>
              <w:t>Strategies to overcome the barriers associated with communication in order to ensure organizational success</w:t>
            </w:r>
            <w:r>
              <w:rPr>
                <w:noProof/>
                <w:webHidden/>
              </w:rPr>
              <w:tab/>
            </w:r>
            <w:r>
              <w:rPr>
                <w:noProof/>
                <w:webHidden/>
              </w:rPr>
              <w:fldChar w:fldCharType="begin"/>
            </w:r>
            <w:r>
              <w:rPr>
                <w:noProof/>
                <w:webHidden/>
              </w:rPr>
              <w:instrText xml:space="preserve"> PAGEREF _Toc175073266 \h </w:instrText>
            </w:r>
            <w:r>
              <w:rPr>
                <w:noProof/>
                <w:webHidden/>
              </w:rPr>
            </w:r>
            <w:r>
              <w:rPr>
                <w:noProof/>
                <w:webHidden/>
              </w:rPr>
              <w:fldChar w:fldCharType="separate"/>
            </w:r>
            <w:r>
              <w:rPr>
                <w:noProof/>
                <w:webHidden/>
              </w:rPr>
              <w:t>8</w:t>
            </w:r>
            <w:r>
              <w:rPr>
                <w:noProof/>
                <w:webHidden/>
              </w:rPr>
              <w:fldChar w:fldCharType="end"/>
            </w:r>
          </w:hyperlink>
        </w:p>
        <w:p w14:paraId="46335E8C" w14:textId="395D480C"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7" w:history="1">
            <w:r w:rsidRPr="000A0500">
              <w:rPr>
                <w:rStyle w:val="Hyperlink"/>
                <w:noProof/>
              </w:rPr>
              <w:t>Conclusion</w:t>
            </w:r>
            <w:r>
              <w:rPr>
                <w:noProof/>
                <w:webHidden/>
              </w:rPr>
              <w:tab/>
            </w:r>
            <w:r>
              <w:rPr>
                <w:noProof/>
                <w:webHidden/>
              </w:rPr>
              <w:fldChar w:fldCharType="begin"/>
            </w:r>
            <w:r>
              <w:rPr>
                <w:noProof/>
                <w:webHidden/>
              </w:rPr>
              <w:instrText xml:space="preserve"> PAGEREF _Toc175073267 \h </w:instrText>
            </w:r>
            <w:r>
              <w:rPr>
                <w:noProof/>
                <w:webHidden/>
              </w:rPr>
            </w:r>
            <w:r>
              <w:rPr>
                <w:noProof/>
                <w:webHidden/>
              </w:rPr>
              <w:fldChar w:fldCharType="separate"/>
            </w:r>
            <w:r>
              <w:rPr>
                <w:noProof/>
                <w:webHidden/>
              </w:rPr>
              <w:t>9</w:t>
            </w:r>
            <w:r>
              <w:rPr>
                <w:noProof/>
                <w:webHidden/>
              </w:rPr>
              <w:fldChar w:fldCharType="end"/>
            </w:r>
          </w:hyperlink>
        </w:p>
        <w:p w14:paraId="3BBF06D6" w14:textId="39FAC886"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8" w:history="1">
            <w:r w:rsidRPr="000A0500">
              <w:rPr>
                <w:rStyle w:val="Hyperlink"/>
                <w:noProof/>
              </w:rPr>
              <w:t>References</w:t>
            </w:r>
            <w:r>
              <w:rPr>
                <w:noProof/>
                <w:webHidden/>
              </w:rPr>
              <w:tab/>
            </w:r>
            <w:r>
              <w:rPr>
                <w:noProof/>
                <w:webHidden/>
              </w:rPr>
              <w:fldChar w:fldCharType="begin"/>
            </w:r>
            <w:r>
              <w:rPr>
                <w:noProof/>
                <w:webHidden/>
              </w:rPr>
              <w:instrText xml:space="preserve"> PAGEREF _Toc175073268 \h </w:instrText>
            </w:r>
            <w:r>
              <w:rPr>
                <w:noProof/>
                <w:webHidden/>
              </w:rPr>
            </w:r>
            <w:r>
              <w:rPr>
                <w:noProof/>
                <w:webHidden/>
              </w:rPr>
              <w:fldChar w:fldCharType="separate"/>
            </w:r>
            <w:r>
              <w:rPr>
                <w:noProof/>
                <w:webHidden/>
              </w:rPr>
              <w:t>10</w:t>
            </w:r>
            <w:r>
              <w:rPr>
                <w:noProof/>
                <w:webHidden/>
              </w:rPr>
              <w:fldChar w:fldCharType="end"/>
            </w:r>
          </w:hyperlink>
        </w:p>
        <w:p w14:paraId="2A7621C0" w14:textId="3A2E7E31" w:rsidR="00324195" w:rsidRDefault="00324195">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175073269" w:history="1">
            <w:r w:rsidRPr="000A0500">
              <w:rPr>
                <w:rStyle w:val="Hyperlink"/>
                <w:noProof/>
              </w:rPr>
              <w:t>Appendix</w:t>
            </w:r>
            <w:r>
              <w:rPr>
                <w:noProof/>
                <w:webHidden/>
              </w:rPr>
              <w:tab/>
            </w:r>
            <w:r>
              <w:rPr>
                <w:noProof/>
                <w:webHidden/>
              </w:rPr>
              <w:fldChar w:fldCharType="begin"/>
            </w:r>
            <w:r>
              <w:rPr>
                <w:noProof/>
                <w:webHidden/>
              </w:rPr>
              <w:instrText xml:space="preserve"> PAGEREF _Toc175073269 \h </w:instrText>
            </w:r>
            <w:r>
              <w:rPr>
                <w:noProof/>
                <w:webHidden/>
              </w:rPr>
            </w:r>
            <w:r>
              <w:rPr>
                <w:noProof/>
                <w:webHidden/>
              </w:rPr>
              <w:fldChar w:fldCharType="separate"/>
            </w:r>
            <w:r>
              <w:rPr>
                <w:noProof/>
                <w:webHidden/>
              </w:rPr>
              <w:t>13</w:t>
            </w:r>
            <w:r>
              <w:rPr>
                <w:noProof/>
                <w:webHidden/>
              </w:rPr>
              <w:fldChar w:fldCharType="end"/>
            </w:r>
          </w:hyperlink>
        </w:p>
        <w:p w14:paraId="153E44AA" w14:textId="10F98CB5" w:rsidR="00CB7DCC" w:rsidRPr="000E2624" w:rsidRDefault="00CB7DCC" w:rsidP="000E2624">
          <w:pPr>
            <w:spacing w:before="240" w:after="240" w:line="360" w:lineRule="auto"/>
            <w:jc w:val="both"/>
            <w:rPr>
              <w:rFonts w:ascii="Times New Roman" w:hAnsi="Times New Roman"/>
              <w:sz w:val="24"/>
            </w:rPr>
          </w:pPr>
          <w:r w:rsidRPr="00414309">
            <w:rPr>
              <w:rFonts w:ascii="Times New Roman" w:hAnsi="Times New Roman" w:cs="Times New Roman"/>
              <w:b/>
              <w:bCs/>
              <w:noProof/>
              <w:color w:val="000000" w:themeColor="text1"/>
              <w:sz w:val="24"/>
              <w:szCs w:val="24"/>
            </w:rPr>
            <w:fldChar w:fldCharType="end"/>
          </w:r>
        </w:p>
      </w:sdtContent>
    </w:sdt>
    <w:p w14:paraId="5153CEC2" w14:textId="77777777" w:rsidR="00807B0B" w:rsidRPr="000E2624" w:rsidRDefault="00807B0B" w:rsidP="000E2624">
      <w:pPr>
        <w:spacing w:before="240" w:after="240" w:line="360" w:lineRule="auto"/>
        <w:jc w:val="both"/>
        <w:rPr>
          <w:rFonts w:ascii="Times New Roman" w:eastAsia="Times New Roman" w:hAnsi="Times New Roman" w:cs="Times New Roman"/>
          <w:b/>
          <w:sz w:val="24"/>
          <w:szCs w:val="32"/>
        </w:rPr>
      </w:pPr>
    </w:p>
    <w:p w14:paraId="22222101" w14:textId="77777777" w:rsidR="00A75789" w:rsidRPr="000E2624" w:rsidRDefault="00A75789" w:rsidP="000E2624">
      <w:pPr>
        <w:spacing w:before="240" w:after="240" w:line="360" w:lineRule="auto"/>
        <w:jc w:val="both"/>
        <w:rPr>
          <w:rFonts w:ascii="Times New Roman" w:eastAsia="Times New Roman" w:hAnsi="Times New Roman" w:cs="Times New Roman"/>
          <w:b/>
          <w:sz w:val="24"/>
          <w:szCs w:val="28"/>
        </w:rPr>
      </w:pPr>
      <w:r w:rsidRPr="000E2624">
        <w:rPr>
          <w:rFonts w:ascii="Times New Roman" w:eastAsia="Times New Roman" w:hAnsi="Times New Roman" w:cs="Times New Roman"/>
          <w:b/>
          <w:sz w:val="24"/>
          <w:szCs w:val="28"/>
        </w:rPr>
        <w:br w:type="page"/>
      </w:r>
    </w:p>
    <w:p w14:paraId="635F9FFE" w14:textId="0979D662" w:rsidR="00807B0B" w:rsidRPr="000E2624" w:rsidRDefault="00830A27" w:rsidP="000E2624">
      <w:pPr>
        <w:pStyle w:val="Heading1"/>
        <w:spacing w:before="240" w:after="240"/>
        <w:rPr>
          <w:sz w:val="24"/>
          <w:szCs w:val="24"/>
        </w:rPr>
      </w:pPr>
      <w:bookmarkStart w:id="0" w:name="_Toc175073261"/>
      <w:r w:rsidRPr="000E2624">
        <w:rPr>
          <w:sz w:val="24"/>
        </w:rPr>
        <w:lastRenderedPageBreak/>
        <w:t>Introduction</w:t>
      </w:r>
      <w:bookmarkEnd w:id="0"/>
      <w:r w:rsidRPr="000E2624">
        <w:rPr>
          <w:sz w:val="24"/>
          <w:szCs w:val="24"/>
        </w:rPr>
        <w:t xml:space="preserve"> </w:t>
      </w:r>
    </w:p>
    <w:p w14:paraId="4F047DA8" w14:textId="1FBDFB4C"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International business means the trade of services and goods, technology, knowledge, or capital across local borders as well as at a translational scale. It includes cross-border transactions of services and goods between two or more nations (Aririguzoh, 2022). In this context, international business communication involves comprehending the role of language and culture in communicating with each other across borders. It includes strategic communication of businesses with their partners by highlighting their strengths while revealing uniqueness (Tietze and Piekkari, 2020). Here, the luxury sports car manufacturer, Aston Martin is trying to expand the business in the European market to obtain broader opportunities. Two European countries such as Italy and Germany have been selected for its expansion. Wright</w:t>
      </w:r>
      <w:r w:rsidR="002241C0"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2241C0"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(2020)</w:t>
      </w:r>
      <w:r w:rsidR="002241C0"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argued that the countries under the European Union are important for business development due to their considerable consumer market as the UK reconsidered its economic partnerships post-Brexit. In order to expand its business in this interconnected world, the capability to communicate across geographical borders is more critical than ever. Hence, this essay aims to </w:t>
      </w:r>
      <w:r w:rsidR="00516CE5" w:rsidRPr="000E2624">
        <w:rPr>
          <w:rFonts w:ascii="Times New Roman" w:eastAsia="Times New Roman" w:hAnsi="Times New Roman" w:cs="Times New Roman"/>
          <w:sz w:val="24"/>
          <w:szCs w:val="24"/>
        </w:rPr>
        <w:t>analyses</w:t>
      </w:r>
      <w:r w:rsidRPr="000E2624">
        <w:rPr>
          <w:rFonts w:ascii="Times New Roman" w:eastAsia="Times New Roman" w:hAnsi="Times New Roman" w:cs="Times New Roman"/>
          <w:sz w:val="24"/>
          <w:szCs w:val="24"/>
        </w:rPr>
        <w:t xml:space="preserve"> Germany and Italy as a strategic partner for the expansion of Aston Martin. In this way, the associated communication barriers that would be faced by Aston Martin while expanding its business in these European countries will be acknowledged with frameworks such as Hofstede’s cultural dimension model to determine the cultural variations critically. Lastly, reasons have been provided to select one of these selected countries for business expansion of Aston Martin based on suitability. </w:t>
      </w:r>
    </w:p>
    <w:p w14:paraId="7A55726A" w14:textId="77777777" w:rsidR="00807B0B" w:rsidRPr="000E2624" w:rsidRDefault="00830A27" w:rsidP="000E2624">
      <w:pPr>
        <w:pStyle w:val="Heading1"/>
        <w:spacing w:before="240" w:after="240"/>
        <w:rPr>
          <w:sz w:val="24"/>
        </w:rPr>
      </w:pPr>
      <w:bookmarkStart w:id="1" w:name="_Toc175073262"/>
      <w:r w:rsidRPr="000E2624">
        <w:rPr>
          <w:sz w:val="24"/>
        </w:rPr>
        <w:t>An inclusive overview of Aston Martin</w:t>
      </w:r>
      <w:bookmarkEnd w:id="1"/>
      <w:r w:rsidRPr="000E2624">
        <w:rPr>
          <w:sz w:val="24"/>
        </w:rPr>
        <w:t xml:space="preserve"> </w:t>
      </w:r>
    </w:p>
    <w:p w14:paraId="3B134B49" w14:textId="62B6C39C"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Aston Martin is an exclusive sports car company with an individualistic heritage instantly identified across globally. This brand synonymous with luxury, exclusivity, style, and performance founded by Robert Bamford and Lionel Martin in 1913 (Astonmartinlagonda, 2024). Its vision is to be an ultra-luxury, desirable British brand globally by developing the most charming performance cars. This brand fuses advanced technology, exquisite style, and time-honoured craftsmanship to develop a range of luxury models such as the Vantage, DBS, DBX, DB 11, and the “Aston Martin Valkyrie”. The heritage of this brand is embodied within the participation of different races such as the Le Mans 24 Hours which ensures the development of high-performing sports cars (Aston Martin., 2024). The design language of this brand is </w:t>
      </w:r>
      <w:r w:rsidR="00E82E68" w:rsidRPr="000E2624">
        <w:rPr>
          <w:rFonts w:ascii="Times New Roman" w:eastAsia="Times New Roman" w:hAnsi="Times New Roman" w:cs="Times New Roman"/>
          <w:sz w:val="24"/>
          <w:szCs w:val="24"/>
        </w:rPr>
        <w:t>characterized</w:t>
      </w:r>
      <w:r w:rsidRPr="000E2624">
        <w:rPr>
          <w:rFonts w:ascii="Times New Roman" w:eastAsia="Times New Roman" w:hAnsi="Times New Roman" w:cs="Times New Roman"/>
          <w:sz w:val="24"/>
          <w:szCs w:val="24"/>
        </w:rPr>
        <w:t xml:space="preserve"> by sculpted </w:t>
      </w:r>
      <w:r w:rsidRPr="000E2624">
        <w:rPr>
          <w:rFonts w:ascii="Times New Roman" w:eastAsia="Times New Roman" w:hAnsi="Times New Roman" w:cs="Times New Roman"/>
          <w:sz w:val="24"/>
          <w:szCs w:val="24"/>
        </w:rPr>
        <w:lastRenderedPageBreak/>
        <w:t xml:space="preserve">curves, unique grills, sleek lines, and exudes elegance. The sports cars are manufactured in Gaydon, Wales and also are sold in nearly 55 nations globally. This critical expansion is directed by the strategic concentration on holding the increasing requirement for luxury cars in different emerging markets. The legacy of this brand regarding performance and elegance with forward-looking approaches makes it a compelling business for continual success globally (Aston Martin, 2017). It has been observed that this brand is critically dedicated to corporate social responsibility which includes community engagement, inclusion &amp; diversity, and environmental sustainability. Aston Martin also engaged in different community programs and charitable causes regarding social accountability to facilitate positive societal influence.  As a global brand, inclusion and diversity are critical to the corporate culture of Aston Martin. </w:t>
      </w:r>
    </w:p>
    <w:p w14:paraId="6E3C163E" w14:textId="77777777" w:rsidR="00807B0B" w:rsidRPr="000E2624" w:rsidRDefault="00830A27" w:rsidP="000E2624">
      <w:pPr>
        <w:pStyle w:val="Heading1"/>
        <w:spacing w:before="240" w:after="240"/>
        <w:rPr>
          <w:sz w:val="24"/>
        </w:rPr>
      </w:pPr>
      <w:bookmarkStart w:id="2" w:name="_Toc175073263"/>
      <w:r w:rsidRPr="000E2624">
        <w:rPr>
          <w:sz w:val="24"/>
        </w:rPr>
        <w:t>Assessment of the selected European Union countries (Italy and Germany)</w:t>
      </w:r>
      <w:bookmarkEnd w:id="2"/>
      <w:r w:rsidRPr="000E2624">
        <w:rPr>
          <w:sz w:val="24"/>
        </w:rPr>
        <w:t xml:space="preserve"> </w:t>
      </w:r>
    </w:p>
    <w:p w14:paraId="122E49DA" w14:textId="78CA60B3"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In order to conduct the comparative analysis between the selected European countries such as Italy and Germany, this study has used the “Hofstede cultural model”. As per the study of Tear</w:t>
      </w:r>
      <w:r w:rsidR="001419D1"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1419D1"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(2020), when it comes to supervising cultural variations within the company, it can be quite helpful to consider culture as an onion that has different layers. Similarly, Heldal</w:t>
      </w:r>
      <w:r w:rsidR="00E82E68"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E82E68"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(2020)</w:t>
      </w:r>
      <w:r w:rsidR="00E82E68"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argued that intercultural management is the procedure of controlling people from different nations in a way that mitigates conflict and misunderstanding while optimising collaboration. Hence, to expand in the European market, </w:t>
      </w:r>
      <w:r w:rsidR="00516CE5" w:rsidRPr="000E2624">
        <w:rPr>
          <w:rFonts w:ascii="Times New Roman" w:eastAsia="Times New Roman" w:hAnsi="Times New Roman" w:cs="Times New Roman"/>
          <w:sz w:val="24"/>
          <w:szCs w:val="24"/>
        </w:rPr>
        <w:t>Aston</w:t>
      </w:r>
      <w:r w:rsidRPr="000E2624">
        <w:rPr>
          <w:rFonts w:ascii="Times New Roman" w:eastAsia="Times New Roman" w:hAnsi="Times New Roman" w:cs="Times New Roman"/>
          <w:sz w:val="24"/>
          <w:szCs w:val="24"/>
        </w:rPr>
        <w:t xml:space="preserve"> Martin needs to recognise the cultural differences between these two countries. </w:t>
      </w:r>
    </w:p>
    <w:p w14:paraId="14D3F775" w14:textId="169BCBE1"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Germany is generally defined as a critically structured society where the main focus is on effectiveness and precision (Jordan</w:t>
      </w:r>
      <w:r w:rsidR="00A62802"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A62802"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2021). Contrarily, Italy comprises a conventional cultural heritage with a critical tradition for luxury and designer goods. The business environment in Italy is relatively less formal compared to Germany with a flexible strategy for hierarchy (Benassi and Dorigatti, 2020). Open communication in Germany requires a knowledge of Germany, whereas English is widely used as a communication medium in Italy. The regulatory environment of Germany is strict which requires businesses to abide by environmental standards and labour laws. Conversely, the regulatory environment in Italy is quite complicated with differentiation across certain regions (Aureli</w:t>
      </w:r>
      <w:r w:rsidR="00361D31"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361D31"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2020). Relatively slow decision-making procedures and bureaucracy often pose potential issues for businesses. It has been observed that </w:t>
      </w:r>
      <w:r w:rsidRPr="000E2624">
        <w:rPr>
          <w:rFonts w:ascii="Times New Roman" w:eastAsia="Times New Roman" w:hAnsi="Times New Roman" w:cs="Times New Roman"/>
          <w:sz w:val="24"/>
          <w:szCs w:val="24"/>
        </w:rPr>
        <w:lastRenderedPageBreak/>
        <w:t xml:space="preserve">Germany has a relatively high labour market ratio and a lower unemployment rate. On the other hand, the workforce in Italy is more homogenous due to lower immigrant diversity levels than in Germany. </w:t>
      </w:r>
    </w:p>
    <w:p w14:paraId="22C8ED04" w14:textId="197DB82F"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As per the study of Yan</w:t>
      </w:r>
      <w:r w:rsidR="00D63381"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D63381"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(2021), power distance naturally deals with the aspect that all people in a society are not similar, which reveals the perspective of the culture towards the inequalities. It refers to the dimension to which less powerful members of the </w:t>
      </w:r>
      <w:r w:rsidR="00364EB2" w:rsidRPr="000E2624">
        <w:rPr>
          <w:rFonts w:ascii="Times New Roman" w:eastAsia="Times New Roman" w:hAnsi="Times New Roman" w:cs="Times New Roman"/>
          <w:sz w:val="24"/>
          <w:szCs w:val="24"/>
        </w:rPr>
        <w:t>organization</w:t>
      </w:r>
      <w:r w:rsidRPr="000E2624">
        <w:rPr>
          <w:rFonts w:ascii="Times New Roman" w:eastAsia="Times New Roman" w:hAnsi="Times New Roman" w:cs="Times New Roman"/>
          <w:sz w:val="24"/>
          <w:szCs w:val="24"/>
        </w:rPr>
        <w:t xml:space="preserve"> in a nation accept and accept that power is dispersed equally. In Germany a participative and direct communication style is common, leadership is confronted to illustrate expertise and control is despised as per the Hofstede model score</w:t>
      </w:r>
      <w:r w:rsidRPr="000E2624">
        <w:rPr>
          <w:rFonts w:ascii="Times New Roman" w:eastAsia="Times New Roman" w:hAnsi="Times New Roman" w:cs="Times New Roman"/>
          <w:i/>
          <w:sz w:val="24"/>
          <w:szCs w:val="24"/>
        </w:rPr>
        <w:t xml:space="preserve"> [referred to Appendix 1]. </w:t>
      </w:r>
      <w:r w:rsidRPr="000E2624">
        <w:rPr>
          <w:rFonts w:ascii="Times New Roman" w:eastAsia="Times New Roman" w:hAnsi="Times New Roman" w:cs="Times New Roman"/>
          <w:sz w:val="24"/>
          <w:szCs w:val="24"/>
        </w:rPr>
        <w:t xml:space="preserve">On the other hand, Italy prefers </w:t>
      </w:r>
      <w:r w:rsidR="00364EB2" w:rsidRPr="000E2624">
        <w:rPr>
          <w:rFonts w:ascii="Times New Roman" w:eastAsia="Times New Roman" w:hAnsi="Times New Roman" w:cs="Times New Roman"/>
          <w:sz w:val="24"/>
          <w:szCs w:val="24"/>
        </w:rPr>
        <w:t>decentralization</w:t>
      </w:r>
      <w:r w:rsidRPr="000E2624">
        <w:rPr>
          <w:rFonts w:ascii="Times New Roman" w:eastAsia="Times New Roman" w:hAnsi="Times New Roman" w:cs="Times New Roman"/>
          <w:sz w:val="24"/>
          <w:szCs w:val="24"/>
        </w:rPr>
        <w:t xml:space="preserve"> and </w:t>
      </w:r>
      <w:r w:rsidR="00364EB2" w:rsidRPr="000E2624">
        <w:rPr>
          <w:rFonts w:ascii="Times New Roman" w:eastAsia="Times New Roman" w:hAnsi="Times New Roman" w:cs="Times New Roman"/>
          <w:sz w:val="24"/>
          <w:szCs w:val="24"/>
        </w:rPr>
        <w:t>equalization</w:t>
      </w:r>
      <w:r w:rsidRPr="000E2624">
        <w:rPr>
          <w:rFonts w:ascii="Times New Roman" w:eastAsia="Times New Roman" w:hAnsi="Times New Roman" w:cs="Times New Roman"/>
          <w:sz w:val="24"/>
          <w:szCs w:val="24"/>
        </w:rPr>
        <w:t xml:space="preserve"> of decision-making as well as power. The UK scored 35 on the cultural model which is quite low, where society believes that inconsistency among people must be decreased. It has been observed that the societies in Germany are purely individualist (79 scored) while Italy is more on the collective side (53 scored) in terms of individualism. In “motivation towards achievement and success” both Germany (scored 66) and Italy (scored 70) are contemplated as decisive societies (Hofstede-insights, 2024) </w:t>
      </w:r>
      <w:r w:rsidRPr="000E2624">
        <w:rPr>
          <w:rFonts w:ascii="Times New Roman" w:eastAsia="Times New Roman" w:hAnsi="Times New Roman" w:cs="Times New Roman"/>
          <w:i/>
          <w:sz w:val="24"/>
          <w:szCs w:val="24"/>
        </w:rPr>
        <w:t>[referred to Appendix 1]</w:t>
      </w:r>
      <w:r w:rsidRPr="000E2624">
        <w:rPr>
          <w:rFonts w:ascii="Times New Roman" w:eastAsia="Times New Roman" w:hAnsi="Times New Roman" w:cs="Times New Roman"/>
          <w:sz w:val="24"/>
          <w:szCs w:val="24"/>
        </w:rPr>
        <w:t xml:space="preserve">.  From the model scale, it also has been observed that both the European countries, Germany (scored 65) and Italy (scored 75) are among the uncertainly avoidance nations. Furthermore, Germany (scored 57) as a whole is considered a pragmatic nation while Italy is considered a country with a normative culture (scored 39) regarding long-term orientation. Lastly, in terms of indulgence, Germany (scored 40) and Italy (scored 30) both are considered as restrained in their typical nature. </w:t>
      </w:r>
    </w:p>
    <w:p w14:paraId="11397E0F" w14:textId="798F841B"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English can be used while doing business in Italy, whereas one should be proficient in German to conduct business in German. Therefore, </w:t>
      </w:r>
      <w:r w:rsidR="00516CE5" w:rsidRPr="000E2624">
        <w:rPr>
          <w:rFonts w:ascii="Times New Roman" w:eastAsia="Times New Roman" w:hAnsi="Times New Roman" w:cs="Times New Roman"/>
          <w:sz w:val="24"/>
          <w:szCs w:val="24"/>
        </w:rPr>
        <w:t>Aston</w:t>
      </w:r>
      <w:r w:rsidRPr="000E2624">
        <w:rPr>
          <w:rFonts w:ascii="Times New Roman" w:eastAsia="Times New Roman" w:hAnsi="Times New Roman" w:cs="Times New Roman"/>
          <w:sz w:val="24"/>
          <w:szCs w:val="24"/>
        </w:rPr>
        <w:t xml:space="preserve"> Martin must choose a country strategically to expand its market where they can </w:t>
      </w:r>
      <w:r w:rsidR="00B83252" w:rsidRPr="000E2624">
        <w:rPr>
          <w:rFonts w:ascii="Times New Roman" w:eastAsia="Times New Roman" w:hAnsi="Times New Roman" w:cs="Times New Roman"/>
          <w:sz w:val="24"/>
          <w:szCs w:val="24"/>
        </w:rPr>
        <w:t>minimize</w:t>
      </w:r>
      <w:r w:rsidRPr="000E2624">
        <w:rPr>
          <w:rFonts w:ascii="Times New Roman" w:eastAsia="Times New Roman" w:hAnsi="Times New Roman" w:cs="Times New Roman"/>
          <w:sz w:val="24"/>
          <w:szCs w:val="24"/>
        </w:rPr>
        <w:t xml:space="preserve"> communication barriers. The formal and structured approach of </w:t>
      </w:r>
      <w:r w:rsidR="00516CE5" w:rsidRPr="000E2624">
        <w:rPr>
          <w:rFonts w:ascii="Times New Roman" w:eastAsia="Times New Roman" w:hAnsi="Times New Roman" w:cs="Times New Roman"/>
          <w:sz w:val="24"/>
          <w:szCs w:val="24"/>
        </w:rPr>
        <w:t>Germany</w:t>
      </w:r>
      <w:r w:rsidRPr="000E2624">
        <w:rPr>
          <w:rFonts w:ascii="Times New Roman" w:eastAsia="Times New Roman" w:hAnsi="Times New Roman" w:cs="Times New Roman"/>
          <w:sz w:val="24"/>
          <w:szCs w:val="24"/>
        </w:rPr>
        <w:t xml:space="preserve"> critically contrasts with the flexible business culture of Italy (Benassi and Dorigatti, 2020). It has been observed that establishing significant personal associations and illustrating flexibility is important for doing business in Italy. Italy has a critical market with more bureaucratic issues, though it provides necessary scopes in the luxury and design sectors (Romano, 2021). As Aston Martin is a famous sports car brand, then it will be easier for it to acquire a critical market position in Italy. On the other hand, Germany provides a predictable and stable work culture at a high cost compared to others with relatively high productivity (Lincke</w:t>
      </w:r>
      <w:r w:rsidR="00364EB2" w:rsidRP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et al.</w:t>
      </w:r>
      <w:r w:rsidR="00364EB2" w:rsidRPr="000E2624">
        <w:rPr>
          <w:rFonts w:ascii="Times New Roman" w:eastAsia="Times New Roman" w:hAnsi="Times New Roman" w:cs="Times New Roman"/>
          <w:i/>
          <w:sz w:val="24"/>
          <w:szCs w:val="24"/>
        </w:rPr>
        <w:t>,</w:t>
      </w:r>
      <w:r w:rsidRPr="000E2624">
        <w:rPr>
          <w:rFonts w:ascii="Times New Roman" w:eastAsia="Times New Roman" w:hAnsi="Times New Roman" w:cs="Times New Roman"/>
          <w:sz w:val="24"/>
          <w:szCs w:val="24"/>
        </w:rPr>
        <w:t xml:space="preserve"> 2021). </w:t>
      </w:r>
      <w:r w:rsidRPr="000E2624">
        <w:rPr>
          <w:rFonts w:ascii="Times New Roman" w:eastAsia="Times New Roman" w:hAnsi="Times New Roman" w:cs="Times New Roman"/>
          <w:sz w:val="24"/>
          <w:szCs w:val="24"/>
        </w:rPr>
        <w:lastRenderedPageBreak/>
        <w:t xml:space="preserve">Therefore, it can be stated that </w:t>
      </w:r>
      <w:r w:rsidR="00170651" w:rsidRPr="000E2624">
        <w:rPr>
          <w:rFonts w:ascii="Times New Roman" w:eastAsia="Times New Roman" w:hAnsi="Times New Roman" w:cs="Times New Roman"/>
          <w:sz w:val="24"/>
          <w:szCs w:val="24"/>
        </w:rPr>
        <w:t>Aston</w:t>
      </w:r>
      <w:r w:rsidRPr="000E2624">
        <w:rPr>
          <w:rFonts w:ascii="Times New Roman" w:eastAsia="Times New Roman" w:hAnsi="Times New Roman" w:cs="Times New Roman"/>
          <w:sz w:val="24"/>
          <w:szCs w:val="24"/>
        </w:rPr>
        <w:t xml:space="preserve"> Marin should choose the country where it can conduct more easily with a better pricing strategy. </w:t>
      </w:r>
    </w:p>
    <w:p w14:paraId="65A5C37D" w14:textId="77777777" w:rsidR="00807B0B" w:rsidRPr="000E2624" w:rsidRDefault="00830A27" w:rsidP="000E2624">
      <w:pPr>
        <w:pStyle w:val="Heading1"/>
        <w:spacing w:before="240" w:after="240"/>
        <w:rPr>
          <w:sz w:val="24"/>
        </w:rPr>
      </w:pPr>
      <w:bookmarkStart w:id="3" w:name="_Toc175073264"/>
      <w:r w:rsidRPr="000E2624">
        <w:rPr>
          <w:sz w:val="24"/>
        </w:rPr>
        <w:t>Discussion and analyses of the communication barriers Aston Martin could experience</w:t>
      </w:r>
      <w:bookmarkEnd w:id="3"/>
      <w:r w:rsidRPr="000E2624">
        <w:rPr>
          <w:sz w:val="24"/>
        </w:rPr>
        <w:t xml:space="preserve"> </w:t>
      </w:r>
    </w:p>
    <w:p w14:paraId="1FFA4171" w14:textId="5B823551" w:rsidR="00117D1C"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The primary goal regarding business communication is to deliver information properly by ensuring understanding and clarity among diverse stakeholders. It has a significant role in decision-making, team management, collaboration, and problem-solving while accomplishing business goals (Kalogiannidis, 2020). Although, when businesses try to expand beyond the local market, they face certain communication issues in the market. As stated by Uzun, (2020), communication barriers disable or prevent communicators from conveying the proper message to the person at a distinct time. Aston Martin intends to expand its business in any of the European countries, where it could face diverse communication barriers. The personal and open communication of Italy contrasts with the structured as well as formal approach of Germany (Veronica </w:t>
      </w:r>
      <w:r w:rsidRPr="000E2624">
        <w:rPr>
          <w:rFonts w:ascii="Times New Roman" w:eastAsia="Times New Roman" w:hAnsi="Times New Roman" w:cs="Times New Roman"/>
          <w:i/>
          <w:sz w:val="24"/>
          <w:szCs w:val="24"/>
        </w:rPr>
        <w:t>et al.</w:t>
      </w:r>
      <w:r w:rsidRPr="000E2624">
        <w:rPr>
          <w:rFonts w:ascii="Times New Roman" w:eastAsia="Times New Roman" w:hAnsi="Times New Roman" w:cs="Times New Roman"/>
          <w:sz w:val="24"/>
          <w:szCs w:val="24"/>
        </w:rPr>
        <w:t xml:space="preserve"> 2020). Therefore, Aston Martin should adapt communication strategies to fit with the country they desire to expand as it is important to ensure </w:t>
      </w:r>
      <w:r w:rsidR="00B83252" w:rsidRPr="000E2624">
        <w:rPr>
          <w:rFonts w:ascii="Times New Roman" w:eastAsia="Times New Roman" w:hAnsi="Times New Roman" w:cs="Times New Roman"/>
          <w:sz w:val="24"/>
          <w:szCs w:val="24"/>
        </w:rPr>
        <w:t>organizational</w:t>
      </w:r>
      <w:r w:rsidRPr="000E2624">
        <w:rPr>
          <w:rFonts w:ascii="Times New Roman" w:eastAsia="Times New Roman" w:hAnsi="Times New Roman" w:cs="Times New Roman"/>
          <w:sz w:val="24"/>
          <w:szCs w:val="24"/>
        </w:rPr>
        <w:t xml:space="preserve"> success. It has been observed that both countries illustrate language challenges, though the context and extent varied. Comprehension of Italian is important for defining trust among local customers while proficiency in German is necessary for performing business and managing diverse employees. </w:t>
      </w:r>
    </w:p>
    <w:p w14:paraId="0FADEC3D" w14:textId="70D7C054"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hAnsi="Times New Roman" w:cs="Times New Roman"/>
          <w:sz w:val="24"/>
          <w:szCs w:val="24"/>
        </w:rPr>
        <w:t xml:space="preserve">Aston Martin’s expansion into the Italian market paradigm underscores the deep exploration of the cultural and communication barriers. Through the utilization of Hofstede’s cultural dimensions framework, it is necessary to identify and adopt redressal measures for the underlying challenges proactively.  </w:t>
      </w:r>
    </w:p>
    <w:p w14:paraId="1E4C89F9" w14:textId="62D45FEC"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Powers Distance: Italy scores the higher level of distances in power, directing hierarchical societal challenges. The resources available in marketing and the facilitation of corporate communication further resonate with the respect for authority and the traditional appeal to established social dilemmas (Schnierle</w:t>
      </w:r>
      <w:r w:rsidR="00B83252" w:rsidRPr="000E2624">
        <w:rPr>
          <w:rFonts w:ascii="Times New Roman" w:hAnsi="Times New Roman" w:cs="Times New Roman"/>
          <w:sz w:val="24"/>
          <w:szCs w:val="24"/>
        </w:rPr>
        <w:t xml:space="preserve">, </w:t>
      </w:r>
      <w:r w:rsidRPr="000E2624">
        <w:rPr>
          <w:rFonts w:ascii="Times New Roman" w:hAnsi="Times New Roman" w:cs="Times New Roman"/>
          <w:sz w:val="24"/>
          <w:szCs w:val="24"/>
        </w:rPr>
        <w:t>et al</w:t>
      </w:r>
      <w:r w:rsidR="00B83252" w:rsidRPr="000E2624">
        <w:rPr>
          <w:rFonts w:ascii="Times New Roman" w:hAnsi="Times New Roman" w:cs="Times New Roman"/>
          <w:sz w:val="24"/>
          <w:szCs w:val="24"/>
        </w:rPr>
        <w:t>.</w:t>
      </w:r>
      <w:r w:rsidRPr="000E2624">
        <w:rPr>
          <w:rFonts w:ascii="Times New Roman" w:hAnsi="Times New Roman" w:cs="Times New Roman"/>
          <w:sz w:val="24"/>
          <w:szCs w:val="24"/>
        </w:rPr>
        <w:t xml:space="preserve">, 2021). </w:t>
      </w:r>
    </w:p>
    <w:p w14:paraId="7955D691" w14:textId="7777777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 xml:space="preserve">The underlying differences between Individualism and Collectivism: The measure of individualism in Italy is comparatively lower, which indicates collaborative cultural dynamics where the members of the family and community are significant. Aston Martin must underscore </w:t>
      </w:r>
      <w:r w:rsidRPr="000E2624">
        <w:rPr>
          <w:rFonts w:ascii="Times New Roman" w:hAnsi="Times New Roman" w:cs="Times New Roman"/>
          <w:sz w:val="24"/>
          <w:szCs w:val="24"/>
        </w:rPr>
        <w:lastRenderedPageBreak/>
        <w:t xml:space="preserve">the deep notion of belonging and community establishment in upholding its marketing activities. The company is required to illustrate the firm determination and commitment to enhance the valuable aspects of the family and the underlying local communities enhancing their appeal. </w:t>
      </w:r>
    </w:p>
    <w:p w14:paraId="1AAAE5B9" w14:textId="5239011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Reluctant to uncertainty (Kuraś</w:t>
      </w:r>
      <w:r w:rsidR="00DB6855" w:rsidRPr="000E2624">
        <w:rPr>
          <w:rFonts w:ascii="Times New Roman" w:hAnsi="Times New Roman" w:cs="Times New Roman"/>
          <w:sz w:val="24"/>
          <w:szCs w:val="24"/>
        </w:rPr>
        <w:t>,</w:t>
      </w:r>
      <w:r w:rsidRPr="000E2624">
        <w:rPr>
          <w:rFonts w:ascii="Times New Roman" w:hAnsi="Times New Roman" w:cs="Times New Roman"/>
          <w:sz w:val="24"/>
          <w:szCs w:val="24"/>
        </w:rPr>
        <w:t xml:space="preserve"> et al.</w:t>
      </w:r>
      <w:r w:rsidR="00DB6855" w:rsidRPr="000E2624">
        <w:rPr>
          <w:rFonts w:ascii="Times New Roman" w:hAnsi="Times New Roman" w:cs="Times New Roman"/>
          <w:sz w:val="24"/>
          <w:szCs w:val="24"/>
        </w:rPr>
        <w:t>,</w:t>
      </w:r>
      <w:r w:rsidR="0065438D" w:rsidRPr="000E2624">
        <w:rPr>
          <w:rFonts w:ascii="Times New Roman" w:hAnsi="Times New Roman" w:cs="Times New Roman"/>
          <w:sz w:val="24"/>
          <w:szCs w:val="24"/>
        </w:rPr>
        <w:t xml:space="preserve"> </w:t>
      </w:r>
      <w:r w:rsidRPr="000E2624">
        <w:rPr>
          <w:rFonts w:ascii="Times New Roman" w:hAnsi="Times New Roman" w:cs="Times New Roman"/>
          <w:sz w:val="24"/>
          <w:szCs w:val="24"/>
        </w:rPr>
        <w:t xml:space="preserve">2023). Italy’s higher value towards uncertainty and negligence underscores the required preferences for comprehending well-configured situations and comprehensive rules. Transparent and effective communication, an extensive range of information about the cars, and transparent means of policies further generate trust among the consumers residing in Italy.  Addressing the cultural dimension allows Aston Martin to penetrate the deep intricacies of communication strategies and evaluate the utilization of Hostede’s cultural dimension model.  </w:t>
      </w:r>
    </w:p>
    <w:p w14:paraId="46C6931C" w14:textId="30E2854A" w:rsidR="00117D1C" w:rsidRPr="000E2624" w:rsidRDefault="00117D1C" w:rsidP="000E2624">
      <w:pPr>
        <w:pStyle w:val="Heading1"/>
        <w:spacing w:before="240" w:after="240"/>
        <w:rPr>
          <w:sz w:val="24"/>
        </w:rPr>
      </w:pPr>
      <w:bookmarkStart w:id="4" w:name="_Toc175073265"/>
      <w:r w:rsidRPr="000E2624">
        <w:rPr>
          <w:sz w:val="24"/>
        </w:rPr>
        <w:t>Recommendation for the Aston Martin’s Expansion: Germany vs. Italy</w:t>
      </w:r>
      <w:bookmarkEnd w:id="4"/>
    </w:p>
    <w:p w14:paraId="6312E53F" w14:textId="73302FE9" w:rsidR="00117D1C" w:rsidRPr="000E2624" w:rsidRDefault="00117D1C" w:rsidP="000E2624">
      <w:pPr>
        <w:spacing w:before="240" w:after="240" w:line="360" w:lineRule="auto"/>
        <w:jc w:val="both"/>
        <w:rPr>
          <w:rFonts w:ascii="Times New Roman" w:hAnsi="Times New Roman" w:cs="Times New Roman"/>
          <w:b/>
          <w:bCs/>
          <w:sz w:val="24"/>
          <w:szCs w:val="24"/>
        </w:rPr>
      </w:pPr>
      <w:r w:rsidRPr="000E2624">
        <w:rPr>
          <w:rFonts w:ascii="Times New Roman" w:hAnsi="Times New Roman" w:cs="Times New Roman"/>
          <w:b/>
          <w:bCs/>
          <w:sz w:val="24"/>
          <w:szCs w:val="24"/>
        </w:rPr>
        <w:t>Germany</w:t>
      </w:r>
    </w:p>
    <w:p w14:paraId="66F17FEB" w14:textId="7777777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 xml:space="preserve">Germany is the epitome of Europe’s largest economic base and offers an extensive range of market opportunities for performing activities related to automobiles. Moreover, the country is the leading automobile industry, providing Aston Martin a solid ground where they can amalgamate the expertise and well-generated unfractured into their processes. German consumers have a high disposable income, illustrating it as premises for the potential buyers to procure end vehicles. The superior level of quality assurance and excellent engineering skill sets make Germany a comprehensive ground for Aston Martin’s brand. The sophisticated characteristics showcased by the market in Germany resonate well with Aston Matin’s brand activity. </w:t>
      </w:r>
    </w:p>
    <w:p w14:paraId="59C55900" w14:textId="2582729C"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Nevertheless, despite the existence of various positives, there are certain limitations in the German market dynamics that require meticulous evaluation. The automobile market in Germany is marked by intense competition, between luxury car brands such as BMW, Mercedes-Benz, and Audi, which resulted in a rigorous range of competition (Kohut</w:t>
      </w:r>
      <w:r w:rsidR="00F333F4" w:rsidRPr="000E2624">
        <w:rPr>
          <w:rFonts w:ascii="Times New Roman" w:hAnsi="Times New Roman" w:cs="Times New Roman"/>
          <w:sz w:val="24"/>
          <w:szCs w:val="24"/>
        </w:rPr>
        <w:t>,</w:t>
      </w:r>
      <w:r w:rsidRPr="000E2624">
        <w:rPr>
          <w:rFonts w:ascii="Times New Roman" w:hAnsi="Times New Roman" w:cs="Times New Roman"/>
          <w:sz w:val="24"/>
          <w:szCs w:val="24"/>
        </w:rPr>
        <w:t xml:space="preserve"> et al.</w:t>
      </w:r>
      <w:r w:rsidR="00F333F4" w:rsidRPr="000E2624">
        <w:rPr>
          <w:rFonts w:ascii="Times New Roman" w:hAnsi="Times New Roman" w:cs="Times New Roman"/>
          <w:sz w:val="24"/>
          <w:szCs w:val="24"/>
        </w:rPr>
        <w:t>,</w:t>
      </w:r>
      <w:r w:rsidRPr="000E2624">
        <w:rPr>
          <w:rFonts w:ascii="Times New Roman" w:hAnsi="Times New Roman" w:cs="Times New Roman"/>
          <w:sz w:val="24"/>
          <w:szCs w:val="24"/>
        </w:rPr>
        <w:t xml:space="preserve"> 2024). </w:t>
      </w:r>
    </w:p>
    <w:p w14:paraId="02F42DCB" w14:textId="7777777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 xml:space="preserve">Regulatory Circumstances: Stringent circumstances and regulatory norms might encounter challenges for the conviction of traditional vehicles running through engines. </w:t>
      </w:r>
    </w:p>
    <w:p w14:paraId="3C1B1026" w14:textId="77777777" w:rsidR="00324195" w:rsidRDefault="00324195" w:rsidP="000E2624">
      <w:pPr>
        <w:spacing w:before="240" w:after="240" w:line="360" w:lineRule="auto"/>
        <w:jc w:val="both"/>
        <w:rPr>
          <w:rFonts w:ascii="Times New Roman" w:hAnsi="Times New Roman" w:cs="Times New Roman"/>
          <w:b/>
          <w:bCs/>
          <w:sz w:val="24"/>
          <w:szCs w:val="24"/>
        </w:rPr>
      </w:pPr>
    </w:p>
    <w:p w14:paraId="6C8D8196" w14:textId="26CA5B3E" w:rsidR="00117D1C" w:rsidRPr="000E2624" w:rsidRDefault="00117D1C" w:rsidP="000E2624">
      <w:pPr>
        <w:spacing w:before="240" w:after="240" w:line="360" w:lineRule="auto"/>
        <w:jc w:val="both"/>
        <w:rPr>
          <w:rFonts w:ascii="Times New Roman" w:hAnsi="Times New Roman" w:cs="Times New Roman"/>
          <w:b/>
          <w:bCs/>
          <w:sz w:val="24"/>
          <w:szCs w:val="24"/>
        </w:rPr>
      </w:pPr>
      <w:r w:rsidRPr="000E2624">
        <w:rPr>
          <w:rFonts w:ascii="Times New Roman" w:hAnsi="Times New Roman" w:cs="Times New Roman"/>
          <w:b/>
          <w:bCs/>
          <w:sz w:val="24"/>
          <w:szCs w:val="24"/>
        </w:rPr>
        <w:lastRenderedPageBreak/>
        <w:t>Italy</w:t>
      </w:r>
    </w:p>
    <w:p w14:paraId="0BB14438" w14:textId="7777777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 xml:space="preserve">Itlay has a stringent appreciation for luxury brands, making it a lucrative market for Aston Martin. The existence of an extensive industry in tourism and comprehensive lifestyle settings determined cultural inclination with the marketing with car marketing. The reputation of Italy in fashion and configuration complements the Astons enlightenment luxury overview. </w:t>
      </w:r>
    </w:p>
    <w:p w14:paraId="2A92D1F7" w14:textId="7777777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 xml:space="preserve">The economic environment prevalent in Italy has been quite stable in Italy in comparison to Germany specifically impacting the sending of the audience power. The market dynamics of Italy are more constrained than Germany’s comprehensively restricted in measuring the volumes of the sales. Considering the above scenario, Germany is not a suitable choice for the expansion of Aston Martin’s activities due to the stringent strong economic resilient, high value of purchasing power, and the well-formulated ground for the automobile industry. Nevertheless, the intense competition somehow hinders the growth, but the underlying opportunities provide a sustainable market for its growth. </w:t>
      </w:r>
    </w:p>
    <w:p w14:paraId="5D8DBE5B" w14:textId="77777777" w:rsidR="00117D1C" w:rsidRPr="000E2624" w:rsidRDefault="00117D1C" w:rsidP="000E2624">
      <w:pPr>
        <w:pStyle w:val="Heading1"/>
        <w:spacing w:before="240" w:after="240"/>
        <w:rPr>
          <w:sz w:val="24"/>
        </w:rPr>
      </w:pPr>
      <w:bookmarkStart w:id="5" w:name="_Toc175073266"/>
      <w:r w:rsidRPr="000E2624">
        <w:rPr>
          <w:sz w:val="24"/>
        </w:rPr>
        <w:t>Strategies to overcome the barriers associated with communication in order to ensure organizational success</w:t>
      </w:r>
      <w:bookmarkEnd w:id="5"/>
      <w:r w:rsidRPr="000E2624">
        <w:rPr>
          <w:sz w:val="24"/>
        </w:rPr>
        <w:t xml:space="preserve"> </w:t>
      </w:r>
    </w:p>
    <w:p w14:paraId="21CC89CB" w14:textId="77777777"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 xml:space="preserve">There are certain strategies, devised to mitigate the underlying challenges and grow potentially in the German automobile segment. </w:t>
      </w:r>
    </w:p>
    <w:p w14:paraId="3ECEF754" w14:textId="4A1FD46A" w:rsidR="00117D1C" w:rsidRPr="000E2624" w:rsidRDefault="00117D1C" w:rsidP="000E2624">
      <w:pPr>
        <w:spacing w:before="240" w:after="240" w:line="360" w:lineRule="auto"/>
        <w:jc w:val="both"/>
        <w:rPr>
          <w:rFonts w:ascii="Times New Roman" w:hAnsi="Times New Roman" w:cs="Times New Roman"/>
          <w:sz w:val="24"/>
          <w:szCs w:val="24"/>
        </w:rPr>
      </w:pPr>
      <w:r w:rsidRPr="000E2624">
        <w:rPr>
          <w:rFonts w:ascii="Times New Roman" w:hAnsi="Times New Roman" w:cs="Times New Roman"/>
          <w:sz w:val="24"/>
          <w:szCs w:val="24"/>
        </w:rPr>
        <w:t>Incorporation of cultural sensitivity training for the staff members operated within the company and properly adhered to the German business etiquette and the notions related to cultural aspects. Inspiring and offering materials for the employees to navigate the German Multilingual workforce</w:t>
      </w:r>
      <w:r w:rsidR="006D4C55" w:rsidRPr="000E2624">
        <w:rPr>
          <w:rFonts w:ascii="Times New Roman" w:hAnsi="Times New Roman" w:cs="Times New Roman"/>
          <w:sz w:val="24"/>
          <w:szCs w:val="24"/>
        </w:rPr>
        <w:t>,</w:t>
      </w:r>
      <w:r w:rsidR="00DB44F2" w:rsidRPr="000E2624">
        <w:rPr>
          <w:rFonts w:ascii="Times New Roman" w:hAnsi="Times New Roman" w:cs="Times New Roman"/>
          <w:sz w:val="24"/>
          <w:szCs w:val="24"/>
        </w:rPr>
        <w:t xml:space="preserve"> </w:t>
      </w:r>
      <w:r w:rsidRPr="000E2624">
        <w:rPr>
          <w:rFonts w:ascii="Times New Roman" w:hAnsi="Times New Roman" w:cs="Times New Roman"/>
          <w:sz w:val="24"/>
          <w:szCs w:val="24"/>
        </w:rPr>
        <w:t xml:space="preserve">can mitigate the gaps and enhance the relationship among the consumers. Configure the campaigns run for the marketing purposes to pacify the values German, providing endeavor quality, and other engineering services and dependencies. Illustrating Aston Martin’s determination to comprehensively incline the priorities of Germany’s environment. Establishment of the extensive feedback approaches to collect significant information from the prospectus consumers and the employees further streamlined the process. This provides a clear overview to comprehend and understand the existing barriers associated with communication and indicates the potential areas of improvement, stimulation prompts, and consistency in improvement. Conduction of local </w:t>
      </w:r>
      <w:r w:rsidRPr="000E2624">
        <w:rPr>
          <w:rFonts w:ascii="Times New Roman" w:hAnsi="Times New Roman" w:cs="Times New Roman"/>
          <w:sz w:val="24"/>
          <w:szCs w:val="24"/>
        </w:rPr>
        <w:lastRenderedPageBreak/>
        <w:t xml:space="preserve">partnerships inclined the company activities towards locally available materials and workforces that significantly reduce their operational cost.  Moreover, maintaining a healthy relationship with the local suppliers of raw materials, exemplified their activities and endured a deep sense of quality, engineering excellence, and reliability. Adaptation to the local market and streamlining the commitment, to sustainability, align with Germany’s priorities for the environment. </w:t>
      </w:r>
    </w:p>
    <w:p w14:paraId="24F32F67" w14:textId="77777777" w:rsidR="00117D1C" w:rsidRPr="000E2624" w:rsidRDefault="00117D1C" w:rsidP="000E2624">
      <w:pPr>
        <w:pStyle w:val="Heading1"/>
        <w:spacing w:before="240" w:after="240"/>
        <w:rPr>
          <w:sz w:val="24"/>
        </w:rPr>
      </w:pPr>
      <w:bookmarkStart w:id="6" w:name="_Toc175073267"/>
      <w:r w:rsidRPr="000E2624">
        <w:rPr>
          <w:sz w:val="24"/>
        </w:rPr>
        <w:t>Conclusion</w:t>
      </w:r>
      <w:bookmarkEnd w:id="6"/>
      <w:r w:rsidRPr="000E2624">
        <w:rPr>
          <w:sz w:val="24"/>
        </w:rPr>
        <w:t xml:space="preserve"> </w:t>
      </w:r>
    </w:p>
    <w:p w14:paraId="23497B89" w14:textId="206E4CC0" w:rsidR="00807B0B"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hAnsi="Times New Roman" w:cs="Times New Roman"/>
          <w:sz w:val="24"/>
          <w:szCs w:val="24"/>
        </w:rPr>
        <w:t xml:space="preserve">From the above context, it can be concluded that Aston Martin’s exploration into the European market necessitates precise and meticulous considerations of the cultural and business environment in both Germany and Italy. The well-configured and transparent cultural dynamics joined hand with the extensive nature of the economy and cutting-edge automobile sector, consider it a potential choice for expansion in both the selected regions. The existence of a stratified competitive landscape in both the regions exemplified competition and provided a ground for a stringent regulatory paradigm which provides a comprehensive level of complexities. Italy is recognized for its richness in cultural heritage and adherence to worldwide luxury brands. The prevalence of such an environment provides a solid ground for the establishment of a high-end sports car brand. Nevertheless, the existence of economic instability and the complexities associated with bureaucracy underscore significant risk factors.  The utilization of Hofstede’s cultural framework provides us with an overview of the significant differences in power distance, individualism, and reluctance from uncertainty between both countries. A higher perceived level of individualism exists in Germany and well well-configured communication style contradicts precisely the Italian's more flexible and cooperative approaches. Moreover, proficiency and understanding of the languages are pivotal to German and are necessary for commercial activities in Germany, while English suffices in Italy.   Considering these facets, Aston Martin was required to forecast the predictability and sustainability of Germany in contrast to the cultural inclination and underlying market possibilities of Italy. Lastly, opting for a nation where the communication resistances are minimal is considered to be comprehensive for the expansion of Aston Martin in the European market. </w:t>
      </w:r>
      <w:r w:rsidRPr="000E2624">
        <w:rPr>
          <w:rFonts w:ascii="Times New Roman" w:hAnsi="Times New Roman" w:cs="Times New Roman"/>
          <w:sz w:val="24"/>
          <w:szCs w:val="24"/>
        </w:rPr>
        <w:br w:type="page"/>
      </w:r>
    </w:p>
    <w:p w14:paraId="55150A8A" w14:textId="77777777" w:rsidR="00807B0B" w:rsidRPr="000E2624" w:rsidRDefault="00830A27" w:rsidP="000E2624">
      <w:pPr>
        <w:pStyle w:val="Heading1"/>
        <w:spacing w:before="240" w:after="240"/>
        <w:rPr>
          <w:sz w:val="24"/>
        </w:rPr>
      </w:pPr>
      <w:bookmarkStart w:id="7" w:name="_Toc175073268"/>
      <w:r w:rsidRPr="000E2624">
        <w:rPr>
          <w:sz w:val="24"/>
        </w:rPr>
        <w:lastRenderedPageBreak/>
        <w:t>References</w:t>
      </w:r>
      <w:bookmarkEnd w:id="7"/>
      <w:r w:rsidRPr="000E2624">
        <w:rPr>
          <w:sz w:val="24"/>
        </w:rPr>
        <w:t xml:space="preserve"> </w:t>
      </w:r>
    </w:p>
    <w:p w14:paraId="3DCD963D"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Aririguzoh, S., 2022. Communication competencies, culture and SDGs: effective processes to cross-cultural communication. </w:t>
      </w:r>
      <w:r w:rsidRPr="000E2624">
        <w:rPr>
          <w:rFonts w:ascii="Times New Roman" w:eastAsia="Times New Roman" w:hAnsi="Times New Roman" w:cs="Times New Roman"/>
          <w:i/>
          <w:sz w:val="24"/>
          <w:szCs w:val="24"/>
        </w:rPr>
        <w:t>Humanities and Social Sciences Communications</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9</w:t>
      </w:r>
      <w:r w:rsidRPr="000E2624">
        <w:rPr>
          <w:rFonts w:ascii="Times New Roman" w:eastAsia="Times New Roman" w:hAnsi="Times New Roman" w:cs="Times New Roman"/>
          <w:sz w:val="24"/>
          <w:szCs w:val="24"/>
        </w:rPr>
        <w:t xml:space="preserve">(1), pp.1-11. </w:t>
      </w:r>
      <w:hyperlink r:id="rId8">
        <w:r w:rsidRPr="000E2624">
          <w:rPr>
            <w:rFonts w:ascii="Times New Roman" w:eastAsia="Times New Roman" w:hAnsi="Times New Roman" w:cs="Times New Roman"/>
            <w:color w:val="1155CC"/>
            <w:sz w:val="24"/>
            <w:szCs w:val="24"/>
            <w:u w:val="single"/>
          </w:rPr>
          <w:t>https://www.nature.com/articles/s41599-022-01109-4</w:t>
        </w:r>
      </w:hyperlink>
      <w:r w:rsidRPr="000E2624">
        <w:rPr>
          <w:rFonts w:ascii="Times New Roman" w:eastAsia="Times New Roman" w:hAnsi="Times New Roman" w:cs="Times New Roman"/>
          <w:sz w:val="24"/>
          <w:szCs w:val="24"/>
        </w:rPr>
        <w:t xml:space="preserve"> </w:t>
      </w:r>
    </w:p>
    <w:p w14:paraId="13096B5E" w14:textId="1A3119E6" w:rsidR="00117D1C" w:rsidRPr="000E2624" w:rsidRDefault="00117D1C" w:rsidP="000E2624">
      <w:pPr>
        <w:spacing w:before="240" w:after="240" w:line="360" w:lineRule="auto"/>
        <w:jc w:val="both"/>
        <w:rPr>
          <w:rFonts w:ascii="Times New Roman" w:hAnsi="Times New Roman"/>
          <w:sz w:val="24"/>
        </w:rPr>
      </w:pPr>
      <w:r w:rsidRPr="000E2624">
        <w:rPr>
          <w:rFonts w:ascii="Times New Roman" w:eastAsia="Times New Roman" w:hAnsi="Times New Roman" w:cs="Times New Roman"/>
          <w:sz w:val="24"/>
          <w:szCs w:val="24"/>
        </w:rPr>
        <w:t>Aston Martin</w:t>
      </w:r>
      <w:r w:rsid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2024. RACING PEDIGREE.</w:t>
      </w:r>
      <w:r w:rsidR="000E2624">
        <w:rPr>
          <w:rFonts w:ascii="Times New Roman" w:eastAsia="Times New Roman" w:hAnsi="Times New Roman" w:cs="Times New Roman"/>
          <w:sz w:val="24"/>
          <w:szCs w:val="24"/>
        </w:rPr>
        <w:t xml:space="preserve"> </w:t>
      </w:r>
      <w:r w:rsidR="000E2624" w:rsidRPr="000E2624">
        <w:rPr>
          <w:rFonts w:ascii="Times New Roman" w:eastAsia="Times New Roman" w:hAnsi="Times New Roman" w:cs="Times New Roman"/>
          <w:sz w:val="24"/>
          <w:szCs w:val="24"/>
        </w:rPr>
        <w:t>[online]</w:t>
      </w:r>
      <w:r w:rsidR="000E26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Available at: </w:t>
      </w:r>
      <w:hyperlink r:id="rId9">
        <w:r w:rsidRPr="000E2624">
          <w:rPr>
            <w:rFonts w:ascii="Times New Roman" w:eastAsia="Times New Roman" w:hAnsi="Times New Roman" w:cs="Times New Roman"/>
            <w:color w:val="1155CC"/>
            <w:sz w:val="24"/>
            <w:szCs w:val="24"/>
            <w:u w:val="single"/>
          </w:rPr>
          <w:t>https://media.astonmartin.com/company/</w:t>
        </w:r>
      </w:hyperlink>
      <w:r w:rsidRPr="000E2624">
        <w:rPr>
          <w:rFonts w:ascii="Times New Roman" w:eastAsia="Times New Roman" w:hAnsi="Times New Roman" w:cs="Times New Roman"/>
          <w:sz w:val="24"/>
          <w:szCs w:val="24"/>
        </w:rPr>
        <w:t xml:space="preserve"> </w:t>
      </w:r>
      <w:r w:rsidR="00B054BC">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Accessed on: 23.07.2024</w:t>
      </w:r>
      <w:r w:rsidR="00B054BC">
        <w:rPr>
          <w:rFonts w:ascii="Times New Roman" w:eastAsia="Times New Roman" w:hAnsi="Times New Roman" w:cs="Times New Roman"/>
          <w:sz w:val="24"/>
          <w:szCs w:val="24"/>
        </w:rPr>
        <w:t>].</w:t>
      </w:r>
    </w:p>
    <w:p w14:paraId="6B68BA61" w14:textId="2C75E61E" w:rsidR="00117D1C" w:rsidRPr="00B054BC" w:rsidRDefault="00117D1C" w:rsidP="000E2624">
      <w:pPr>
        <w:spacing w:before="240" w:after="240" w:line="360" w:lineRule="auto"/>
        <w:jc w:val="both"/>
        <w:rPr>
          <w:rFonts w:ascii="Times New Roman" w:hAnsi="Times New Roman"/>
          <w:sz w:val="24"/>
        </w:rPr>
      </w:pPr>
      <w:r w:rsidRPr="000E2624">
        <w:rPr>
          <w:rFonts w:ascii="Times New Roman" w:eastAsia="Times New Roman" w:hAnsi="Times New Roman" w:cs="Times New Roman"/>
          <w:sz w:val="24"/>
          <w:szCs w:val="24"/>
        </w:rPr>
        <w:t xml:space="preserve">Aston Martin., 2017. Company. </w:t>
      </w:r>
      <w:r w:rsidR="00B054BC" w:rsidRPr="000E2624">
        <w:rPr>
          <w:rFonts w:ascii="Times New Roman" w:eastAsia="Times New Roman" w:hAnsi="Times New Roman" w:cs="Times New Roman"/>
          <w:sz w:val="24"/>
          <w:szCs w:val="24"/>
        </w:rPr>
        <w:t>[online]</w:t>
      </w:r>
      <w:r w:rsidR="00B054BC">
        <w:rPr>
          <w:rFonts w:ascii="Times New Roman" w:eastAsia="Times New Roman" w:hAnsi="Times New Roman" w:cs="Times New Roman"/>
          <w:sz w:val="24"/>
          <w:szCs w:val="24"/>
        </w:rPr>
        <w:t xml:space="preserve">. </w:t>
      </w:r>
      <w:r w:rsidRPr="000E2624">
        <w:rPr>
          <w:rFonts w:ascii="Times New Roman" w:eastAsia="Times New Roman" w:hAnsi="Times New Roman" w:cs="Times New Roman"/>
          <w:sz w:val="24"/>
          <w:szCs w:val="24"/>
        </w:rPr>
        <w:t xml:space="preserve">Available at: </w:t>
      </w:r>
      <w:hyperlink r:id="rId10">
        <w:r w:rsidRPr="000E2624">
          <w:rPr>
            <w:rFonts w:ascii="Times New Roman" w:eastAsia="Times New Roman" w:hAnsi="Times New Roman" w:cs="Times New Roman"/>
            <w:color w:val="1155CC"/>
            <w:sz w:val="24"/>
            <w:szCs w:val="24"/>
            <w:u w:val="single"/>
          </w:rPr>
          <w:t>https://www.astonmartin.com/en/our-world/news/2017/2/20/company</w:t>
        </w:r>
      </w:hyperlink>
      <w:r w:rsidRPr="000E2624">
        <w:rPr>
          <w:rFonts w:ascii="Times New Roman" w:eastAsia="Times New Roman" w:hAnsi="Times New Roman" w:cs="Times New Roman"/>
          <w:sz w:val="24"/>
          <w:szCs w:val="24"/>
        </w:rPr>
        <w:t xml:space="preserve"> </w:t>
      </w:r>
      <w:r w:rsidR="001C20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Accessed on: 23.07.2024</w:t>
      </w:r>
      <w:r w:rsidR="001C202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p>
    <w:p w14:paraId="2BC31526" w14:textId="4BCE5CF9" w:rsidR="00117D1C" w:rsidRPr="000E2624" w:rsidRDefault="00117D1C" w:rsidP="000E2624">
      <w:pPr>
        <w:spacing w:before="240" w:after="240" w:line="360" w:lineRule="auto"/>
        <w:jc w:val="both"/>
        <w:rPr>
          <w:rFonts w:ascii="Times New Roman" w:hAnsi="Times New Roman"/>
          <w:sz w:val="24"/>
        </w:rPr>
      </w:pPr>
      <w:r w:rsidRPr="000E2624">
        <w:rPr>
          <w:rFonts w:ascii="Times New Roman" w:eastAsia="Times New Roman" w:hAnsi="Times New Roman" w:cs="Times New Roman"/>
          <w:sz w:val="24"/>
          <w:szCs w:val="24"/>
        </w:rPr>
        <w:t xml:space="preserve">Astonmartinlagonda., 2024. About Us. </w:t>
      </w:r>
      <w:r w:rsidR="006E3FBA" w:rsidRPr="000E2624">
        <w:rPr>
          <w:rFonts w:ascii="Times New Roman" w:eastAsia="Times New Roman" w:hAnsi="Times New Roman" w:cs="Times New Roman"/>
          <w:sz w:val="24"/>
          <w:szCs w:val="24"/>
        </w:rPr>
        <w:t>[online]</w:t>
      </w:r>
      <w:r w:rsidR="006E3FBA">
        <w:rPr>
          <w:rFonts w:ascii="Times New Roman" w:eastAsia="Times New Roman" w:hAnsi="Times New Roman" w:cs="Times New Roman"/>
          <w:sz w:val="24"/>
          <w:szCs w:val="24"/>
        </w:rPr>
        <w:t xml:space="preserve">. </w:t>
      </w:r>
      <w:r w:rsidRPr="000E2624">
        <w:rPr>
          <w:rFonts w:ascii="Times New Roman" w:eastAsia="Times New Roman" w:hAnsi="Times New Roman" w:cs="Times New Roman"/>
          <w:sz w:val="24"/>
          <w:szCs w:val="24"/>
        </w:rPr>
        <w:t xml:space="preserve">Available at: </w:t>
      </w:r>
      <w:hyperlink r:id="rId11">
        <w:r w:rsidRPr="000E2624">
          <w:rPr>
            <w:rFonts w:ascii="Times New Roman" w:eastAsia="Times New Roman" w:hAnsi="Times New Roman" w:cs="Times New Roman"/>
            <w:color w:val="1155CC"/>
            <w:sz w:val="24"/>
            <w:szCs w:val="24"/>
            <w:u w:val="single"/>
          </w:rPr>
          <w:t>https://www.astonmartinlagonda.com/about-us</w:t>
        </w:r>
      </w:hyperlink>
      <w:r w:rsidRPr="000E2624">
        <w:rPr>
          <w:rFonts w:ascii="Times New Roman" w:eastAsia="Times New Roman" w:hAnsi="Times New Roman" w:cs="Times New Roman"/>
          <w:sz w:val="24"/>
          <w:szCs w:val="24"/>
        </w:rPr>
        <w:t xml:space="preserve">  </w:t>
      </w:r>
      <w:r w:rsidR="00923CA4">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Accessed on: 23.07.2024</w:t>
      </w:r>
      <w:r w:rsidR="00923CA4">
        <w:rPr>
          <w:rFonts w:ascii="Times New Roman" w:eastAsia="Times New Roman" w:hAnsi="Times New Roman" w:cs="Times New Roman"/>
          <w:sz w:val="24"/>
          <w:szCs w:val="24"/>
        </w:rPr>
        <w:t>].</w:t>
      </w:r>
    </w:p>
    <w:p w14:paraId="760F1AA8"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Aureli, S., Del Baldo, M., Lombardi, R. and Nappo, F., 2020. Nonfinancial reporting regulation and challenges in sustainability disclosure and corporate governance practices. </w:t>
      </w:r>
      <w:r w:rsidRPr="000E2624">
        <w:rPr>
          <w:rFonts w:ascii="Times New Roman" w:eastAsia="Times New Roman" w:hAnsi="Times New Roman" w:cs="Times New Roman"/>
          <w:i/>
          <w:sz w:val="24"/>
          <w:szCs w:val="24"/>
        </w:rPr>
        <w:t>Business Strategy and the Environment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29</w:t>
      </w:r>
      <w:r w:rsidRPr="000E2624">
        <w:rPr>
          <w:rFonts w:ascii="Times New Roman" w:eastAsia="Times New Roman" w:hAnsi="Times New Roman" w:cs="Times New Roman"/>
          <w:sz w:val="24"/>
          <w:szCs w:val="24"/>
        </w:rPr>
        <w:t xml:space="preserve">(6), pp.2392-2403. </w:t>
      </w:r>
      <w:hyperlink r:id="rId12">
        <w:r w:rsidRPr="000E2624">
          <w:rPr>
            <w:rFonts w:ascii="Times New Roman" w:eastAsia="Times New Roman" w:hAnsi="Times New Roman" w:cs="Times New Roman"/>
            <w:color w:val="1155CC"/>
            <w:sz w:val="24"/>
            <w:szCs w:val="24"/>
            <w:u w:val="single"/>
          </w:rPr>
          <w:t>https://onlinelibrary.wiley.com/doi/abs/10.1002/bse.2509</w:t>
        </w:r>
      </w:hyperlink>
      <w:r w:rsidRPr="000E2624">
        <w:rPr>
          <w:rFonts w:ascii="Times New Roman" w:eastAsia="Times New Roman" w:hAnsi="Times New Roman" w:cs="Times New Roman"/>
          <w:sz w:val="24"/>
          <w:szCs w:val="24"/>
        </w:rPr>
        <w:t xml:space="preserve"> </w:t>
      </w:r>
    </w:p>
    <w:p w14:paraId="3C7EA6A7" w14:textId="77777777" w:rsidR="00117D1C" w:rsidRPr="000E2624" w:rsidRDefault="00117D1C" w:rsidP="000E2624">
      <w:pPr>
        <w:spacing w:before="240" w:after="240" w:line="360" w:lineRule="auto"/>
        <w:jc w:val="both"/>
        <w:rPr>
          <w:rFonts w:ascii="Times New Roman" w:hAnsi="Times New Roman"/>
          <w:sz w:val="24"/>
        </w:rPr>
      </w:pPr>
      <w:r w:rsidRPr="000E2624">
        <w:rPr>
          <w:rFonts w:ascii="Times New Roman" w:eastAsia="Times New Roman" w:hAnsi="Times New Roman" w:cs="Times New Roman"/>
          <w:sz w:val="24"/>
          <w:szCs w:val="24"/>
        </w:rPr>
        <w:t xml:space="preserve">Benassi, C. and Dorigatti, L., 2020. Out of sight, out of mind: the challenge of external work arrangements for industrial manufacturing unions in Germany and Italy. </w:t>
      </w:r>
      <w:r w:rsidRPr="000E2624">
        <w:rPr>
          <w:rFonts w:ascii="Times New Roman" w:eastAsia="Times New Roman" w:hAnsi="Times New Roman" w:cs="Times New Roman"/>
          <w:i/>
          <w:sz w:val="24"/>
          <w:szCs w:val="24"/>
        </w:rPr>
        <w:t>Work, Employment and Society</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34</w:t>
      </w:r>
      <w:r w:rsidRPr="000E2624">
        <w:rPr>
          <w:rFonts w:ascii="Times New Roman" w:eastAsia="Times New Roman" w:hAnsi="Times New Roman" w:cs="Times New Roman"/>
          <w:sz w:val="24"/>
          <w:szCs w:val="24"/>
        </w:rPr>
        <w:t xml:space="preserve">(6), pp.1027-1044. </w:t>
      </w:r>
      <w:hyperlink r:id="rId13">
        <w:r w:rsidRPr="000E2624">
          <w:rPr>
            <w:rFonts w:ascii="Times New Roman" w:eastAsia="Times New Roman" w:hAnsi="Times New Roman" w:cs="Times New Roman"/>
            <w:color w:val="1155CC"/>
            <w:sz w:val="24"/>
            <w:szCs w:val="24"/>
            <w:u w:val="single"/>
          </w:rPr>
          <w:t>https://journals.sagepub.com/doi/abs/10.1177/0950017020903039</w:t>
        </w:r>
      </w:hyperlink>
      <w:r w:rsidRPr="000E2624">
        <w:rPr>
          <w:rFonts w:ascii="Times New Roman" w:eastAsia="Times New Roman" w:hAnsi="Times New Roman" w:cs="Times New Roman"/>
          <w:sz w:val="24"/>
          <w:szCs w:val="24"/>
        </w:rPr>
        <w:t xml:space="preserve"> </w:t>
      </w:r>
    </w:p>
    <w:p w14:paraId="6FD391E6"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Heldal, F., Sjøvold, E. and Stålsett, K., 2020. Shared cognition in intercultural teams: collaborating without understanding each other. </w:t>
      </w:r>
      <w:r w:rsidRPr="000E2624">
        <w:rPr>
          <w:rFonts w:ascii="Times New Roman" w:eastAsia="Times New Roman" w:hAnsi="Times New Roman" w:cs="Times New Roman"/>
          <w:i/>
          <w:sz w:val="24"/>
          <w:szCs w:val="24"/>
        </w:rPr>
        <w:t>Team Performance Management: An International Journal</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26</w:t>
      </w:r>
      <w:r w:rsidRPr="000E2624">
        <w:rPr>
          <w:rFonts w:ascii="Times New Roman" w:eastAsia="Times New Roman" w:hAnsi="Times New Roman" w:cs="Times New Roman"/>
          <w:sz w:val="24"/>
          <w:szCs w:val="24"/>
        </w:rPr>
        <w:t xml:space="preserve">(3/4), pp.211-226. </w:t>
      </w:r>
      <w:hyperlink r:id="rId14">
        <w:r w:rsidRPr="000E2624">
          <w:rPr>
            <w:rFonts w:ascii="Times New Roman" w:eastAsia="Times New Roman" w:hAnsi="Times New Roman" w:cs="Times New Roman"/>
            <w:color w:val="1155CC"/>
            <w:sz w:val="24"/>
            <w:szCs w:val="24"/>
            <w:u w:val="single"/>
          </w:rPr>
          <w:t>https://www.emerald.com/insight/content/doi/10.1108/tpm-06-2019-0051/full/html</w:t>
        </w:r>
      </w:hyperlink>
      <w:r w:rsidRPr="000E2624">
        <w:rPr>
          <w:rFonts w:ascii="Times New Roman" w:eastAsia="Times New Roman" w:hAnsi="Times New Roman" w:cs="Times New Roman"/>
          <w:sz w:val="24"/>
          <w:szCs w:val="24"/>
        </w:rPr>
        <w:t xml:space="preserve"> </w:t>
      </w:r>
    </w:p>
    <w:p w14:paraId="22910FA1" w14:textId="226A28F2" w:rsidR="00117D1C" w:rsidRPr="00AA7B4A" w:rsidRDefault="00117D1C" w:rsidP="000E2624">
      <w:pPr>
        <w:spacing w:before="240" w:after="240" w:line="360" w:lineRule="auto"/>
        <w:jc w:val="both"/>
        <w:rPr>
          <w:rFonts w:ascii="Times New Roman" w:hAnsi="Times New Roman"/>
          <w:sz w:val="24"/>
        </w:rPr>
      </w:pPr>
      <w:r w:rsidRPr="000E2624">
        <w:rPr>
          <w:rFonts w:ascii="Times New Roman" w:eastAsia="Times New Roman" w:hAnsi="Times New Roman" w:cs="Times New Roman"/>
          <w:sz w:val="24"/>
          <w:szCs w:val="24"/>
        </w:rPr>
        <w:t>Hofstede-insights., 2024. Country Comparison tool.</w:t>
      </w:r>
      <w:r w:rsidR="00AA7B4A">
        <w:rPr>
          <w:rFonts w:ascii="Times New Roman" w:eastAsia="Times New Roman" w:hAnsi="Times New Roman" w:cs="Times New Roman"/>
          <w:sz w:val="24"/>
          <w:szCs w:val="24"/>
        </w:rPr>
        <w:t xml:space="preserve"> </w:t>
      </w:r>
      <w:r w:rsidR="00AA7B4A" w:rsidRPr="000E2624">
        <w:rPr>
          <w:rFonts w:ascii="Times New Roman" w:eastAsia="Times New Roman" w:hAnsi="Times New Roman" w:cs="Times New Roman"/>
          <w:sz w:val="24"/>
          <w:szCs w:val="24"/>
        </w:rPr>
        <w:t>[online]</w:t>
      </w:r>
      <w:r w:rsidR="00AA7B4A">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Available at: </w:t>
      </w:r>
      <w:hyperlink r:id="rId15">
        <w:r w:rsidRPr="000E2624">
          <w:rPr>
            <w:rFonts w:ascii="Times New Roman" w:eastAsia="Times New Roman" w:hAnsi="Times New Roman" w:cs="Times New Roman"/>
            <w:color w:val="1155CC"/>
            <w:sz w:val="24"/>
            <w:szCs w:val="24"/>
            <w:u w:val="single"/>
          </w:rPr>
          <w:t>https://www.hofstede-insights.com/country-comparison-tool?countries=germany%2Citaly%2Cunited+kingdom</w:t>
        </w:r>
      </w:hyperlink>
      <w:r w:rsidRPr="000E2624">
        <w:rPr>
          <w:rFonts w:ascii="Times New Roman" w:eastAsia="Times New Roman" w:hAnsi="Times New Roman" w:cs="Times New Roman"/>
          <w:sz w:val="24"/>
          <w:szCs w:val="24"/>
        </w:rPr>
        <w:t xml:space="preserve"> </w:t>
      </w:r>
      <w:r w:rsidR="00F476B1">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Accessed on: 23.07.2024</w:t>
      </w:r>
      <w:r w:rsidR="00F476B1">
        <w:rPr>
          <w:rFonts w:ascii="Times New Roman" w:eastAsia="Times New Roman" w:hAnsi="Times New Roman" w:cs="Times New Roman"/>
          <w:sz w:val="24"/>
          <w:szCs w:val="24"/>
        </w:rPr>
        <w:t>].</w:t>
      </w:r>
      <w:r w:rsidRPr="000E2624">
        <w:rPr>
          <w:rFonts w:ascii="Times New Roman" w:eastAsia="Times New Roman" w:hAnsi="Times New Roman" w:cs="Times New Roman"/>
          <w:sz w:val="24"/>
          <w:szCs w:val="24"/>
        </w:rPr>
        <w:t xml:space="preserve"> </w:t>
      </w:r>
    </w:p>
    <w:p w14:paraId="32115CB2"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Jordan, J., Maccarrone, V. and Erne, R., 2021. Towards a socialization of the EU's new economic governance regime? EU labour policy interventions in Germany, Ireland, Italy and Romania </w:t>
      </w:r>
      <w:r w:rsidRPr="000E2624">
        <w:rPr>
          <w:rFonts w:ascii="Times New Roman" w:eastAsia="Times New Roman" w:hAnsi="Times New Roman" w:cs="Times New Roman"/>
          <w:sz w:val="24"/>
          <w:szCs w:val="24"/>
        </w:rPr>
        <w:lastRenderedPageBreak/>
        <w:t xml:space="preserve">(2009–2019). </w:t>
      </w:r>
      <w:r w:rsidRPr="000E2624">
        <w:rPr>
          <w:rFonts w:ascii="Times New Roman" w:eastAsia="Times New Roman" w:hAnsi="Times New Roman" w:cs="Times New Roman"/>
          <w:i/>
          <w:sz w:val="24"/>
          <w:szCs w:val="24"/>
        </w:rPr>
        <w:t>British Journal of Industrial Relations</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59</w:t>
      </w:r>
      <w:r w:rsidRPr="000E2624">
        <w:rPr>
          <w:rFonts w:ascii="Times New Roman" w:eastAsia="Times New Roman" w:hAnsi="Times New Roman" w:cs="Times New Roman"/>
          <w:sz w:val="24"/>
          <w:szCs w:val="24"/>
        </w:rPr>
        <w:t xml:space="preserve">(1), pp.191-213. </w:t>
      </w:r>
      <w:hyperlink r:id="rId16">
        <w:r w:rsidRPr="000E2624">
          <w:rPr>
            <w:rFonts w:ascii="Times New Roman" w:eastAsia="Times New Roman" w:hAnsi="Times New Roman" w:cs="Times New Roman"/>
            <w:color w:val="1155CC"/>
            <w:sz w:val="24"/>
            <w:szCs w:val="24"/>
            <w:u w:val="single"/>
          </w:rPr>
          <w:t>https://onlinelibrary.wiley.com/doi/abs/10.1111/bjir.12522</w:t>
        </w:r>
      </w:hyperlink>
      <w:r w:rsidRPr="000E2624">
        <w:rPr>
          <w:rFonts w:ascii="Times New Roman" w:eastAsia="Times New Roman" w:hAnsi="Times New Roman" w:cs="Times New Roman"/>
          <w:sz w:val="24"/>
          <w:szCs w:val="24"/>
        </w:rPr>
        <w:t xml:space="preserve"> </w:t>
      </w:r>
    </w:p>
    <w:p w14:paraId="5F1DDDE5"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Kalogiannidis, S., 2020. Impact of effective business communication on employee performance. </w:t>
      </w:r>
      <w:r w:rsidRPr="000E2624">
        <w:rPr>
          <w:rFonts w:ascii="Times New Roman" w:eastAsia="Times New Roman" w:hAnsi="Times New Roman" w:cs="Times New Roman"/>
          <w:i/>
          <w:sz w:val="24"/>
          <w:szCs w:val="24"/>
        </w:rPr>
        <w:t>European Journal of Business and Management Research</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5</w:t>
      </w:r>
      <w:r w:rsidRPr="000E2624">
        <w:rPr>
          <w:rFonts w:ascii="Times New Roman" w:eastAsia="Times New Roman" w:hAnsi="Times New Roman" w:cs="Times New Roman"/>
          <w:sz w:val="24"/>
          <w:szCs w:val="24"/>
        </w:rPr>
        <w:t xml:space="preserve">(6). </w:t>
      </w:r>
      <w:hyperlink r:id="rId17">
        <w:r w:rsidRPr="000E2624">
          <w:rPr>
            <w:rFonts w:ascii="Times New Roman" w:eastAsia="Times New Roman" w:hAnsi="Times New Roman" w:cs="Times New Roman"/>
            <w:color w:val="1155CC"/>
            <w:sz w:val="24"/>
            <w:szCs w:val="24"/>
            <w:u w:val="single"/>
          </w:rPr>
          <w:t>https://www.ejbmr.org/index.php/ejbmr/article/view/631</w:t>
        </w:r>
      </w:hyperlink>
      <w:r w:rsidRPr="000E2624">
        <w:rPr>
          <w:rFonts w:ascii="Times New Roman" w:eastAsia="Times New Roman" w:hAnsi="Times New Roman" w:cs="Times New Roman"/>
          <w:sz w:val="24"/>
          <w:szCs w:val="24"/>
        </w:rPr>
        <w:t xml:space="preserve"> </w:t>
      </w:r>
    </w:p>
    <w:p w14:paraId="17D6941A"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Kohut, M., 2024. Product Placement in the Marketing Communications System. Економіка розвитку систем, 6(1), pp.112-118.http://esd-journal.sumy.ua/index.php/journal/article/view/49</w:t>
      </w:r>
    </w:p>
    <w:p w14:paraId="1DFC713B"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Kuraś, P., 2023. ENTRY MODES USED IN THE INTERNATIONALIZATION PROCESS OF AUTOMOTIVE ENTERPRISES. Scientific Papers of Silesian University of Technology. Organization &amp; Management/Zeszyty Naukowe Politechniki Slaskiej. Seria Organizacji i Zarzadzanie, (180).https://managementpapers.polsl.pl/wp-content/uploads/2023/11/180-Kura%C5%9B.pdf</w:t>
      </w:r>
    </w:p>
    <w:p w14:paraId="7890985B"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Lincke, H.J., Vomstein, M., Lindner, A., Nolle, I., Häberle, N., Haug, A. and Nübling, M., 2021. COPSOQ III in Germany: validation of a standard instrument to measure psychosocial factors at work. </w:t>
      </w:r>
      <w:r w:rsidRPr="000E2624">
        <w:rPr>
          <w:rFonts w:ascii="Times New Roman" w:eastAsia="Times New Roman" w:hAnsi="Times New Roman" w:cs="Times New Roman"/>
          <w:i/>
          <w:sz w:val="24"/>
          <w:szCs w:val="24"/>
        </w:rPr>
        <w:t>Journal of Occupational Medicine and Toxicology</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16</w:t>
      </w:r>
      <w:r w:rsidRPr="000E2624">
        <w:rPr>
          <w:rFonts w:ascii="Times New Roman" w:eastAsia="Times New Roman" w:hAnsi="Times New Roman" w:cs="Times New Roman"/>
          <w:sz w:val="24"/>
          <w:szCs w:val="24"/>
        </w:rPr>
        <w:t xml:space="preserve">, pp.1-15. </w:t>
      </w:r>
      <w:hyperlink r:id="rId18">
        <w:r w:rsidRPr="000E2624">
          <w:rPr>
            <w:rFonts w:ascii="Times New Roman" w:eastAsia="Times New Roman" w:hAnsi="Times New Roman" w:cs="Times New Roman"/>
            <w:color w:val="1155CC"/>
            <w:sz w:val="24"/>
            <w:szCs w:val="24"/>
            <w:u w:val="single"/>
          </w:rPr>
          <w:t>https://link.springer.com/article/10.1186/s12995-021-00331-1</w:t>
        </w:r>
      </w:hyperlink>
      <w:r w:rsidRPr="000E2624">
        <w:rPr>
          <w:rFonts w:ascii="Times New Roman" w:eastAsia="Times New Roman" w:hAnsi="Times New Roman" w:cs="Times New Roman"/>
          <w:sz w:val="24"/>
          <w:szCs w:val="24"/>
        </w:rPr>
        <w:t xml:space="preserve"> </w:t>
      </w:r>
    </w:p>
    <w:p w14:paraId="5E31D68A"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Magistretti, S., Dell’Era, C., Frattini, F. and Messeni Petruzzelli, A., 2020. Innovation through tradition in design-intensive family firms. </w:t>
      </w:r>
      <w:r w:rsidRPr="000E2624">
        <w:rPr>
          <w:rFonts w:ascii="Times New Roman" w:eastAsia="Times New Roman" w:hAnsi="Times New Roman" w:cs="Times New Roman"/>
          <w:i/>
          <w:sz w:val="24"/>
          <w:szCs w:val="24"/>
        </w:rPr>
        <w:t>Journal of Knowledge Management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24</w:t>
      </w:r>
      <w:r w:rsidRPr="000E2624">
        <w:rPr>
          <w:rFonts w:ascii="Times New Roman" w:eastAsia="Times New Roman" w:hAnsi="Times New Roman" w:cs="Times New Roman"/>
          <w:sz w:val="24"/>
          <w:szCs w:val="24"/>
        </w:rPr>
        <w:t>(4), pp.823-839.</w:t>
      </w:r>
    </w:p>
    <w:p w14:paraId="39005329"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Romano, S., 2021. The 2011 crisis in Italy: A story of deep-rooted (and still unresolved) economic and political weaknesses. </w:t>
      </w:r>
      <w:r w:rsidRPr="000E2624">
        <w:rPr>
          <w:rFonts w:ascii="Times New Roman" w:eastAsia="Times New Roman" w:hAnsi="Times New Roman" w:cs="Times New Roman"/>
          <w:i/>
          <w:sz w:val="24"/>
          <w:szCs w:val="24"/>
        </w:rPr>
        <w:t>Financial Crisis Management and Democracy: Lessons from Europe and Latin America</w:t>
      </w:r>
      <w:r w:rsidRPr="000E2624">
        <w:rPr>
          <w:rFonts w:ascii="Times New Roman" w:eastAsia="Times New Roman" w:hAnsi="Times New Roman" w:cs="Times New Roman"/>
          <w:sz w:val="24"/>
          <w:szCs w:val="24"/>
        </w:rPr>
        <w:t xml:space="preserve">, pp.173-184. </w:t>
      </w:r>
      <w:hyperlink r:id="rId19" w:anchor="page=173">
        <w:r w:rsidRPr="000E2624">
          <w:rPr>
            <w:rFonts w:ascii="Times New Roman" w:eastAsia="Times New Roman" w:hAnsi="Times New Roman" w:cs="Times New Roman"/>
            <w:color w:val="1155CC"/>
            <w:sz w:val="24"/>
            <w:szCs w:val="24"/>
            <w:u w:val="single"/>
          </w:rPr>
          <w:t>https://library.oapen.org/bitstream/handle/20.500.12657/43283/1/2021_Book_FinancialCrisisManagementAndDe.pdf#page=173</w:t>
        </w:r>
      </w:hyperlink>
      <w:r w:rsidRPr="000E2624">
        <w:rPr>
          <w:rFonts w:ascii="Times New Roman" w:eastAsia="Times New Roman" w:hAnsi="Times New Roman" w:cs="Times New Roman"/>
          <w:sz w:val="24"/>
          <w:szCs w:val="24"/>
        </w:rPr>
        <w:t xml:space="preserve"> </w:t>
      </w:r>
    </w:p>
    <w:p w14:paraId="5C831C5E"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Schnierle, P., 2021. Investigating the determinants of customer experience with affordable luxury sport car brands in Germany (Doctoral dissertation, University of Portsmouth).https://publikationen.reutlingen-university.de/files/3167/3167.pdf</w:t>
      </w:r>
    </w:p>
    <w:p w14:paraId="2CE41F23" w14:textId="77777777" w:rsidR="00117D1C" w:rsidRPr="000E2624" w:rsidRDefault="00117D1C" w:rsidP="000E2624">
      <w:pPr>
        <w:spacing w:before="240" w:after="240" w:line="360" w:lineRule="auto"/>
        <w:jc w:val="both"/>
        <w:rPr>
          <w:rFonts w:ascii="Times New Roman" w:hAnsi="Times New Roman"/>
          <w:sz w:val="24"/>
        </w:rPr>
      </w:pPr>
      <w:r w:rsidRPr="000E2624">
        <w:rPr>
          <w:rFonts w:ascii="Times New Roman" w:eastAsia="Times New Roman" w:hAnsi="Times New Roman" w:cs="Times New Roman"/>
          <w:sz w:val="24"/>
          <w:szCs w:val="24"/>
        </w:rPr>
        <w:lastRenderedPageBreak/>
        <w:t xml:space="preserve">Tear, M.J., Reader, T.W., Shorrock, S. and Kirwan, B., 2020. Safety culture and power: Interactions between perceptions of safety culture, organisational hierarchy, and national culture. </w:t>
      </w:r>
      <w:r w:rsidRPr="000E2624">
        <w:rPr>
          <w:rFonts w:ascii="Times New Roman" w:eastAsia="Times New Roman" w:hAnsi="Times New Roman" w:cs="Times New Roman"/>
          <w:i/>
          <w:sz w:val="24"/>
          <w:szCs w:val="24"/>
        </w:rPr>
        <w:t>Safety science</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121</w:t>
      </w:r>
      <w:r w:rsidRPr="000E2624">
        <w:rPr>
          <w:rFonts w:ascii="Times New Roman" w:eastAsia="Times New Roman" w:hAnsi="Times New Roman" w:cs="Times New Roman"/>
          <w:sz w:val="24"/>
          <w:szCs w:val="24"/>
        </w:rPr>
        <w:t xml:space="preserve">, pp.550-561. </w:t>
      </w:r>
      <w:hyperlink r:id="rId20">
        <w:r w:rsidRPr="000E2624">
          <w:rPr>
            <w:rFonts w:ascii="Times New Roman" w:eastAsia="Times New Roman" w:hAnsi="Times New Roman" w:cs="Times New Roman"/>
            <w:color w:val="1155CC"/>
            <w:sz w:val="24"/>
            <w:szCs w:val="24"/>
            <w:u w:val="single"/>
          </w:rPr>
          <w:t>https://www.sciencedirect.com/science/article/pii/S0925753518303771</w:t>
        </w:r>
      </w:hyperlink>
      <w:r w:rsidRPr="000E2624">
        <w:rPr>
          <w:rFonts w:ascii="Times New Roman" w:eastAsia="Times New Roman" w:hAnsi="Times New Roman" w:cs="Times New Roman"/>
          <w:sz w:val="24"/>
          <w:szCs w:val="24"/>
        </w:rPr>
        <w:t xml:space="preserve"> </w:t>
      </w:r>
    </w:p>
    <w:p w14:paraId="468B4526"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Tietze, S. and Piekkari, R., 2020. Languages and cross-cultural management. </w:t>
      </w:r>
      <w:r w:rsidRPr="000E2624">
        <w:rPr>
          <w:rFonts w:ascii="Times New Roman" w:eastAsia="Times New Roman" w:hAnsi="Times New Roman" w:cs="Times New Roman"/>
          <w:i/>
          <w:sz w:val="24"/>
          <w:szCs w:val="24"/>
        </w:rPr>
        <w:t>The SAGE handbook of contemporary cross-cultural management</w:t>
      </w:r>
      <w:r w:rsidRPr="000E2624">
        <w:rPr>
          <w:rFonts w:ascii="Times New Roman" w:eastAsia="Times New Roman" w:hAnsi="Times New Roman" w:cs="Times New Roman"/>
          <w:sz w:val="24"/>
          <w:szCs w:val="24"/>
        </w:rPr>
        <w:t xml:space="preserve">, pp.181-195. </w:t>
      </w:r>
      <w:hyperlink r:id="rId21" w:anchor="page=212">
        <w:r w:rsidRPr="000E2624">
          <w:rPr>
            <w:rFonts w:ascii="Times New Roman" w:eastAsia="Times New Roman" w:hAnsi="Times New Roman" w:cs="Times New Roman"/>
            <w:color w:val="1155CC"/>
            <w:sz w:val="24"/>
            <w:szCs w:val="24"/>
            <w:u w:val="single"/>
          </w:rPr>
          <w:t>https://www.torrossa.com/gs/resourceProxy?an=5019473&amp;publisher=FZ7200#page=212</w:t>
        </w:r>
      </w:hyperlink>
      <w:r w:rsidRPr="000E2624">
        <w:rPr>
          <w:rFonts w:ascii="Times New Roman" w:eastAsia="Times New Roman" w:hAnsi="Times New Roman" w:cs="Times New Roman"/>
          <w:sz w:val="24"/>
          <w:szCs w:val="24"/>
        </w:rPr>
        <w:t xml:space="preserve"> </w:t>
      </w:r>
    </w:p>
    <w:p w14:paraId="67E8AEED"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Uzun, G.Ö., 2020. A review of communication, body language and communication conflict. </w:t>
      </w:r>
      <w:r w:rsidRPr="000E2624">
        <w:rPr>
          <w:rFonts w:ascii="Times New Roman" w:eastAsia="Times New Roman" w:hAnsi="Times New Roman" w:cs="Times New Roman"/>
          <w:i/>
          <w:sz w:val="24"/>
          <w:szCs w:val="24"/>
        </w:rPr>
        <w:t>International Journal of Psychosocial Rehabilitation</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24</w:t>
      </w:r>
      <w:r w:rsidRPr="000E2624">
        <w:rPr>
          <w:rFonts w:ascii="Times New Roman" w:eastAsia="Times New Roman" w:hAnsi="Times New Roman" w:cs="Times New Roman"/>
          <w:sz w:val="24"/>
          <w:szCs w:val="24"/>
        </w:rPr>
        <w:t xml:space="preserve">(9), pp.2833-2844. </w:t>
      </w:r>
      <w:hyperlink r:id="rId22">
        <w:r w:rsidRPr="000E2624">
          <w:rPr>
            <w:rFonts w:ascii="Times New Roman" w:eastAsia="Times New Roman" w:hAnsi="Times New Roman" w:cs="Times New Roman"/>
            <w:color w:val="1155CC"/>
            <w:sz w:val="24"/>
            <w:szCs w:val="24"/>
            <w:u w:val="single"/>
          </w:rPr>
          <w:t>https://www.researchgate.net/profile/Gizem-Oneri-Uzun/publication/351057431_A_Review_of_Communication_Body_Language_and_Communication_Conflict/links/6081b5ac881fa114b41f88b2/A-Review-of-Communication-Body-Language-and-Communication-Conflict.pdf</w:t>
        </w:r>
      </w:hyperlink>
      <w:r w:rsidRPr="000E2624">
        <w:rPr>
          <w:rFonts w:ascii="Times New Roman" w:eastAsia="Times New Roman" w:hAnsi="Times New Roman" w:cs="Times New Roman"/>
          <w:sz w:val="24"/>
          <w:szCs w:val="24"/>
        </w:rPr>
        <w:t xml:space="preserve"> </w:t>
      </w:r>
    </w:p>
    <w:p w14:paraId="648B980E"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Veronica, S., Alexeis, G.P., Valentina, C. and Elisa, G., 2020. Do stakeholder capabilities promote sustainable business innovation in small and medium-sized enterprises? Evidence from Italy. </w:t>
      </w:r>
      <w:r w:rsidRPr="000E2624">
        <w:rPr>
          <w:rFonts w:ascii="Times New Roman" w:eastAsia="Times New Roman" w:hAnsi="Times New Roman" w:cs="Times New Roman"/>
          <w:i/>
          <w:sz w:val="24"/>
          <w:szCs w:val="24"/>
        </w:rPr>
        <w:t>Journal of Business Research</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119</w:t>
      </w:r>
      <w:r w:rsidRPr="000E2624">
        <w:rPr>
          <w:rFonts w:ascii="Times New Roman" w:eastAsia="Times New Roman" w:hAnsi="Times New Roman" w:cs="Times New Roman"/>
          <w:sz w:val="24"/>
          <w:szCs w:val="24"/>
        </w:rPr>
        <w:t xml:space="preserve">, pp.131-141. </w:t>
      </w:r>
      <w:hyperlink r:id="rId23">
        <w:r w:rsidRPr="000E2624">
          <w:rPr>
            <w:rFonts w:ascii="Times New Roman" w:eastAsia="Times New Roman" w:hAnsi="Times New Roman" w:cs="Times New Roman"/>
            <w:color w:val="1155CC"/>
            <w:sz w:val="24"/>
            <w:szCs w:val="24"/>
            <w:u w:val="single"/>
          </w:rPr>
          <w:t>https://www.sciencedirect.com/science/article/pii/S0148296319303856</w:t>
        </w:r>
      </w:hyperlink>
      <w:r w:rsidRPr="000E2624">
        <w:rPr>
          <w:rFonts w:ascii="Times New Roman" w:eastAsia="Times New Roman" w:hAnsi="Times New Roman" w:cs="Times New Roman"/>
          <w:sz w:val="24"/>
          <w:szCs w:val="24"/>
        </w:rPr>
        <w:t xml:space="preserve"> </w:t>
      </w:r>
    </w:p>
    <w:p w14:paraId="5A5548BF"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Wright, G., Stojanovic, A. and Klemperer, D., 2020. Influencing the EU after Brexit. </w:t>
      </w:r>
      <w:r w:rsidRPr="000E2624">
        <w:rPr>
          <w:rFonts w:ascii="Times New Roman" w:eastAsia="Times New Roman" w:hAnsi="Times New Roman" w:cs="Times New Roman"/>
          <w:i/>
          <w:sz w:val="24"/>
          <w:szCs w:val="24"/>
        </w:rPr>
        <w:t>Institute for Government</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14</w:t>
      </w:r>
      <w:r w:rsidRPr="000E2624">
        <w:rPr>
          <w:rFonts w:ascii="Times New Roman" w:eastAsia="Times New Roman" w:hAnsi="Times New Roman" w:cs="Times New Roman"/>
          <w:sz w:val="24"/>
          <w:szCs w:val="24"/>
        </w:rPr>
        <w:t xml:space="preserve">. </w:t>
      </w:r>
      <w:hyperlink r:id="rId24">
        <w:r w:rsidRPr="000E2624">
          <w:rPr>
            <w:rFonts w:ascii="Times New Roman" w:eastAsia="Times New Roman" w:hAnsi="Times New Roman" w:cs="Times New Roman"/>
            <w:color w:val="1155CC"/>
            <w:sz w:val="24"/>
            <w:szCs w:val="24"/>
            <w:u w:val="single"/>
          </w:rPr>
          <w:t>https://www.academia.edu/download/86729777/apo-nid274471.pdf</w:t>
        </w:r>
      </w:hyperlink>
      <w:r w:rsidRPr="000E2624">
        <w:rPr>
          <w:rFonts w:ascii="Times New Roman" w:eastAsia="Times New Roman" w:hAnsi="Times New Roman" w:cs="Times New Roman"/>
          <w:sz w:val="24"/>
          <w:szCs w:val="24"/>
        </w:rPr>
        <w:t xml:space="preserve"> </w:t>
      </w:r>
    </w:p>
    <w:p w14:paraId="14D4A44D"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 xml:space="preserve">Yan, L., Keh, H.T. and Wang, X., 2021. Powering sustainable consumption: The roles of green consumption values and power distance belief. </w:t>
      </w:r>
      <w:r w:rsidRPr="000E2624">
        <w:rPr>
          <w:rFonts w:ascii="Times New Roman" w:eastAsia="Times New Roman" w:hAnsi="Times New Roman" w:cs="Times New Roman"/>
          <w:i/>
          <w:sz w:val="24"/>
          <w:szCs w:val="24"/>
        </w:rPr>
        <w:t>Journal of Business Ethics</w:t>
      </w:r>
      <w:r w:rsidRPr="000E2624">
        <w:rPr>
          <w:rFonts w:ascii="Times New Roman" w:eastAsia="Times New Roman" w:hAnsi="Times New Roman" w:cs="Times New Roman"/>
          <w:sz w:val="24"/>
          <w:szCs w:val="24"/>
        </w:rPr>
        <w:t xml:space="preserve">, </w:t>
      </w:r>
      <w:r w:rsidRPr="000E2624">
        <w:rPr>
          <w:rFonts w:ascii="Times New Roman" w:eastAsia="Times New Roman" w:hAnsi="Times New Roman" w:cs="Times New Roman"/>
          <w:i/>
          <w:sz w:val="24"/>
          <w:szCs w:val="24"/>
        </w:rPr>
        <w:t>169</w:t>
      </w:r>
      <w:r w:rsidRPr="000E2624">
        <w:rPr>
          <w:rFonts w:ascii="Times New Roman" w:eastAsia="Times New Roman" w:hAnsi="Times New Roman" w:cs="Times New Roman"/>
          <w:sz w:val="24"/>
          <w:szCs w:val="24"/>
        </w:rPr>
        <w:t xml:space="preserve">, pp.499-516. </w:t>
      </w:r>
      <w:hyperlink r:id="rId25">
        <w:r w:rsidRPr="000E2624">
          <w:rPr>
            <w:rFonts w:ascii="Times New Roman" w:eastAsia="Times New Roman" w:hAnsi="Times New Roman" w:cs="Times New Roman"/>
            <w:color w:val="1155CC"/>
            <w:sz w:val="24"/>
            <w:szCs w:val="24"/>
            <w:u w:val="single"/>
          </w:rPr>
          <w:t>https://link.springer.com/article/10.1007/s10551-019-04295-5</w:t>
        </w:r>
      </w:hyperlink>
      <w:r w:rsidRPr="000E2624">
        <w:rPr>
          <w:rFonts w:ascii="Times New Roman" w:eastAsia="Times New Roman" w:hAnsi="Times New Roman" w:cs="Times New Roman"/>
          <w:sz w:val="24"/>
          <w:szCs w:val="24"/>
        </w:rPr>
        <w:t xml:space="preserve"> </w:t>
      </w:r>
    </w:p>
    <w:p w14:paraId="56F03B8C"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p>
    <w:p w14:paraId="59293D1A"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p>
    <w:p w14:paraId="1E1A0715" w14:textId="77777777" w:rsidR="00117D1C" w:rsidRPr="000E2624" w:rsidRDefault="00117D1C" w:rsidP="000E2624">
      <w:pPr>
        <w:spacing w:before="240" w:after="240" w:line="360" w:lineRule="auto"/>
        <w:jc w:val="both"/>
        <w:rPr>
          <w:rFonts w:ascii="Times New Roman" w:eastAsia="Times New Roman" w:hAnsi="Times New Roman" w:cs="Times New Roman"/>
          <w:sz w:val="24"/>
          <w:szCs w:val="24"/>
        </w:rPr>
      </w:pPr>
    </w:p>
    <w:p w14:paraId="7C883568" w14:textId="77777777" w:rsidR="00625CA3" w:rsidRPr="000E2624" w:rsidRDefault="00625CA3" w:rsidP="000E2624">
      <w:pPr>
        <w:spacing w:before="240" w:after="240" w:line="360" w:lineRule="auto"/>
        <w:jc w:val="both"/>
        <w:rPr>
          <w:rFonts w:ascii="Times New Roman" w:eastAsia="Times New Roman" w:hAnsi="Times New Roman" w:cs="Times New Roman"/>
          <w:b/>
          <w:sz w:val="24"/>
          <w:szCs w:val="28"/>
        </w:rPr>
      </w:pPr>
      <w:r w:rsidRPr="000E2624">
        <w:rPr>
          <w:rFonts w:ascii="Times New Roman" w:eastAsia="Times New Roman" w:hAnsi="Times New Roman" w:cs="Times New Roman"/>
          <w:b/>
          <w:sz w:val="24"/>
          <w:szCs w:val="28"/>
        </w:rPr>
        <w:br w:type="page"/>
      </w:r>
    </w:p>
    <w:p w14:paraId="78403BB7" w14:textId="352F8EDB" w:rsidR="00807B0B" w:rsidRPr="000E2624" w:rsidRDefault="00830A27" w:rsidP="000E2624">
      <w:pPr>
        <w:pStyle w:val="Heading1"/>
        <w:spacing w:before="240" w:after="240"/>
        <w:rPr>
          <w:sz w:val="24"/>
        </w:rPr>
      </w:pPr>
      <w:bookmarkStart w:id="8" w:name="_Toc175073269"/>
      <w:r w:rsidRPr="000E2624">
        <w:rPr>
          <w:sz w:val="24"/>
        </w:rPr>
        <w:lastRenderedPageBreak/>
        <w:t>Appendix</w:t>
      </w:r>
      <w:bookmarkEnd w:id="8"/>
      <w:r w:rsidRPr="000E2624">
        <w:rPr>
          <w:sz w:val="24"/>
        </w:rPr>
        <w:t xml:space="preserve"> </w:t>
      </w:r>
    </w:p>
    <w:p w14:paraId="533FC308" w14:textId="77777777" w:rsidR="00807B0B" w:rsidRPr="000E2624" w:rsidRDefault="00830A27" w:rsidP="000E2624">
      <w:pPr>
        <w:spacing w:before="240" w:after="240" w:line="360" w:lineRule="auto"/>
        <w:jc w:val="both"/>
        <w:rPr>
          <w:rFonts w:ascii="Times New Roman" w:eastAsia="Times New Roman" w:hAnsi="Times New Roman" w:cs="Times New Roman"/>
          <w:sz w:val="24"/>
          <w:szCs w:val="24"/>
        </w:rPr>
      </w:pPr>
      <w:r w:rsidRPr="000E2624">
        <w:rPr>
          <w:rFonts w:ascii="Times New Roman" w:eastAsia="Times New Roman" w:hAnsi="Times New Roman" w:cs="Times New Roman"/>
          <w:noProof/>
          <w:sz w:val="24"/>
          <w:szCs w:val="24"/>
        </w:rPr>
        <w:drawing>
          <wp:inline distT="114300" distB="114300" distL="114300" distR="114300" wp14:anchorId="16996C69" wp14:editId="16E0A93A">
            <wp:extent cx="5943600" cy="29591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5943600" cy="2959100"/>
                    </a:xfrm>
                    <a:prstGeom prst="rect">
                      <a:avLst/>
                    </a:prstGeom>
                    <a:ln w="12700">
                      <a:solidFill>
                        <a:srgbClr val="000000"/>
                      </a:solidFill>
                      <a:prstDash val="solid"/>
                    </a:ln>
                  </pic:spPr>
                </pic:pic>
              </a:graphicData>
            </a:graphic>
          </wp:inline>
        </w:drawing>
      </w:r>
    </w:p>
    <w:p w14:paraId="5029E4F2" w14:textId="77777777" w:rsidR="00807B0B" w:rsidRPr="000E2624" w:rsidRDefault="00830A27" w:rsidP="006971B3">
      <w:pPr>
        <w:spacing w:before="240" w:after="240" w:line="360" w:lineRule="auto"/>
        <w:jc w:val="center"/>
        <w:rPr>
          <w:rFonts w:ascii="Times New Roman" w:eastAsia="Times New Roman" w:hAnsi="Times New Roman" w:cs="Times New Roman"/>
          <w:b/>
          <w:sz w:val="24"/>
          <w:szCs w:val="24"/>
        </w:rPr>
      </w:pPr>
      <w:r w:rsidRPr="000E2624">
        <w:rPr>
          <w:rFonts w:ascii="Times New Roman" w:eastAsia="Times New Roman" w:hAnsi="Times New Roman" w:cs="Times New Roman"/>
          <w:b/>
          <w:sz w:val="24"/>
          <w:szCs w:val="24"/>
        </w:rPr>
        <w:t>Appendix 1: The cultural comparison through Hofstede model</w:t>
      </w:r>
    </w:p>
    <w:p w14:paraId="7240E5FD" w14:textId="77777777" w:rsidR="00807B0B" w:rsidRPr="000E2624" w:rsidRDefault="00830A27" w:rsidP="006971B3">
      <w:pPr>
        <w:spacing w:before="240" w:after="240" w:line="360" w:lineRule="auto"/>
        <w:jc w:val="center"/>
        <w:rPr>
          <w:rFonts w:ascii="Times New Roman" w:eastAsia="Times New Roman" w:hAnsi="Times New Roman" w:cs="Times New Roman"/>
          <w:sz w:val="24"/>
          <w:szCs w:val="24"/>
        </w:rPr>
      </w:pPr>
      <w:r w:rsidRPr="000E2624">
        <w:rPr>
          <w:rFonts w:ascii="Times New Roman" w:eastAsia="Times New Roman" w:hAnsi="Times New Roman" w:cs="Times New Roman"/>
          <w:sz w:val="24"/>
          <w:szCs w:val="24"/>
        </w:rPr>
        <w:t>(Source: Hofstede-insights, 2024)</w:t>
      </w:r>
    </w:p>
    <w:p w14:paraId="3EC3FF17" w14:textId="77777777" w:rsidR="00807B0B" w:rsidRPr="000E2624" w:rsidRDefault="00807B0B" w:rsidP="000E2624">
      <w:pPr>
        <w:spacing w:before="240" w:after="240" w:line="360" w:lineRule="auto"/>
        <w:jc w:val="both"/>
        <w:rPr>
          <w:rFonts w:ascii="Times New Roman" w:eastAsia="Times New Roman" w:hAnsi="Times New Roman" w:cs="Times New Roman"/>
          <w:sz w:val="24"/>
          <w:szCs w:val="24"/>
        </w:rPr>
      </w:pPr>
    </w:p>
    <w:p w14:paraId="001DE9A7" w14:textId="77777777" w:rsidR="00807B0B" w:rsidRPr="000E2624" w:rsidRDefault="00807B0B" w:rsidP="000E2624">
      <w:pPr>
        <w:spacing w:before="240" w:after="240" w:line="360" w:lineRule="auto"/>
        <w:jc w:val="both"/>
        <w:rPr>
          <w:rFonts w:ascii="Times New Roman" w:eastAsia="Times New Roman" w:hAnsi="Times New Roman" w:cs="Times New Roman"/>
          <w:sz w:val="24"/>
          <w:szCs w:val="24"/>
        </w:rPr>
      </w:pPr>
    </w:p>
    <w:sectPr w:rsidR="00807B0B" w:rsidRPr="000E2624" w:rsidSect="000E2624">
      <w:footerReference w:type="default" r:id="rId27"/>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AE2D2" w14:textId="77777777" w:rsidR="000F3E83" w:rsidRDefault="000F3E83" w:rsidP="003A2CAF">
      <w:pPr>
        <w:spacing w:line="240" w:lineRule="auto"/>
      </w:pPr>
      <w:r>
        <w:separator/>
      </w:r>
    </w:p>
  </w:endnote>
  <w:endnote w:type="continuationSeparator" w:id="0">
    <w:p w14:paraId="548D75E3" w14:textId="77777777" w:rsidR="000F3E83" w:rsidRDefault="000F3E83" w:rsidP="003A2C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3220247"/>
      <w:docPartObj>
        <w:docPartGallery w:val="Page Numbers (Bottom of Page)"/>
        <w:docPartUnique/>
      </w:docPartObj>
    </w:sdtPr>
    <w:sdtEndPr>
      <w:rPr>
        <w:noProof/>
      </w:rPr>
    </w:sdtEndPr>
    <w:sdtContent>
      <w:p w14:paraId="5F5BDCF5" w14:textId="2CD7F39B" w:rsidR="003A2CAF" w:rsidRDefault="003A2C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D1D738" w14:textId="77777777" w:rsidR="003A2CAF" w:rsidRDefault="003A2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4828E" w14:textId="77777777" w:rsidR="000F3E83" w:rsidRDefault="000F3E83" w:rsidP="003A2CAF">
      <w:pPr>
        <w:spacing w:line="240" w:lineRule="auto"/>
      </w:pPr>
      <w:r>
        <w:separator/>
      </w:r>
    </w:p>
  </w:footnote>
  <w:footnote w:type="continuationSeparator" w:id="0">
    <w:p w14:paraId="498FDA27" w14:textId="77777777" w:rsidR="000F3E83" w:rsidRDefault="000F3E83" w:rsidP="003A2C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B0B"/>
    <w:rsid w:val="0006049A"/>
    <w:rsid w:val="000E2624"/>
    <w:rsid w:val="000F3E83"/>
    <w:rsid w:val="00113353"/>
    <w:rsid w:val="00113657"/>
    <w:rsid w:val="00117D1C"/>
    <w:rsid w:val="001419D1"/>
    <w:rsid w:val="00170651"/>
    <w:rsid w:val="00183805"/>
    <w:rsid w:val="00194C56"/>
    <w:rsid w:val="001C2024"/>
    <w:rsid w:val="002241C0"/>
    <w:rsid w:val="002E1873"/>
    <w:rsid w:val="00324195"/>
    <w:rsid w:val="00361D31"/>
    <w:rsid w:val="00364EB2"/>
    <w:rsid w:val="003A2CAF"/>
    <w:rsid w:val="003B775A"/>
    <w:rsid w:val="00414309"/>
    <w:rsid w:val="00434AC5"/>
    <w:rsid w:val="0048225B"/>
    <w:rsid w:val="004B35D4"/>
    <w:rsid w:val="004C3D32"/>
    <w:rsid w:val="0050642B"/>
    <w:rsid w:val="00516CE5"/>
    <w:rsid w:val="005A33D2"/>
    <w:rsid w:val="00625CA3"/>
    <w:rsid w:val="0065438D"/>
    <w:rsid w:val="00691C1B"/>
    <w:rsid w:val="006971B3"/>
    <w:rsid w:val="006A31CA"/>
    <w:rsid w:val="006D4C55"/>
    <w:rsid w:val="006E3FBA"/>
    <w:rsid w:val="00790AA9"/>
    <w:rsid w:val="00807B0B"/>
    <w:rsid w:val="00830A27"/>
    <w:rsid w:val="00923CA4"/>
    <w:rsid w:val="00950FAA"/>
    <w:rsid w:val="00997895"/>
    <w:rsid w:val="009A4643"/>
    <w:rsid w:val="009B09B5"/>
    <w:rsid w:val="00A62802"/>
    <w:rsid w:val="00A75789"/>
    <w:rsid w:val="00AA7B4A"/>
    <w:rsid w:val="00B054BC"/>
    <w:rsid w:val="00B83252"/>
    <w:rsid w:val="00BC7D06"/>
    <w:rsid w:val="00C003F3"/>
    <w:rsid w:val="00C02CFE"/>
    <w:rsid w:val="00C9568A"/>
    <w:rsid w:val="00CB7DCC"/>
    <w:rsid w:val="00D63381"/>
    <w:rsid w:val="00DB44F2"/>
    <w:rsid w:val="00DB6855"/>
    <w:rsid w:val="00E20B0C"/>
    <w:rsid w:val="00E82E68"/>
    <w:rsid w:val="00F166BE"/>
    <w:rsid w:val="00F333F4"/>
    <w:rsid w:val="00F476B1"/>
    <w:rsid w:val="00FD58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597C5"/>
  <w15:docId w15:val="{C4FBE5C0-95A7-452F-8538-98F41C84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7578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A2CAF"/>
    <w:pPr>
      <w:tabs>
        <w:tab w:val="center" w:pos="4513"/>
        <w:tab w:val="right" w:pos="9026"/>
      </w:tabs>
      <w:spacing w:line="240" w:lineRule="auto"/>
    </w:pPr>
  </w:style>
  <w:style w:type="character" w:customStyle="1" w:styleId="HeaderChar">
    <w:name w:val="Header Char"/>
    <w:basedOn w:val="DefaultParagraphFont"/>
    <w:link w:val="Header"/>
    <w:uiPriority w:val="99"/>
    <w:rsid w:val="003A2CAF"/>
  </w:style>
  <w:style w:type="paragraph" w:styleId="Footer">
    <w:name w:val="footer"/>
    <w:basedOn w:val="Normal"/>
    <w:link w:val="FooterChar"/>
    <w:uiPriority w:val="99"/>
    <w:unhideWhenUsed/>
    <w:rsid w:val="003A2CAF"/>
    <w:pPr>
      <w:tabs>
        <w:tab w:val="center" w:pos="4513"/>
        <w:tab w:val="right" w:pos="9026"/>
      </w:tabs>
      <w:spacing w:line="240" w:lineRule="auto"/>
    </w:pPr>
  </w:style>
  <w:style w:type="character" w:customStyle="1" w:styleId="FooterChar">
    <w:name w:val="Footer Char"/>
    <w:basedOn w:val="DefaultParagraphFont"/>
    <w:link w:val="Footer"/>
    <w:uiPriority w:val="99"/>
    <w:rsid w:val="003A2CAF"/>
  </w:style>
  <w:style w:type="paragraph" w:styleId="TOCHeading">
    <w:name w:val="TOC Heading"/>
    <w:basedOn w:val="Heading1"/>
    <w:next w:val="Normal"/>
    <w:uiPriority w:val="39"/>
    <w:unhideWhenUsed/>
    <w:qFormat/>
    <w:rsid w:val="00CB7DC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7DCC"/>
    <w:pPr>
      <w:spacing w:after="100"/>
    </w:pPr>
  </w:style>
  <w:style w:type="character" w:styleId="Hyperlink">
    <w:name w:val="Hyperlink"/>
    <w:basedOn w:val="DefaultParagraphFont"/>
    <w:uiPriority w:val="99"/>
    <w:unhideWhenUsed/>
    <w:rsid w:val="00CB7DCC"/>
    <w:rPr>
      <w:color w:val="0000FF" w:themeColor="hyperlink"/>
      <w:u w:val="single"/>
    </w:rPr>
  </w:style>
  <w:style w:type="paragraph" w:styleId="IntenseQuote">
    <w:name w:val="Intense Quote"/>
    <w:basedOn w:val="Normal"/>
    <w:next w:val="Normal"/>
    <w:link w:val="IntenseQuoteChar"/>
    <w:uiPriority w:val="30"/>
    <w:qFormat/>
    <w:rsid w:val="00691C1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91C1B"/>
    <w:rPr>
      <w:i/>
      <w:iCs/>
      <w:color w:val="4F81BD" w:themeColor="accent1"/>
    </w:rPr>
  </w:style>
  <w:style w:type="character" w:styleId="IntenseReference">
    <w:name w:val="Intense Reference"/>
    <w:basedOn w:val="DefaultParagraphFont"/>
    <w:uiPriority w:val="32"/>
    <w:qFormat/>
    <w:rsid w:val="0048225B"/>
    <w:rPr>
      <w:b/>
      <w:bCs/>
      <w:smallCaps/>
      <w:color w:val="4F81BD" w:themeColor="accent1"/>
      <w:spacing w:val="5"/>
    </w:rPr>
  </w:style>
  <w:style w:type="character" w:styleId="BookTitle">
    <w:name w:val="Book Title"/>
    <w:basedOn w:val="DefaultParagraphFont"/>
    <w:uiPriority w:val="33"/>
    <w:qFormat/>
    <w:rsid w:val="0048225B"/>
    <w:rPr>
      <w:b/>
      <w:bCs/>
      <w:i/>
      <w:iCs/>
      <w:spacing w:val="5"/>
    </w:rPr>
  </w:style>
  <w:style w:type="paragraph" w:styleId="Quote">
    <w:name w:val="Quote"/>
    <w:basedOn w:val="Normal"/>
    <w:next w:val="Normal"/>
    <w:link w:val="QuoteChar"/>
    <w:uiPriority w:val="29"/>
    <w:qFormat/>
    <w:rsid w:val="0048225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8225B"/>
    <w:rPr>
      <w:i/>
      <w:iCs/>
      <w:color w:val="404040" w:themeColor="text1" w:themeTint="BF"/>
    </w:rPr>
  </w:style>
  <w:style w:type="character" w:styleId="SubtleReference">
    <w:name w:val="Subtle Reference"/>
    <w:basedOn w:val="DefaultParagraphFont"/>
    <w:uiPriority w:val="31"/>
    <w:qFormat/>
    <w:rsid w:val="0048225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1879007">
      <w:bodyDiv w:val="1"/>
      <w:marLeft w:val="0"/>
      <w:marRight w:val="0"/>
      <w:marTop w:val="0"/>
      <w:marBottom w:val="0"/>
      <w:divBdr>
        <w:top w:val="none" w:sz="0" w:space="0" w:color="auto"/>
        <w:left w:val="none" w:sz="0" w:space="0" w:color="auto"/>
        <w:bottom w:val="none" w:sz="0" w:space="0" w:color="auto"/>
        <w:right w:val="none" w:sz="0" w:space="0" w:color="auto"/>
      </w:divBdr>
    </w:div>
    <w:div w:id="1163007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9-022-01109-4" TargetMode="External"/><Relationship Id="rId13" Type="http://schemas.openxmlformats.org/officeDocument/2006/relationships/hyperlink" Target="https://journals.sagepub.com/doi/abs/10.1177/0950017020903039" TargetMode="External"/><Relationship Id="rId18" Type="http://schemas.openxmlformats.org/officeDocument/2006/relationships/hyperlink" Target="https://link.springer.com/article/10.1186/s12995-021-00331-1"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torrossa.com/gs/resourceProxy?an=5019473&amp;publisher=FZ7200" TargetMode="External"/><Relationship Id="rId7" Type="http://schemas.openxmlformats.org/officeDocument/2006/relationships/image" Target="media/image1.png"/><Relationship Id="rId12" Type="http://schemas.openxmlformats.org/officeDocument/2006/relationships/hyperlink" Target="https://onlinelibrary.wiley.com/doi/abs/10.1002/bse.2509" TargetMode="External"/><Relationship Id="rId17" Type="http://schemas.openxmlformats.org/officeDocument/2006/relationships/hyperlink" Target="https://www.ejbmr.org/index.php/ejbmr/article/view/631" TargetMode="External"/><Relationship Id="rId25" Type="http://schemas.openxmlformats.org/officeDocument/2006/relationships/hyperlink" Target="https://link.springer.com/article/10.1007/s10551-019-04295-5" TargetMode="External"/><Relationship Id="rId2" Type="http://schemas.openxmlformats.org/officeDocument/2006/relationships/styles" Target="styles.xml"/><Relationship Id="rId16" Type="http://schemas.openxmlformats.org/officeDocument/2006/relationships/hyperlink" Target="https://onlinelibrary.wiley.com/doi/abs/10.1111/bjir.12522" TargetMode="External"/><Relationship Id="rId20" Type="http://schemas.openxmlformats.org/officeDocument/2006/relationships/hyperlink" Target="https://www.sciencedirect.com/science/article/pii/S092575351830377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stonmartinlagonda.com/about-us" TargetMode="External"/><Relationship Id="rId24" Type="http://schemas.openxmlformats.org/officeDocument/2006/relationships/hyperlink" Target="https://www.academia.edu/download/86729777/apo-nid274471.pdf" TargetMode="External"/><Relationship Id="rId5" Type="http://schemas.openxmlformats.org/officeDocument/2006/relationships/footnotes" Target="footnotes.xml"/><Relationship Id="rId15" Type="http://schemas.openxmlformats.org/officeDocument/2006/relationships/hyperlink" Target="https://www.hofstede-insights.com/country-comparison-tool?countries=germany%2Citaly%2Cunited+kingdom" TargetMode="External"/><Relationship Id="rId23" Type="http://schemas.openxmlformats.org/officeDocument/2006/relationships/hyperlink" Target="https://www.sciencedirect.com/science/article/pii/S0148296319303856" TargetMode="External"/><Relationship Id="rId28" Type="http://schemas.openxmlformats.org/officeDocument/2006/relationships/fontTable" Target="fontTable.xml"/><Relationship Id="rId10" Type="http://schemas.openxmlformats.org/officeDocument/2006/relationships/hyperlink" Target="https://www.astonmartin.com/en/our-world/news/2017/2/20/company" TargetMode="External"/><Relationship Id="rId19" Type="http://schemas.openxmlformats.org/officeDocument/2006/relationships/hyperlink" Target="https://library.oapen.org/bitstream/handle/20.500.12657/43283/1/2021_Book_FinancialCrisisManagementAndDe.pdf" TargetMode="External"/><Relationship Id="rId4" Type="http://schemas.openxmlformats.org/officeDocument/2006/relationships/webSettings" Target="webSettings.xml"/><Relationship Id="rId9" Type="http://schemas.openxmlformats.org/officeDocument/2006/relationships/hyperlink" Target="https://media.astonmartin.com/company/" TargetMode="External"/><Relationship Id="rId14" Type="http://schemas.openxmlformats.org/officeDocument/2006/relationships/hyperlink" Target="https://www.emerald.com/insight/content/doi/10.1108/tpm-06-2019-0051/full/html" TargetMode="External"/><Relationship Id="rId22" Type="http://schemas.openxmlformats.org/officeDocument/2006/relationships/hyperlink" Target="https://www.researchgate.net/profile/Gizem-Oneri-Uzun/publication/351057431_A_Review_of_Communication_Body_Language_and_Communication_Conflict/links/6081b5ac881fa114b41f88b2/A-Review-of-Communication-Body-Language-and-Communication-Conflict.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7EDFE-4840-49B9-A3A2-7C89FBCA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3875</Words>
  <Characters>22094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Sahil Bhuva</dc:creator>
  <cp:lastModifiedBy>Sahil Bhuva</cp:lastModifiedBy>
  <cp:revision>3</cp:revision>
  <dcterms:created xsi:type="dcterms:W3CDTF">2024-08-20T18:06:00Z</dcterms:created>
  <dcterms:modified xsi:type="dcterms:W3CDTF">2024-08-20T18:07:00Z</dcterms:modified>
</cp:coreProperties>
</file>