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BF1CE" w14:textId="26CAE5F1" w:rsidR="00BD7778" w:rsidRDefault="00BD7778" w:rsidP="00A32414">
      <w:pPr>
        <w:rPr>
          <w:b/>
          <w:bCs/>
          <w:sz w:val="32"/>
          <w:szCs w:val="32"/>
        </w:rPr>
      </w:pPr>
    </w:p>
    <w:p w14:paraId="22382C5A" w14:textId="77777777" w:rsidR="0037170D" w:rsidRDefault="00BD7778" w:rsidP="00BD7778">
      <w:pPr>
        <w:jc w:val="center"/>
        <w:rPr>
          <w:b/>
          <w:bCs/>
          <w:sz w:val="32"/>
          <w:szCs w:val="32"/>
        </w:rPr>
      </w:pPr>
      <w:r>
        <w:rPr>
          <w:b/>
          <w:bCs/>
          <w:sz w:val="32"/>
          <w:szCs w:val="32"/>
        </w:rPr>
        <w:t>INFORMATION SECURITY, GOVERNANCE, AND COMPLIANCE AT FINSURE BANK</w:t>
      </w:r>
    </w:p>
    <w:p w14:paraId="67829E70" w14:textId="43149C1F" w:rsidR="00A32414" w:rsidRPr="00A32414" w:rsidRDefault="00A32414" w:rsidP="00BD7778">
      <w:pPr>
        <w:jc w:val="center"/>
        <w:rPr>
          <w:b/>
          <w:bCs/>
          <w:sz w:val="32"/>
          <w:szCs w:val="32"/>
          <w:u w:val="single"/>
        </w:rPr>
      </w:pPr>
      <w:r w:rsidRPr="00A32414">
        <w:rPr>
          <w:b/>
          <w:bCs/>
          <w:sz w:val="32"/>
          <w:szCs w:val="32"/>
          <w:u w:val="single"/>
        </w:rPr>
        <w:t>STUDENT NAME – PARTH KAMLESHKUMAR SUTHAR</w:t>
      </w:r>
    </w:p>
    <w:p w14:paraId="50F386DB" w14:textId="39986E57" w:rsidR="00A32414" w:rsidRPr="00A32414" w:rsidRDefault="00A32414" w:rsidP="00BD7778">
      <w:pPr>
        <w:jc w:val="center"/>
        <w:rPr>
          <w:b/>
          <w:bCs/>
          <w:sz w:val="32"/>
          <w:szCs w:val="32"/>
          <w:u w:val="single"/>
        </w:rPr>
      </w:pPr>
      <w:r w:rsidRPr="00A32414">
        <w:rPr>
          <w:b/>
          <w:bCs/>
          <w:sz w:val="32"/>
          <w:szCs w:val="32"/>
          <w:u w:val="single"/>
        </w:rPr>
        <w:t>STUDENT ID - 2434584</w:t>
      </w:r>
    </w:p>
    <w:p w14:paraId="29FD53BE" w14:textId="7F40EDAC" w:rsidR="0037170D" w:rsidRDefault="00E9117A">
      <w:pPr>
        <w:rPr>
          <w:b/>
          <w:bCs/>
        </w:rPr>
      </w:pPr>
      <w:r>
        <w:br w:type="page"/>
      </w:r>
    </w:p>
    <w:p w14:paraId="76826DA5" w14:textId="77777777" w:rsidR="0037170D" w:rsidRPr="00BD7778" w:rsidRDefault="00E9117A" w:rsidP="00BD7778">
      <w:pPr>
        <w:jc w:val="center"/>
        <w:rPr>
          <w:b/>
          <w:bCs/>
          <w:sz w:val="28"/>
        </w:rPr>
      </w:pPr>
      <w:r w:rsidRPr="00BD7778">
        <w:rPr>
          <w:b/>
          <w:bCs/>
          <w:sz w:val="28"/>
        </w:rPr>
        <w:lastRenderedPageBreak/>
        <w:t>Abstract</w:t>
      </w:r>
    </w:p>
    <w:p w14:paraId="04B55A0B" w14:textId="77777777" w:rsidR="0037170D" w:rsidRDefault="00E9117A">
      <w:pPr>
        <w:spacing w:before="240" w:after="240"/>
      </w:pPr>
      <w:r>
        <w:t xml:space="preserve">This report discusses the information security, governance, and compliance risk issues of </w:t>
      </w:r>
      <w:proofErr w:type="spellStart"/>
      <w:r>
        <w:t>FinSure</w:t>
      </w:r>
      <w:proofErr w:type="spellEnd"/>
      <w:r>
        <w:t xml:space="preserve"> Bank (FSB), an online-based financial institution on a cloud. Quick growth, the BYOD movement, and dependency on third-party infrastructure have made business more vulnerable to </w:t>
      </w:r>
      <w:proofErr w:type="spellStart"/>
      <w:r>
        <w:t>cyber attacks</w:t>
      </w:r>
      <w:proofErr w:type="spellEnd"/>
      <w:r>
        <w:t xml:space="preserve">, information breaches, and legal liability. Among the major frameworks assessed in the paper are International </w:t>
      </w:r>
      <w:proofErr w:type="spellStart"/>
      <w:r>
        <w:t>Organisation</w:t>
      </w:r>
      <w:proofErr w:type="spellEnd"/>
      <w:r>
        <w:t xml:space="preserve"> for </w:t>
      </w:r>
      <w:proofErr w:type="spellStart"/>
      <w:r>
        <w:t>Standardisation</w:t>
      </w:r>
      <w:proofErr w:type="spellEnd"/>
      <w:r>
        <w:t>, National Institute of Standards and Technology, COBIT, and Information Technology Infrastructure Library, which are identified as involving the enhancement of security and governance.</w:t>
      </w:r>
    </w:p>
    <w:p w14:paraId="3C4BF84A" w14:textId="77777777" w:rsidR="00DD1645" w:rsidRDefault="00E9117A">
      <w:pPr>
        <w:spacing w:before="240" w:after="240"/>
      </w:pPr>
      <w:r>
        <w:t xml:space="preserve">A hybrid framework is suggested to be involved with risk management, operational security, and governance </w:t>
      </w:r>
      <w:proofErr w:type="spellStart"/>
      <w:r>
        <w:t>practises</w:t>
      </w:r>
      <w:proofErr w:type="spellEnd"/>
      <w:r>
        <w:t xml:space="preserve"> under the support of the policies, protection mechanisms, and compliance strategies. The results highlight the value of ongoing regulatory changes, especially regarding the General Data Protection Regulation, and increasing the resilience and confidence in the financial services. Although the proposed solution provides a holistic, scalable solution, such obstacles as the cost and complexity of implementation still exist. In general, the paper has found that FSB needs an integrated structure that will help in changing its current, disjointed security posture into a solid compliant and sustainable security system.</w:t>
      </w:r>
    </w:p>
    <w:p w14:paraId="498113BC" w14:textId="77777777" w:rsidR="00DD1645" w:rsidRDefault="00DD1645" w:rsidP="00DD1645">
      <w:r>
        <w:br w:type="page"/>
      </w:r>
    </w:p>
    <w:sdt>
      <w:sdtPr>
        <w:rPr>
          <w:rFonts w:ascii="Times New Roman" w:eastAsia="Times New Roman" w:hAnsi="Times New Roman" w:cs="Times New Roman"/>
          <w:color w:val="auto"/>
          <w:sz w:val="24"/>
          <w:szCs w:val="24"/>
        </w:rPr>
        <w:id w:val="1568842575"/>
        <w:docPartObj>
          <w:docPartGallery w:val="Table of Contents"/>
          <w:docPartUnique/>
        </w:docPartObj>
      </w:sdtPr>
      <w:sdtEndPr>
        <w:rPr>
          <w:b/>
          <w:bCs/>
          <w:noProof/>
        </w:rPr>
      </w:sdtEndPr>
      <w:sdtContent>
        <w:p w14:paraId="77DEFFDD" w14:textId="77777777" w:rsidR="00DD1645" w:rsidRPr="00DD1645" w:rsidRDefault="00DD1645" w:rsidP="00DD1645">
          <w:pPr>
            <w:pStyle w:val="TOCHeading"/>
            <w:spacing w:line="360" w:lineRule="auto"/>
            <w:jc w:val="center"/>
            <w:rPr>
              <w:rFonts w:ascii="Times New Roman" w:hAnsi="Times New Roman" w:cs="Times New Roman"/>
              <w:b/>
              <w:color w:val="auto"/>
              <w:sz w:val="28"/>
            </w:rPr>
          </w:pPr>
          <w:r w:rsidRPr="00DD1645">
            <w:rPr>
              <w:rFonts w:ascii="Times New Roman" w:hAnsi="Times New Roman" w:cs="Times New Roman"/>
              <w:b/>
              <w:color w:val="auto"/>
              <w:sz w:val="28"/>
            </w:rPr>
            <w:t>Table of Contents</w:t>
          </w:r>
        </w:p>
        <w:p w14:paraId="410AC90E" w14:textId="77777777" w:rsidR="00DD1645" w:rsidRDefault="00DD1645" w:rsidP="00DD1645">
          <w:pPr>
            <w:pStyle w:val="TOC1"/>
            <w:tabs>
              <w:tab w:val="right" w:leader="dot" w:pos="9019"/>
            </w:tabs>
            <w:rPr>
              <w:noProof/>
            </w:rPr>
          </w:pPr>
          <w:r>
            <w:fldChar w:fldCharType="begin"/>
          </w:r>
          <w:r>
            <w:instrText xml:space="preserve"> TOC \o "1-3" \h \z \u </w:instrText>
          </w:r>
          <w:r>
            <w:fldChar w:fldCharType="separate"/>
          </w:r>
          <w:hyperlink w:anchor="_Toc225856474" w:history="1">
            <w:r w:rsidRPr="00480174">
              <w:rPr>
                <w:rStyle w:val="Hyperlink"/>
                <w:noProof/>
              </w:rPr>
              <w:t>1. Introduction</w:t>
            </w:r>
            <w:r>
              <w:rPr>
                <w:noProof/>
                <w:webHidden/>
              </w:rPr>
              <w:tab/>
            </w:r>
            <w:r>
              <w:rPr>
                <w:noProof/>
                <w:webHidden/>
              </w:rPr>
              <w:fldChar w:fldCharType="begin"/>
            </w:r>
            <w:r>
              <w:rPr>
                <w:noProof/>
                <w:webHidden/>
              </w:rPr>
              <w:instrText xml:space="preserve"> PAGEREF _Toc225856474 \h </w:instrText>
            </w:r>
            <w:r>
              <w:rPr>
                <w:noProof/>
                <w:webHidden/>
              </w:rPr>
            </w:r>
            <w:r>
              <w:rPr>
                <w:noProof/>
                <w:webHidden/>
              </w:rPr>
              <w:fldChar w:fldCharType="separate"/>
            </w:r>
            <w:r>
              <w:rPr>
                <w:noProof/>
                <w:webHidden/>
              </w:rPr>
              <w:t>4</w:t>
            </w:r>
            <w:r>
              <w:rPr>
                <w:noProof/>
                <w:webHidden/>
              </w:rPr>
              <w:fldChar w:fldCharType="end"/>
            </w:r>
          </w:hyperlink>
        </w:p>
        <w:p w14:paraId="55CFFD05" w14:textId="77777777" w:rsidR="00DD1645" w:rsidRDefault="00DD1645" w:rsidP="00DD1645">
          <w:pPr>
            <w:pStyle w:val="TOC1"/>
            <w:tabs>
              <w:tab w:val="right" w:leader="dot" w:pos="9019"/>
            </w:tabs>
            <w:rPr>
              <w:noProof/>
            </w:rPr>
          </w:pPr>
          <w:hyperlink w:anchor="_Toc225856475" w:history="1">
            <w:r w:rsidRPr="00480174">
              <w:rPr>
                <w:rStyle w:val="Hyperlink"/>
                <w:noProof/>
              </w:rPr>
              <w:t>2. Overview of Security Frameworks and Models</w:t>
            </w:r>
            <w:r>
              <w:rPr>
                <w:noProof/>
                <w:webHidden/>
              </w:rPr>
              <w:tab/>
            </w:r>
            <w:r>
              <w:rPr>
                <w:noProof/>
                <w:webHidden/>
              </w:rPr>
              <w:fldChar w:fldCharType="begin"/>
            </w:r>
            <w:r>
              <w:rPr>
                <w:noProof/>
                <w:webHidden/>
              </w:rPr>
              <w:instrText xml:space="preserve"> PAGEREF _Toc225856475 \h </w:instrText>
            </w:r>
            <w:r>
              <w:rPr>
                <w:noProof/>
                <w:webHidden/>
              </w:rPr>
            </w:r>
            <w:r>
              <w:rPr>
                <w:noProof/>
                <w:webHidden/>
              </w:rPr>
              <w:fldChar w:fldCharType="separate"/>
            </w:r>
            <w:r>
              <w:rPr>
                <w:noProof/>
                <w:webHidden/>
              </w:rPr>
              <w:t>4</w:t>
            </w:r>
            <w:r>
              <w:rPr>
                <w:noProof/>
                <w:webHidden/>
              </w:rPr>
              <w:fldChar w:fldCharType="end"/>
            </w:r>
          </w:hyperlink>
        </w:p>
        <w:p w14:paraId="272A87FA" w14:textId="77777777" w:rsidR="00DD1645" w:rsidRDefault="00DD1645" w:rsidP="00DD1645">
          <w:pPr>
            <w:pStyle w:val="TOC2"/>
            <w:tabs>
              <w:tab w:val="right" w:leader="dot" w:pos="9019"/>
            </w:tabs>
            <w:rPr>
              <w:noProof/>
            </w:rPr>
          </w:pPr>
          <w:hyperlink w:anchor="_Toc225856476" w:history="1">
            <w:r w:rsidRPr="00480174">
              <w:rPr>
                <w:rStyle w:val="Hyperlink"/>
                <w:noProof/>
              </w:rPr>
              <w:t>2.1 IT Service and Security Frameworks</w:t>
            </w:r>
            <w:r>
              <w:rPr>
                <w:noProof/>
                <w:webHidden/>
              </w:rPr>
              <w:tab/>
            </w:r>
            <w:r>
              <w:rPr>
                <w:noProof/>
                <w:webHidden/>
              </w:rPr>
              <w:fldChar w:fldCharType="begin"/>
            </w:r>
            <w:r>
              <w:rPr>
                <w:noProof/>
                <w:webHidden/>
              </w:rPr>
              <w:instrText xml:space="preserve"> PAGEREF _Toc225856476 \h </w:instrText>
            </w:r>
            <w:r>
              <w:rPr>
                <w:noProof/>
                <w:webHidden/>
              </w:rPr>
            </w:r>
            <w:r>
              <w:rPr>
                <w:noProof/>
                <w:webHidden/>
              </w:rPr>
              <w:fldChar w:fldCharType="separate"/>
            </w:r>
            <w:r>
              <w:rPr>
                <w:noProof/>
                <w:webHidden/>
              </w:rPr>
              <w:t>4</w:t>
            </w:r>
            <w:r>
              <w:rPr>
                <w:noProof/>
                <w:webHidden/>
              </w:rPr>
              <w:fldChar w:fldCharType="end"/>
            </w:r>
          </w:hyperlink>
        </w:p>
        <w:p w14:paraId="25AF4F86" w14:textId="77777777" w:rsidR="00DD1645" w:rsidRDefault="00DD1645" w:rsidP="00DD1645">
          <w:pPr>
            <w:pStyle w:val="TOC2"/>
            <w:tabs>
              <w:tab w:val="right" w:leader="dot" w:pos="9019"/>
            </w:tabs>
            <w:rPr>
              <w:noProof/>
            </w:rPr>
          </w:pPr>
          <w:hyperlink w:anchor="_Toc225856477" w:history="1">
            <w:r w:rsidRPr="00480174">
              <w:rPr>
                <w:rStyle w:val="Hyperlink"/>
                <w:noProof/>
              </w:rPr>
              <w:t>2.2 Comparative Analysis of Frameworks</w:t>
            </w:r>
            <w:r>
              <w:rPr>
                <w:noProof/>
                <w:webHidden/>
              </w:rPr>
              <w:tab/>
            </w:r>
            <w:r>
              <w:rPr>
                <w:noProof/>
                <w:webHidden/>
              </w:rPr>
              <w:fldChar w:fldCharType="begin"/>
            </w:r>
            <w:r>
              <w:rPr>
                <w:noProof/>
                <w:webHidden/>
              </w:rPr>
              <w:instrText xml:space="preserve"> PAGEREF _Toc225856477 \h </w:instrText>
            </w:r>
            <w:r>
              <w:rPr>
                <w:noProof/>
                <w:webHidden/>
              </w:rPr>
            </w:r>
            <w:r>
              <w:rPr>
                <w:noProof/>
                <w:webHidden/>
              </w:rPr>
              <w:fldChar w:fldCharType="separate"/>
            </w:r>
            <w:r>
              <w:rPr>
                <w:noProof/>
                <w:webHidden/>
              </w:rPr>
              <w:t>5</w:t>
            </w:r>
            <w:r>
              <w:rPr>
                <w:noProof/>
                <w:webHidden/>
              </w:rPr>
              <w:fldChar w:fldCharType="end"/>
            </w:r>
          </w:hyperlink>
        </w:p>
        <w:p w14:paraId="518A8904" w14:textId="77777777" w:rsidR="00DD1645" w:rsidRDefault="00DD1645" w:rsidP="00DD1645">
          <w:pPr>
            <w:pStyle w:val="TOC2"/>
            <w:tabs>
              <w:tab w:val="right" w:leader="dot" w:pos="9019"/>
            </w:tabs>
            <w:rPr>
              <w:noProof/>
            </w:rPr>
          </w:pPr>
          <w:hyperlink w:anchor="_Toc225856478" w:history="1">
            <w:r w:rsidRPr="00480174">
              <w:rPr>
                <w:rStyle w:val="Hyperlink"/>
                <w:noProof/>
              </w:rPr>
              <w:t>2.3 Visual Models and Diagrams</w:t>
            </w:r>
            <w:r>
              <w:rPr>
                <w:noProof/>
                <w:webHidden/>
              </w:rPr>
              <w:tab/>
            </w:r>
            <w:r>
              <w:rPr>
                <w:noProof/>
                <w:webHidden/>
              </w:rPr>
              <w:fldChar w:fldCharType="begin"/>
            </w:r>
            <w:r>
              <w:rPr>
                <w:noProof/>
                <w:webHidden/>
              </w:rPr>
              <w:instrText xml:space="preserve"> PAGEREF _Toc225856478 \h </w:instrText>
            </w:r>
            <w:r>
              <w:rPr>
                <w:noProof/>
                <w:webHidden/>
              </w:rPr>
            </w:r>
            <w:r>
              <w:rPr>
                <w:noProof/>
                <w:webHidden/>
              </w:rPr>
              <w:fldChar w:fldCharType="separate"/>
            </w:r>
            <w:r>
              <w:rPr>
                <w:noProof/>
                <w:webHidden/>
              </w:rPr>
              <w:t>6</w:t>
            </w:r>
            <w:r>
              <w:rPr>
                <w:noProof/>
                <w:webHidden/>
              </w:rPr>
              <w:fldChar w:fldCharType="end"/>
            </w:r>
          </w:hyperlink>
        </w:p>
        <w:p w14:paraId="4AB74747" w14:textId="77777777" w:rsidR="00DD1645" w:rsidRDefault="00DD1645" w:rsidP="00DD1645">
          <w:pPr>
            <w:pStyle w:val="TOC1"/>
            <w:tabs>
              <w:tab w:val="right" w:leader="dot" w:pos="9019"/>
            </w:tabs>
            <w:rPr>
              <w:noProof/>
            </w:rPr>
          </w:pPr>
          <w:hyperlink w:anchor="_Toc225856479" w:history="1">
            <w:r w:rsidRPr="00480174">
              <w:rPr>
                <w:rStyle w:val="Hyperlink"/>
                <w:noProof/>
              </w:rPr>
              <w:t>3. Analysis of FinSure Bank’s Current Security Challenges</w:t>
            </w:r>
            <w:r>
              <w:rPr>
                <w:noProof/>
                <w:webHidden/>
              </w:rPr>
              <w:tab/>
            </w:r>
            <w:r>
              <w:rPr>
                <w:noProof/>
                <w:webHidden/>
              </w:rPr>
              <w:fldChar w:fldCharType="begin"/>
            </w:r>
            <w:r>
              <w:rPr>
                <w:noProof/>
                <w:webHidden/>
              </w:rPr>
              <w:instrText xml:space="preserve"> PAGEREF _Toc225856479 \h </w:instrText>
            </w:r>
            <w:r>
              <w:rPr>
                <w:noProof/>
                <w:webHidden/>
              </w:rPr>
            </w:r>
            <w:r>
              <w:rPr>
                <w:noProof/>
                <w:webHidden/>
              </w:rPr>
              <w:fldChar w:fldCharType="separate"/>
            </w:r>
            <w:r>
              <w:rPr>
                <w:noProof/>
                <w:webHidden/>
              </w:rPr>
              <w:t>8</w:t>
            </w:r>
            <w:r>
              <w:rPr>
                <w:noProof/>
                <w:webHidden/>
              </w:rPr>
              <w:fldChar w:fldCharType="end"/>
            </w:r>
          </w:hyperlink>
        </w:p>
        <w:p w14:paraId="74364D0D" w14:textId="77777777" w:rsidR="00DD1645" w:rsidRDefault="00DD1645" w:rsidP="00DD1645">
          <w:pPr>
            <w:pStyle w:val="TOC1"/>
            <w:tabs>
              <w:tab w:val="right" w:leader="dot" w:pos="9019"/>
            </w:tabs>
            <w:rPr>
              <w:noProof/>
            </w:rPr>
          </w:pPr>
          <w:hyperlink w:anchor="_Toc225856480" w:history="1">
            <w:r w:rsidRPr="00480174">
              <w:rPr>
                <w:rStyle w:val="Hyperlink"/>
                <w:noProof/>
              </w:rPr>
              <w:t>4. Proposed Security, Governance, and Compliance Framework</w:t>
            </w:r>
            <w:r>
              <w:rPr>
                <w:noProof/>
                <w:webHidden/>
              </w:rPr>
              <w:tab/>
            </w:r>
            <w:r>
              <w:rPr>
                <w:noProof/>
                <w:webHidden/>
              </w:rPr>
              <w:fldChar w:fldCharType="begin"/>
            </w:r>
            <w:r>
              <w:rPr>
                <w:noProof/>
                <w:webHidden/>
              </w:rPr>
              <w:instrText xml:space="preserve"> PAGEREF _Toc225856480 \h </w:instrText>
            </w:r>
            <w:r>
              <w:rPr>
                <w:noProof/>
                <w:webHidden/>
              </w:rPr>
            </w:r>
            <w:r>
              <w:rPr>
                <w:noProof/>
                <w:webHidden/>
              </w:rPr>
              <w:fldChar w:fldCharType="separate"/>
            </w:r>
            <w:r>
              <w:rPr>
                <w:noProof/>
                <w:webHidden/>
              </w:rPr>
              <w:t>9</w:t>
            </w:r>
            <w:r>
              <w:rPr>
                <w:noProof/>
                <w:webHidden/>
              </w:rPr>
              <w:fldChar w:fldCharType="end"/>
            </w:r>
          </w:hyperlink>
        </w:p>
        <w:p w14:paraId="6236D8E4" w14:textId="77777777" w:rsidR="00DD1645" w:rsidRDefault="00DD1645" w:rsidP="00DD1645">
          <w:pPr>
            <w:pStyle w:val="TOC2"/>
            <w:tabs>
              <w:tab w:val="right" w:leader="dot" w:pos="9019"/>
            </w:tabs>
            <w:rPr>
              <w:noProof/>
            </w:rPr>
          </w:pPr>
          <w:hyperlink w:anchor="_Toc225856481" w:history="1">
            <w:r w:rsidRPr="00480174">
              <w:rPr>
                <w:rStyle w:val="Hyperlink"/>
                <w:noProof/>
              </w:rPr>
              <w:t>4.1 Integrated Security Approach</w:t>
            </w:r>
            <w:r>
              <w:rPr>
                <w:noProof/>
                <w:webHidden/>
              </w:rPr>
              <w:tab/>
            </w:r>
            <w:r>
              <w:rPr>
                <w:noProof/>
                <w:webHidden/>
              </w:rPr>
              <w:fldChar w:fldCharType="begin"/>
            </w:r>
            <w:r>
              <w:rPr>
                <w:noProof/>
                <w:webHidden/>
              </w:rPr>
              <w:instrText xml:space="preserve"> PAGEREF _Toc225856481 \h </w:instrText>
            </w:r>
            <w:r>
              <w:rPr>
                <w:noProof/>
                <w:webHidden/>
              </w:rPr>
            </w:r>
            <w:r>
              <w:rPr>
                <w:noProof/>
                <w:webHidden/>
              </w:rPr>
              <w:fldChar w:fldCharType="separate"/>
            </w:r>
            <w:r>
              <w:rPr>
                <w:noProof/>
                <w:webHidden/>
              </w:rPr>
              <w:t>9</w:t>
            </w:r>
            <w:r>
              <w:rPr>
                <w:noProof/>
                <w:webHidden/>
              </w:rPr>
              <w:fldChar w:fldCharType="end"/>
            </w:r>
          </w:hyperlink>
        </w:p>
        <w:p w14:paraId="6D2B95B1" w14:textId="77777777" w:rsidR="00DD1645" w:rsidRDefault="00DD1645" w:rsidP="00DD1645">
          <w:pPr>
            <w:pStyle w:val="TOC2"/>
            <w:tabs>
              <w:tab w:val="right" w:leader="dot" w:pos="9019"/>
            </w:tabs>
            <w:rPr>
              <w:noProof/>
            </w:rPr>
          </w:pPr>
          <w:hyperlink w:anchor="_Toc225856482" w:history="1">
            <w:r w:rsidRPr="00480174">
              <w:rPr>
                <w:rStyle w:val="Hyperlink"/>
                <w:noProof/>
              </w:rPr>
              <w:t>4.2 Governance Structure</w:t>
            </w:r>
            <w:r>
              <w:rPr>
                <w:noProof/>
                <w:webHidden/>
              </w:rPr>
              <w:tab/>
            </w:r>
            <w:r>
              <w:rPr>
                <w:noProof/>
                <w:webHidden/>
              </w:rPr>
              <w:fldChar w:fldCharType="begin"/>
            </w:r>
            <w:r>
              <w:rPr>
                <w:noProof/>
                <w:webHidden/>
              </w:rPr>
              <w:instrText xml:space="preserve"> PAGEREF _Toc225856482 \h </w:instrText>
            </w:r>
            <w:r>
              <w:rPr>
                <w:noProof/>
                <w:webHidden/>
              </w:rPr>
            </w:r>
            <w:r>
              <w:rPr>
                <w:noProof/>
                <w:webHidden/>
              </w:rPr>
              <w:fldChar w:fldCharType="separate"/>
            </w:r>
            <w:r>
              <w:rPr>
                <w:noProof/>
                <w:webHidden/>
              </w:rPr>
              <w:t>10</w:t>
            </w:r>
            <w:r>
              <w:rPr>
                <w:noProof/>
                <w:webHidden/>
              </w:rPr>
              <w:fldChar w:fldCharType="end"/>
            </w:r>
          </w:hyperlink>
        </w:p>
        <w:p w14:paraId="3C1A9299" w14:textId="77777777" w:rsidR="00DD1645" w:rsidRDefault="00DD1645" w:rsidP="00DD1645">
          <w:pPr>
            <w:pStyle w:val="TOC2"/>
            <w:tabs>
              <w:tab w:val="right" w:leader="dot" w:pos="9019"/>
            </w:tabs>
            <w:rPr>
              <w:noProof/>
            </w:rPr>
          </w:pPr>
          <w:hyperlink w:anchor="_Toc225856483" w:history="1">
            <w:r w:rsidRPr="00480174">
              <w:rPr>
                <w:rStyle w:val="Hyperlink"/>
                <w:noProof/>
              </w:rPr>
              <w:t>4.3 Security Policies</w:t>
            </w:r>
            <w:r>
              <w:rPr>
                <w:noProof/>
                <w:webHidden/>
              </w:rPr>
              <w:tab/>
            </w:r>
            <w:r>
              <w:rPr>
                <w:noProof/>
                <w:webHidden/>
              </w:rPr>
              <w:fldChar w:fldCharType="begin"/>
            </w:r>
            <w:r>
              <w:rPr>
                <w:noProof/>
                <w:webHidden/>
              </w:rPr>
              <w:instrText xml:space="preserve"> PAGEREF _Toc225856483 \h </w:instrText>
            </w:r>
            <w:r>
              <w:rPr>
                <w:noProof/>
                <w:webHidden/>
              </w:rPr>
            </w:r>
            <w:r>
              <w:rPr>
                <w:noProof/>
                <w:webHidden/>
              </w:rPr>
              <w:fldChar w:fldCharType="separate"/>
            </w:r>
            <w:r>
              <w:rPr>
                <w:noProof/>
                <w:webHidden/>
              </w:rPr>
              <w:t>10</w:t>
            </w:r>
            <w:r>
              <w:rPr>
                <w:noProof/>
                <w:webHidden/>
              </w:rPr>
              <w:fldChar w:fldCharType="end"/>
            </w:r>
          </w:hyperlink>
        </w:p>
        <w:p w14:paraId="6276D59E" w14:textId="77777777" w:rsidR="00DD1645" w:rsidRDefault="00DD1645" w:rsidP="00DD1645">
          <w:pPr>
            <w:pStyle w:val="TOC2"/>
            <w:tabs>
              <w:tab w:val="right" w:leader="dot" w:pos="9019"/>
            </w:tabs>
            <w:rPr>
              <w:noProof/>
            </w:rPr>
          </w:pPr>
          <w:hyperlink w:anchor="_Toc225856484" w:history="1">
            <w:r w:rsidRPr="00480174">
              <w:rPr>
                <w:rStyle w:val="Hyperlink"/>
                <w:noProof/>
              </w:rPr>
              <w:t>4.4 Risk Management Framework</w:t>
            </w:r>
            <w:r>
              <w:rPr>
                <w:noProof/>
                <w:webHidden/>
              </w:rPr>
              <w:tab/>
            </w:r>
            <w:r>
              <w:rPr>
                <w:noProof/>
                <w:webHidden/>
              </w:rPr>
              <w:fldChar w:fldCharType="begin"/>
            </w:r>
            <w:r>
              <w:rPr>
                <w:noProof/>
                <w:webHidden/>
              </w:rPr>
              <w:instrText xml:space="preserve"> PAGEREF _Toc225856484 \h </w:instrText>
            </w:r>
            <w:r>
              <w:rPr>
                <w:noProof/>
                <w:webHidden/>
              </w:rPr>
            </w:r>
            <w:r>
              <w:rPr>
                <w:noProof/>
                <w:webHidden/>
              </w:rPr>
              <w:fldChar w:fldCharType="separate"/>
            </w:r>
            <w:r>
              <w:rPr>
                <w:noProof/>
                <w:webHidden/>
              </w:rPr>
              <w:t>11</w:t>
            </w:r>
            <w:r>
              <w:rPr>
                <w:noProof/>
                <w:webHidden/>
              </w:rPr>
              <w:fldChar w:fldCharType="end"/>
            </w:r>
          </w:hyperlink>
        </w:p>
        <w:p w14:paraId="03EDE6AB" w14:textId="77777777" w:rsidR="00DD1645" w:rsidRDefault="00DD1645" w:rsidP="00DD1645">
          <w:pPr>
            <w:pStyle w:val="TOC2"/>
            <w:tabs>
              <w:tab w:val="right" w:leader="dot" w:pos="9019"/>
            </w:tabs>
            <w:rPr>
              <w:noProof/>
            </w:rPr>
          </w:pPr>
          <w:hyperlink w:anchor="_Toc225856485" w:history="1">
            <w:r w:rsidRPr="00480174">
              <w:rPr>
                <w:rStyle w:val="Hyperlink"/>
                <w:noProof/>
              </w:rPr>
              <w:t>4.5 Compliance and Legal Considerations</w:t>
            </w:r>
            <w:r>
              <w:rPr>
                <w:noProof/>
                <w:webHidden/>
              </w:rPr>
              <w:tab/>
            </w:r>
            <w:r>
              <w:rPr>
                <w:noProof/>
                <w:webHidden/>
              </w:rPr>
              <w:fldChar w:fldCharType="begin"/>
            </w:r>
            <w:r>
              <w:rPr>
                <w:noProof/>
                <w:webHidden/>
              </w:rPr>
              <w:instrText xml:space="preserve"> PAGEREF _Toc225856485 \h </w:instrText>
            </w:r>
            <w:r>
              <w:rPr>
                <w:noProof/>
                <w:webHidden/>
              </w:rPr>
            </w:r>
            <w:r>
              <w:rPr>
                <w:noProof/>
                <w:webHidden/>
              </w:rPr>
              <w:fldChar w:fldCharType="separate"/>
            </w:r>
            <w:r>
              <w:rPr>
                <w:noProof/>
                <w:webHidden/>
              </w:rPr>
              <w:t>12</w:t>
            </w:r>
            <w:r>
              <w:rPr>
                <w:noProof/>
                <w:webHidden/>
              </w:rPr>
              <w:fldChar w:fldCharType="end"/>
            </w:r>
          </w:hyperlink>
        </w:p>
        <w:p w14:paraId="58B6E08C" w14:textId="77777777" w:rsidR="00DD1645" w:rsidRDefault="00DD1645" w:rsidP="00DD1645">
          <w:pPr>
            <w:pStyle w:val="TOC2"/>
            <w:tabs>
              <w:tab w:val="right" w:leader="dot" w:pos="9019"/>
            </w:tabs>
            <w:rPr>
              <w:noProof/>
            </w:rPr>
          </w:pPr>
          <w:hyperlink w:anchor="_Toc225856486" w:history="1">
            <w:r w:rsidRPr="00480174">
              <w:rPr>
                <w:rStyle w:val="Hyperlink"/>
                <w:noProof/>
              </w:rPr>
              <w:t>4.6 Protection Mechanisms</w:t>
            </w:r>
            <w:r>
              <w:rPr>
                <w:noProof/>
                <w:webHidden/>
              </w:rPr>
              <w:tab/>
            </w:r>
            <w:r>
              <w:rPr>
                <w:noProof/>
                <w:webHidden/>
              </w:rPr>
              <w:fldChar w:fldCharType="begin"/>
            </w:r>
            <w:r>
              <w:rPr>
                <w:noProof/>
                <w:webHidden/>
              </w:rPr>
              <w:instrText xml:space="preserve"> PAGEREF _Toc225856486 \h </w:instrText>
            </w:r>
            <w:r>
              <w:rPr>
                <w:noProof/>
                <w:webHidden/>
              </w:rPr>
            </w:r>
            <w:r>
              <w:rPr>
                <w:noProof/>
                <w:webHidden/>
              </w:rPr>
              <w:fldChar w:fldCharType="separate"/>
            </w:r>
            <w:r>
              <w:rPr>
                <w:noProof/>
                <w:webHidden/>
              </w:rPr>
              <w:t>12</w:t>
            </w:r>
            <w:r>
              <w:rPr>
                <w:noProof/>
                <w:webHidden/>
              </w:rPr>
              <w:fldChar w:fldCharType="end"/>
            </w:r>
          </w:hyperlink>
        </w:p>
        <w:p w14:paraId="7AD13E10" w14:textId="77777777" w:rsidR="00DD1645" w:rsidRDefault="00DD1645" w:rsidP="00DD1645">
          <w:pPr>
            <w:pStyle w:val="TOC2"/>
            <w:tabs>
              <w:tab w:val="right" w:leader="dot" w:pos="9019"/>
            </w:tabs>
            <w:rPr>
              <w:noProof/>
            </w:rPr>
          </w:pPr>
          <w:hyperlink w:anchor="_Toc225856487" w:history="1">
            <w:r w:rsidRPr="00480174">
              <w:rPr>
                <w:rStyle w:val="Hyperlink"/>
                <w:noProof/>
              </w:rPr>
              <w:t>4.7 Contingency Planning</w:t>
            </w:r>
            <w:r>
              <w:rPr>
                <w:noProof/>
                <w:webHidden/>
              </w:rPr>
              <w:tab/>
            </w:r>
            <w:r>
              <w:rPr>
                <w:noProof/>
                <w:webHidden/>
              </w:rPr>
              <w:fldChar w:fldCharType="begin"/>
            </w:r>
            <w:r>
              <w:rPr>
                <w:noProof/>
                <w:webHidden/>
              </w:rPr>
              <w:instrText xml:space="preserve"> PAGEREF _Toc225856487 \h </w:instrText>
            </w:r>
            <w:r>
              <w:rPr>
                <w:noProof/>
                <w:webHidden/>
              </w:rPr>
            </w:r>
            <w:r>
              <w:rPr>
                <w:noProof/>
                <w:webHidden/>
              </w:rPr>
              <w:fldChar w:fldCharType="separate"/>
            </w:r>
            <w:r>
              <w:rPr>
                <w:noProof/>
                <w:webHidden/>
              </w:rPr>
              <w:t>13</w:t>
            </w:r>
            <w:r>
              <w:rPr>
                <w:noProof/>
                <w:webHidden/>
              </w:rPr>
              <w:fldChar w:fldCharType="end"/>
            </w:r>
          </w:hyperlink>
        </w:p>
        <w:p w14:paraId="4846D889" w14:textId="77777777" w:rsidR="00DD1645" w:rsidRDefault="00DD1645" w:rsidP="00DD1645">
          <w:pPr>
            <w:pStyle w:val="TOC2"/>
            <w:tabs>
              <w:tab w:val="right" w:leader="dot" w:pos="9019"/>
            </w:tabs>
            <w:rPr>
              <w:noProof/>
            </w:rPr>
          </w:pPr>
          <w:hyperlink w:anchor="_Toc225856488" w:history="1">
            <w:r w:rsidRPr="00480174">
              <w:rPr>
                <w:rStyle w:val="Hyperlink"/>
                <w:noProof/>
              </w:rPr>
              <w:t>4.8 Service Level Agreements (SLAs)</w:t>
            </w:r>
            <w:r>
              <w:rPr>
                <w:noProof/>
                <w:webHidden/>
              </w:rPr>
              <w:tab/>
            </w:r>
            <w:r>
              <w:rPr>
                <w:noProof/>
                <w:webHidden/>
              </w:rPr>
              <w:fldChar w:fldCharType="begin"/>
            </w:r>
            <w:r>
              <w:rPr>
                <w:noProof/>
                <w:webHidden/>
              </w:rPr>
              <w:instrText xml:space="preserve"> PAGEREF _Toc225856488 \h </w:instrText>
            </w:r>
            <w:r>
              <w:rPr>
                <w:noProof/>
                <w:webHidden/>
              </w:rPr>
            </w:r>
            <w:r>
              <w:rPr>
                <w:noProof/>
                <w:webHidden/>
              </w:rPr>
              <w:fldChar w:fldCharType="separate"/>
            </w:r>
            <w:r>
              <w:rPr>
                <w:noProof/>
                <w:webHidden/>
              </w:rPr>
              <w:t>13</w:t>
            </w:r>
            <w:r>
              <w:rPr>
                <w:noProof/>
                <w:webHidden/>
              </w:rPr>
              <w:fldChar w:fldCharType="end"/>
            </w:r>
          </w:hyperlink>
        </w:p>
        <w:p w14:paraId="60EDC8D3" w14:textId="77777777" w:rsidR="00DD1645" w:rsidRDefault="00DD1645" w:rsidP="00DD1645">
          <w:pPr>
            <w:pStyle w:val="TOC1"/>
            <w:tabs>
              <w:tab w:val="right" w:leader="dot" w:pos="9019"/>
            </w:tabs>
            <w:rPr>
              <w:noProof/>
            </w:rPr>
          </w:pPr>
          <w:hyperlink w:anchor="_Toc225856489" w:history="1">
            <w:r w:rsidRPr="00480174">
              <w:rPr>
                <w:rStyle w:val="Hyperlink"/>
                <w:noProof/>
              </w:rPr>
              <w:t>5. Critical Discussion: Importance of Updating Regulations and Standards</w:t>
            </w:r>
            <w:r>
              <w:rPr>
                <w:noProof/>
                <w:webHidden/>
              </w:rPr>
              <w:tab/>
            </w:r>
            <w:r>
              <w:rPr>
                <w:noProof/>
                <w:webHidden/>
              </w:rPr>
              <w:fldChar w:fldCharType="begin"/>
            </w:r>
            <w:r>
              <w:rPr>
                <w:noProof/>
                <w:webHidden/>
              </w:rPr>
              <w:instrText xml:space="preserve"> PAGEREF _Toc225856489 \h </w:instrText>
            </w:r>
            <w:r>
              <w:rPr>
                <w:noProof/>
                <w:webHidden/>
              </w:rPr>
            </w:r>
            <w:r>
              <w:rPr>
                <w:noProof/>
                <w:webHidden/>
              </w:rPr>
              <w:fldChar w:fldCharType="separate"/>
            </w:r>
            <w:r>
              <w:rPr>
                <w:noProof/>
                <w:webHidden/>
              </w:rPr>
              <w:t>14</w:t>
            </w:r>
            <w:r>
              <w:rPr>
                <w:noProof/>
                <w:webHidden/>
              </w:rPr>
              <w:fldChar w:fldCharType="end"/>
            </w:r>
          </w:hyperlink>
        </w:p>
        <w:p w14:paraId="1D3E2451" w14:textId="77777777" w:rsidR="00DD1645" w:rsidRDefault="00DD1645" w:rsidP="00DD1645">
          <w:pPr>
            <w:pStyle w:val="TOC1"/>
            <w:tabs>
              <w:tab w:val="right" w:leader="dot" w:pos="9019"/>
            </w:tabs>
            <w:rPr>
              <w:noProof/>
            </w:rPr>
          </w:pPr>
          <w:hyperlink w:anchor="_Toc225856490" w:history="1">
            <w:r w:rsidRPr="00480174">
              <w:rPr>
                <w:rStyle w:val="Hyperlink"/>
                <w:noProof/>
              </w:rPr>
              <w:t>6. Evaluation of Proposed Approach</w:t>
            </w:r>
            <w:r>
              <w:rPr>
                <w:noProof/>
                <w:webHidden/>
              </w:rPr>
              <w:tab/>
            </w:r>
            <w:r>
              <w:rPr>
                <w:noProof/>
                <w:webHidden/>
              </w:rPr>
              <w:fldChar w:fldCharType="begin"/>
            </w:r>
            <w:r>
              <w:rPr>
                <w:noProof/>
                <w:webHidden/>
              </w:rPr>
              <w:instrText xml:space="preserve"> PAGEREF _Toc225856490 \h </w:instrText>
            </w:r>
            <w:r>
              <w:rPr>
                <w:noProof/>
                <w:webHidden/>
              </w:rPr>
            </w:r>
            <w:r>
              <w:rPr>
                <w:noProof/>
                <w:webHidden/>
              </w:rPr>
              <w:fldChar w:fldCharType="separate"/>
            </w:r>
            <w:r>
              <w:rPr>
                <w:noProof/>
                <w:webHidden/>
              </w:rPr>
              <w:t>14</w:t>
            </w:r>
            <w:r>
              <w:rPr>
                <w:noProof/>
                <w:webHidden/>
              </w:rPr>
              <w:fldChar w:fldCharType="end"/>
            </w:r>
          </w:hyperlink>
        </w:p>
        <w:p w14:paraId="7403ECD9" w14:textId="77777777" w:rsidR="00DD1645" w:rsidRDefault="00DD1645" w:rsidP="00DD1645">
          <w:pPr>
            <w:pStyle w:val="TOC1"/>
            <w:tabs>
              <w:tab w:val="right" w:leader="dot" w:pos="9019"/>
            </w:tabs>
            <w:rPr>
              <w:noProof/>
            </w:rPr>
          </w:pPr>
          <w:hyperlink w:anchor="_Toc225856491" w:history="1">
            <w:r w:rsidRPr="00480174">
              <w:rPr>
                <w:rStyle w:val="Hyperlink"/>
                <w:noProof/>
              </w:rPr>
              <w:t>7. Conclusion</w:t>
            </w:r>
            <w:r>
              <w:rPr>
                <w:noProof/>
                <w:webHidden/>
              </w:rPr>
              <w:tab/>
            </w:r>
            <w:r>
              <w:rPr>
                <w:noProof/>
                <w:webHidden/>
              </w:rPr>
              <w:fldChar w:fldCharType="begin"/>
            </w:r>
            <w:r>
              <w:rPr>
                <w:noProof/>
                <w:webHidden/>
              </w:rPr>
              <w:instrText xml:space="preserve"> PAGEREF _Toc225856491 \h </w:instrText>
            </w:r>
            <w:r>
              <w:rPr>
                <w:noProof/>
                <w:webHidden/>
              </w:rPr>
            </w:r>
            <w:r>
              <w:rPr>
                <w:noProof/>
                <w:webHidden/>
              </w:rPr>
              <w:fldChar w:fldCharType="separate"/>
            </w:r>
            <w:r>
              <w:rPr>
                <w:noProof/>
                <w:webHidden/>
              </w:rPr>
              <w:t>15</w:t>
            </w:r>
            <w:r>
              <w:rPr>
                <w:noProof/>
                <w:webHidden/>
              </w:rPr>
              <w:fldChar w:fldCharType="end"/>
            </w:r>
          </w:hyperlink>
        </w:p>
        <w:p w14:paraId="55A22E3A" w14:textId="77777777" w:rsidR="00DD1645" w:rsidRDefault="00DD1645" w:rsidP="00DD1645">
          <w:pPr>
            <w:pStyle w:val="TOC1"/>
            <w:tabs>
              <w:tab w:val="right" w:leader="dot" w:pos="9019"/>
            </w:tabs>
            <w:rPr>
              <w:noProof/>
            </w:rPr>
          </w:pPr>
          <w:hyperlink w:anchor="_Toc225856492" w:history="1">
            <w:r w:rsidRPr="00480174">
              <w:rPr>
                <w:rStyle w:val="Hyperlink"/>
                <w:noProof/>
              </w:rPr>
              <w:t>8. References</w:t>
            </w:r>
            <w:r>
              <w:rPr>
                <w:noProof/>
                <w:webHidden/>
              </w:rPr>
              <w:tab/>
            </w:r>
            <w:r>
              <w:rPr>
                <w:noProof/>
                <w:webHidden/>
              </w:rPr>
              <w:fldChar w:fldCharType="begin"/>
            </w:r>
            <w:r>
              <w:rPr>
                <w:noProof/>
                <w:webHidden/>
              </w:rPr>
              <w:instrText xml:space="preserve"> PAGEREF _Toc225856492 \h </w:instrText>
            </w:r>
            <w:r>
              <w:rPr>
                <w:noProof/>
                <w:webHidden/>
              </w:rPr>
            </w:r>
            <w:r>
              <w:rPr>
                <w:noProof/>
                <w:webHidden/>
              </w:rPr>
              <w:fldChar w:fldCharType="separate"/>
            </w:r>
            <w:r>
              <w:rPr>
                <w:noProof/>
                <w:webHidden/>
              </w:rPr>
              <w:t>16</w:t>
            </w:r>
            <w:r>
              <w:rPr>
                <w:noProof/>
                <w:webHidden/>
              </w:rPr>
              <w:fldChar w:fldCharType="end"/>
            </w:r>
          </w:hyperlink>
        </w:p>
        <w:p w14:paraId="49D44867" w14:textId="77777777" w:rsidR="00DD1645" w:rsidRDefault="00DD1645">
          <w:r>
            <w:rPr>
              <w:b/>
              <w:bCs/>
              <w:noProof/>
            </w:rPr>
            <w:fldChar w:fldCharType="end"/>
          </w:r>
        </w:p>
      </w:sdtContent>
    </w:sdt>
    <w:p w14:paraId="6FEA6F62" w14:textId="77777777" w:rsidR="0037170D" w:rsidRDefault="00E9117A" w:rsidP="00DD1645">
      <w:r>
        <w:br w:type="page"/>
      </w:r>
    </w:p>
    <w:p w14:paraId="0FBFE5E3" w14:textId="77777777" w:rsidR="0037170D" w:rsidRDefault="00E9117A">
      <w:pPr>
        <w:pStyle w:val="Heading1"/>
      </w:pPr>
      <w:bookmarkStart w:id="0" w:name="_h7rud6pi9fy" w:colFirst="0" w:colLast="0"/>
      <w:bookmarkStart w:id="1" w:name="_Toc225856474"/>
      <w:bookmarkEnd w:id="0"/>
      <w:r>
        <w:lastRenderedPageBreak/>
        <w:t>1. Introduction</w:t>
      </w:r>
      <w:bookmarkEnd w:id="1"/>
    </w:p>
    <w:p w14:paraId="4FE2DC80" w14:textId="77777777" w:rsidR="0037170D" w:rsidRDefault="00E9117A">
      <w:pPr>
        <w:spacing w:before="240" w:after="240"/>
      </w:pPr>
      <w:r>
        <w:t xml:space="preserve">The new internet banking development and the growth of cloud-based services have also contributed to the increased security and compliance issues impacting the financial institution like the </w:t>
      </w:r>
      <w:proofErr w:type="spellStart"/>
      <w:r>
        <w:t>FinSure</w:t>
      </w:r>
      <w:proofErr w:type="spellEnd"/>
      <w:r>
        <w:t xml:space="preserve"> Bank (FSB). Its dependence on BYOD and mobile platforms as well as outside infrastructure exposes it to data breakages and cyber-attacks. In this report, the frameworks such as International </w:t>
      </w:r>
      <w:proofErr w:type="spellStart"/>
      <w:r>
        <w:t>Organisation</w:t>
      </w:r>
      <w:proofErr w:type="spellEnd"/>
      <w:r>
        <w:t xml:space="preserve"> for Standards, National Institute of Standard and Technology, COBIT and Information Technology Infrastructure Library are assessed and an integrated approach to enhance governance, risk management, and regulatory compliance is proposed.</w:t>
      </w:r>
    </w:p>
    <w:p w14:paraId="4D320CB1" w14:textId="77777777" w:rsidR="0037170D" w:rsidRDefault="00E9117A">
      <w:pPr>
        <w:pStyle w:val="Heading1"/>
        <w:keepNext w:val="0"/>
        <w:keepLines w:val="0"/>
      </w:pPr>
      <w:bookmarkStart w:id="2" w:name="_a8zzjopgxyyo" w:colFirst="0" w:colLast="0"/>
      <w:bookmarkStart w:id="3" w:name="_Toc225856475"/>
      <w:bookmarkEnd w:id="2"/>
      <w:r>
        <w:t>2. Overview of Security Frameworks and Models</w:t>
      </w:r>
      <w:bookmarkEnd w:id="3"/>
    </w:p>
    <w:p w14:paraId="141DB540" w14:textId="77777777" w:rsidR="0037170D" w:rsidRDefault="00E9117A">
      <w:pPr>
        <w:pStyle w:val="Heading2"/>
        <w:keepNext w:val="0"/>
        <w:keepLines w:val="0"/>
      </w:pPr>
      <w:bookmarkStart w:id="4" w:name="_my88ykncg6l8" w:colFirst="0" w:colLast="0"/>
      <w:bookmarkStart w:id="5" w:name="_Toc225856476"/>
      <w:bookmarkEnd w:id="4"/>
      <w:r>
        <w:t>2.1 IT Service and Security Frameworks</w:t>
      </w:r>
      <w:bookmarkEnd w:id="5"/>
      <w:r>
        <w:t xml:space="preserve"> </w:t>
      </w:r>
    </w:p>
    <w:p w14:paraId="52BF0EA6" w14:textId="77777777" w:rsidR="0037170D" w:rsidRDefault="00E9117A">
      <w:pPr>
        <w:spacing w:before="240" w:after="240"/>
      </w:pPr>
      <w:r>
        <w:t xml:space="preserve">To resolve the broken security posture at </w:t>
      </w:r>
      <w:proofErr w:type="spellStart"/>
      <w:r>
        <w:t>FinSure</w:t>
      </w:r>
      <w:proofErr w:type="spellEnd"/>
      <w:r>
        <w:t xml:space="preserve"> Bank, there are established frameworks that guide the governance, risk management and service delivery in an </w:t>
      </w:r>
      <w:proofErr w:type="spellStart"/>
      <w:r>
        <w:t>organised</w:t>
      </w:r>
      <w:proofErr w:type="spellEnd"/>
      <w:r>
        <w:t xml:space="preserve"> manner. The Information Technology Infrastructure Library </w:t>
      </w:r>
      <w:proofErr w:type="spellStart"/>
      <w:r>
        <w:t>emphasises</w:t>
      </w:r>
      <w:proofErr w:type="spellEnd"/>
      <w:r>
        <w:t xml:space="preserve"> the establishment of the alignment of IT services to the business requirements based on the lifecycle stages involved to service strategy, design, transition, operation, and continuous improvement, making the operations of digital banking reliable (Wang, Zhong and Li, 2022). The advantage of ITIL is that it is process-based in nature thus the process aids FSB to </w:t>
      </w:r>
      <w:proofErr w:type="spellStart"/>
      <w:r>
        <w:t>standardise</w:t>
      </w:r>
      <w:proofErr w:type="spellEnd"/>
      <w:r>
        <w:t xml:space="preserve"> service management, </w:t>
      </w:r>
      <w:proofErr w:type="spellStart"/>
      <w:r>
        <w:t>minimise</w:t>
      </w:r>
      <w:proofErr w:type="spellEnd"/>
      <w:r>
        <w:t xml:space="preserve"> operational disruption, and offer consistency in user support in its cloud-based services.</w:t>
      </w:r>
    </w:p>
    <w:p w14:paraId="06A1CB34" w14:textId="77777777" w:rsidR="0037170D" w:rsidRDefault="00E9117A">
      <w:pPr>
        <w:spacing w:before="240" w:after="240"/>
      </w:pPr>
      <w:r>
        <w:t xml:space="preserve">Especially ISO 27001 provided by the International </w:t>
      </w:r>
      <w:proofErr w:type="spellStart"/>
      <w:r>
        <w:t>Organisation</w:t>
      </w:r>
      <w:proofErr w:type="spellEnd"/>
      <w:r>
        <w:t xml:space="preserve"> of </w:t>
      </w:r>
      <w:proofErr w:type="spellStart"/>
      <w:r>
        <w:t>Standardisation</w:t>
      </w:r>
      <w:proofErr w:type="spellEnd"/>
      <w:r>
        <w:t xml:space="preserve">, is a risk-based Information Security Management System (ISMS) that is controlled to guarantee data protection, access control and compliance, which is essential in protecting sensitive financial information. Likewise, a flexible framework offered by the National Institute of Standards and Technology is implemented on five central functions (Identify, Protect, Detect, Respond, Recover), which boosts the quality of resilience to cyber threats. Lastly, COBIT focuses on governance and control, which makes IT aligned to </w:t>
      </w:r>
      <w:proofErr w:type="spellStart"/>
      <w:r>
        <w:t>organisational</w:t>
      </w:r>
      <w:proofErr w:type="spellEnd"/>
      <w:r>
        <w:t xml:space="preserve"> goals, regulations and risk responsibility that are necessary in safe, compliant banking </w:t>
      </w:r>
      <w:proofErr w:type="spellStart"/>
      <w:r>
        <w:t>organisations</w:t>
      </w:r>
      <w:proofErr w:type="spellEnd"/>
      <w:r>
        <w:t xml:space="preserve"> (</w:t>
      </w:r>
      <w:proofErr w:type="spellStart"/>
      <w:r>
        <w:t>Wulyatiningsih</w:t>
      </w:r>
      <w:proofErr w:type="spellEnd"/>
      <w:r>
        <w:t xml:space="preserve">, </w:t>
      </w:r>
      <w:proofErr w:type="spellStart"/>
      <w:r>
        <w:t>Mokodaser</w:t>
      </w:r>
      <w:proofErr w:type="spellEnd"/>
      <w:r>
        <w:t xml:space="preserve"> and Mambu, 2024). COBIT provides the interface between the technical security standards and the executive-level risk management, which FSB board and its regulators desperately require.</w:t>
      </w:r>
    </w:p>
    <w:p w14:paraId="07FD35A7" w14:textId="77777777" w:rsidR="0037170D" w:rsidRDefault="00E9117A">
      <w:pPr>
        <w:pStyle w:val="Heading2"/>
        <w:keepNext w:val="0"/>
        <w:keepLines w:val="0"/>
      </w:pPr>
      <w:bookmarkStart w:id="6" w:name="_8mqjmli6slhh" w:colFirst="0" w:colLast="0"/>
      <w:bookmarkStart w:id="7" w:name="_Toc225856477"/>
      <w:bookmarkEnd w:id="6"/>
      <w:r>
        <w:lastRenderedPageBreak/>
        <w:t>2.2 Comparative Analysis of Frameworks</w:t>
      </w:r>
      <w:bookmarkEnd w:id="7"/>
      <w:r>
        <w:t xml:space="preserve"> </w:t>
      </w:r>
    </w:p>
    <w:p w14:paraId="17FFFE25" w14:textId="77777777" w:rsidR="0037170D" w:rsidRDefault="00E9117A">
      <w:pPr>
        <w:spacing w:before="240" w:after="240"/>
        <w:jc w:val="left"/>
      </w:pPr>
      <w:r>
        <w:t xml:space="preserve">A comparative evaluation highlights how different frameworks address </w:t>
      </w:r>
      <w:proofErr w:type="spellStart"/>
      <w:r>
        <w:t>FinSure</w:t>
      </w:r>
      <w:proofErr w:type="spellEnd"/>
      <w:r>
        <w:t xml:space="preserve"> Bank’s (FSB) security gaps across governance, risk, and operations.</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3"/>
        <w:gridCol w:w="1458"/>
        <w:gridCol w:w="1282"/>
        <w:gridCol w:w="1445"/>
        <w:gridCol w:w="1650"/>
        <w:gridCol w:w="1527"/>
      </w:tblGrid>
      <w:tr w:rsidR="0037170D" w14:paraId="0A633772" w14:textId="77777777">
        <w:trPr>
          <w:trHeight w:val="800"/>
        </w:trPr>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586F0" w14:textId="77777777" w:rsidR="0037170D" w:rsidRDefault="00E9117A">
            <w:pPr>
              <w:spacing w:before="240" w:after="240"/>
              <w:jc w:val="center"/>
            </w:pPr>
            <w:r>
              <w:rPr>
                <w:b/>
                <w:bCs/>
              </w:rPr>
              <w:t>Framework</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6998C" w14:textId="77777777" w:rsidR="0037170D" w:rsidRDefault="00E9117A">
            <w:pPr>
              <w:spacing w:before="240" w:after="240"/>
              <w:jc w:val="center"/>
            </w:pPr>
            <w:r>
              <w:rPr>
                <w:b/>
                <w:bCs/>
              </w:rPr>
              <w:t>Scope</w:t>
            </w:r>
          </w:p>
        </w:tc>
        <w:tc>
          <w:tcPr>
            <w:tcW w:w="1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D9370" w14:textId="77777777" w:rsidR="0037170D" w:rsidRDefault="00E9117A">
            <w:pPr>
              <w:spacing w:before="240" w:after="240"/>
              <w:jc w:val="center"/>
            </w:pPr>
            <w:r>
              <w:rPr>
                <w:b/>
                <w:bCs/>
              </w:rPr>
              <w:t>Focus</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9DE1AB" w14:textId="77777777" w:rsidR="0037170D" w:rsidRDefault="00E9117A">
            <w:pPr>
              <w:spacing w:before="240" w:after="240"/>
              <w:jc w:val="center"/>
            </w:pPr>
            <w:r>
              <w:rPr>
                <w:b/>
                <w:bCs/>
              </w:rPr>
              <w:t>Strengths</w:t>
            </w:r>
          </w:p>
        </w:tc>
        <w:tc>
          <w:tcPr>
            <w:tcW w:w="16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E71683" w14:textId="77777777" w:rsidR="0037170D" w:rsidRDefault="00E9117A">
            <w:pPr>
              <w:spacing w:before="240" w:after="240"/>
              <w:jc w:val="center"/>
            </w:pPr>
            <w:r>
              <w:rPr>
                <w:b/>
                <w:bCs/>
              </w:rPr>
              <w:t>Limitations</w:t>
            </w:r>
          </w:p>
        </w:tc>
        <w:tc>
          <w:tcPr>
            <w:tcW w:w="1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57A50A" w14:textId="77777777" w:rsidR="0037170D" w:rsidRDefault="00E9117A">
            <w:pPr>
              <w:spacing w:before="240" w:after="240"/>
              <w:jc w:val="center"/>
            </w:pPr>
            <w:r>
              <w:rPr>
                <w:b/>
                <w:bCs/>
              </w:rPr>
              <w:t>Applicability to FSB</w:t>
            </w:r>
          </w:p>
        </w:tc>
      </w:tr>
      <w:tr w:rsidR="0037170D" w14:paraId="7C030DDC" w14:textId="77777777">
        <w:trPr>
          <w:trHeight w:val="1955"/>
        </w:trPr>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2B67B" w14:textId="77777777" w:rsidR="0037170D" w:rsidRDefault="00E9117A">
            <w:pPr>
              <w:spacing w:before="240" w:after="240"/>
              <w:jc w:val="left"/>
            </w:pPr>
            <w:r>
              <w:t>Information Technology Infrastructure Library</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F4AA6" w14:textId="77777777" w:rsidR="0037170D" w:rsidRDefault="00E9117A">
            <w:pPr>
              <w:spacing w:before="240" w:after="240"/>
              <w:jc w:val="left"/>
            </w:pPr>
            <w:r>
              <w:t>IT service management</w:t>
            </w:r>
          </w:p>
        </w:tc>
        <w:tc>
          <w:tcPr>
            <w:tcW w:w="1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FA475" w14:textId="77777777" w:rsidR="0037170D" w:rsidRDefault="00E9117A">
            <w:pPr>
              <w:spacing w:before="240" w:after="240"/>
              <w:jc w:val="left"/>
            </w:pPr>
            <w:r>
              <w:t>Operations</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51AC2" w14:textId="77777777" w:rsidR="0037170D" w:rsidRDefault="00E9117A">
            <w:pPr>
              <w:spacing w:before="240" w:after="240"/>
              <w:jc w:val="left"/>
            </w:pPr>
            <w:r>
              <w:t>Improves service delivery, supports cloud operations</w:t>
            </w:r>
          </w:p>
        </w:tc>
        <w:tc>
          <w:tcPr>
            <w:tcW w:w="16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C060C9" w14:textId="77777777" w:rsidR="0037170D" w:rsidRDefault="00E9117A">
            <w:pPr>
              <w:spacing w:before="240" w:after="240"/>
              <w:jc w:val="left"/>
            </w:pPr>
            <w:r>
              <w:t>Limited security depth</w:t>
            </w:r>
          </w:p>
        </w:tc>
        <w:tc>
          <w:tcPr>
            <w:tcW w:w="1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4DF6D4" w14:textId="77777777" w:rsidR="0037170D" w:rsidRDefault="00E9117A">
            <w:pPr>
              <w:spacing w:before="240" w:after="240"/>
              <w:jc w:val="left"/>
            </w:pPr>
            <w:r>
              <w:t>Useful for managing digital banking services</w:t>
            </w:r>
          </w:p>
        </w:tc>
      </w:tr>
      <w:tr w:rsidR="0037170D" w14:paraId="4A0318D2" w14:textId="77777777">
        <w:trPr>
          <w:trHeight w:val="1370"/>
        </w:trPr>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7B1E0" w14:textId="77777777" w:rsidR="0037170D" w:rsidRDefault="00E9117A">
            <w:pPr>
              <w:spacing w:before="240" w:after="240"/>
              <w:jc w:val="left"/>
            </w:pPr>
            <w:r>
              <w:t>International Organization for Standardization</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FA915" w14:textId="77777777" w:rsidR="0037170D" w:rsidRDefault="00E9117A">
            <w:pPr>
              <w:spacing w:before="240" w:after="240"/>
              <w:jc w:val="left"/>
            </w:pPr>
            <w:r>
              <w:t>Information security</w:t>
            </w:r>
          </w:p>
        </w:tc>
        <w:tc>
          <w:tcPr>
            <w:tcW w:w="1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641C7" w14:textId="77777777" w:rsidR="0037170D" w:rsidRDefault="00E9117A">
            <w:pPr>
              <w:spacing w:before="240" w:after="240"/>
              <w:jc w:val="left"/>
            </w:pPr>
            <w:r>
              <w:t>Risk &amp; compliance</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463D24" w14:textId="77777777" w:rsidR="0037170D" w:rsidRDefault="00E9117A">
            <w:pPr>
              <w:spacing w:before="240" w:after="240"/>
              <w:jc w:val="left"/>
            </w:pPr>
            <w:r>
              <w:t>Strong ISMS, supports data protection</w:t>
            </w:r>
          </w:p>
        </w:tc>
        <w:tc>
          <w:tcPr>
            <w:tcW w:w="16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483B8" w14:textId="77777777" w:rsidR="0037170D" w:rsidRDefault="00E9117A">
            <w:pPr>
              <w:spacing w:before="240" w:after="240"/>
              <w:jc w:val="left"/>
            </w:pPr>
            <w:r>
              <w:t>Complex implementation</w:t>
            </w:r>
          </w:p>
        </w:tc>
        <w:tc>
          <w:tcPr>
            <w:tcW w:w="1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DE410" w14:textId="77777777" w:rsidR="0037170D" w:rsidRDefault="00E9117A">
            <w:pPr>
              <w:spacing w:before="240" w:after="240"/>
              <w:jc w:val="left"/>
            </w:pPr>
            <w:r>
              <w:t>Essential for securing financial and personal data</w:t>
            </w:r>
          </w:p>
        </w:tc>
      </w:tr>
      <w:tr w:rsidR="0037170D" w14:paraId="2CFAEECD" w14:textId="77777777">
        <w:trPr>
          <w:trHeight w:val="1655"/>
        </w:trPr>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C166A" w14:textId="77777777" w:rsidR="0037170D" w:rsidRDefault="00E9117A">
            <w:pPr>
              <w:spacing w:before="240" w:after="240"/>
              <w:jc w:val="left"/>
            </w:pPr>
            <w:r>
              <w:t>National Institute of Standards and Technology</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54D073" w14:textId="77777777" w:rsidR="0037170D" w:rsidRDefault="00E9117A">
            <w:pPr>
              <w:spacing w:before="240" w:after="240"/>
              <w:jc w:val="left"/>
            </w:pPr>
            <w:r>
              <w:t>Cybersecurity</w:t>
            </w:r>
          </w:p>
        </w:tc>
        <w:tc>
          <w:tcPr>
            <w:tcW w:w="1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DB3DB" w14:textId="77777777" w:rsidR="0037170D" w:rsidRDefault="00E9117A">
            <w:pPr>
              <w:spacing w:before="240" w:after="240"/>
              <w:jc w:val="left"/>
            </w:pPr>
            <w:r>
              <w:t>Risk &amp; response</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99781" w14:textId="77777777" w:rsidR="0037170D" w:rsidRDefault="00E9117A">
            <w:pPr>
              <w:spacing w:before="240" w:after="240"/>
              <w:jc w:val="left"/>
            </w:pPr>
            <w:r>
              <w:t>Flexible, strong threat management</w:t>
            </w:r>
          </w:p>
        </w:tc>
        <w:tc>
          <w:tcPr>
            <w:tcW w:w="16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B5D327" w14:textId="77777777" w:rsidR="0037170D" w:rsidRDefault="00E9117A">
            <w:pPr>
              <w:spacing w:before="240" w:after="240"/>
              <w:jc w:val="left"/>
            </w:pPr>
            <w:r>
              <w:t>Not certification-based</w:t>
            </w:r>
          </w:p>
        </w:tc>
        <w:tc>
          <w:tcPr>
            <w:tcW w:w="1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26E36" w14:textId="77777777" w:rsidR="0037170D" w:rsidRDefault="00E9117A">
            <w:pPr>
              <w:spacing w:before="240" w:after="240"/>
              <w:jc w:val="left"/>
            </w:pPr>
            <w:r>
              <w:t>Effective for cyber resilience and fraud prevention</w:t>
            </w:r>
          </w:p>
        </w:tc>
      </w:tr>
      <w:tr w:rsidR="0037170D" w14:paraId="2B727778" w14:textId="77777777">
        <w:trPr>
          <w:trHeight w:val="1370"/>
        </w:trPr>
        <w:tc>
          <w:tcPr>
            <w:tcW w:w="16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7F881" w14:textId="77777777" w:rsidR="0037170D" w:rsidRDefault="00E9117A">
            <w:pPr>
              <w:spacing w:before="240" w:after="240"/>
              <w:jc w:val="left"/>
            </w:pPr>
            <w:r>
              <w:t>COBIT</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53206" w14:textId="77777777" w:rsidR="0037170D" w:rsidRDefault="00E9117A">
            <w:pPr>
              <w:spacing w:before="240" w:after="240"/>
              <w:jc w:val="left"/>
            </w:pPr>
            <w:r>
              <w:t>IT governance</w:t>
            </w:r>
          </w:p>
        </w:tc>
        <w:tc>
          <w:tcPr>
            <w:tcW w:w="12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CDCC2" w14:textId="77777777" w:rsidR="0037170D" w:rsidRDefault="00E9117A">
            <w:pPr>
              <w:spacing w:before="240" w:after="240"/>
              <w:jc w:val="left"/>
            </w:pPr>
            <w:r>
              <w:t>Governance</w:t>
            </w:r>
          </w:p>
        </w:tc>
        <w:tc>
          <w:tcPr>
            <w:tcW w:w="1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DCA60" w14:textId="77777777" w:rsidR="0037170D" w:rsidRDefault="00E9117A">
            <w:pPr>
              <w:spacing w:before="240" w:after="240"/>
              <w:jc w:val="left"/>
            </w:pPr>
            <w:r>
              <w:t xml:space="preserve">Aligns IT with </w:t>
            </w:r>
            <w:r>
              <w:lastRenderedPageBreak/>
              <w:t>business goals</w:t>
            </w:r>
          </w:p>
        </w:tc>
        <w:tc>
          <w:tcPr>
            <w:tcW w:w="16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9C528" w14:textId="77777777" w:rsidR="0037170D" w:rsidRDefault="00E9117A">
            <w:pPr>
              <w:spacing w:before="240" w:after="240"/>
              <w:jc w:val="left"/>
            </w:pPr>
            <w:r>
              <w:lastRenderedPageBreak/>
              <w:t xml:space="preserve">Requires integration </w:t>
            </w:r>
            <w:r>
              <w:lastRenderedPageBreak/>
              <w:t>with other models</w:t>
            </w:r>
          </w:p>
        </w:tc>
        <w:tc>
          <w:tcPr>
            <w:tcW w:w="1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D41D0" w14:textId="77777777" w:rsidR="0037170D" w:rsidRDefault="00E9117A">
            <w:pPr>
              <w:spacing w:before="240" w:after="240"/>
              <w:jc w:val="left"/>
            </w:pPr>
            <w:r>
              <w:lastRenderedPageBreak/>
              <w:t xml:space="preserve">Critical for governance and </w:t>
            </w:r>
            <w:r>
              <w:lastRenderedPageBreak/>
              <w:t>regulatory alignment</w:t>
            </w:r>
          </w:p>
        </w:tc>
      </w:tr>
    </w:tbl>
    <w:p w14:paraId="615E10B1" w14:textId="77777777" w:rsidR="0037170D" w:rsidRDefault="00E9117A">
      <w:pPr>
        <w:pStyle w:val="Heading2"/>
        <w:keepNext w:val="0"/>
        <w:keepLines w:val="0"/>
      </w:pPr>
      <w:bookmarkStart w:id="8" w:name="_8hclhdv3ksxm" w:colFirst="0" w:colLast="0"/>
      <w:bookmarkStart w:id="9" w:name="_Toc225856478"/>
      <w:bookmarkEnd w:id="8"/>
      <w:r>
        <w:t>2.3 Visual Models and Diagrams</w:t>
      </w:r>
      <w:bookmarkEnd w:id="9"/>
    </w:p>
    <w:p w14:paraId="70B3538A" w14:textId="77777777" w:rsidR="0037170D" w:rsidRDefault="00E9117A">
      <w:r>
        <w:t xml:space="preserve">Visual models facilitate interpretation of </w:t>
      </w:r>
      <w:proofErr w:type="spellStart"/>
      <w:r>
        <w:t>organised</w:t>
      </w:r>
      <w:proofErr w:type="spellEnd"/>
      <w:r>
        <w:t xml:space="preserve"> security implementation to </w:t>
      </w:r>
      <w:proofErr w:type="spellStart"/>
      <w:r>
        <w:t>FinSure</w:t>
      </w:r>
      <w:proofErr w:type="spellEnd"/>
      <w:r>
        <w:t xml:space="preserve"> Bank (FSB). Information Technology Infrastructure Library service lifecycle diagram represents five phases, including service strategy, design, transition, operation, and continued improvement to ensure the efficient and secure delivery of the cloud-based banking services, which is of paramount importance to the management of the digital infrastructure at FSB (</w:t>
      </w:r>
      <w:proofErr w:type="spellStart"/>
      <w:r>
        <w:t>Sprintzeal</w:t>
      </w:r>
      <w:proofErr w:type="spellEnd"/>
      <w:r>
        <w:t>, 2026).</w:t>
      </w:r>
    </w:p>
    <w:p w14:paraId="2A98D9AF" w14:textId="77777777" w:rsidR="0037170D" w:rsidRDefault="00E9117A">
      <w:pPr>
        <w:jc w:val="center"/>
      </w:pPr>
      <w:r>
        <w:rPr>
          <w:noProof/>
        </w:rPr>
        <w:drawing>
          <wp:inline distT="114300" distB="114300" distL="114300" distR="114300" wp14:anchorId="390E6C52" wp14:editId="795E45B3">
            <wp:extent cx="3008475" cy="325863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l="11794" r="12292"/>
                    <a:stretch>
                      <a:fillRect/>
                    </a:stretch>
                  </pic:blipFill>
                  <pic:spPr>
                    <a:xfrm>
                      <a:off x="0" y="0"/>
                      <a:ext cx="3008475" cy="3258633"/>
                    </a:xfrm>
                    <a:prstGeom prst="rect">
                      <a:avLst/>
                    </a:prstGeom>
                    <a:ln/>
                  </pic:spPr>
                </pic:pic>
              </a:graphicData>
            </a:graphic>
          </wp:inline>
        </w:drawing>
      </w:r>
    </w:p>
    <w:p w14:paraId="44E3CE7D" w14:textId="77777777" w:rsidR="0037170D" w:rsidRDefault="00E9117A">
      <w:pPr>
        <w:jc w:val="center"/>
        <w:rPr>
          <w:b/>
          <w:bCs/>
        </w:rPr>
      </w:pPr>
      <w:r>
        <w:rPr>
          <w:b/>
          <w:bCs/>
        </w:rPr>
        <w:t>Fig 1: ITIL service lifecycle diagram</w:t>
      </w:r>
    </w:p>
    <w:p w14:paraId="727568EC" w14:textId="77777777" w:rsidR="0037170D" w:rsidRDefault="00E9117A">
      <w:pPr>
        <w:jc w:val="center"/>
      </w:pPr>
      <w:r>
        <w:t xml:space="preserve">(Source: </w:t>
      </w:r>
      <w:proofErr w:type="spellStart"/>
      <w:proofErr w:type="gramStart"/>
      <w:r>
        <w:t>Sprintzeal</w:t>
      </w:r>
      <w:proofErr w:type="spellEnd"/>
      <w:r>
        <w:t xml:space="preserve"> ,</w:t>
      </w:r>
      <w:proofErr w:type="gramEnd"/>
      <w:r>
        <w:t xml:space="preserve"> 2026)</w:t>
      </w:r>
    </w:p>
    <w:p w14:paraId="1D472BEF" w14:textId="77777777" w:rsidR="0037170D" w:rsidRDefault="00E9117A">
      <w:pPr>
        <w:spacing w:before="240" w:after="240"/>
        <w:jc w:val="left"/>
      </w:pPr>
      <w:r>
        <w:t xml:space="preserve">According to the International </w:t>
      </w:r>
      <w:proofErr w:type="spellStart"/>
      <w:r>
        <w:t>Organisation</w:t>
      </w:r>
      <w:proofErr w:type="spellEnd"/>
      <w:r>
        <w:t xml:space="preserve"> of </w:t>
      </w:r>
      <w:proofErr w:type="spellStart"/>
      <w:r>
        <w:t>Standardisation</w:t>
      </w:r>
      <w:proofErr w:type="spellEnd"/>
      <w:r>
        <w:t xml:space="preserve"> risk management cycle, a continuous cycle of risk identification, assessment, treatment and monitoring is </w:t>
      </w:r>
      <w:proofErr w:type="spellStart"/>
      <w:r>
        <w:t>emphasised</w:t>
      </w:r>
      <w:proofErr w:type="spellEnd"/>
      <w:r>
        <w:t xml:space="preserve">. </w:t>
      </w:r>
      <w:r>
        <w:lastRenderedPageBreak/>
        <w:t>This is a cyclical model that is required to have the FSB deal with the vulnerabilities like the BYOD threats and data security (</w:t>
      </w:r>
      <w:proofErr w:type="spellStart"/>
      <w:r>
        <w:t>Advisera</w:t>
      </w:r>
      <w:proofErr w:type="spellEnd"/>
      <w:r>
        <w:t>, 2026).</w:t>
      </w:r>
    </w:p>
    <w:p w14:paraId="4E6D2F96" w14:textId="77777777" w:rsidR="0037170D" w:rsidRDefault="00E9117A">
      <w:pPr>
        <w:jc w:val="center"/>
      </w:pPr>
      <w:r>
        <w:rPr>
          <w:noProof/>
        </w:rPr>
        <w:drawing>
          <wp:inline distT="114300" distB="114300" distL="114300" distR="114300" wp14:anchorId="30A4E1E8" wp14:editId="407B611D">
            <wp:extent cx="3767138" cy="323523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767138" cy="3235233"/>
                    </a:xfrm>
                    <a:prstGeom prst="rect">
                      <a:avLst/>
                    </a:prstGeom>
                    <a:ln/>
                  </pic:spPr>
                </pic:pic>
              </a:graphicData>
            </a:graphic>
          </wp:inline>
        </w:drawing>
      </w:r>
    </w:p>
    <w:p w14:paraId="4DC77D6F" w14:textId="77777777" w:rsidR="0037170D" w:rsidRDefault="00E9117A">
      <w:pPr>
        <w:jc w:val="center"/>
        <w:rPr>
          <w:b/>
          <w:bCs/>
        </w:rPr>
      </w:pPr>
      <w:r>
        <w:rPr>
          <w:b/>
          <w:bCs/>
        </w:rPr>
        <w:t>Fig 2: ISO 27001 risk management cycle</w:t>
      </w:r>
    </w:p>
    <w:p w14:paraId="7923F365" w14:textId="77777777" w:rsidR="0037170D" w:rsidRDefault="00E9117A">
      <w:pPr>
        <w:jc w:val="center"/>
      </w:pPr>
      <w:r>
        <w:t xml:space="preserve">(Source: </w:t>
      </w:r>
      <w:proofErr w:type="spellStart"/>
      <w:r>
        <w:t>Advisera</w:t>
      </w:r>
      <w:proofErr w:type="spellEnd"/>
      <w:r>
        <w:t>, 2026)</w:t>
      </w:r>
    </w:p>
    <w:p w14:paraId="733D755B" w14:textId="77777777" w:rsidR="0037170D" w:rsidRDefault="00E9117A">
      <w:pPr>
        <w:spacing w:before="240" w:after="240"/>
        <w:jc w:val="left"/>
      </w:pPr>
      <w:r>
        <w:t xml:space="preserve">Moreover, the National Institute of Standards and Technology core functions, which include Identify, Protect, Detect, Respond, and Recover offer a holistic approach to addressing cybersecurity threats. This model improves the capabilities of FSB to avoid fraud, identify breaches, and recover speedily, and develop overall </w:t>
      </w:r>
      <w:proofErr w:type="spellStart"/>
      <w:r>
        <w:t>organisational</w:t>
      </w:r>
      <w:proofErr w:type="spellEnd"/>
      <w:r>
        <w:t xml:space="preserve"> resilience (Mainville, 2025).</w:t>
      </w:r>
    </w:p>
    <w:p w14:paraId="17CC1414" w14:textId="77777777" w:rsidR="0037170D" w:rsidRDefault="0037170D">
      <w:pPr>
        <w:spacing w:before="240" w:after="240"/>
        <w:jc w:val="left"/>
      </w:pPr>
    </w:p>
    <w:p w14:paraId="0B2B0C06" w14:textId="77777777" w:rsidR="0037170D" w:rsidRDefault="00E9117A">
      <w:pPr>
        <w:jc w:val="center"/>
      </w:pPr>
      <w:r>
        <w:rPr>
          <w:noProof/>
        </w:rPr>
        <w:lastRenderedPageBreak/>
        <w:drawing>
          <wp:inline distT="114300" distB="114300" distL="114300" distR="114300" wp14:anchorId="58497B96" wp14:editId="16171278">
            <wp:extent cx="3438525" cy="323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38525" cy="3238500"/>
                    </a:xfrm>
                    <a:prstGeom prst="rect">
                      <a:avLst/>
                    </a:prstGeom>
                    <a:ln/>
                  </pic:spPr>
                </pic:pic>
              </a:graphicData>
            </a:graphic>
          </wp:inline>
        </w:drawing>
      </w:r>
    </w:p>
    <w:p w14:paraId="0D7903F8" w14:textId="77777777" w:rsidR="0037170D" w:rsidRDefault="00E9117A">
      <w:pPr>
        <w:jc w:val="center"/>
        <w:rPr>
          <w:b/>
          <w:bCs/>
        </w:rPr>
      </w:pPr>
      <w:r>
        <w:rPr>
          <w:b/>
          <w:bCs/>
        </w:rPr>
        <w:t>Fig 3: NIST framework</w:t>
      </w:r>
    </w:p>
    <w:p w14:paraId="769A0700" w14:textId="77777777" w:rsidR="0037170D" w:rsidRDefault="00E9117A">
      <w:pPr>
        <w:jc w:val="center"/>
      </w:pPr>
      <w:r>
        <w:t>(Source: Mainville, 2025)</w:t>
      </w:r>
    </w:p>
    <w:p w14:paraId="0E0B76E6" w14:textId="77777777" w:rsidR="0037170D" w:rsidRDefault="00E9117A">
      <w:pPr>
        <w:pStyle w:val="Heading1"/>
        <w:keepNext w:val="0"/>
        <w:keepLines w:val="0"/>
        <w:spacing w:before="360"/>
      </w:pPr>
      <w:bookmarkStart w:id="10" w:name="_oheykqlrp99" w:colFirst="0" w:colLast="0"/>
      <w:bookmarkStart w:id="11" w:name="_Toc225856479"/>
      <w:bookmarkEnd w:id="10"/>
      <w:r>
        <w:t xml:space="preserve">3. Analysis of </w:t>
      </w:r>
      <w:proofErr w:type="spellStart"/>
      <w:r>
        <w:t>FinSure</w:t>
      </w:r>
      <w:proofErr w:type="spellEnd"/>
      <w:r>
        <w:t xml:space="preserve"> Bank’s Current Security Challenges</w:t>
      </w:r>
      <w:bookmarkEnd w:id="11"/>
    </w:p>
    <w:p w14:paraId="68DD1E9C" w14:textId="77777777" w:rsidR="0037170D" w:rsidRDefault="00E9117A">
      <w:pPr>
        <w:spacing w:before="240" w:after="240"/>
      </w:pPr>
      <w:r>
        <w:t xml:space="preserve">The sudden move to adopt digital banking by </w:t>
      </w:r>
      <w:proofErr w:type="spellStart"/>
      <w:r>
        <w:t>FinSure</w:t>
      </w:r>
      <w:proofErr w:type="spellEnd"/>
      <w:r>
        <w:t xml:space="preserve"> Bank (FSB) has demonstrated some level of critical vulnerability to its security system that is posing a significant challenge to its operations and reputation. One of the main areas of concern is the lack of a formal system of governance, whereby there is lack of role definition, inconsistent policy implementation and accountability. Such gaps in the financial institutions risk more regulatory breaches and poor security decision-making.</w:t>
      </w:r>
    </w:p>
    <w:p w14:paraId="05EC2456" w14:textId="77777777" w:rsidR="0037170D" w:rsidRDefault="00E9117A">
      <w:pPr>
        <w:spacing w:before="240" w:after="240"/>
      </w:pPr>
      <w:r>
        <w:t xml:space="preserve">The incorporation of BYOD makes the issues even more threatening because in most cases personal devices do not have </w:t>
      </w:r>
      <w:proofErr w:type="spellStart"/>
      <w:r>
        <w:t>standardised</w:t>
      </w:r>
      <w:proofErr w:type="spellEnd"/>
      <w:r>
        <w:t xml:space="preserve"> security measures. This puts FSB at risk of malware infections, </w:t>
      </w:r>
      <w:proofErr w:type="spellStart"/>
      <w:r>
        <w:t>unauthorised</w:t>
      </w:r>
      <w:proofErr w:type="spellEnd"/>
      <w:r>
        <w:t xml:space="preserve"> access, and data leakages especially when the employees and third parties </w:t>
      </w:r>
      <w:proofErr w:type="spellStart"/>
      <w:r>
        <w:t>utilise</w:t>
      </w:r>
      <w:proofErr w:type="spellEnd"/>
      <w:r>
        <w:t xml:space="preserve"> sensitive financial systems remotely.</w:t>
      </w:r>
    </w:p>
    <w:p w14:paraId="4F3AACAA" w14:textId="77777777" w:rsidR="0037170D" w:rsidRDefault="00E9117A">
      <w:pPr>
        <w:spacing w:before="240" w:after="240"/>
      </w:pPr>
      <w:r>
        <w:t xml:space="preserve">The high dependency of FSB on cloud infrastructure is another vulnerability that brings up other vulnerabilities such as misconfigurations, poor access controls, and over-reliance on </w:t>
      </w:r>
      <w:r>
        <w:lastRenderedPageBreak/>
        <w:t>external providers. These dangers may lead to massive data breaches unless such risks are adequately monitored.</w:t>
      </w:r>
    </w:p>
    <w:p w14:paraId="18FEE328" w14:textId="77777777" w:rsidR="0037170D" w:rsidRDefault="00E9117A">
      <w:pPr>
        <w:spacing w:before="240" w:after="240"/>
      </w:pPr>
      <w:r>
        <w:t>Additionally, the low adherence to the General Data Protection Regulation can be considered a critical problem, and non-adherence can result in significant financial fines and negative publicity (Noah, Moon and John, 2024). The sensitivity of customer information means that the financial institutions should maintain high standards of data protection.</w:t>
      </w:r>
    </w:p>
    <w:p w14:paraId="055D3081" w14:textId="77777777" w:rsidR="0037170D" w:rsidRDefault="00E9117A">
      <w:pPr>
        <w:spacing w:before="240" w:after="240"/>
      </w:pPr>
      <w:r>
        <w:t>Lastly, the lack of a systemic risk management approach and defined audits will make FSB fail to detect, evaluate and counter threats in advance. This response stance is especially risky when it comes to the banking field, where cyberattacks, fraud, and insider threats are constantly present and changing, so the proper vigilance of risks must be strong and continuous.</w:t>
      </w:r>
    </w:p>
    <w:p w14:paraId="631A7677" w14:textId="77777777" w:rsidR="0037170D" w:rsidRDefault="00E9117A">
      <w:pPr>
        <w:spacing w:before="240" w:after="240"/>
      </w:pPr>
      <w:r>
        <w:t xml:space="preserve">Moreover, FSB is exposed to a major challenge when it comes to audit visibility and log systems. The existing environment does not have </w:t>
      </w:r>
      <w:proofErr w:type="spellStart"/>
      <w:r>
        <w:t>centralised</w:t>
      </w:r>
      <w:proofErr w:type="spellEnd"/>
      <w:r>
        <w:t xml:space="preserve"> security information and event management (SIEM) but the suspicious activities on cloud platforms, BYOD devices, and internal systems are not correlated effectively. The lack of real time monitoring and log retention policies makes the bank find it difficult to rebuild security events and root cause identification, or even to achieve regulatory reporting deadlines. Such lack of forensic preparedness does not only hinder rapid incident response, but also undermines the legal stance of FSB in case a breach of data is being investigated. Therefore, latent movement by attackers are a real risk to the digital resources of FSB.</w:t>
      </w:r>
    </w:p>
    <w:p w14:paraId="093F9684" w14:textId="77777777" w:rsidR="0037170D" w:rsidRDefault="00E9117A">
      <w:pPr>
        <w:pStyle w:val="Heading1"/>
      </w:pPr>
      <w:bookmarkStart w:id="12" w:name="_khie8yg2it5q" w:colFirst="0" w:colLast="0"/>
      <w:bookmarkStart w:id="13" w:name="_Toc225856480"/>
      <w:bookmarkEnd w:id="12"/>
      <w:r>
        <w:t>4. Proposed Security, Governance, and Compliance Framework</w:t>
      </w:r>
      <w:bookmarkEnd w:id="13"/>
    </w:p>
    <w:p w14:paraId="677DECEA" w14:textId="77777777" w:rsidR="0037170D" w:rsidRDefault="00E9117A">
      <w:pPr>
        <w:pStyle w:val="Heading2"/>
        <w:keepNext w:val="0"/>
        <w:keepLines w:val="0"/>
      </w:pPr>
      <w:bookmarkStart w:id="14" w:name="_lkxcbqazvyof" w:colFirst="0" w:colLast="0"/>
      <w:bookmarkStart w:id="15" w:name="_Toc225856481"/>
      <w:bookmarkEnd w:id="14"/>
      <w:r>
        <w:t>4.1 Integrated Security Approach</w:t>
      </w:r>
      <w:bookmarkEnd w:id="15"/>
      <w:r>
        <w:t xml:space="preserve"> </w:t>
      </w:r>
    </w:p>
    <w:p w14:paraId="64F6B83A" w14:textId="77777777" w:rsidR="0037170D" w:rsidRDefault="00E9117A">
      <w:pPr>
        <w:spacing w:before="240" w:after="240"/>
      </w:pPr>
      <w:r>
        <w:t xml:space="preserve">To overcome the lack of a combined security environment at </w:t>
      </w:r>
      <w:proofErr w:type="spellStart"/>
      <w:r>
        <w:t>FinSure</w:t>
      </w:r>
      <w:proofErr w:type="spellEnd"/>
      <w:r>
        <w:t xml:space="preserve"> Bank, a hybrid model that incorporates globally accepted standards will be suggested. Its basis is the International </w:t>
      </w:r>
      <w:proofErr w:type="spellStart"/>
      <w:r>
        <w:t>Organisation</w:t>
      </w:r>
      <w:proofErr w:type="spellEnd"/>
      <w:r>
        <w:t xml:space="preserve"> of </w:t>
      </w:r>
      <w:proofErr w:type="spellStart"/>
      <w:r>
        <w:t>Standardisation</w:t>
      </w:r>
      <w:proofErr w:type="spellEnd"/>
      <w:r>
        <w:t xml:space="preserve"> (ISO 27001) which sets up a risk-based Information Security Management System (ISMS) to safeguard the sensitive financial information and ensure compliance with the regulations (Folorunso et al., 2024). This goes hand in hand with the National Institute of Standards and Technology that works to strengthen operational cybersecurity by the means of its well </w:t>
      </w:r>
      <w:proofErr w:type="spellStart"/>
      <w:r>
        <w:t>organised</w:t>
      </w:r>
      <w:proofErr w:type="spellEnd"/>
      <w:r>
        <w:t xml:space="preserve"> functions, which are Identify, Protect, Detect, Respond, and Recover, improving the capability to withstand fraud and cyberattacks.</w:t>
      </w:r>
    </w:p>
    <w:p w14:paraId="68068680" w14:textId="77777777" w:rsidR="0037170D" w:rsidRDefault="00E9117A">
      <w:pPr>
        <w:spacing w:before="240" w:after="240"/>
      </w:pPr>
      <w:r>
        <w:lastRenderedPageBreak/>
        <w:t>COBIT offers governance due diligence to facilitate strategic alignment and accountability that define roles, performance checking, and compliance convergence. Elsewhere, the Information Technology Infrastructure Library assists in delivery of services in a secure and efficient way over the cloud based systems.</w:t>
      </w:r>
    </w:p>
    <w:p w14:paraId="5D62B8E3" w14:textId="77777777" w:rsidR="0037170D" w:rsidRDefault="00E9117A">
      <w:pPr>
        <w:spacing w:before="240" w:after="240"/>
      </w:pPr>
      <w:r>
        <w:t>Collectively, this combined model allows FSB to have integrated governance, active risk management, and safe service operations within the environment of a complex digital banking.</w:t>
      </w:r>
    </w:p>
    <w:p w14:paraId="2F5BB4E2" w14:textId="77777777" w:rsidR="0037170D" w:rsidRDefault="00E9117A">
      <w:pPr>
        <w:pStyle w:val="Heading2"/>
        <w:keepNext w:val="0"/>
        <w:keepLines w:val="0"/>
      </w:pPr>
      <w:bookmarkStart w:id="16" w:name="_75zvh8djdgk" w:colFirst="0" w:colLast="0"/>
      <w:bookmarkStart w:id="17" w:name="_Toc225856482"/>
      <w:bookmarkEnd w:id="16"/>
      <w:r>
        <w:t>4.2 Governance Structure</w:t>
      </w:r>
      <w:bookmarkEnd w:id="17"/>
    </w:p>
    <w:p w14:paraId="6C370276" w14:textId="77777777" w:rsidR="0037170D" w:rsidRDefault="00E9117A">
      <w:pPr>
        <w:spacing w:before="240" w:after="240"/>
      </w:pPr>
      <w:proofErr w:type="spellStart"/>
      <w:r>
        <w:t>FinSure</w:t>
      </w:r>
      <w:proofErr w:type="spellEnd"/>
      <w:r>
        <w:t xml:space="preserve"> Bank (FSB) needs to have a formal governance structure to transcend its disjointed security strategy. The security strategy should have a Chief Information Security Officer (CISO), who would ensure that it is aligned with business goals, and requirements of the regulations. The IT team works on the implementation of technical controls, monitoring systems, and keeping the cloud functioning safe, whereas the compliance officers make sure that the rules are followed including the General Data Protection Regulation and in-house policies (</w:t>
      </w:r>
      <w:proofErr w:type="spellStart"/>
      <w:r>
        <w:t>Kommidi</w:t>
      </w:r>
      <w:proofErr w:type="spellEnd"/>
      <w:r>
        <w:t xml:space="preserve">, </w:t>
      </w:r>
      <w:proofErr w:type="spellStart"/>
      <w:r>
        <w:t>Padakanti</w:t>
      </w:r>
      <w:proofErr w:type="spellEnd"/>
      <w:r>
        <w:t xml:space="preserve"> and Pendyala, 2024). There should be a visible decision-making flow with strategic choices at the executive level, operational choices at the IT management level, and tactical response choices that are dealt with by the security teams. This makes them accountable and quick to respond to incidences.</w:t>
      </w:r>
    </w:p>
    <w:p w14:paraId="15666A32" w14:textId="77777777" w:rsidR="0037170D" w:rsidRDefault="00E9117A">
      <w:pPr>
        <w:spacing w:before="240" w:after="240"/>
      </w:pPr>
      <w:r>
        <w:t>Also, special security committees, including a Risk and Compliance Committee and an Information Security Steering Committee, should be established to manage the process of risk management, enforcing the policy, and audits (</w:t>
      </w:r>
      <w:proofErr w:type="spellStart"/>
      <w:r>
        <w:t>Omolere</w:t>
      </w:r>
      <w:proofErr w:type="spellEnd"/>
      <w:r>
        <w:t>, 2025). This framework of governance will improve the level of coordination, mitigate any form of insider threats, and enforce strict compliance with the regulations in the digital banking setting by FSB.</w:t>
      </w:r>
    </w:p>
    <w:p w14:paraId="1504C746" w14:textId="77777777" w:rsidR="0037170D" w:rsidRDefault="00E9117A">
      <w:pPr>
        <w:pStyle w:val="Heading2"/>
        <w:keepNext w:val="0"/>
        <w:keepLines w:val="0"/>
      </w:pPr>
      <w:bookmarkStart w:id="18" w:name="_vpcdno5pp4cz" w:colFirst="0" w:colLast="0"/>
      <w:bookmarkStart w:id="19" w:name="_Toc225856483"/>
      <w:bookmarkEnd w:id="18"/>
      <w:r>
        <w:t>4.3 Security Policies</w:t>
      </w:r>
      <w:bookmarkEnd w:id="19"/>
    </w:p>
    <w:p w14:paraId="735D8A5D" w14:textId="77777777" w:rsidR="0037170D" w:rsidRDefault="00E9117A">
      <w:proofErr w:type="spellStart"/>
      <w:r>
        <w:t>FinSure</w:t>
      </w:r>
      <w:proofErr w:type="spellEnd"/>
      <w:r>
        <w:t xml:space="preserve"> Bank (FSB) security risks need to be alleviated by having extensive and enforceable policies. Good BYOD policy must outline acceptable use, minimum device security (e.g. encryption, antivirus and remote wiping) and heavy security in authentication to </w:t>
      </w:r>
      <w:proofErr w:type="spellStart"/>
      <w:r>
        <w:t>minimise</w:t>
      </w:r>
      <w:proofErr w:type="spellEnd"/>
      <w:r>
        <w:t xml:space="preserve"> the risks of personal devices using sensitive systems. An access control policy should implement the principle of least privilege, which means that users should only gain access to the data needed by them due to their roles (</w:t>
      </w:r>
      <w:proofErr w:type="spellStart"/>
      <w:r>
        <w:t>Wairagade</w:t>
      </w:r>
      <w:proofErr w:type="spellEnd"/>
      <w:r>
        <w:t xml:space="preserve">, 2024). This must encompass the multi-factor </w:t>
      </w:r>
      <w:r>
        <w:lastRenderedPageBreak/>
        <w:t xml:space="preserve">authentication and role-based access control in order to block </w:t>
      </w:r>
      <w:proofErr w:type="spellStart"/>
      <w:r>
        <w:t>unauthorised</w:t>
      </w:r>
      <w:proofErr w:type="spellEnd"/>
      <w:r>
        <w:t xml:space="preserve"> access and insider threats.</w:t>
      </w:r>
    </w:p>
    <w:p w14:paraId="66920BFE" w14:textId="77777777" w:rsidR="0037170D" w:rsidRDefault="00E9117A">
      <w:r>
        <w:t xml:space="preserve">Data protection policy is essential in protecting financial and personal data, which is in line with the General Data Protection Regulation. It must specify data classification, encryption, storage guideline and secure data transfer mechanism to reduce breach and exposure to litigation. Lastly, an incident response policy ought to develop well-defined mechanisms of identifying, reporting, and acting on security incidents (Fathy &amp; Tarek, 2024). This involves specific roles, escalation routes, and recovery measures so that the cyber threats can be contained within the shortest time. All these policies combined build a conducive security environment, </w:t>
      </w:r>
      <w:proofErr w:type="spellStart"/>
      <w:r>
        <w:t>minimising</w:t>
      </w:r>
      <w:proofErr w:type="spellEnd"/>
      <w:r>
        <w:t xml:space="preserve"> vulnerabilities, and increasing regulatory compliance in FSB.</w:t>
      </w:r>
    </w:p>
    <w:p w14:paraId="0BE2F302" w14:textId="77777777" w:rsidR="0037170D" w:rsidRDefault="00E9117A">
      <w:pPr>
        <w:pStyle w:val="Heading2"/>
        <w:keepNext w:val="0"/>
        <w:keepLines w:val="0"/>
      </w:pPr>
      <w:bookmarkStart w:id="20" w:name="_mxob9kkfonyp" w:colFirst="0" w:colLast="0"/>
      <w:bookmarkStart w:id="21" w:name="_Toc225856484"/>
      <w:bookmarkEnd w:id="20"/>
      <w:r>
        <w:t>4.4 Risk Management Framework</w:t>
      </w:r>
      <w:bookmarkEnd w:id="21"/>
    </w:p>
    <w:tbl>
      <w:tblPr>
        <w:tblStyle w:val="a0"/>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1320"/>
        <w:gridCol w:w="1050"/>
        <w:gridCol w:w="1290"/>
        <w:gridCol w:w="3180"/>
      </w:tblGrid>
      <w:tr w:rsidR="0037170D" w14:paraId="61277077" w14:textId="77777777">
        <w:trPr>
          <w:trHeight w:val="80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13E23" w14:textId="77777777" w:rsidR="0037170D" w:rsidRDefault="00E9117A">
            <w:pPr>
              <w:spacing w:before="240" w:after="240"/>
              <w:jc w:val="center"/>
            </w:pPr>
            <w:r>
              <w:rPr>
                <w:b/>
                <w:bCs/>
              </w:rPr>
              <w:t>Risk Identification</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99737" w14:textId="77777777" w:rsidR="0037170D" w:rsidRDefault="00E9117A">
            <w:pPr>
              <w:spacing w:before="240" w:after="240"/>
              <w:jc w:val="center"/>
            </w:pPr>
            <w:r>
              <w:rPr>
                <w:b/>
                <w:bCs/>
              </w:rPr>
              <w:t>Likelihood</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ACBEF" w14:textId="77777777" w:rsidR="0037170D" w:rsidRDefault="00E9117A">
            <w:pPr>
              <w:spacing w:before="240" w:after="240"/>
              <w:jc w:val="center"/>
            </w:pPr>
            <w:r>
              <w:rPr>
                <w:b/>
                <w:bCs/>
              </w:rPr>
              <w:t>Impact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E5714" w14:textId="77777777" w:rsidR="0037170D" w:rsidRDefault="00E9117A">
            <w:pPr>
              <w:spacing w:before="240" w:after="240"/>
              <w:jc w:val="center"/>
            </w:pPr>
            <w:r>
              <w:rPr>
                <w:b/>
                <w:bCs/>
              </w:rPr>
              <w:t>Risk Level</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F9081" w14:textId="77777777" w:rsidR="0037170D" w:rsidRDefault="00E9117A">
            <w:pPr>
              <w:spacing w:before="240" w:after="240"/>
              <w:jc w:val="center"/>
            </w:pPr>
            <w:r>
              <w:rPr>
                <w:b/>
                <w:bCs/>
              </w:rPr>
              <w:t>Mitigation Strategies</w:t>
            </w:r>
          </w:p>
        </w:tc>
      </w:tr>
      <w:tr w:rsidR="0037170D" w14:paraId="29BE2168" w14:textId="77777777">
        <w:trPr>
          <w:trHeight w:val="80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269A2" w14:textId="77777777" w:rsidR="0037170D" w:rsidRDefault="00E9117A">
            <w:pPr>
              <w:spacing w:before="240" w:after="240"/>
              <w:jc w:val="left"/>
            </w:pPr>
            <w:r>
              <w:t>BYOD vulnerabilities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B54F9" w14:textId="77777777" w:rsidR="0037170D" w:rsidRDefault="00E9117A">
            <w:pPr>
              <w:spacing w:before="240" w:after="240"/>
              <w:jc w:val="left"/>
            </w:pPr>
            <w:r>
              <w:t>High</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7CE98" w14:textId="77777777" w:rsidR="0037170D" w:rsidRDefault="00E9117A">
            <w:pPr>
              <w:spacing w:before="240" w:after="240"/>
              <w:jc w:val="left"/>
            </w:pPr>
            <w: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D538A" w14:textId="77777777" w:rsidR="0037170D" w:rsidRDefault="00E9117A">
            <w:pPr>
              <w:spacing w:before="240" w:after="240"/>
              <w:jc w:val="left"/>
            </w:pPr>
            <w:r>
              <w:t>Critical</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AC96C" w14:textId="77777777" w:rsidR="0037170D" w:rsidRDefault="00E9117A">
            <w:pPr>
              <w:spacing w:before="240" w:after="240"/>
              <w:jc w:val="left"/>
            </w:pPr>
            <w:r>
              <w:t>Enforce device security, MFA, endpoint protection</w:t>
            </w:r>
          </w:p>
        </w:tc>
      </w:tr>
      <w:tr w:rsidR="0037170D" w14:paraId="1B3019FE" w14:textId="77777777">
        <w:trPr>
          <w:trHeight w:val="84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45F34" w14:textId="77777777" w:rsidR="0037170D" w:rsidRDefault="00E9117A">
            <w:pPr>
              <w:spacing w:before="240" w:after="240"/>
              <w:jc w:val="left"/>
            </w:pPr>
            <w:r>
              <w:t>Cloud misconfigurations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55895" w14:textId="77777777" w:rsidR="0037170D" w:rsidRDefault="00E9117A">
            <w:pPr>
              <w:spacing w:before="240" w:after="240"/>
              <w:jc w:val="left"/>
            </w:pPr>
            <w:r>
              <w:t>Medium</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42E5B" w14:textId="77777777" w:rsidR="0037170D" w:rsidRDefault="00E9117A">
            <w:pPr>
              <w:spacing w:before="240" w:after="240"/>
              <w:jc w:val="left"/>
            </w:pPr>
            <w: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35E5B" w14:textId="77777777" w:rsidR="0037170D" w:rsidRDefault="00E9117A">
            <w:pPr>
              <w:spacing w:before="240" w:after="240"/>
              <w:jc w:val="left"/>
            </w:pPr>
            <w:r>
              <w:t>High</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7A84A" w14:textId="77777777" w:rsidR="0037170D" w:rsidRDefault="00E9117A">
            <w:pPr>
              <w:spacing w:before="240" w:after="240"/>
              <w:jc w:val="left"/>
            </w:pPr>
            <w:r>
              <w:t>Regular audits, secure configurations, vendor SLAs</w:t>
            </w:r>
          </w:p>
        </w:tc>
      </w:tr>
      <w:tr w:rsidR="0037170D" w14:paraId="69B2E6E4" w14:textId="77777777">
        <w:trPr>
          <w:trHeight w:val="10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1E976" w14:textId="77777777" w:rsidR="0037170D" w:rsidRDefault="00E9117A">
            <w:pPr>
              <w:spacing w:before="240" w:after="240"/>
              <w:jc w:val="left"/>
            </w:pPr>
            <w:r>
              <w:t>Data breaches (GDPR)</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61296" w14:textId="77777777" w:rsidR="0037170D" w:rsidRDefault="00E9117A">
            <w:pPr>
              <w:spacing w:before="240" w:after="240"/>
              <w:jc w:val="left"/>
            </w:pPr>
            <w:r>
              <w:t>High</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3B93E" w14:textId="77777777" w:rsidR="0037170D" w:rsidRDefault="00E9117A">
            <w:pPr>
              <w:spacing w:before="240" w:after="240"/>
              <w:jc w:val="left"/>
            </w:pPr>
            <w: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65491" w14:textId="77777777" w:rsidR="0037170D" w:rsidRDefault="00E9117A">
            <w:pPr>
              <w:spacing w:before="240" w:after="240"/>
              <w:jc w:val="left"/>
            </w:pPr>
            <w:r>
              <w:t>Critical</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71EBC" w14:textId="77777777" w:rsidR="0037170D" w:rsidRDefault="00E9117A">
            <w:pPr>
              <w:spacing w:before="240" w:after="240"/>
              <w:jc w:val="left"/>
            </w:pPr>
            <w:r>
              <w:t>Encryption, data classification, compliance with General Data Protection Regulation</w:t>
            </w:r>
          </w:p>
        </w:tc>
      </w:tr>
      <w:tr w:rsidR="0037170D" w14:paraId="48AAFCDA" w14:textId="77777777">
        <w:trPr>
          <w:trHeight w:val="80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09571" w14:textId="77777777" w:rsidR="0037170D" w:rsidRDefault="00E9117A">
            <w:pPr>
              <w:spacing w:before="240" w:after="240"/>
              <w:jc w:val="left"/>
            </w:pPr>
            <w:r>
              <w:t>Insider threats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1D703" w14:textId="77777777" w:rsidR="0037170D" w:rsidRDefault="00E9117A">
            <w:pPr>
              <w:spacing w:before="240" w:after="240"/>
              <w:jc w:val="left"/>
            </w:pPr>
            <w:r>
              <w:t>Medium</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24218" w14:textId="77777777" w:rsidR="0037170D" w:rsidRDefault="00E9117A">
            <w:pPr>
              <w:spacing w:before="240" w:after="240"/>
              <w:jc w:val="left"/>
            </w:pPr>
            <w: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E4870" w14:textId="77777777" w:rsidR="0037170D" w:rsidRDefault="00E9117A">
            <w:pPr>
              <w:spacing w:before="240" w:after="240"/>
              <w:jc w:val="left"/>
            </w:pPr>
            <w:r>
              <w:t>High</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3DF9F5" w14:textId="77777777" w:rsidR="0037170D" w:rsidRDefault="00E9117A">
            <w:pPr>
              <w:spacing w:before="240" w:after="240"/>
              <w:jc w:val="left"/>
            </w:pPr>
            <w:r>
              <w:t>Access control, monitoring, staff training</w:t>
            </w:r>
          </w:p>
        </w:tc>
      </w:tr>
      <w:tr w:rsidR="0037170D" w14:paraId="30C407CE" w14:textId="77777777">
        <w:trPr>
          <w:trHeight w:val="80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310A8" w14:textId="77777777" w:rsidR="0037170D" w:rsidRDefault="00E9117A">
            <w:pPr>
              <w:spacing w:before="240" w:after="240"/>
              <w:jc w:val="left"/>
            </w:pPr>
            <w:r>
              <w:lastRenderedPageBreak/>
              <w:t>Cyberattacks (phishing/fraud)</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2F897" w14:textId="77777777" w:rsidR="0037170D" w:rsidRDefault="00E9117A">
            <w:pPr>
              <w:spacing w:before="240" w:after="240"/>
              <w:jc w:val="left"/>
            </w:pPr>
            <w:r>
              <w:t>High</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7807D" w14:textId="77777777" w:rsidR="0037170D" w:rsidRDefault="00E9117A">
            <w:pPr>
              <w:spacing w:before="240" w:after="240"/>
              <w:jc w:val="left"/>
            </w:pPr>
            <w: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907C4" w14:textId="77777777" w:rsidR="0037170D" w:rsidRDefault="00E9117A">
            <w:pPr>
              <w:spacing w:before="240" w:after="240"/>
              <w:jc w:val="left"/>
            </w:pPr>
            <w:r>
              <w:t>Critical</w:t>
            </w:r>
          </w:p>
        </w:tc>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BA134" w14:textId="77777777" w:rsidR="0037170D" w:rsidRDefault="00E9117A">
            <w:pPr>
              <w:spacing w:before="240" w:after="240"/>
              <w:jc w:val="left"/>
            </w:pPr>
            <w:r>
              <w:t>Awareness training, intrusion detection systems</w:t>
            </w:r>
          </w:p>
        </w:tc>
      </w:tr>
    </w:tbl>
    <w:p w14:paraId="6B6C415A" w14:textId="77777777" w:rsidR="0037170D" w:rsidRDefault="00E9117A">
      <w:pPr>
        <w:pStyle w:val="Heading2"/>
        <w:keepNext w:val="0"/>
        <w:keepLines w:val="0"/>
      </w:pPr>
      <w:bookmarkStart w:id="22" w:name="_6r92mramc9u1" w:colFirst="0" w:colLast="0"/>
      <w:bookmarkStart w:id="23" w:name="_Toc225856485"/>
      <w:bookmarkEnd w:id="22"/>
      <w:r>
        <w:t>4.5 Compliance and Legal Considerations</w:t>
      </w:r>
      <w:bookmarkEnd w:id="23"/>
    </w:p>
    <w:p w14:paraId="3313F988" w14:textId="77777777" w:rsidR="0037170D" w:rsidRDefault="00E9117A">
      <w:pPr>
        <w:spacing w:before="240" w:after="240"/>
      </w:pPr>
      <w:r>
        <w:t xml:space="preserve">To prevent legal, financial and reputational risks </w:t>
      </w:r>
      <w:proofErr w:type="spellStart"/>
      <w:r>
        <w:t>FinSure</w:t>
      </w:r>
      <w:proofErr w:type="spellEnd"/>
      <w:r>
        <w:t xml:space="preserve"> Bank (FSB) needs to focus on compliance. The compliance with the General Data Protection Regulation must be considered paramount with legal data processing, users consent, breach notification, and effective data protection mechanisms (Labadie and Legner, 2023). Any non-compliance can lead to serious fines and customer mistrust.</w:t>
      </w:r>
    </w:p>
    <w:p w14:paraId="2058962C" w14:textId="77777777" w:rsidR="0037170D" w:rsidRDefault="00E9117A">
      <w:pPr>
        <w:spacing w:before="240" w:after="240"/>
      </w:pPr>
      <w:r>
        <w:t xml:space="preserve">In addition to GDPR, FSB should be compatible with the international data privacy legislation in the areas of its activity to provide secure data transfer between countries and an equivalent level of protection. This is especially due to its cloud infrastructure, and customers worldwide. Regarding the ethical aspect FSB has an obligation to protect the customer information, ensure transparency and ensure that financial information is not abused. Integration of ethics in the security policies builds trust, promotes compliance and long term credibility of an </w:t>
      </w:r>
      <w:proofErr w:type="spellStart"/>
      <w:r>
        <w:t>organisation</w:t>
      </w:r>
      <w:proofErr w:type="spellEnd"/>
      <w:r>
        <w:t>.</w:t>
      </w:r>
    </w:p>
    <w:p w14:paraId="0185DF91" w14:textId="77777777" w:rsidR="0037170D" w:rsidRDefault="00E9117A">
      <w:pPr>
        <w:pStyle w:val="Heading2"/>
        <w:keepNext w:val="0"/>
        <w:keepLines w:val="0"/>
      </w:pPr>
      <w:bookmarkStart w:id="24" w:name="_r6k4hoza7aws" w:colFirst="0" w:colLast="0"/>
      <w:bookmarkStart w:id="25" w:name="_Toc225856486"/>
      <w:bookmarkEnd w:id="24"/>
      <w:r>
        <w:t>4.6 Protection Mechanisms</w:t>
      </w:r>
      <w:bookmarkEnd w:id="25"/>
    </w:p>
    <w:p w14:paraId="07DE7F64" w14:textId="77777777" w:rsidR="0037170D" w:rsidRDefault="00E9117A">
      <w:pPr>
        <w:spacing w:before="240" w:after="240"/>
      </w:pPr>
      <w:proofErr w:type="spellStart"/>
      <w:r>
        <w:t>FinSure</w:t>
      </w:r>
      <w:proofErr w:type="spellEnd"/>
      <w:r>
        <w:t xml:space="preserve"> Bank (FSB) requires well-developed protection mechanisms to deal with their vulnerabilities to cyber threats. The data at rest and in transit should also be encrypted, so that the sensitive information (financial and personal) is not accessible even in case of its interception or breach. This is especially important considering the cross-border flows of data and the cloud-based infrastructure of FSB. Multi-factor authentication (MFA) enhances access control whereby the access is controlled by one of several factors which </w:t>
      </w:r>
      <w:proofErr w:type="spellStart"/>
      <w:r>
        <w:t>minimise</w:t>
      </w:r>
      <w:proofErr w:type="spellEnd"/>
      <w:r>
        <w:t xml:space="preserve"> the potential likelihood of </w:t>
      </w:r>
      <w:proofErr w:type="spellStart"/>
      <w:r>
        <w:t>authorised</w:t>
      </w:r>
      <w:proofErr w:type="spellEnd"/>
      <w:r>
        <w:t xml:space="preserve"> access by compromised credentials in addition to BYOD environments (Karuppiah, 2025). Personal devices and associated risks must also be controlled through endpoint security. This incorporates device authentication, antivirus, patch management and remote wiping to avoid leakage of information and malware attacks.</w:t>
      </w:r>
    </w:p>
    <w:p w14:paraId="7DC9DE44" w14:textId="77777777" w:rsidR="0037170D" w:rsidRDefault="00E9117A">
      <w:pPr>
        <w:spacing w:before="240" w:after="240"/>
      </w:pPr>
      <w:r>
        <w:t>Further, identity and access management (IAM), secure configurations, continuous monitoring, and vendor risk evaluation are required types of cloud security controls to reduce misconfigurations and third-party risks (</w:t>
      </w:r>
      <w:proofErr w:type="spellStart"/>
      <w:r>
        <w:t>Ang'udi</w:t>
      </w:r>
      <w:proofErr w:type="spellEnd"/>
      <w:r>
        <w:t xml:space="preserve">, 2023). All these mechanisms will offer </w:t>
      </w:r>
      <w:r>
        <w:lastRenderedPageBreak/>
        <w:t>layered security which strengthens FSB to secure the critical assets, eliminate cyberattacks, and ensure that the customers trust the highly-risk digital banking environment.</w:t>
      </w:r>
    </w:p>
    <w:p w14:paraId="4460D239" w14:textId="77777777" w:rsidR="0037170D" w:rsidRDefault="00E9117A">
      <w:pPr>
        <w:pStyle w:val="Heading2"/>
        <w:keepNext w:val="0"/>
        <w:keepLines w:val="0"/>
      </w:pPr>
      <w:bookmarkStart w:id="26" w:name="_x47s6f5dhzp9" w:colFirst="0" w:colLast="0"/>
      <w:bookmarkStart w:id="27" w:name="_Toc225856487"/>
      <w:bookmarkEnd w:id="26"/>
      <w:r>
        <w:t>4.7 Contingency Planning</w:t>
      </w:r>
      <w:bookmarkEnd w:id="27"/>
    </w:p>
    <w:p w14:paraId="516DABFF" w14:textId="77777777" w:rsidR="0037170D" w:rsidRDefault="00E9117A">
      <w:r>
        <w:t xml:space="preserve">In the case of </w:t>
      </w:r>
      <w:proofErr w:type="spellStart"/>
      <w:r>
        <w:t>FinSure</w:t>
      </w:r>
      <w:proofErr w:type="spellEnd"/>
      <w:r>
        <w:t xml:space="preserve"> Bank (FSB), contingency planning is essential to ensure that financial losses and infringement of privacy through </w:t>
      </w:r>
      <w:r w:rsidR="007F5A4A">
        <w:t>cyber-attacks</w:t>
      </w:r>
      <w:r>
        <w:t xml:space="preserve"> and system failure are mitigated. A healthy disaster recovery plan (DRP) must guarantee the quick recovery of cloud-based systems by means of data back-ups, redundancy, and failover systems (Alozie et al., 2024). Considering the fact that FSB depends on external infrastructure, it is necessary to coordinate with cloud providers in order to ensure recovery time objectives (RTOs) and recovery point objectives (RPOs).</w:t>
      </w:r>
    </w:p>
    <w:p w14:paraId="776C46ED" w14:textId="77777777" w:rsidR="0037170D" w:rsidRDefault="00E9117A">
      <w:r>
        <w:t>A business continuity plan (BCP) has to make sure that the fundamentals of business banking like transactions, accessibility to customers, and customer support remains intact during the breakdowns (</w:t>
      </w:r>
      <w:proofErr w:type="spellStart"/>
      <w:r>
        <w:t>Areo</w:t>
      </w:r>
      <w:proofErr w:type="spellEnd"/>
      <w:r>
        <w:t xml:space="preserve">, 2024). This is in the form of predetermined processes, alternate access routes and consistency in testing to ensure operational resiliency. There is also a need to address cyber threats through a structured incident response lifecycle which includes preparation, detection, containment, eradication, recovery and lessons learned. This will allow FSB to react quickly on breaches, </w:t>
      </w:r>
      <w:proofErr w:type="spellStart"/>
      <w:r>
        <w:t>minimise</w:t>
      </w:r>
      <w:proofErr w:type="spellEnd"/>
      <w:r>
        <w:t xml:space="preserve"> damages, and constantly enhance security </w:t>
      </w:r>
      <w:proofErr w:type="spellStart"/>
      <w:r>
        <w:t>practises</w:t>
      </w:r>
      <w:proofErr w:type="spellEnd"/>
      <w:r>
        <w:t>.</w:t>
      </w:r>
    </w:p>
    <w:p w14:paraId="0FE9E484" w14:textId="77777777" w:rsidR="0037170D" w:rsidRDefault="00E9117A">
      <w:pPr>
        <w:pStyle w:val="Heading2"/>
        <w:keepNext w:val="0"/>
        <w:keepLines w:val="0"/>
      </w:pPr>
      <w:bookmarkStart w:id="28" w:name="_iha8ruyydwi7" w:colFirst="0" w:colLast="0"/>
      <w:bookmarkStart w:id="29" w:name="_Toc225856488"/>
      <w:bookmarkEnd w:id="28"/>
      <w:r>
        <w:t>4.8 Service Level Agreements (SLAs)</w:t>
      </w:r>
      <w:bookmarkEnd w:id="29"/>
    </w:p>
    <w:p w14:paraId="1AF05D85" w14:textId="77777777" w:rsidR="0037170D" w:rsidRDefault="00E9117A">
      <w:r>
        <w:t xml:space="preserve">In the case of </w:t>
      </w:r>
      <w:proofErr w:type="spellStart"/>
      <w:r>
        <w:t>FinSure</w:t>
      </w:r>
      <w:proofErr w:type="spellEnd"/>
      <w:r>
        <w:t xml:space="preserve"> Bank (FSB), a clear Service Level Agreement (SLA) is fundamental to service risks due to its intensive use of off-premises cloud providers and third parties. Security expectations should be clearly stated in SLAs such as data encryption, access controls, incident reporting schedules, and continuous monitoring because providers need to comply with high banking security standards (</w:t>
      </w:r>
      <w:proofErr w:type="spellStart"/>
      <w:r>
        <w:t>Kommidi</w:t>
      </w:r>
      <w:proofErr w:type="spellEnd"/>
      <w:r>
        <w:t xml:space="preserve">, </w:t>
      </w:r>
      <w:proofErr w:type="spellStart"/>
      <w:r>
        <w:t>Padakanti</w:t>
      </w:r>
      <w:proofErr w:type="spellEnd"/>
      <w:r>
        <w:t xml:space="preserve"> and Pendyala, 2024). This becomes very important to avoid any breaches based on misconfigurations or weak vendor controls.</w:t>
      </w:r>
    </w:p>
    <w:p w14:paraId="12406853" w14:textId="77777777" w:rsidR="0037170D" w:rsidRDefault="00E9117A">
      <w:r>
        <w:t xml:space="preserve">The SLAs should have effective third-party risk management where frequent security assessment, compliance certification, and audit rights have to be applied. This is to make sure that contractors and partners who use FSB systems through BYOD subscribe to the same </w:t>
      </w:r>
      <w:r>
        <w:lastRenderedPageBreak/>
        <w:t>security measures. As well, SLAs need to have performance and compliance provisions, indicating the guarantee of uptime, recovery goals, and compliance with various regulations, including the General Data Protection Regulation. Punishment in case of non-observance should be established too (</w:t>
      </w:r>
      <w:proofErr w:type="spellStart"/>
      <w:r>
        <w:t>Tiitto</w:t>
      </w:r>
      <w:proofErr w:type="spellEnd"/>
      <w:r>
        <w:t>, 2025).</w:t>
      </w:r>
    </w:p>
    <w:p w14:paraId="4BEEE3AF" w14:textId="77777777" w:rsidR="0037170D" w:rsidRDefault="00E9117A">
      <w:pPr>
        <w:pStyle w:val="Heading1"/>
      </w:pPr>
      <w:bookmarkStart w:id="30" w:name="_lex46ny456if" w:colFirst="0" w:colLast="0"/>
      <w:bookmarkStart w:id="31" w:name="_Toc225856489"/>
      <w:bookmarkEnd w:id="30"/>
      <w:r>
        <w:t>5. Critical Discussion: Importance of Updating Regulations and Standards</w:t>
      </w:r>
      <w:bookmarkEnd w:id="31"/>
    </w:p>
    <w:p w14:paraId="26A19EDF" w14:textId="77777777" w:rsidR="0037170D" w:rsidRDefault="00E9117A">
      <w:pPr>
        <w:spacing w:before="240" w:after="240"/>
      </w:pPr>
      <w:r>
        <w:t xml:space="preserve">The changes in cyber threats are high because of technological development, more </w:t>
      </w:r>
      <w:proofErr w:type="spellStart"/>
      <w:r>
        <w:t>digitalisation</w:t>
      </w:r>
      <w:proofErr w:type="spellEnd"/>
      <w:r>
        <w:t>, and sophistication of the cyber attackers on financial institutions (</w:t>
      </w:r>
      <w:proofErr w:type="spellStart"/>
      <w:r>
        <w:t>Sendjaja</w:t>
      </w:r>
      <w:proofErr w:type="spellEnd"/>
      <w:r>
        <w:t xml:space="preserve"> et al., 2024). In the case of </w:t>
      </w:r>
      <w:proofErr w:type="spellStart"/>
      <w:r>
        <w:t>FinSure</w:t>
      </w:r>
      <w:proofErr w:type="spellEnd"/>
      <w:r>
        <w:t xml:space="preserve"> Bank (FSB), the usage of cloud, mobile banking and BYOD greatly increases the attack surface that renders the use of static security controls ineffective as time progresses. Developments of new frameworks and laws are also required on a regular basis in order to cater to new types of risks that have been introduced like ransomware, phishing and data breaches. Regulations such as the General Data Protection Regulation are modified in order to tighten the data protection requirements, so that </w:t>
      </w:r>
      <w:proofErr w:type="spellStart"/>
      <w:r>
        <w:t>organisations</w:t>
      </w:r>
      <w:proofErr w:type="spellEnd"/>
      <w:r>
        <w:t xml:space="preserve"> embrace proactive and adaptive security safeguards (Labadie and Legner, 2023).</w:t>
      </w:r>
    </w:p>
    <w:p w14:paraId="215892E0" w14:textId="77777777" w:rsidR="0037170D" w:rsidRDefault="00E9117A">
      <w:pPr>
        <w:spacing w:before="240" w:after="240"/>
      </w:pPr>
      <w:r>
        <w:t xml:space="preserve">The advantages of updated regulations on a regular basis are better </w:t>
      </w:r>
      <w:proofErr w:type="spellStart"/>
      <w:r>
        <w:t>organisational</w:t>
      </w:r>
      <w:proofErr w:type="spellEnd"/>
      <w:r>
        <w:t xml:space="preserve"> resilience, greater regulatory compliance and greater customer trust which are crucial elements in the financial services market where customers are very sensitive to data. New frameworks also promote innovation but at the same time security standards are not compromised. Nevertheless, it is not an easy task to introduce new regulations. These are compliance costs which are very high, complexity in its operations and constant staff training and up-gradation of the systems. Integration and allocation of resources may be an issue with smaller or fast-growing </w:t>
      </w:r>
      <w:proofErr w:type="spellStart"/>
      <w:r>
        <w:t>organisations</w:t>
      </w:r>
      <w:proofErr w:type="spellEnd"/>
      <w:r>
        <w:t xml:space="preserve"> such as FSB.</w:t>
      </w:r>
    </w:p>
    <w:p w14:paraId="5E076840" w14:textId="77777777" w:rsidR="0037170D" w:rsidRDefault="00E9117A">
      <w:pPr>
        <w:pStyle w:val="Heading1"/>
        <w:keepNext w:val="0"/>
        <w:keepLines w:val="0"/>
        <w:spacing w:before="360"/>
      </w:pPr>
      <w:bookmarkStart w:id="32" w:name="_woue7cagme7q" w:colFirst="0" w:colLast="0"/>
      <w:bookmarkStart w:id="33" w:name="_Toc225856490"/>
      <w:bookmarkEnd w:id="32"/>
      <w:r>
        <w:t>6. Evaluation of Proposed Approach</w:t>
      </w:r>
      <w:bookmarkEnd w:id="33"/>
    </w:p>
    <w:p w14:paraId="5D374706" w14:textId="77777777" w:rsidR="0037170D" w:rsidRDefault="00E9117A">
      <w:r>
        <w:t xml:space="preserve">The integrated model suggested has a number of strengths on </w:t>
      </w:r>
      <w:proofErr w:type="spellStart"/>
      <w:r>
        <w:t>FinSure</w:t>
      </w:r>
      <w:proofErr w:type="spellEnd"/>
      <w:r>
        <w:t xml:space="preserve"> Bank (FSB). It unites International </w:t>
      </w:r>
      <w:proofErr w:type="spellStart"/>
      <w:r>
        <w:t>Organisation</w:t>
      </w:r>
      <w:proofErr w:type="spellEnd"/>
      <w:r>
        <w:t xml:space="preserve"> of </w:t>
      </w:r>
      <w:proofErr w:type="spellStart"/>
      <w:r>
        <w:t>Standardisation</w:t>
      </w:r>
      <w:proofErr w:type="spellEnd"/>
      <w:r>
        <w:t xml:space="preserve">, National Institute of Standards and Technology, COBIT, and Information Technology Infrastructure Library, which provides a holistic framework that goes through the governance, risks, and operations security. The model is scalable so that FSB can apply controls when expanding to different regions and enables it to abide by the regulations like General Data Protection Regulation. The integration increases </w:t>
      </w:r>
      <w:r>
        <w:lastRenderedPageBreak/>
        <w:t>resilience to cyber threats and increases the reliability and accountability of the services. It is also expensive to implement because of the cost of investing in technology, auditing, and professional staff. Integration of several frameworks adds complexity, which would end up having overlaps and inefficiencies unless well handled. Moreover, the training of the staff needs to be done continuously to make its adoption and compliance useful. Nevertheless, these obstacles make the model very appropriate to FSB. Its formal and stratified design is a solution to the existing security gaps in the bank since the planned system will facilitate the shift of a disjointed arrangement of security to an integrated, durable, and compliant security setup.</w:t>
      </w:r>
    </w:p>
    <w:p w14:paraId="2CACA0F9" w14:textId="77777777" w:rsidR="0037170D" w:rsidRDefault="00E9117A">
      <w:pPr>
        <w:pStyle w:val="Heading1"/>
        <w:keepNext w:val="0"/>
        <w:keepLines w:val="0"/>
        <w:spacing w:before="360"/>
      </w:pPr>
      <w:bookmarkStart w:id="34" w:name="_tlxmc784vrct" w:colFirst="0" w:colLast="0"/>
      <w:bookmarkStart w:id="35" w:name="_Toc225856491"/>
      <w:bookmarkEnd w:id="34"/>
      <w:r>
        <w:t>7. Conclusion</w:t>
      </w:r>
      <w:bookmarkEnd w:id="35"/>
    </w:p>
    <w:p w14:paraId="75A84A98" w14:textId="77777777" w:rsidR="0037170D" w:rsidRDefault="00E9117A">
      <w:r>
        <w:t xml:space="preserve">As pointed out in this report, the International </w:t>
      </w:r>
      <w:proofErr w:type="spellStart"/>
      <w:r>
        <w:t>Organisation</w:t>
      </w:r>
      <w:proofErr w:type="spellEnd"/>
      <w:r>
        <w:t xml:space="preserve"> for </w:t>
      </w:r>
      <w:proofErr w:type="spellStart"/>
      <w:r>
        <w:t>Standardisation</w:t>
      </w:r>
      <w:proofErr w:type="spellEnd"/>
      <w:r>
        <w:t>, National Institute of Standards and Technology, COBIT, as well as Information Technology Infrastructure Library are the structural frameworks that have their own advantages in solving security, governance, and operational issues. Good governance and regulatory adherence would ensure safety of sensitive financial information and longevity of confidence. The advanced integrated solution will also be effective in changing the disjointed system of FSB into a unified, scalable, and robust security system that is consistent with the industry best practices.</w:t>
      </w:r>
    </w:p>
    <w:p w14:paraId="544296C3" w14:textId="77777777" w:rsidR="0037170D" w:rsidRDefault="00E9117A">
      <w:pPr>
        <w:pStyle w:val="Heading1"/>
      </w:pPr>
      <w:bookmarkStart w:id="36" w:name="_pof4uw9mwmr2" w:colFirst="0" w:colLast="0"/>
      <w:bookmarkEnd w:id="36"/>
      <w:r>
        <w:br w:type="page"/>
      </w:r>
    </w:p>
    <w:p w14:paraId="199EA61C" w14:textId="77777777" w:rsidR="0037170D" w:rsidRDefault="00E9117A">
      <w:pPr>
        <w:pStyle w:val="Heading1"/>
      </w:pPr>
      <w:bookmarkStart w:id="37" w:name="_8tu5y5s444wn" w:colFirst="0" w:colLast="0"/>
      <w:bookmarkStart w:id="38" w:name="_Toc225856492"/>
      <w:bookmarkEnd w:id="37"/>
      <w:r>
        <w:lastRenderedPageBreak/>
        <w:t>8. References</w:t>
      </w:r>
      <w:bookmarkEnd w:id="38"/>
    </w:p>
    <w:p w14:paraId="76574FE5" w14:textId="77777777" w:rsidR="007F5A4A" w:rsidRDefault="007F5A4A">
      <w:proofErr w:type="spellStart"/>
      <w:r>
        <w:t>Advisera</w:t>
      </w:r>
      <w:proofErr w:type="spellEnd"/>
      <w:r>
        <w:t xml:space="preserve"> (2026) </w:t>
      </w:r>
      <w:r>
        <w:rPr>
          <w:i/>
          <w:iCs/>
        </w:rPr>
        <w:t>ISO 27001 risk assessment, treatment &amp; management: The complete guide</w:t>
      </w:r>
      <w:r>
        <w:t>. Available at:</w:t>
      </w:r>
      <w:hyperlink r:id="rId8">
        <w:r>
          <w:t xml:space="preserve"> </w:t>
        </w:r>
      </w:hyperlink>
      <w:hyperlink r:id="rId9">
        <w:r>
          <w:rPr>
            <w:color w:val="1155CC"/>
            <w:u w:val="single"/>
          </w:rPr>
          <w:t>https://advisera.com/27001academy/iso-27001-risk-assessment-treatment-management/</w:t>
        </w:r>
      </w:hyperlink>
      <w:r>
        <w:t xml:space="preserve"> (Accessed: 30 March 2026). </w:t>
      </w:r>
    </w:p>
    <w:p w14:paraId="0EA0E839" w14:textId="77777777" w:rsidR="007F5A4A" w:rsidRDefault="007F5A4A">
      <w:r>
        <w:t xml:space="preserve">Alozie, C.E., Akerele, J.I., Kamau, E. and Myllynen, T., 2024. Disaster recovery in cloud computing: Site reliability engineering strategies for resilience and business continuity. Int. J. Manag. Organ. Res, 3(1), pp.36-48. </w:t>
      </w:r>
      <w:hyperlink r:id="rId10">
        <w:r>
          <w:rPr>
            <w:color w:val="1155CC"/>
            <w:u w:val="single"/>
          </w:rPr>
          <w:t>https://www.themanagementjournal.com/uploads/archives/20250128183841_MOR-2025-1-018.1.pdf</w:t>
        </w:r>
      </w:hyperlink>
      <w:r>
        <w:t xml:space="preserve"> </w:t>
      </w:r>
    </w:p>
    <w:p w14:paraId="4DF99910" w14:textId="77777777" w:rsidR="007F5A4A" w:rsidRDefault="007F5A4A">
      <w:proofErr w:type="spellStart"/>
      <w:r>
        <w:t>Ang'udi</w:t>
      </w:r>
      <w:proofErr w:type="spellEnd"/>
      <w:r>
        <w:t xml:space="preserve">, J.J., 2023. Security challenges in cloud computing: A comprehensive analysis. World Journal of Advanced Engineering Technology and Sciences, 10(2), pp.155-181. </w:t>
      </w:r>
      <w:hyperlink r:id="rId11">
        <w:r>
          <w:rPr>
            <w:color w:val="1155CC"/>
            <w:u w:val="single"/>
          </w:rPr>
          <w:t>https://pdfs.semanticscholar.org/46fd/8be19bebe31752f113312772dd18b04290b8.pdf</w:t>
        </w:r>
      </w:hyperlink>
      <w:r>
        <w:t xml:space="preserve"> </w:t>
      </w:r>
    </w:p>
    <w:p w14:paraId="7B71EA27" w14:textId="77777777" w:rsidR="007F5A4A" w:rsidRDefault="007F5A4A">
      <w:proofErr w:type="spellStart"/>
      <w:r>
        <w:t>Areo</w:t>
      </w:r>
      <w:proofErr w:type="spellEnd"/>
      <w:r>
        <w:t xml:space="preserve">, G., 2024. Adapting to Financial Disruptions: The Role of Business Continuity Planning in Evolving LBO Dynamics. </w:t>
      </w:r>
      <w:hyperlink r:id="rId12">
        <w:r>
          <w:rPr>
            <w:color w:val="1155CC"/>
            <w:u w:val="single"/>
          </w:rPr>
          <w:t>https://www.researchgate.net/profile/Gideon-Areo/publication/387717556_Adapting_to_Financial_Disruptions_The_Role_of_Business_Continuity_Planning_in_Evolving_LBO_Dynamics/links/6778e2ed00aa3770e0d70dc8/Adapting-to-Financial-Disruptions-The-Role-of-Business-Continuity-Planning-in-Evolving-LBO-Dynamics.pdf</w:t>
        </w:r>
      </w:hyperlink>
      <w:r>
        <w:t xml:space="preserve"> </w:t>
      </w:r>
    </w:p>
    <w:p w14:paraId="5C30D739" w14:textId="77777777" w:rsidR="007F5A4A" w:rsidRDefault="007F5A4A">
      <w:r>
        <w:t xml:space="preserve">Fathy, M., &amp; Tarek, H. (2024). Developing Effective Incident Response Plans: Maintaining Information Assurance During and After Security Breaches. Journal of Data Science, Predictive Analytics, and Big Data Applications, 9(11), 1-14. </w:t>
      </w:r>
      <w:hyperlink r:id="rId13">
        <w:r>
          <w:rPr>
            <w:color w:val="1155CC"/>
            <w:u w:val="single"/>
          </w:rPr>
          <w:t>https://helexscience.com/index.php/JDSPABDA/article/download/2024-11-04/16</w:t>
        </w:r>
      </w:hyperlink>
      <w:r>
        <w:t xml:space="preserve"> </w:t>
      </w:r>
    </w:p>
    <w:p w14:paraId="58BD85B0" w14:textId="77777777" w:rsidR="007F5A4A" w:rsidRDefault="007F5A4A">
      <w:r>
        <w:t xml:space="preserve">Folorunso, A., Mohammed, V., Wada, I. and Samuel, B., 2024. The impact of ISO security standards on enhancing cybersecurity posture in organizations. World Journal of Advanced Research and Reviews, 24(1), pp.2582-2595. </w:t>
      </w:r>
      <w:hyperlink r:id="rId14">
        <w:r>
          <w:rPr>
            <w:color w:val="1155CC"/>
            <w:u w:val="single"/>
          </w:rPr>
          <w:t>https://www.researchgate.net/profile/Ifeoluwa-Wada/publication/385427490_The_impact_of_ISO_security_standards_on_enhancing_cyber</w:t>
        </w:r>
        <w:r>
          <w:rPr>
            <w:color w:val="1155CC"/>
            <w:u w:val="single"/>
          </w:rPr>
          <w:lastRenderedPageBreak/>
          <w:t>security_posture_in_organizations/links/67a5b926461fb56424ccb620/The-impact-of-ISO-security-standards-on-enhancing-cybersecurity-posture-in-organizations.pdf</w:t>
        </w:r>
      </w:hyperlink>
      <w:r>
        <w:t xml:space="preserve"> </w:t>
      </w:r>
    </w:p>
    <w:p w14:paraId="79BEA4EC" w14:textId="77777777" w:rsidR="007F5A4A" w:rsidRDefault="007F5A4A">
      <w:r>
        <w:t xml:space="preserve">Karuppiah, S.P., 2025. Understanding the </w:t>
      </w:r>
      <w:proofErr w:type="spellStart"/>
      <w:r>
        <w:t>behaviour</w:t>
      </w:r>
      <w:proofErr w:type="spellEnd"/>
      <w:r>
        <w:t xml:space="preserve"> of business users in multi-factor authentication adoption. </w:t>
      </w:r>
      <w:hyperlink r:id="rId15">
        <w:r>
          <w:rPr>
            <w:color w:val="1155CC"/>
            <w:u w:val="single"/>
          </w:rPr>
          <w:t>https://lutpub.lut.fi/bitstream/handle/10024/169612/Masterthesis_Karuppiah_SivamPrasath.pdf?sequence=1</w:t>
        </w:r>
      </w:hyperlink>
      <w:r>
        <w:t xml:space="preserve"> </w:t>
      </w:r>
    </w:p>
    <w:p w14:paraId="21C9F8D5" w14:textId="77777777" w:rsidR="007F5A4A" w:rsidRDefault="007F5A4A">
      <w:proofErr w:type="spellStart"/>
      <w:r>
        <w:t>Kommidi</w:t>
      </w:r>
      <w:proofErr w:type="spellEnd"/>
      <w:r>
        <w:t xml:space="preserve">, V.R., </w:t>
      </w:r>
      <w:proofErr w:type="spellStart"/>
      <w:r>
        <w:t>Padakanti</w:t>
      </w:r>
      <w:proofErr w:type="spellEnd"/>
      <w:r>
        <w:t xml:space="preserve">, S. and Pendyala, V., 2024. Securing the Cloud: A Comprehensive Analysis of Data Protection and Regulatory Compliance in Rule-Based Eligibility Systems. Technology (IJRCAIT), 7(2). </w:t>
      </w:r>
      <w:hyperlink r:id="rId16">
        <w:r>
          <w:rPr>
            <w:color w:val="1155CC"/>
            <w:u w:val="single"/>
          </w:rPr>
          <w:t>https://www.researchgate.net/profile/Venkatarama-Reddy-Kommidi/publication/388323684_Securing_the_Cloud_A_Comprehensive_Analysis_of_Data_Protection_and_Regulatory_Compliance_in_Rule-Based_Eligibility_System/links/6792c21296e7fb48b99b6ee8/Securing-the-Cloud-A-Comprehensive-Analysis-of-Data-Protection-and-Regulatory-Compliance-in-Rule-Based-Eligibility-System.pdf</w:t>
        </w:r>
      </w:hyperlink>
      <w:r>
        <w:t xml:space="preserve"> </w:t>
      </w:r>
    </w:p>
    <w:p w14:paraId="5C5BCA09" w14:textId="77777777" w:rsidR="007F5A4A" w:rsidRDefault="007F5A4A">
      <w:proofErr w:type="spellStart"/>
      <w:r>
        <w:t>Kommidi</w:t>
      </w:r>
      <w:proofErr w:type="spellEnd"/>
      <w:r>
        <w:t xml:space="preserve">, V.R., </w:t>
      </w:r>
      <w:proofErr w:type="spellStart"/>
      <w:r>
        <w:t>Padakanti</w:t>
      </w:r>
      <w:proofErr w:type="spellEnd"/>
      <w:r>
        <w:t xml:space="preserve">, S. and Pendyala, V., 2024. Securing the Cloud: A Comprehensive Analysis of Data Protection and Regulatory Compliance in Rule-Based Eligibility Systems. Technology (IJRCAIT), 7(2). </w:t>
      </w:r>
      <w:hyperlink r:id="rId17">
        <w:r>
          <w:rPr>
            <w:color w:val="1155CC"/>
            <w:u w:val="single"/>
          </w:rPr>
          <w:t>https://www.researchgate.net/profile/Venkatarama-Reddy-Kommidi/publication/388323684_Securing_the_Cloud_A_Comprehensive_Analysis_of_Data_Protection_and_Regulatory_Compliance_in_Rule-Based_Eligibility_System/links/6792c21296e7fb48b99b6ee8/Securing-the-Cloud-A-Comprehensive-Analysis-of-Data-Protection-and-Regulatory-Compliance-in-Rule-Based-Eligibility-System.pdf</w:t>
        </w:r>
      </w:hyperlink>
      <w:r>
        <w:t xml:space="preserve"> </w:t>
      </w:r>
    </w:p>
    <w:p w14:paraId="4862A01F" w14:textId="77777777" w:rsidR="007F5A4A" w:rsidRDefault="007F5A4A">
      <w:r>
        <w:t xml:space="preserve">Labadie, C. and Legner, C., 2023. Building data management capabilities to address data protection regulations: Learnings from EU-GDPR. Journal of Information Technology, 38(1), pp.16-44. </w:t>
      </w:r>
      <w:hyperlink r:id="rId18">
        <w:r>
          <w:rPr>
            <w:color w:val="1155CC"/>
            <w:u w:val="single"/>
          </w:rPr>
          <w:t>https://journals.sagepub.com/doi/pdf/10.1177/02683962221141456</w:t>
        </w:r>
      </w:hyperlink>
      <w:r>
        <w:t xml:space="preserve"> </w:t>
      </w:r>
    </w:p>
    <w:p w14:paraId="0AA5B1D6" w14:textId="77777777" w:rsidR="007F5A4A" w:rsidRDefault="007F5A4A">
      <w:r>
        <w:t xml:space="preserve">Labadie, C. and Legner, C., 2023. Building data management capabilities to address data protection regulations: Learnings from EU-GDPR. Journal of Information Technology, 38(1), pp.16-44. </w:t>
      </w:r>
      <w:hyperlink r:id="rId19">
        <w:r>
          <w:rPr>
            <w:color w:val="1155CC"/>
            <w:u w:val="single"/>
          </w:rPr>
          <w:t>https://journals.sagepub.com/doi/pdf/10.1177/02683962221141456</w:t>
        </w:r>
      </w:hyperlink>
      <w:r>
        <w:t xml:space="preserve"> </w:t>
      </w:r>
    </w:p>
    <w:p w14:paraId="11A419CA" w14:textId="77777777" w:rsidR="007F5A4A" w:rsidRDefault="007F5A4A">
      <w:r>
        <w:lastRenderedPageBreak/>
        <w:t xml:space="preserve">Mainville, D. (2025) </w:t>
      </w:r>
      <w:r>
        <w:rPr>
          <w:i/>
          <w:iCs/>
        </w:rPr>
        <w:t>The fundamentals of NIST CSF 2.0: What it is and why it’s important</w:t>
      </w:r>
      <w:r>
        <w:t xml:space="preserve">. </w:t>
      </w:r>
      <w:proofErr w:type="spellStart"/>
      <w:r>
        <w:t>Navvia</w:t>
      </w:r>
      <w:proofErr w:type="spellEnd"/>
      <w:r>
        <w:t>. Available at:</w:t>
      </w:r>
      <w:hyperlink r:id="rId20">
        <w:r>
          <w:t xml:space="preserve"> </w:t>
        </w:r>
      </w:hyperlink>
      <w:hyperlink r:id="rId21">
        <w:r>
          <w:rPr>
            <w:color w:val="1155CC"/>
            <w:u w:val="single"/>
          </w:rPr>
          <w:t>https://navvia.com/blog/the-fundamentals-of-nist-csf-what-it-is-and-why-its-important</w:t>
        </w:r>
      </w:hyperlink>
      <w:r>
        <w:t xml:space="preserve"> (Accessed: 30 March 2026). </w:t>
      </w:r>
    </w:p>
    <w:p w14:paraId="5F7E12F4" w14:textId="77777777" w:rsidR="007F5A4A" w:rsidRDefault="007F5A4A">
      <w:r>
        <w:t xml:space="preserve">Noah, A., Moon, L., &amp; John, A. (2024). The consequences of non-compliance with data protection regulations on business analytics. Business Analytics Review, 12(4), 233-245. </w:t>
      </w:r>
      <w:hyperlink r:id="rId22">
        <w:r>
          <w:rPr>
            <w:color w:val="1155CC"/>
            <w:u w:val="single"/>
          </w:rPr>
          <w:t>https://www.researchgate.net/profile/Ada-John/publication/386409782_The_Consequences_of_Non-Compliance_with_Data_Protection_Regulations_on_Business_Analytics/links/6750280ff309a268c0235afb/The-Consequences-of-Non-Compliance-with-Data-Protection-Regulations-on-Business-Analytics.pdf</w:t>
        </w:r>
      </w:hyperlink>
      <w:r>
        <w:t xml:space="preserve"> </w:t>
      </w:r>
    </w:p>
    <w:p w14:paraId="02A9F9CE" w14:textId="77777777" w:rsidR="007F5A4A" w:rsidRDefault="007F5A4A">
      <w:proofErr w:type="spellStart"/>
      <w:r>
        <w:t>Omolere</w:t>
      </w:r>
      <w:proofErr w:type="spellEnd"/>
      <w:r>
        <w:t xml:space="preserve">, O., 2025. Cybersecurity Auditing and Governance: Strengthening Corporate Governance, Regulatory Compliance, and Risk Management in Organizations. Regulatory Compliance, and Risk Management in Organizations (September 08, 2025). </w:t>
      </w:r>
      <w:hyperlink r:id="rId23">
        <w:r>
          <w:rPr>
            <w:color w:val="1155CC"/>
            <w:u w:val="single"/>
          </w:rPr>
          <w:t>https://papers.ssrn.com/sol3/Delivery.cfm?abstractid=5968634</w:t>
        </w:r>
      </w:hyperlink>
      <w:r>
        <w:t xml:space="preserve"> </w:t>
      </w:r>
    </w:p>
    <w:p w14:paraId="4DE0FB2C" w14:textId="77777777" w:rsidR="007F5A4A" w:rsidRDefault="007F5A4A">
      <w:proofErr w:type="spellStart"/>
      <w:r>
        <w:t>Sendjaja</w:t>
      </w:r>
      <w:proofErr w:type="spellEnd"/>
      <w:r>
        <w:t xml:space="preserve">, T., </w:t>
      </w:r>
      <w:proofErr w:type="spellStart"/>
      <w:r>
        <w:t>Irwandi</w:t>
      </w:r>
      <w:proofErr w:type="spellEnd"/>
      <w:r>
        <w:t xml:space="preserve">, E.P., Suryani, Y. and </w:t>
      </w:r>
      <w:proofErr w:type="spellStart"/>
      <w:r>
        <w:t>Fatmawati</w:t>
      </w:r>
      <w:proofErr w:type="spellEnd"/>
      <w:r>
        <w:t xml:space="preserve">, E., 2024. Cybersecurity in the digital age: Developing robust strategies to protect against evolving global digital threats and </w:t>
      </w:r>
      <w:proofErr w:type="spellStart"/>
      <w:r>
        <w:t>cyber attacks</w:t>
      </w:r>
      <w:proofErr w:type="spellEnd"/>
      <w:r>
        <w:t xml:space="preserve">. International Journal of Science and Society, 6(1), pp.1008-1019. </w:t>
      </w:r>
      <w:hyperlink r:id="rId24">
        <w:r>
          <w:rPr>
            <w:color w:val="1155CC"/>
            <w:u w:val="single"/>
          </w:rPr>
          <w:t>https://www.researchgate.net/profile/Theodorus-Sendjaja/publication/378954540_Cybersecurity_In_The_Digital_Age_Developing_Robust_Strategies_To_Protect_Against_Evolving_Global_Digital_Threats_And_Cyber_Attacks/links/660ff1aa2034097c54f5ed09/Cybersecurity-In-The-Digital-Age-Developing-Robust-Strategies-To-Protect-Against-Evolving-Global-Digital-Threats-And-Cyber-Attacks.pdf</w:t>
        </w:r>
      </w:hyperlink>
      <w:r>
        <w:t xml:space="preserve"> </w:t>
      </w:r>
    </w:p>
    <w:p w14:paraId="4B10AEB0" w14:textId="77777777" w:rsidR="007F5A4A" w:rsidRDefault="007F5A4A">
      <w:proofErr w:type="spellStart"/>
      <w:r>
        <w:t>Sprintzeal</w:t>
      </w:r>
      <w:proofErr w:type="spellEnd"/>
      <w:r>
        <w:t xml:space="preserve"> (2026) </w:t>
      </w:r>
      <w:r>
        <w:rPr>
          <w:i/>
          <w:iCs/>
        </w:rPr>
        <w:t>ITIL processes list – 26 ITIL processes and 5 ITIL service lifecycle stages</w:t>
      </w:r>
      <w:r>
        <w:t>. Available at:</w:t>
      </w:r>
      <w:hyperlink r:id="rId25">
        <w:r>
          <w:t xml:space="preserve"> </w:t>
        </w:r>
      </w:hyperlink>
      <w:hyperlink r:id="rId26">
        <w:r>
          <w:rPr>
            <w:color w:val="1155CC"/>
            <w:u w:val="single"/>
          </w:rPr>
          <w:t>https://www.sprintzeal.com/blog/itil-processes</w:t>
        </w:r>
      </w:hyperlink>
      <w:r>
        <w:t xml:space="preserve"> (Accessed: 30 March 2026).</w:t>
      </w:r>
    </w:p>
    <w:p w14:paraId="5A0A6F67" w14:textId="77777777" w:rsidR="007F5A4A" w:rsidRDefault="007F5A4A">
      <w:proofErr w:type="spellStart"/>
      <w:r>
        <w:t>Tiitto</w:t>
      </w:r>
      <w:proofErr w:type="spellEnd"/>
      <w:r>
        <w:t xml:space="preserve">, P., 2025. Service level agreements: quality assurance in a public sector </w:t>
      </w:r>
      <w:proofErr w:type="spellStart"/>
      <w:r>
        <w:t>organisation</w:t>
      </w:r>
      <w:proofErr w:type="spellEnd"/>
      <w:r>
        <w:t xml:space="preserve">. </w:t>
      </w:r>
      <w:hyperlink r:id="rId27">
        <w:r>
          <w:rPr>
            <w:color w:val="1155CC"/>
            <w:u w:val="single"/>
          </w:rPr>
          <w:t>https://www.theseus.fi/bitstream/handle/10024/898204/Tiitto_Pirita.pdf?sequence=2</w:t>
        </w:r>
      </w:hyperlink>
      <w:r>
        <w:t xml:space="preserve"> </w:t>
      </w:r>
    </w:p>
    <w:p w14:paraId="5D60979C" w14:textId="77777777" w:rsidR="007F5A4A" w:rsidRDefault="007F5A4A">
      <w:proofErr w:type="spellStart"/>
      <w:r>
        <w:lastRenderedPageBreak/>
        <w:t>Wairagade</w:t>
      </w:r>
      <w:proofErr w:type="spellEnd"/>
      <w:r>
        <w:t xml:space="preserve">, A., 2024. Modern Permissions Management Strategies for Enforcing Least Privilege in Cloud: A Comparative Assessment. </w:t>
      </w:r>
      <w:hyperlink r:id="rId28">
        <w:r>
          <w:rPr>
            <w:color w:val="1155CC"/>
            <w:u w:val="single"/>
          </w:rPr>
          <w:t>https://papers.ssrn.com/sol3/Delivery.cfm?abstractid=5093287</w:t>
        </w:r>
      </w:hyperlink>
      <w:r>
        <w:t xml:space="preserve"> </w:t>
      </w:r>
    </w:p>
    <w:p w14:paraId="5DA529AA" w14:textId="77777777" w:rsidR="007F5A4A" w:rsidRDefault="007F5A4A">
      <w:r>
        <w:t xml:space="preserve">Wang, D., Zhong, D. and Li, L., 2022. A comprehensive study of the role of cloud computing on the information technology infrastructure library (ITIL) processes. Library Hi Tech, 40(6), pp.1954-1975. </w:t>
      </w:r>
      <w:hyperlink r:id="rId29">
        <w:r>
          <w:rPr>
            <w:color w:val="1155CC"/>
            <w:u w:val="single"/>
          </w:rPr>
          <w:t>https://www.emerald.com/lht/article-pdf/40/6/1954/1782677/lht-01-2021-0031.pdf</w:t>
        </w:r>
      </w:hyperlink>
      <w:r>
        <w:t xml:space="preserve"> </w:t>
      </w:r>
    </w:p>
    <w:p w14:paraId="243C517A" w14:textId="77777777" w:rsidR="007F5A4A" w:rsidRDefault="007F5A4A">
      <w:proofErr w:type="spellStart"/>
      <w:r>
        <w:t>Wulyatiningsih</w:t>
      </w:r>
      <w:proofErr w:type="spellEnd"/>
      <w:r>
        <w:t xml:space="preserve">, T., </w:t>
      </w:r>
      <w:proofErr w:type="spellStart"/>
      <w:r>
        <w:t>Mokodaser</w:t>
      </w:r>
      <w:proofErr w:type="spellEnd"/>
      <w:r>
        <w:t xml:space="preserve">, W.G. and Mambu, J.Y., 2024. Information Technology Governance Analysis Using COBIT 2019 Framework at Bank </w:t>
      </w:r>
      <w:proofErr w:type="spellStart"/>
      <w:r>
        <w:t>Mandiri</w:t>
      </w:r>
      <w:proofErr w:type="spellEnd"/>
      <w:r>
        <w:t xml:space="preserve"> </w:t>
      </w:r>
      <w:proofErr w:type="spellStart"/>
      <w:r>
        <w:t>Girian</w:t>
      </w:r>
      <w:proofErr w:type="spellEnd"/>
      <w:r>
        <w:t xml:space="preserve"> </w:t>
      </w:r>
      <w:proofErr w:type="spellStart"/>
      <w:r>
        <w:t>Bitung</w:t>
      </w:r>
      <w:proofErr w:type="spellEnd"/>
      <w:r>
        <w:t xml:space="preserve"> Branch. J. Inf. Syst. Informatics, 6(2), pp.865-881. </w:t>
      </w:r>
      <w:hyperlink r:id="rId30">
        <w:r>
          <w:rPr>
            <w:color w:val="1155CC"/>
            <w:u w:val="single"/>
          </w:rPr>
          <w:t>https://pdfs.semanticscholar.org/1159/4ec332f032b08016dddfd15be22466320b9b.pdf</w:t>
        </w:r>
      </w:hyperlink>
      <w:r>
        <w:t xml:space="preserve"> </w:t>
      </w:r>
    </w:p>
    <w:sectPr w:rsidR="007F5A4A" w:rsidSect="007F5A4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F72E2A93-0BDA-FF4A-940C-8F1D020D8D4C}"/>
    <w:embedBold r:id="rId2" w:fontKey="{C18BD85C-5377-3D4A-B8C6-DEAA3FE6211F}"/>
    <w:embedItalic r:id="rId3" w:fontKey="{3944ACC9-D200-5647-B8E5-A1FC0D8C7ADD}"/>
  </w:font>
  <w:font w:name="Arial">
    <w:panose1 w:val="020B0604020202020204"/>
    <w:charset w:val="00"/>
    <w:family w:val="swiss"/>
    <w:pitch w:val="variable"/>
    <w:sig w:usb0="E0002AFF" w:usb1="C0007843" w:usb2="00000009" w:usb3="00000000" w:csb0="000001FF" w:csb1="00000000"/>
    <w:embedRegular r:id="rId4" w:fontKey="{820E6A22-4908-9941-9A1B-188D0A22C4B2}"/>
  </w:font>
  <w:font w:name="Calibri">
    <w:panose1 w:val="020F0502020204030204"/>
    <w:charset w:val="00"/>
    <w:family w:val="swiss"/>
    <w:pitch w:val="variable"/>
    <w:sig w:usb0="E0002AFF" w:usb1="C000ACFF" w:usb2="00000009" w:usb3="00000000" w:csb0="000001FF" w:csb1="00000000"/>
    <w:embedRegular r:id="rId5" w:fontKey="{5B6F2222-3EFA-874C-A2A1-F423A24DFE65}"/>
  </w:font>
  <w:font w:name="Cambria">
    <w:panose1 w:val="02040503050406030204"/>
    <w:charset w:val="00"/>
    <w:family w:val="roman"/>
    <w:pitch w:val="variable"/>
    <w:sig w:usb0="E00006FF" w:usb1="420024FF" w:usb2="02000000" w:usb3="00000000" w:csb0="0000019F" w:csb1="00000000"/>
    <w:embedRegular r:id="rId6" w:fontKey="{BFF14BE8-519B-934F-A6EC-1E6B2B89004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70D"/>
    <w:rsid w:val="0037170D"/>
    <w:rsid w:val="006E48BA"/>
    <w:rsid w:val="007F5A4A"/>
    <w:rsid w:val="00A32414"/>
    <w:rsid w:val="00BD7778"/>
    <w:rsid w:val="00DD1645"/>
    <w:rsid w:val="00E91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F2AA1"/>
  <w15:docId w15:val="{427FC9B3-D60C-4F74-98D8-0B1779533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4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80"/>
      <w:outlineLvl w:val="0"/>
    </w:pPr>
    <w:rPr>
      <w:b/>
      <w:bCs/>
      <w:sz w:val="28"/>
      <w:szCs w:val="28"/>
    </w:rPr>
  </w:style>
  <w:style w:type="paragraph" w:styleId="Heading2">
    <w:name w:val="heading 2"/>
    <w:basedOn w:val="Normal"/>
    <w:next w:val="Normal"/>
    <w:pPr>
      <w:keepNext/>
      <w:keepLines/>
      <w:spacing w:before="280" w:after="12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DD164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DD1645"/>
    <w:pPr>
      <w:spacing w:after="100"/>
    </w:pPr>
  </w:style>
  <w:style w:type="paragraph" w:styleId="TOC2">
    <w:name w:val="toc 2"/>
    <w:basedOn w:val="Normal"/>
    <w:next w:val="Normal"/>
    <w:autoRedefine/>
    <w:uiPriority w:val="39"/>
    <w:unhideWhenUsed/>
    <w:rsid w:val="00DD1645"/>
    <w:pPr>
      <w:spacing w:after="100"/>
      <w:ind w:left="240"/>
    </w:pPr>
  </w:style>
  <w:style w:type="character" w:styleId="Hyperlink">
    <w:name w:val="Hyperlink"/>
    <w:basedOn w:val="DefaultParagraphFont"/>
    <w:uiPriority w:val="99"/>
    <w:unhideWhenUsed/>
    <w:rsid w:val="00DD16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dvisera.com/27001academy/iso-27001-risk-assessment-treatment-management/" TargetMode="External"/><Relationship Id="rId13" Type="http://schemas.openxmlformats.org/officeDocument/2006/relationships/hyperlink" Target="https://helexscience.com/index.php/JDSPABDA/article/download/2024-11-04/16" TargetMode="External"/><Relationship Id="rId18" Type="http://schemas.openxmlformats.org/officeDocument/2006/relationships/hyperlink" Target="https://journals.sagepub.com/doi/pdf/10.1177/02683962221141456" TargetMode="External"/><Relationship Id="rId26" Type="http://schemas.openxmlformats.org/officeDocument/2006/relationships/hyperlink" Target="https://www.sprintzeal.com/blog/itil-processes" TargetMode="External"/><Relationship Id="rId3" Type="http://schemas.openxmlformats.org/officeDocument/2006/relationships/settings" Target="settings.xml"/><Relationship Id="rId21" Type="http://schemas.openxmlformats.org/officeDocument/2006/relationships/hyperlink" Target="https://navvia.com/blog/the-fundamentals-of-nist-csf-what-it-is-and-why-its-important" TargetMode="External"/><Relationship Id="rId7" Type="http://schemas.openxmlformats.org/officeDocument/2006/relationships/image" Target="media/image3.png"/><Relationship Id="rId12" Type="http://schemas.openxmlformats.org/officeDocument/2006/relationships/hyperlink" Target="https://www.researchgate.net/profile/Gideon-Areo/publication/387717556_Adapting_to_Financial_Disruptions_The_Role_of_Business_Continuity_Planning_in_Evolving_LBO_Dynamics/links/6778e2ed00aa3770e0d70dc8/Adapting-to-Financial-Disruptions-The-Role-of-Business-Continuity-Planning-in-Evolving-LBO-Dynamics.pdf" TargetMode="External"/><Relationship Id="rId17" Type="http://schemas.openxmlformats.org/officeDocument/2006/relationships/hyperlink" Target="https://www.researchgate.net/profile/Venkatarama-Reddy-Kommidi/publication/388323684_Securing_the_Cloud_A_Comprehensive_Analysis_of_Data_Protection_and_Regulatory_Compliance_in_Rule-Based_Eligibility_System/links/6792c21296e7fb48b99b6ee8/Securing-the-Cloud-A-Comprehensive-Analysis-of-Data-Protection-and-Regulatory-Compliance-in-Rule-Based-Eligibility-System.pdf" TargetMode="External"/><Relationship Id="rId25" Type="http://schemas.openxmlformats.org/officeDocument/2006/relationships/hyperlink" Target="https://www.sprintzeal.com/blog/itil-processes" TargetMode="External"/><Relationship Id="rId2" Type="http://schemas.openxmlformats.org/officeDocument/2006/relationships/styles" Target="styles.xml"/><Relationship Id="rId16" Type="http://schemas.openxmlformats.org/officeDocument/2006/relationships/hyperlink" Target="https://www.researchgate.net/profile/Venkatarama-Reddy-Kommidi/publication/388323684_Securing_the_Cloud_A_Comprehensive_Analysis_of_Data_Protection_and_Regulatory_Compliance_in_Rule-Based_Eligibility_System/links/6792c21296e7fb48b99b6ee8/Securing-the-Cloud-A-Comprehensive-Analysis-of-Data-Protection-and-Regulatory-Compliance-in-Rule-Based-Eligibility-System.pdf" TargetMode="External"/><Relationship Id="rId20" Type="http://schemas.openxmlformats.org/officeDocument/2006/relationships/hyperlink" Target="https://navvia.com/blog/the-fundamentals-of-nist-csf-what-it-is-and-why-its-important" TargetMode="External"/><Relationship Id="rId29" Type="http://schemas.openxmlformats.org/officeDocument/2006/relationships/hyperlink" Target="https://www.emerald.com/lht/article-pdf/40/6/1954/1782677/lht-01-2021-0031.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pdfs.semanticscholar.org/46fd/8be19bebe31752f113312772dd18b04290b8.pdf" TargetMode="External"/><Relationship Id="rId24" Type="http://schemas.openxmlformats.org/officeDocument/2006/relationships/hyperlink" Target="https://www.researchgate.net/profile/Theodorus-Sendjaja/publication/378954540_Cybersecurity_In_The_Digital_Age_Developing_Robust_Strategies_To_Protect_Against_Evolving_Global_Digital_Threats_And_Cyber_Attacks/links/660ff1aa2034097c54f5ed09/Cybersecurity-In-The-Digital-Age-Developing-Robust-Strategies-To-Protect-Against-Evolving-Global-Digital-Threats-And-Cyber-Attacks.pdf"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lutpub.lut.fi/bitstream/handle/10024/169612/Masterthesis_Karuppiah_SivamPrasath.pdf?sequence=1" TargetMode="External"/><Relationship Id="rId23" Type="http://schemas.openxmlformats.org/officeDocument/2006/relationships/hyperlink" Target="https://papers.ssrn.com/sol3/Delivery.cfm?abstractid=5968634" TargetMode="External"/><Relationship Id="rId28" Type="http://schemas.openxmlformats.org/officeDocument/2006/relationships/hyperlink" Target="https://papers.ssrn.com/sol3/Delivery.cfm?abstractid=5093287" TargetMode="External"/><Relationship Id="rId10" Type="http://schemas.openxmlformats.org/officeDocument/2006/relationships/hyperlink" Target="https://www.themanagementjournal.com/uploads/archives/20250128183841_MOR-2025-1-018.1.pdf" TargetMode="External"/><Relationship Id="rId19" Type="http://schemas.openxmlformats.org/officeDocument/2006/relationships/hyperlink" Target="https://journals.sagepub.com/doi/pdf/10.1177/0268396222114145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dvisera.com/27001academy/iso-27001-risk-assessment-treatment-management/" TargetMode="External"/><Relationship Id="rId14" Type="http://schemas.openxmlformats.org/officeDocument/2006/relationships/hyperlink" Target="https://www.researchgate.net/profile/Ifeoluwa-Wada/publication/385427490_The_impact_of_ISO_security_standards_on_enhancing_cybersecurity_posture_in_organizations/links/67a5b926461fb56424ccb620/The-impact-of-ISO-security-standards-on-enhancing-cybersecurity-posture-in-organizations.pdf" TargetMode="External"/><Relationship Id="rId22" Type="http://schemas.openxmlformats.org/officeDocument/2006/relationships/hyperlink" Target="https://www.researchgate.net/profile/Ada-John/publication/386409782_The_Consequences_of_Non-Compliance_with_Data_Protection_Regulations_on_Business_Analytics/links/6750280ff309a268c0235afb/The-Consequences-of-Non-Compliance-with-Data-Protection-Regulations-on-Business-Analytics.pdf" TargetMode="External"/><Relationship Id="rId27" Type="http://schemas.openxmlformats.org/officeDocument/2006/relationships/hyperlink" Target="https://www.theseus.fi/bitstream/handle/10024/898204/Tiitto_Pirita.pdf?sequence=2" TargetMode="External"/><Relationship Id="rId30" Type="http://schemas.openxmlformats.org/officeDocument/2006/relationships/hyperlink" Target="https://pdfs.semanticscholar.org/1159/4ec332f032b08016dddfd15be22466320b9b.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EE5F91E-F160-C54C-ABB7-854677E09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20</Pages>
  <Words>4300</Words>
  <Characters>29805</Characters>
  <Application>Microsoft Office Word</Application>
  <DocSecurity>0</DocSecurity>
  <Lines>596</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2</cp:revision>
  <dcterms:created xsi:type="dcterms:W3CDTF">2026-04-02T12:54:00Z</dcterms:created>
  <dcterms:modified xsi:type="dcterms:W3CDTF">2026-04-02T12:54:00Z</dcterms:modified>
</cp:coreProperties>
</file>