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6DCD5" w14:textId="77777777" w:rsidR="00917CB7" w:rsidRDefault="00917CB7" w:rsidP="00917CB7">
      <w:pPr>
        <w:jc w:val="center"/>
        <w:rPr>
          <w:sz w:val="48"/>
          <w:szCs w:val="48"/>
        </w:rPr>
      </w:pPr>
      <w:r w:rsidRPr="00917CB7">
        <w:rPr>
          <w:sz w:val="48"/>
          <w:szCs w:val="48"/>
        </w:rPr>
        <w:t>Teacher Observation Report</w:t>
      </w:r>
    </w:p>
    <w:p w14:paraId="02563B76" w14:textId="77777777" w:rsidR="00917CB7" w:rsidRDefault="00917CB7" w:rsidP="00917CB7">
      <w:pPr>
        <w:jc w:val="center"/>
        <w:rPr>
          <w:sz w:val="48"/>
          <w:szCs w:val="48"/>
        </w:rPr>
      </w:pPr>
    </w:p>
    <w:tbl>
      <w:tblPr>
        <w:tblStyle w:val="TableGrid"/>
        <w:tblW w:w="0" w:type="auto"/>
        <w:tblLook w:val="04A0" w:firstRow="1" w:lastRow="0" w:firstColumn="1" w:lastColumn="0" w:noHBand="0" w:noVBand="1"/>
      </w:tblPr>
      <w:tblGrid>
        <w:gridCol w:w="4508"/>
        <w:gridCol w:w="4508"/>
      </w:tblGrid>
      <w:tr w:rsidR="004F1CE3" w14:paraId="05D0597E" w14:textId="77777777" w:rsidTr="004F1CE3">
        <w:tc>
          <w:tcPr>
            <w:tcW w:w="4508" w:type="dxa"/>
          </w:tcPr>
          <w:p w14:paraId="61CE1C7E" w14:textId="768E2678" w:rsidR="004F1CE3" w:rsidRPr="00E837F2" w:rsidRDefault="004F1CE3" w:rsidP="00917CB7">
            <w:pPr>
              <w:jc w:val="center"/>
              <w:rPr>
                <w:sz w:val="36"/>
                <w:szCs w:val="36"/>
              </w:rPr>
            </w:pPr>
            <w:r w:rsidRPr="00E837F2">
              <w:rPr>
                <w:sz w:val="36"/>
                <w:szCs w:val="36"/>
              </w:rPr>
              <w:t>Contents</w:t>
            </w:r>
          </w:p>
        </w:tc>
        <w:tc>
          <w:tcPr>
            <w:tcW w:w="4508" w:type="dxa"/>
          </w:tcPr>
          <w:p w14:paraId="3B27ED88" w14:textId="4666CA19" w:rsidR="004F1CE3" w:rsidRPr="00E837F2" w:rsidRDefault="004F1CE3" w:rsidP="00917CB7">
            <w:pPr>
              <w:jc w:val="center"/>
              <w:rPr>
                <w:sz w:val="36"/>
                <w:szCs w:val="36"/>
              </w:rPr>
            </w:pPr>
            <w:r w:rsidRPr="00E837F2">
              <w:rPr>
                <w:sz w:val="36"/>
                <w:szCs w:val="36"/>
              </w:rPr>
              <w:t>1</w:t>
            </w:r>
          </w:p>
        </w:tc>
      </w:tr>
      <w:tr w:rsidR="004F1CE3" w14:paraId="7FDB0705" w14:textId="77777777" w:rsidTr="004F1CE3">
        <w:tc>
          <w:tcPr>
            <w:tcW w:w="4508" w:type="dxa"/>
          </w:tcPr>
          <w:p w14:paraId="2505FD82" w14:textId="67EB4F2A" w:rsidR="004F1CE3" w:rsidRPr="00E837F2" w:rsidRDefault="004F1CE3" w:rsidP="00917CB7">
            <w:pPr>
              <w:jc w:val="center"/>
              <w:rPr>
                <w:sz w:val="36"/>
                <w:szCs w:val="36"/>
              </w:rPr>
            </w:pPr>
            <w:r w:rsidRPr="00E837F2">
              <w:rPr>
                <w:sz w:val="36"/>
                <w:szCs w:val="36"/>
              </w:rPr>
              <w:t>Teacher Observation Report</w:t>
            </w:r>
          </w:p>
        </w:tc>
        <w:tc>
          <w:tcPr>
            <w:tcW w:w="4508" w:type="dxa"/>
          </w:tcPr>
          <w:p w14:paraId="71DB29AF" w14:textId="4948F17F" w:rsidR="004F1CE3" w:rsidRPr="00E837F2" w:rsidRDefault="004F1CE3" w:rsidP="00917CB7">
            <w:pPr>
              <w:jc w:val="center"/>
              <w:rPr>
                <w:sz w:val="36"/>
                <w:szCs w:val="36"/>
              </w:rPr>
            </w:pPr>
            <w:r w:rsidRPr="00E837F2">
              <w:rPr>
                <w:sz w:val="36"/>
                <w:szCs w:val="36"/>
              </w:rPr>
              <w:t>2</w:t>
            </w:r>
          </w:p>
        </w:tc>
      </w:tr>
      <w:tr w:rsidR="004F1CE3" w14:paraId="7E95B0DC" w14:textId="77777777" w:rsidTr="004F1CE3">
        <w:tc>
          <w:tcPr>
            <w:tcW w:w="4508" w:type="dxa"/>
          </w:tcPr>
          <w:p w14:paraId="10A9531D" w14:textId="6ABA0B6C" w:rsidR="004F1CE3" w:rsidRPr="00E837F2" w:rsidRDefault="004F1CE3" w:rsidP="00917CB7">
            <w:pPr>
              <w:jc w:val="center"/>
              <w:rPr>
                <w:sz w:val="36"/>
                <w:szCs w:val="36"/>
              </w:rPr>
            </w:pPr>
            <w:r w:rsidRPr="00E837F2">
              <w:rPr>
                <w:sz w:val="36"/>
                <w:szCs w:val="36"/>
              </w:rPr>
              <w:t>Action Plan</w:t>
            </w:r>
          </w:p>
        </w:tc>
        <w:tc>
          <w:tcPr>
            <w:tcW w:w="4508" w:type="dxa"/>
          </w:tcPr>
          <w:p w14:paraId="4AE64298" w14:textId="7E5520A5" w:rsidR="004F1CE3" w:rsidRPr="00E837F2" w:rsidRDefault="004F1CE3" w:rsidP="00917CB7">
            <w:pPr>
              <w:jc w:val="center"/>
              <w:rPr>
                <w:sz w:val="36"/>
                <w:szCs w:val="36"/>
              </w:rPr>
            </w:pPr>
            <w:r w:rsidRPr="00E837F2">
              <w:rPr>
                <w:sz w:val="36"/>
                <w:szCs w:val="36"/>
              </w:rPr>
              <w:t>6</w:t>
            </w:r>
          </w:p>
        </w:tc>
      </w:tr>
      <w:tr w:rsidR="004F1CE3" w14:paraId="715C05C4" w14:textId="77777777" w:rsidTr="004F1CE3">
        <w:tc>
          <w:tcPr>
            <w:tcW w:w="4508" w:type="dxa"/>
          </w:tcPr>
          <w:p w14:paraId="4FAEDA7D" w14:textId="603A44CA" w:rsidR="004F1CE3" w:rsidRPr="00E837F2" w:rsidRDefault="004F1CE3" w:rsidP="00917CB7">
            <w:pPr>
              <w:jc w:val="center"/>
              <w:rPr>
                <w:sz w:val="36"/>
                <w:szCs w:val="36"/>
              </w:rPr>
            </w:pPr>
            <w:r w:rsidRPr="00E837F2">
              <w:rPr>
                <w:sz w:val="36"/>
                <w:szCs w:val="36"/>
              </w:rPr>
              <w:t>References</w:t>
            </w:r>
          </w:p>
        </w:tc>
        <w:tc>
          <w:tcPr>
            <w:tcW w:w="4508" w:type="dxa"/>
          </w:tcPr>
          <w:p w14:paraId="0200BCEA" w14:textId="366DE3C8" w:rsidR="004F1CE3" w:rsidRPr="00E837F2" w:rsidRDefault="004F1CE3" w:rsidP="00917CB7">
            <w:pPr>
              <w:jc w:val="center"/>
              <w:rPr>
                <w:sz w:val="36"/>
                <w:szCs w:val="36"/>
              </w:rPr>
            </w:pPr>
            <w:r w:rsidRPr="00E837F2">
              <w:rPr>
                <w:sz w:val="36"/>
                <w:szCs w:val="36"/>
              </w:rPr>
              <w:t>7</w:t>
            </w:r>
          </w:p>
        </w:tc>
      </w:tr>
      <w:tr w:rsidR="004F1CE3" w14:paraId="0BE01967" w14:textId="77777777" w:rsidTr="004F1CE3">
        <w:tc>
          <w:tcPr>
            <w:tcW w:w="4508" w:type="dxa"/>
          </w:tcPr>
          <w:p w14:paraId="72562936" w14:textId="54E71C44" w:rsidR="004F1CE3" w:rsidRPr="00E837F2" w:rsidRDefault="00080A33" w:rsidP="00917CB7">
            <w:pPr>
              <w:jc w:val="center"/>
              <w:rPr>
                <w:sz w:val="36"/>
                <w:szCs w:val="36"/>
              </w:rPr>
            </w:pPr>
            <w:r w:rsidRPr="00E837F2">
              <w:rPr>
                <w:sz w:val="36"/>
                <w:szCs w:val="36"/>
              </w:rPr>
              <w:t>Appendix 1</w:t>
            </w:r>
          </w:p>
        </w:tc>
        <w:tc>
          <w:tcPr>
            <w:tcW w:w="4508" w:type="dxa"/>
          </w:tcPr>
          <w:p w14:paraId="6E77FADE" w14:textId="1AE44286" w:rsidR="004F1CE3" w:rsidRPr="00E837F2" w:rsidRDefault="00E837F2" w:rsidP="00917CB7">
            <w:pPr>
              <w:jc w:val="center"/>
              <w:rPr>
                <w:sz w:val="36"/>
                <w:szCs w:val="36"/>
              </w:rPr>
            </w:pPr>
            <w:r w:rsidRPr="00E837F2">
              <w:rPr>
                <w:sz w:val="36"/>
                <w:szCs w:val="36"/>
              </w:rPr>
              <w:t>9</w:t>
            </w:r>
          </w:p>
        </w:tc>
      </w:tr>
      <w:tr w:rsidR="004F1CE3" w14:paraId="0F7F0EA5" w14:textId="77777777" w:rsidTr="004F1CE3">
        <w:tc>
          <w:tcPr>
            <w:tcW w:w="4508" w:type="dxa"/>
          </w:tcPr>
          <w:p w14:paraId="2F3B368C" w14:textId="5C8B42FB" w:rsidR="004F1CE3" w:rsidRPr="00E837F2" w:rsidRDefault="00080A33" w:rsidP="00917CB7">
            <w:pPr>
              <w:jc w:val="center"/>
              <w:rPr>
                <w:sz w:val="36"/>
                <w:szCs w:val="36"/>
              </w:rPr>
            </w:pPr>
            <w:r w:rsidRPr="00E837F2">
              <w:rPr>
                <w:sz w:val="36"/>
                <w:szCs w:val="36"/>
              </w:rPr>
              <w:t>Appendix 2</w:t>
            </w:r>
          </w:p>
        </w:tc>
        <w:tc>
          <w:tcPr>
            <w:tcW w:w="4508" w:type="dxa"/>
          </w:tcPr>
          <w:p w14:paraId="0DA86032" w14:textId="3809D740" w:rsidR="004F1CE3" w:rsidRPr="00E837F2" w:rsidRDefault="00E837F2" w:rsidP="00917CB7">
            <w:pPr>
              <w:jc w:val="center"/>
              <w:rPr>
                <w:sz w:val="36"/>
                <w:szCs w:val="36"/>
              </w:rPr>
            </w:pPr>
            <w:r w:rsidRPr="00E837F2">
              <w:rPr>
                <w:sz w:val="36"/>
                <w:szCs w:val="36"/>
              </w:rPr>
              <w:t>11</w:t>
            </w:r>
          </w:p>
        </w:tc>
      </w:tr>
      <w:tr w:rsidR="00080A33" w14:paraId="44663183" w14:textId="77777777" w:rsidTr="004F1CE3">
        <w:tc>
          <w:tcPr>
            <w:tcW w:w="4508" w:type="dxa"/>
          </w:tcPr>
          <w:p w14:paraId="7F9D23A0" w14:textId="7FE01DD3" w:rsidR="00080A33" w:rsidRPr="00E837F2" w:rsidRDefault="00080A33" w:rsidP="00917CB7">
            <w:pPr>
              <w:jc w:val="center"/>
              <w:rPr>
                <w:sz w:val="36"/>
                <w:szCs w:val="36"/>
              </w:rPr>
            </w:pPr>
            <w:r w:rsidRPr="00E837F2">
              <w:rPr>
                <w:sz w:val="36"/>
                <w:szCs w:val="36"/>
              </w:rPr>
              <w:t>Appendix 3</w:t>
            </w:r>
          </w:p>
        </w:tc>
        <w:tc>
          <w:tcPr>
            <w:tcW w:w="4508" w:type="dxa"/>
          </w:tcPr>
          <w:p w14:paraId="4A6CA0EB" w14:textId="1A76E047" w:rsidR="00080A33" w:rsidRPr="00E837F2" w:rsidRDefault="00FF4FAE" w:rsidP="00917CB7">
            <w:pPr>
              <w:jc w:val="center"/>
              <w:rPr>
                <w:sz w:val="36"/>
                <w:szCs w:val="36"/>
              </w:rPr>
            </w:pPr>
            <w:r>
              <w:rPr>
                <w:sz w:val="36"/>
                <w:szCs w:val="36"/>
              </w:rPr>
              <w:t>13</w:t>
            </w:r>
          </w:p>
        </w:tc>
      </w:tr>
    </w:tbl>
    <w:p w14:paraId="1FE33738" w14:textId="28A2A30F" w:rsidR="00917CB7" w:rsidRPr="00917CB7" w:rsidRDefault="00917CB7" w:rsidP="00917CB7">
      <w:pPr>
        <w:jc w:val="center"/>
        <w:rPr>
          <w:sz w:val="48"/>
          <w:szCs w:val="48"/>
        </w:rPr>
      </w:pPr>
      <w:r w:rsidRPr="00917CB7">
        <w:rPr>
          <w:sz w:val="48"/>
          <w:szCs w:val="48"/>
        </w:rPr>
        <w:br w:type="page"/>
      </w:r>
    </w:p>
    <w:p w14:paraId="0283E8A5" w14:textId="7A5B694A" w:rsidR="008F7E58" w:rsidRDefault="001B2A32" w:rsidP="00513362">
      <w:pPr>
        <w:jc w:val="center"/>
      </w:pPr>
      <w:r>
        <w:lastRenderedPageBreak/>
        <w:t>Teacher Observation Report</w:t>
      </w:r>
    </w:p>
    <w:p w14:paraId="0959CC93" w14:textId="368CFAA0" w:rsidR="00513362" w:rsidRDefault="00513362">
      <w:pPr>
        <w:rPr>
          <w:u w:val="single"/>
        </w:rPr>
      </w:pPr>
      <w:r w:rsidRPr="00513362">
        <w:rPr>
          <w:u w:val="single"/>
        </w:rPr>
        <w:t>Introduction</w:t>
      </w:r>
    </w:p>
    <w:p w14:paraId="4AADC1C0" w14:textId="7531F3D9" w:rsidR="006028F4" w:rsidRPr="007113AD" w:rsidRDefault="006028F4">
      <w:r>
        <w:t>“It [Learning] is a weapon against poverty. It is the route to participation and active citizenship”. (Kennedy 1997 cited in Lea 2003)</w:t>
      </w:r>
      <w:r w:rsidR="00703D8C">
        <w:t xml:space="preserve"> The three lessons that were observed for this assignment were delivered to </w:t>
      </w:r>
      <w:r w:rsidR="004266EF">
        <w:t>a similar cohort of women all with</w:t>
      </w:r>
      <w:r w:rsidR="00CA39D6">
        <w:t>in the community of a third sector organisation</w:t>
      </w:r>
      <w:r w:rsidR="00235046">
        <w:t>, Morgan-Klein</w:t>
      </w:r>
      <w:r w:rsidR="00113684">
        <w:t xml:space="preserve"> and Osbourne (2007) discuss</w:t>
      </w:r>
      <w:r w:rsidR="001951D5">
        <w:t xml:space="preserve"> that those within disadvantaged groups, including those in poverty need the most help to access education</w:t>
      </w:r>
      <w:r w:rsidR="007113AD">
        <w:t>.</w:t>
      </w:r>
    </w:p>
    <w:p w14:paraId="1E09E2C8" w14:textId="2974EEB1" w:rsidR="001B2A32" w:rsidRDefault="001B2A32">
      <w:r>
        <w:t xml:space="preserve">This report will consider three different teachers within a community-based setting, Teacher 1 delivered an hour and a half session on Maths in the Early Years as part of a module on the Introduction to Early Years Course delivered through the UWTSD Widening access team. Teacher 2 delivered a </w:t>
      </w:r>
      <w:r w:rsidR="00844200">
        <w:t>three-hour</w:t>
      </w:r>
      <w:r>
        <w:t xml:space="preserve"> practical session on making snowmen and reindeer using scrap pieces of wood and Teacher 3 delivered a </w:t>
      </w:r>
      <w:r w:rsidR="003F5FEF">
        <w:t>two-and-a-half-hour</w:t>
      </w:r>
      <w:r>
        <w:t xml:space="preserve"> session on found poetry.</w:t>
      </w:r>
    </w:p>
    <w:p w14:paraId="74D689C2" w14:textId="248093B5" w:rsidR="001925C3" w:rsidRDefault="002F16BB">
      <w:r>
        <w:t xml:space="preserve">These sessions were delivered and designed </w:t>
      </w:r>
      <w:r w:rsidR="007702C4">
        <w:t>through elements of co-production</w:t>
      </w:r>
      <w:r w:rsidR="00340FF9">
        <w:t>. NHS England</w:t>
      </w:r>
      <w:r w:rsidR="007534AD">
        <w:t xml:space="preserve"> (n.d.)</w:t>
      </w:r>
      <w:r w:rsidR="00EB6556">
        <w:t xml:space="preserve"> defines co-production as</w:t>
      </w:r>
      <w:r w:rsidR="006F7ACC">
        <w:t xml:space="preserve"> “co-production is a way of working that involves </w:t>
      </w:r>
      <w:r w:rsidR="00897825">
        <w:t>people who use health and care services… and which engaged groups of people at the earl</w:t>
      </w:r>
      <w:r w:rsidR="00E31C14">
        <w:t>iest stages of service design, development and evaluation</w:t>
      </w:r>
      <w:r w:rsidR="0038653A">
        <w:t>”</w:t>
      </w:r>
      <w:r w:rsidR="00B16079">
        <w:t xml:space="preserve">. In short NHS England (n.d.) </w:t>
      </w:r>
      <w:r w:rsidR="004C7986">
        <w:t>discusses that people with a lived</w:t>
      </w:r>
      <w:r w:rsidR="00B05E3E">
        <w:t xml:space="preserve"> experience of a condition or</w:t>
      </w:r>
      <w:r w:rsidR="00F25F98">
        <w:t xml:space="preserve"> live event are best placed to </w:t>
      </w:r>
      <w:r w:rsidR="00C76761">
        <w:t xml:space="preserve">inform services of what will make a difference in their lives. </w:t>
      </w:r>
      <w:r w:rsidR="00B14EAB">
        <w:t>For the students attending these courses, all have lived ex</w:t>
      </w:r>
      <w:r w:rsidR="002459A1">
        <w:t>perience of domestic abuse</w:t>
      </w:r>
      <w:r w:rsidR="00DD4794">
        <w:t>.</w:t>
      </w:r>
      <w:r w:rsidR="00FE188A">
        <w:t xml:space="preserve"> There has also been research conducted into the benefits of co-production of </w:t>
      </w:r>
      <w:r w:rsidR="008001F2">
        <w:t>services in relation to those who have experienced domestic abuse</w:t>
      </w:r>
      <w:r w:rsidR="00300276">
        <w:t>, McCarry et al (2018)</w:t>
      </w:r>
      <w:r w:rsidR="00847A99">
        <w:t xml:space="preserve"> found that women who responded to their research praised the peer support group</w:t>
      </w:r>
      <w:r w:rsidR="006B2569">
        <w:t xml:space="preserve"> that had formed as part of them attending group work and as a result </w:t>
      </w:r>
      <w:r w:rsidR="00C815CA">
        <w:t>was recommending that peer support groups form part of the national strategy in relation to domestic abuse.</w:t>
      </w:r>
      <w:r w:rsidR="00171671">
        <w:t xml:space="preserve"> For the students attending these programmes,</w:t>
      </w:r>
      <w:r w:rsidR="00937E55">
        <w:t xml:space="preserve"> the</w:t>
      </w:r>
      <w:r w:rsidR="0085375D">
        <w:t xml:space="preserve"> programmes were delivered through a peer support group</w:t>
      </w:r>
      <w:r w:rsidR="00ED64CA">
        <w:t xml:space="preserve"> supported by a worker</w:t>
      </w:r>
      <w:r w:rsidR="00FC218A">
        <w:t xml:space="preserve"> using elements of co-production </w:t>
      </w:r>
      <w:r w:rsidR="00ED64CA">
        <w:t>to inform need.</w:t>
      </w:r>
    </w:p>
    <w:p w14:paraId="4F5D2694" w14:textId="77777777" w:rsidR="00ED64CA" w:rsidRDefault="00ED64CA"/>
    <w:p w14:paraId="5F4ED915" w14:textId="168E65E3" w:rsidR="00513362" w:rsidRDefault="00513362">
      <w:pPr>
        <w:rPr>
          <w:u w:val="single"/>
        </w:rPr>
      </w:pPr>
      <w:r w:rsidRPr="00513362">
        <w:rPr>
          <w:u w:val="single"/>
        </w:rPr>
        <w:t>Teacher 1</w:t>
      </w:r>
    </w:p>
    <w:p w14:paraId="599B2880" w14:textId="4214701A" w:rsidR="009E7B87" w:rsidRPr="009E7B87" w:rsidRDefault="009E7B87">
      <w:r>
        <w:t xml:space="preserve">This lesson explored </w:t>
      </w:r>
      <w:r w:rsidR="00B3520F">
        <w:t xml:space="preserve">teaching mathematics in the early years. This was one session </w:t>
      </w:r>
      <w:r w:rsidR="002B6095">
        <w:t xml:space="preserve">out of four in the scheme of work. It involved teaching parents and grandparents </w:t>
      </w:r>
      <w:r w:rsidR="00FB267C">
        <w:t>of young children</w:t>
      </w:r>
      <w:r w:rsidR="00B61837">
        <w:t>,</w:t>
      </w:r>
      <w:r w:rsidR="00FB267C">
        <w:t xml:space="preserve"> </w:t>
      </w:r>
      <w:r w:rsidR="007D5F85">
        <w:t xml:space="preserve">skills </w:t>
      </w:r>
      <w:r w:rsidR="00B61837">
        <w:t>for</w:t>
      </w:r>
      <w:r w:rsidR="007D5F85">
        <w:t xml:space="preserve"> them to effectively support their children when they returned home.</w:t>
      </w:r>
      <w:r w:rsidR="00B61837">
        <w:t xml:space="preserve"> This session was an hour and a half long.</w:t>
      </w:r>
    </w:p>
    <w:p w14:paraId="3D3FE0C6" w14:textId="03011463" w:rsidR="00372D60" w:rsidRDefault="00A75EC2">
      <w:r>
        <w:t xml:space="preserve">The main learning from this lesson is </w:t>
      </w:r>
      <w:r w:rsidR="00271CD1">
        <w:t xml:space="preserve">teaching parents about maths in the early years provides relevant </w:t>
      </w:r>
      <w:r w:rsidR="00271CD1" w:rsidRPr="00822338">
        <w:t>scaffolding</w:t>
      </w:r>
      <w:r w:rsidR="00271CD1">
        <w:t xml:space="preserve"> </w:t>
      </w:r>
      <w:r w:rsidR="00C66DB8">
        <w:t>f</w:t>
      </w:r>
      <w:r w:rsidR="00915E66">
        <w:t>or parents to be able to teach their children</w:t>
      </w:r>
      <w:r w:rsidR="00532FEC">
        <w:t>.</w:t>
      </w:r>
      <w:r w:rsidR="003F16F2">
        <w:t xml:space="preserve"> The Zone of Proximal Development</w:t>
      </w:r>
      <w:r w:rsidR="009E6AED">
        <w:t xml:space="preserve"> </w:t>
      </w:r>
      <w:r w:rsidR="00822338">
        <w:t>(Vygotsky, 1</w:t>
      </w:r>
      <w:r w:rsidR="00384193">
        <w:t>896-1934</w:t>
      </w:r>
      <w:r w:rsidR="00822338">
        <w:t xml:space="preserve"> Cited in Simply Psychology 2023)</w:t>
      </w:r>
      <w:r w:rsidR="00CB05EF">
        <w:t xml:space="preserve"> can be evidenced through this particular session</w:t>
      </w:r>
      <w:r w:rsidR="00CB3872">
        <w:t xml:space="preserve">, The Zone of Proximal development is </w:t>
      </w:r>
      <w:r w:rsidR="0075385D">
        <w:t>the difference between what a learner can do completely unaided</w:t>
      </w:r>
      <w:r w:rsidR="00386E63">
        <w:t xml:space="preserve"> and what the learner can do with the guidance of a ‘more knowledgeable other’</w:t>
      </w:r>
      <w:r w:rsidR="00C73A03">
        <w:t>. In this case the teacher</w:t>
      </w:r>
      <w:r w:rsidR="00933C81">
        <w:t xml:space="preserve"> or </w:t>
      </w:r>
      <w:r w:rsidR="00B259AD">
        <w:t>the ‘more knowledgeable other’</w:t>
      </w:r>
      <w:r w:rsidR="00C73A03">
        <w:t xml:space="preserve"> was teaching the adults </w:t>
      </w:r>
      <w:r w:rsidR="00B652E4">
        <w:t xml:space="preserve">different math skills </w:t>
      </w:r>
      <w:r w:rsidR="00B259AD">
        <w:t>in order so that they can become the ‘more knowledgeable other’ with their children</w:t>
      </w:r>
      <w:r w:rsidR="00360081">
        <w:t xml:space="preserve">. </w:t>
      </w:r>
    </w:p>
    <w:p w14:paraId="6024A9EA" w14:textId="64BEA60A" w:rsidR="000A664E" w:rsidRDefault="000A664E">
      <w:r>
        <w:t xml:space="preserve">Jerome Bruner </w:t>
      </w:r>
      <w:r w:rsidR="0078359D">
        <w:t xml:space="preserve">(Wood, Bruner and Ross, 1976 cited in Simply Psychology 2023) </w:t>
      </w:r>
      <w:r w:rsidR="00AB540B">
        <w:t>is synonymous with the theory of scaffolding</w:t>
      </w:r>
      <w:r w:rsidR="00915AB7">
        <w:t xml:space="preserve">, which </w:t>
      </w:r>
      <w:r w:rsidR="00D2441E">
        <w:t>is a “structured interaction between an adult and child with the aim of helping the child achieve a specific goa</w:t>
      </w:r>
      <w:r w:rsidR="000258AD">
        <w:t>l</w:t>
      </w:r>
      <w:r w:rsidR="00D236B0">
        <w:t>”</w:t>
      </w:r>
      <w:r w:rsidR="00DE7511">
        <w:t>. This is usually achieved th</w:t>
      </w:r>
      <w:r w:rsidR="008B7C1A">
        <w:t>rough six different functions</w:t>
      </w:r>
      <w:r w:rsidR="00710BA7">
        <w:t xml:space="preserve"> which includes recruitment</w:t>
      </w:r>
      <w:r w:rsidR="00F96760">
        <w:t>, reducing degrees of freedom, direction maintenance, marking cri</w:t>
      </w:r>
      <w:r w:rsidR="005E01C0">
        <w:t xml:space="preserve">tical features, frustration control and </w:t>
      </w:r>
      <w:r w:rsidR="004024E8">
        <w:t>demonstration</w:t>
      </w:r>
      <w:r w:rsidR="00710BA7">
        <w:t xml:space="preserve">. Recruitment involves </w:t>
      </w:r>
      <w:r w:rsidR="00791312">
        <w:t xml:space="preserve">the student understanding </w:t>
      </w:r>
      <w:r w:rsidR="00791312">
        <w:lastRenderedPageBreak/>
        <w:t xml:space="preserve">what is required of them </w:t>
      </w:r>
      <w:r w:rsidR="00BC3D30">
        <w:t>and making sure that the student is interested in the task</w:t>
      </w:r>
      <w:r w:rsidR="00E1678B">
        <w:t>, so this lesson allowed for some free reign to create different ideas and different ways of working</w:t>
      </w:r>
      <w:r w:rsidR="00854285">
        <w:t xml:space="preserve"> in order to sustain recruitment of the </w:t>
      </w:r>
      <w:r w:rsidR="00115BCE">
        <w:t>students’</w:t>
      </w:r>
      <w:r w:rsidR="00854285">
        <w:t xml:space="preserve"> children when they </w:t>
      </w:r>
      <w:r w:rsidR="00E42DDD">
        <w:t>returned home.</w:t>
      </w:r>
    </w:p>
    <w:p w14:paraId="6D75CCB4" w14:textId="123AAE9B" w:rsidR="007113AD" w:rsidRDefault="007113AD">
      <w:r>
        <w:t>Morgan-Klein and Osbourne (2007)</w:t>
      </w:r>
      <w:r w:rsidR="003A5F3B">
        <w:t xml:space="preserve"> note that children from families with a lower socioeconomic background</w:t>
      </w:r>
      <w:r w:rsidR="00775403">
        <w:t xml:space="preserve"> will have lower education attainment</w:t>
      </w:r>
      <w:r w:rsidR="003E2061">
        <w:t>, however</w:t>
      </w:r>
      <w:r w:rsidR="00386E63">
        <w:t>,</w:t>
      </w:r>
      <w:r w:rsidR="003E2061">
        <w:t xml:space="preserve"> went onto say that when parents are involved in their children’s homework and educational attainment </w:t>
      </w:r>
      <w:r w:rsidR="00E13A2F">
        <w:t xml:space="preserve">would increase their </w:t>
      </w:r>
      <w:r w:rsidR="0051494C">
        <w:t xml:space="preserve">educational </w:t>
      </w:r>
      <w:r w:rsidR="00E13A2F">
        <w:t>outcomes.</w:t>
      </w:r>
    </w:p>
    <w:p w14:paraId="7B8B966C" w14:textId="1C2BAF4A" w:rsidR="00A042F4" w:rsidRDefault="00C971F0" w:rsidP="00752A60">
      <w:pPr>
        <w:spacing w:before="240"/>
      </w:pPr>
      <w:r>
        <w:t>This teacher also highlighted the need</w:t>
      </w:r>
      <w:r w:rsidR="00887AD4">
        <w:t xml:space="preserve"> for the Widening Access department withing UWTSD</w:t>
      </w:r>
      <w:r w:rsidR="00CE4DB0">
        <w:t xml:space="preserve">. A few of the students attending </w:t>
      </w:r>
      <w:r w:rsidR="00722D21">
        <w:t>hadn’t achieved any educational outcomes such as GCSE’s and none had ever attended uni</w:t>
      </w:r>
      <w:r w:rsidR="00231404">
        <w:t>versity</w:t>
      </w:r>
      <w:r w:rsidR="00752A60">
        <w:t xml:space="preserve">, Rubalcaba (2022) discusses this phenomenon </w:t>
      </w:r>
      <w:r w:rsidR="004349DB">
        <w:t xml:space="preserve">and suggests that </w:t>
      </w:r>
      <w:r w:rsidR="00391566">
        <w:t>communities can</w:t>
      </w:r>
      <w:r w:rsidR="00C26E32">
        <w:t xml:space="preserve"> make education attractive and fun </w:t>
      </w:r>
      <w:r w:rsidR="003F4E5E">
        <w:t>again in order to show others the benefits of education</w:t>
      </w:r>
      <w:r w:rsidR="001355D4">
        <w:t>.</w:t>
      </w:r>
      <w:r w:rsidR="00B4213B">
        <w:t xml:space="preserve"> This also allows the students </w:t>
      </w:r>
      <w:r w:rsidR="006226C2">
        <w:t xml:space="preserve">to engage </w:t>
      </w:r>
      <w:r w:rsidR="006C49E2">
        <w:t>in education in a way that they would not normally be able to bene</w:t>
      </w:r>
      <w:r w:rsidR="00A00609">
        <w:t>fit from and allows them to form habits which encourages life-long learning.</w:t>
      </w:r>
      <w:r w:rsidR="00082651">
        <w:t xml:space="preserve"> </w:t>
      </w:r>
      <w:r w:rsidR="00B63E3F">
        <w:t xml:space="preserve">Gallacher (2007 cited </w:t>
      </w:r>
      <w:r w:rsidR="006C79F4">
        <w:t>in Morgan</w:t>
      </w:r>
      <w:r w:rsidR="00FA7FB3">
        <w:t>-Klein and Osbourne</w:t>
      </w:r>
      <w:r w:rsidR="00B63E3F">
        <w:t xml:space="preserve"> </w:t>
      </w:r>
      <w:r w:rsidR="00FA7FB3">
        <w:t>2007) also support</w:t>
      </w:r>
      <w:r w:rsidR="00B63E3F">
        <w:t>s</w:t>
      </w:r>
      <w:r w:rsidR="00FA7FB3">
        <w:t xml:space="preserve"> this by suggesting that for those </w:t>
      </w:r>
      <w:r w:rsidR="00A042F4">
        <w:t>in a lower socio-economic class and with a lower educational attainment</w:t>
      </w:r>
      <w:r w:rsidR="001925C3">
        <w:t xml:space="preserve"> often find that</w:t>
      </w:r>
      <w:r w:rsidR="00D26266">
        <w:t xml:space="preserve"> </w:t>
      </w:r>
      <w:r w:rsidR="00285250">
        <w:t>traditional educational institutions can be culturally threatening</w:t>
      </w:r>
      <w:r w:rsidR="004D7CD3">
        <w:t>. The students who attended remarked that they were finally attending</w:t>
      </w:r>
      <w:r w:rsidR="0030579C">
        <w:t xml:space="preserve"> and enjoying</w:t>
      </w:r>
      <w:r w:rsidR="004D7CD3">
        <w:t xml:space="preserve"> university</w:t>
      </w:r>
      <w:r w:rsidR="001925C3">
        <w:t>.</w:t>
      </w:r>
    </w:p>
    <w:p w14:paraId="2BAC2CB6" w14:textId="60895994" w:rsidR="001E26D4" w:rsidRDefault="001E26D4" w:rsidP="00752A60">
      <w:pPr>
        <w:spacing w:before="240"/>
      </w:pPr>
      <w:r>
        <w:t xml:space="preserve">This lesson could also be evidenced through </w:t>
      </w:r>
      <w:r w:rsidR="00D4694E">
        <w:t>Lave and Wenger</w:t>
      </w:r>
      <w:r w:rsidR="00733D1E">
        <w:t>’</w:t>
      </w:r>
      <w:r w:rsidR="00D4694E">
        <w:t>s (1991</w:t>
      </w:r>
      <w:r w:rsidR="001E7586">
        <w:t xml:space="preserve"> cited in Learning Theories 2023</w:t>
      </w:r>
      <w:r w:rsidR="00D4694E">
        <w:t>) theory of Communities of Practice</w:t>
      </w:r>
      <w:r w:rsidR="00733D1E">
        <w:t xml:space="preserve">, </w:t>
      </w:r>
      <w:r w:rsidR="00E34B62">
        <w:t xml:space="preserve">where </w:t>
      </w:r>
      <w:r w:rsidR="006B0B76">
        <w:t xml:space="preserve">groups of people share </w:t>
      </w:r>
      <w:r w:rsidR="0069603E">
        <w:t xml:space="preserve">a commonality and learn and improve as they interact on a regular basis. Lave and Wenger suggested that this theory has three components in order to achieve learning outcomes, firstly, </w:t>
      </w:r>
      <w:r w:rsidR="008C75AF">
        <w:t>there has to be a shared interest</w:t>
      </w:r>
      <w:r w:rsidR="00D90EAF">
        <w:t xml:space="preserve">, secondly there needs to be a community in order to share information </w:t>
      </w:r>
      <w:r w:rsidR="00370639">
        <w:t>and learn together, and thirdly</w:t>
      </w:r>
      <w:r w:rsidR="00A65FE6">
        <w:t xml:space="preserve"> there needs to be some sort of practice which includes sharing resources</w:t>
      </w:r>
      <w:r w:rsidR="00480FB0">
        <w:t xml:space="preserve">, anecdotes and tools. </w:t>
      </w:r>
    </w:p>
    <w:p w14:paraId="2C1209C8" w14:textId="77777777" w:rsidR="001925C3" w:rsidRPr="00372D60" w:rsidRDefault="001925C3" w:rsidP="00752A60">
      <w:pPr>
        <w:spacing w:before="240"/>
      </w:pPr>
    </w:p>
    <w:p w14:paraId="1BFF53BC" w14:textId="046FA48F" w:rsidR="00513362" w:rsidRDefault="00513362">
      <w:pPr>
        <w:rPr>
          <w:u w:val="single"/>
        </w:rPr>
      </w:pPr>
      <w:r>
        <w:rPr>
          <w:u w:val="single"/>
        </w:rPr>
        <w:t>Teacher 2</w:t>
      </w:r>
    </w:p>
    <w:p w14:paraId="30178C8B" w14:textId="77894CB0" w:rsidR="007D5F85" w:rsidRDefault="007D5F85">
      <w:r>
        <w:t xml:space="preserve">This lesson </w:t>
      </w:r>
      <w:r w:rsidR="00406AF9">
        <w:t xml:space="preserve">involved a </w:t>
      </w:r>
      <w:r w:rsidR="006466E0">
        <w:t>three-hour</w:t>
      </w:r>
      <w:r w:rsidR="002205A3">
        <w:t xml:space="preserve"> practical workshop session teaching the students how to make snowmen and reindeer out of </w:t>
      </w:r>
      <w:r w:rsidR="00F31001">
        <w:t xml:space="preserve">scrap pieces of wood. This was a </w:t>
      </w:r>
      <w:r w:rsidR="009A190B">
        <w:t>one-off</w:t>
      </w:r>
      <w:r w:rsidR="00F31001">
        <w:t xml:space="preserve"> </w:t>
      </w:r>
      <w:r w:rsidR="00825259">
        <w:t>lesson and was not part of any wider schemes of work.</w:t>
      </w:r>
    </w:p>
    <w:p w14:paraId="5DB6428F" w14:textId="3F64781F" w:rsidR="00C114C6" w:rsidRDefault="00C114C6">
      <w:r>
        <w:t>This session was delivered through the medium of a demonstration</w:t>
      </w:r>
      <w:r w:rsidR="00F203AA">
        <w:t xml:space="preserve"> as a teaching strategy</w:t>
      </w:r>
      <w:r w:rsidR="00C11554">
        <w:t xml:space="preserve">, </w:t>
      </w:r>
      <w:r w:rsidR="00B761A9">
        <w:t>according</w:t>
      </w:r>
      <w:r w:rsidR="00C11554">
        <w:t xml:space="preserve"> to Reece and Walker (2007) </w:t>
      </w:r>
      <w:r w:rsidR="00C75647">
        <w:t xml:space="preserve">a demonstration is used to “introduce a new skill </w:t>
      </w:r>
      <w:r w:rsidR="00F85DEA">
        <w:t>to a group of students”</w:t>
      </w:r>
      <w:r w:rsidR="00B761A9">
        <w:t>. Reece and Walker (2007) additionally note that this is beneficial as some students usually prefer</w:t>
      </w:r>
      <w:r w:rsidR="00161D71">
        <w:t xml:space="preserve"> doing something practical </w:t>
      </w:r>
      <w:r w:rsidR="00F65857">
        <w:t>but also safety aspects could also be monitored throughout</w:t>
      </w:r>
      <w:r w:rsidR="008E6E9A">
        <w:t>, However, Reece and Walker (2007) suggest that demonstrations are to be used in classes where there are more than twenty students</w:t>
      </w:r>
      <w:r w:rsidR="009C0EAD">
        <w:t>, where there are less than twenty students they suggest that this lesson is called a workshop,</w:t>
      </w:r>
      <w:r w:rsidR="00B91106">
        <w:t xml:space="preserve"> it achieves the same outcomes as a demonstration but </w:t>
      </w:r>
      <w:r w:rsidR="00DB4EA5">
        <w:t xml:space="preserve">has additional benefits </w:t>
      </w:r>
      <w:r w:rsidR="00DD393A">
        <w:t xml:space="preserve">such as taking place in a non-threatening environment and the teacher can assist the students on a one to one basis. </w:t>
      </w:r>
      <w:r w:rsidR="00446A7D">
        <w:t xml:space="preserve">This lesson was delivered to nine students and throughout the teacher was assisting students </w:t>
      </w:r>
      <w:r w:rsidR="008030DD">
        <w:t>one to one when required.</w:t>
      </w:r>
      <w:r w:rsidR="00A94D10">
        <w:t xml:space="preserve"> Race (2020) also notes that students learn better by doing something active</w:t>
      </w:r>
      <w:r w:rsidR="00D71CF9">
        <w:t>.</w:t>
      </w:r>
    </w:p>
    <w:p w14:paraId="7BC7CFE9" w14:textId="6077FF36" w:rsidR="00411A4B" w:rsidRDefault="00411A4B" w:rsidP="00411A4B">
      <w:r>
        <w:t xml:space="preserve">One of the key learnings from this lesson included the importance of health and safety, it is important to include an element of health and safety in every lesson, which includes arrangements </w:t>
      </w:r>
      <w:r>
        <w:lastRenderedPageBreak/>
        <w:t>for fire evacuation, toilet accessibility and first aid arrangements., however during this session several battery-operated drills and sharp carving knives were used. During this session</w:t>
      </w:r>
      <w:r w:rsidR="008F63FA">
        <w:t>,</w:t>
      </w:r>
      <w:r>
        <w:t xml:space="preserve"> before any tools were used, the trainer covered relevant health and safety</w:t>
      </w:r>
      <w:r w:rsidR="005040D1">
        <w:t xml:space="preserve"> protocols</w:t>
      </w:r>
      <w:r>
        <w:t xml:space="preserve"> </w:t>
      </w:r>
      <w:r w:rsidR="002461A7">
        <w:t>which</w:t>
      </w:r>
      <w:r>
        <w:t xml:space="preserve"> includ</w:t>
      </w:r>
      <w:r w:rsidR="002461A7">
        <w:t>ed</w:t>
      </w:r>
      <w:r>
        <w:t xml:space="preserve"> using a guide for drilling</w:t>
      </w:r>
      <w:r w:rsidR="007C0E17">
        <w:t xml:space="preserve"> and that carving knives had to be kept in the safety sheath </w:t>
      </w:r>
      <w:r w:rsidR="0059193D">
        <w:t>when not being used.</w:t>
      </w:r>
    </w:p>
    <w:p w14:paraId="7884052F" w14:textId="002FD53E" w:rsidR="00411A4B" w:rsidRDefault="00096505" w:rsidP="00666D37">
      <w:pPr>
        <w:spacing w:before="240"/>
      </w:pPr>
      <w:r>
        <w:t xml:space="preserve">Dalton, Fisher and Neve </w:t>
      </w:r>
      <w:r w:rsidR="00666D37">
        <w:t>(2019)</w:t>
      </w:r>
      <w:r>
        <w:t xml:space="preserve"> cite Jisc (2003) </w:t>
      </w:r>
      <w:r w:rsidR="00F13586">
        <w:t>which says that “duty of care is the obligation to exercise a level of care towar</w:t>
      </w:r>
      <w:r w:rsidR="00895312">
        <w:t xml:space="preserve">ds an individual, as is reasonable in all the circumstances, to avoid injury to that </w:t>
      </w:r>
      <w:r w:rsidR="00BB3755">
        <w:t>individual”</w:t>
      </w:r>
      <w:r w:rsidR="000B0219">
        <w:t xml:space="preserve">. The Health and Safety Executive (HSE, </w:t>
      </w:r>
      <w:r w:rsidR="004B77B9">
        <w:t>2013</w:t>
      </w:r>
      <w:r w:rsidR="000B0219">
        <w:t xml:space="preserve">) </w:t>
      </w:r>
      <w:r w:rsidR="005D1241">
        <w:t>is the piece of legislation that underpins the health and safety requirements</w:t>
      </w:r>
      <w:r w:rsidR="000565EA">
        <w:t xml:space="preserve"> of workplaces, including schools, colleges and community education establishments, the HSE (</w:t>
      </w:r>
      <w:r w:rsidR="004B77B9">
        <w:t>2013</w:t>
      </w:r>
      <w:r w:rsidR="000565EA">
        <w:t xml:space="preserve">) </w:t>
      </w:r>
      <w:r w:rsidR="00C85BD7">
        <w:t>says that employees have a duty</w:t>
      </w:r>
      <w:r w:rsidR="005F4E2D">
        <w:t xml:space="preserve">, as far as reasonably practicable, to ensure the health and safety of their employees, however it also goes one step further and requires </w:t>
      </w:r>
      <w:r w:rsidR="00C63566">
        <w:t>that employers als</w:t>
      </w:r>
      <w:r w:rsidR="008761B9">
        <w:t xml:space="preserve">o protect people who are not employees but are users of the building. In this observation, the </w:t>
      </w:r>
      <w:r w:rsidR="00166623">
        <w:t xml:space="preserve">employer had a duty to protect the students as far as </w:t>
      </w:r>
      <w:r w:rsidR="004B77B9">
        <w:t>practicable.</w:t>
      </w:r>
      <w:r w:rsidR="00166623">
        <w:t xml:space="preserve"> </w:t>
      </w:r>
    </w:p>
    <w:p w14:paraId="06E5D3AA" w14:textId="1521663B" w:rsidR="008030DD" w:rsidRPr="00684E29" w:rsidRDefault="008030DD" w:rsidP="008030DD">
      <w:r>
        <w:t xml:space="preserve">This teacher was also very inclusive in practice, during this session some of the students had physical </w:t>
      </w:r>
      <w:r w:rsidR="00D86312">
        <w:t>disabilities and</w:t>
      </w:r>
      <w:r w:rsidR="006F3F21">
        <w:t xml:space="preserve"> were supported as far as practicable</w:t>
      </w:r>
      <w:r>
        <w:t xml:space="preserve">. However, during this session one student </w:t>
      </w:r>
      <w:r w:rsidR="00D86312">
        <w:t xml:space="preserve">was </w:t>
      </w:r>
      <w:r w:rsidR="00001311">
        <w:t>experiencing</w:t>
      </w:r>
      <w:r>
        <w:t xml:space="preserve"> some sight loss and hearing loss which leads her to use hearing aids</w:t>
      </w:r>
      <w:r w:rsidR="00001311">
        <w:t xml:space="preserve"> and corrective lenses</w:t>
      </w:r>
      <w:r>
        <w:t xml:space="preserve">. </w:t>
      </w:r>
      <w:r w:rsidR="005E65A5">
        <w:t>This</w:t>
      </w:r>
      <w:r w:rsidR="00BA6D65">
        <w:t xml:space="preserve"> disputes Ashmore, Avis, Dalton et al (2019)</w:t>
      </w:r>
      <w:r w:rsidR="00F10D40">
        <w:t xml:space="preserve"> who suggest that disabled learners are </w:t>
      </w:r>
      <w:r w:rsidR="003F18B5">
        <w:t>more likely to experience barriers to accessing education opportunities that interest them, they also discuss unhelpful and hostile staff (GLA 2006 cited in Ashmore, Avis, Dalton et al, 2019)</w:t>
      </w:r>
      <w:r w:rsidR="00F75706">
        <w:t xml:space="preserve">. </w:t>
      </w:r>
      <w:r w:rsidR="00981BD0">
        <w:t>However,</w:t>
      </w:r>
      <w:r w:rsidR="001869A1">
        <w:t xml:space="preserve"> the Children and Families Act (2014)</w:t>
      </w:r>
      <w:r w:rsidR="00E54FC7">
        <w:t xml:space="preserve"> notes that greater emphasis has been put onto educational providers to support </w:t>
      </w:r>
      <w:r w:rsidR="004A1D49">
        <w:t>disabled students (Ashmore, Avis, Dalton et al (2019)</w:t>
      </w:r>
      <w:r w:rsidR="00D21215">
        <w:t xml:space="preserve">. </w:t>
      </w:r>
      <w:r w:rsidR="00C968AD">
        <w:t>However,</w:t>
      </w:r>
      <w:r w:rsidR="00D21215">
        <w:t xml:space="preserve"> only part of this legislation applies to Wales</w:t>
      </w:r>
      <w:r w:rsidR="00996D78">
        <w:t xml:space="preserve"> as the Social Services and Well-Being Act (2014) takes precedence in Wales.</w:t>
      </w:r>
    </w:p>
    <w:p w14:paraId="4436D713" w14:textId="77777777" w:rsidR="008030DD" w:rsidRPr="007D5F85" w:rsidRDefault="008030DD"/>
    <w:p w14:paraId="4A89AF41" w14:textId="5D524528" w:rsidR="00513362" w:rsidRDefault="00513362">
      <w:pPr>
        <w:rPr>
          <w:u w:val="single"/>
        </w:rPr>
      </w:pPr>
      <w:r>
        <w:rPr>
          <w:u w:val="single"/>
        </w:rPr>
        <w:t>Teacher 3</w:t>
      </w:r>
    </w:p>
    <w:p w14:paraId="058B857B" w14:textId="1BC09E42" w:rsidR="00443C14" w:rsidRPr="00443C14" w:rsidRDefault="00A019A5">
      <w:r>
        <w:t xml:space="preserve">This session was </w:t>
      </w:r>
      <w:r w:rsidR="00DC6B11">
        <w:t xml:space="preserve">a </w:t>
      </w:r>
      <w:r w:rsidR="00977E64">
        <w:t>two-hour</w:t>
      </w:r>
      <w:r w:rsidR="00DC6B11">
        <w:t xml:space="preserve"> </w:t>
      </w:r>
      <w:r w:rsidR="007773E4">
        <w:t>workshop</w:t>
      </w:r>
      <w:r w:rsidR="005C2B9E">
        <w:t xml:space="preserve"> based around</w:t>
      </w:r>
      <w:r w:rsidR="00746ED1">
        <w:t xml:space="preserve"> poetry using words and phrases from </w:t>
      </w:r>
      <w:r w:rsidR="00B116B0">
        <w:t xml:space="preserve">already published works to recreate </w:t>
      </w:r>
      <w:r w:rsidR="00151D1F">
        <w:t xml:space="preserve">new poems. This session was a </w:t>
      </w:r>
      <w:r w:rsidR="00526287">
        <w:t>one-off</w:t>
      </w:r>
      <w:r w:rsidR="00151D1F">
        <w:t xml:space="preserve"> </w:t>
      </w:r>
      <w:r w:rsidR="00005162">
        <w:t>session;</w:t>
      </w:r>
      <w:r w:rsidR="00151D1F">
        <w:t xml:space="preserve"> however</w:t>
      </w:r>
      <w:r w:rsidR="00BE158C">
        <w:t xml:space="preserve">, these lessons will be taking place on a weekly basis </w:t>
      </w:r>
      <w:r w:rsidR="00977E64">
        <w:t>with no requirement for the students to attend each week.</w:t>
      </w:r>
      <w:r w:rsidR="00151D1F">
        <w:t xml:space="preserve"> </w:t>
      </w:r>
    </w:p>
    <w:p w14:paraId="39FE8435" w14:textId="1DE05AFC" w:rsidR="00B941DC" w:rsidRDefault="00566DFD">
      <w:r>
        <w:t xml:space="preserve">In this lesson, it was </w:t>
      </w:r>
      <w:r w:rsidR="00B53B97">
        <w:t>clear that the teacher had become the facilitator</w:t>
      </w:r>
      <w:r w:rsidR="00F713F2">
        <w:t>, Reece and Walker (2007</w:t>
      </w:r>
      <w:r w:rsidR="00032516">
        <w:t>)</w:t>
      </w:r>
      <w:r w:rsidR="008F602E">
        <w:t xml:space="preserve"> notes that in post 16 education</w:t>
      </w:r>
      <w:r w:rsidR="00385201">
        <w:t xml:space="preserve"> the teacher has now become a facilitator and assists and aids the students to learn for themselves.</w:t>
      </w:r>
      <w:r w:rsidR="00A03F03">
        <w:t xml:space="preserve"> This supports the </w:t>
      </w:r>
      <w:r w:rsidR="009E4976">
        <w:t>Humanist Theory of learning as Reece and Walker (2007</w:t>
      </w:r>
      <w:r w:rsidR="008F275F">
        <w:t xml:space="preserve">) suggests that teachers can deliver to learning in a humanist way </w:t>
      </w:r>
      <w:r w:rsidR="00C13E16">
        <w:t>by becoming a facilitator to encourage learning but also by establishing a warm</w:t>
      </w:r>
      <w:r w:rsidR="00FD3C8F">
        <w:t>, positive atmosphere</w:t>
      </w:r>
      <w:r w:rsidR="00E06482">
        <w:t xml:space="preserve"> in which students are free to learn and develop.</w:t>
      </w:r>
    </w:p>
    <w:p w14:paraId="462A4DB0" w14:textId="197AD03C" w:rsidR="00646E65" w:rsidRDefault="00646E65">
      <w:r>
        <w:t>It is important to also consider the model of teaching</w:t>
      </w:r>
      <w:r w:rsidR="0090331C">
        <w:t xml:space="preserve">, Gordon’s Synetics </w:t>
      </w:r>
      <w:r w:rsidR="006625AE">
        <w:t>model (1961, cited in Reece and Walker 2007)</w:t>
      </w:r>
      <w:r w:rsidR="00A85284">
        <w:t xml:space="preserve"> discusses three ways </w:t>
      </w:r>
      <w:r w:rsidR="000B086F">
        <w:t xml:space="preserve">that teachers or facilitators can </w:t>
      </w:r>
      <w:r w:rsidR="00DE2B6F">
        <w:t xml:space="preserve">help develop creativity </w:t>
      </w:r>
      <w:r w:rsidR="005B468C">
        <w:t>through three stages: personal an</w:t>
      </w:r>
      <w:r w:rsidR="005D6772">
        <w:t xml:space="preserve">alogy which involves identification of an </w:t>
      </w:r>
      <w:r w:rsidR="00AE5565">
        <w:t xml:space="preserve">object within a problematic situation, direct analogy which involves </w:t>
      </w:r>
      <w:r w:rsidR="001253AD">
        <w:t>creating relationships between two items not normally seem together</w:t>
      </w:r>
      <w:r w:rsidR="00A92FB8">
        <w:t xml:space="preserve"> and finally compressed conflict which involves describing opposite characteristics of the object.</w:t>
      </w:r>
      <w:r w:rsidR="00CE4E8C">
        <w:t xml:space="preserve"> When the concept of found poetry</w:t>
      </w:r>
      <w:r w:rsidR="000E14B2">
        <w:t xml:space="preserve"> is considered you can see parallels </w:t>
      </w:r>
      <w:r w:rsidR="00521081">
        <w:t xml:space="preserve">to the direct analogy approach here </w:t>
      </w:r>
      <w:r w:rsidR="00705D52">
        <w:t xml:space="preserve">as the students were using words and phrases from already printed media </w:t>
      </w:r>
      <w:r w:rsidR="00246438">
        <w:t xml:space="preserve">and </w:t>
      </w:r>
      <w:r w:rsidR="003570A3">
        <w:t>putting two different sets of text together</w:t>
      </w:r>
      <w:r w:rsidR="008E7F9F">
        <w:t xml:space="preserve"> where they would not have been seen together </w:t>
      </w:r>
      <w:r w:rsidR="00142E4C">
        <w:t>previously.</w:t>
      </w:r>
    </w:p>
    <w:p w14:paraId="5A87C8F4" w14:textId="7D021A96" w:rsidR="00CD25A3" w:rsidRDefault="00266ACC">
      <w:r>
        <w:lastRenderedPageBreak/>
        <w:t xml:space="preserve">Morton (2022) notes that </w:t>
      </w:r>
      <w:r w:rsidR="00E22FD1">
        <w:t>by using coaching skills in the classroom</w:t>
      </w:r>
      <w:r w:rsidR="00DD4765">
        <w:t>, teachers and educators can</w:t>
      </w:r>
      <w:r w:rsidR="00C36E7A">
        <w:t xml:space="preserve"> “integrate neural functioning that may have been impaired by unmitigated stress and trauma”</w:t>
      </w:r>
      <w:r w:rsidR="00832D30">
        <w:t xml:space="preserve">. During this session, the teacher was </w:t>
      </w:r>
      <w:r w:rsidR="006A4FAA">
        <w:t>demonstrating coaching skills</w:t>
      </w:r>
      <w:r w:rsidR="0092702F">
        <w:t xml:space="preserve">, according to CIPD (2023) </w:t>
      </w:r>
      <w:r w:rsidR="00461061">
        <w:t xml:space="preserve">“[coaching] focuses </w:t>
      </w:r>
      <w:r w:rsidR="0035034A">
        <w:t>on</w:t>
      </w:r>
      <w:r w:rsidR="00461061">
        <w:t xml:space="preserve"> specific skills and goals and ma</w:t>
      </w:r>
      <w:r w:rsidR="00D1357D">
        <w:t>y also have an impact on an individual’s personal attributes such as social interaction or confidence”</w:t>
      </w:r>
      <w:r w:rsidR="00AA5F04">
        <w:t>.</w:t>
      </w:r>
      <w:r w:rsidR="00AD580A">
        <w:t xml:space="preserve"> </w:t>
      </w:r>
      <w:r w:rsidR="0035034A">
        <w:t>However,</w:t>
      </w:r>
      <w:r w:rsidR="00AD580A">
        <w:t xml:space="preserve"> it is worth noting that Morton (2022) studied trauma in teenage girls in the </w:t>
      </w:r>
      <w:r w:rsidR="00024CBA">
        <w:t>USA</w:t>
      </w:r>
      <w:r w:rsidR="00C01840">
        <w:t>, however the findings can be equally applied for adults who have experienced trauma in the UK</w:t>
      </w:r>
      <w:r w:rsidR="0035034A">
        <w:t>.</w:t>
      </w:r>
    </w:p>
    <w:p w14:paraId="599EBA44" w14:textId="17933DD4" w:rsidR="00AA5F04" w:rsidRDefault="00AA5F04">
      <w:r>
        <w:t>Maslow</w:t>
      </w:r>
      <w:r w:rsidR="00140765">
        <w:t>’s Hierarchy of Needs</w:t>
      </w:r>
      <w:r>
        <w:t xml:space="preserve"> </w:t>
      </w:r>
      <w:r w:rsidR="00140765">
        <w:t>(1943, 1954) is also evident throughout this session</w:t>
      </w:r>
      <w:r w:rsidR="00213139">
        <w:t xml:space="preserve"> as the students have reached the self-actualization </w:t>
      </w:r>
      <w:r w:rsidR="009C60E5">
        <w:t xml:space="preserve">part in the theory as they are </w:t>
      </w:r>
      <w:r w:rsidR="00570BA4">
        <w:t xml:space="preserve">being creative. </w:t>
      </w:r>
      <w:r w:rsidR="00C3434F">
        <w:t>The students attending this lesson</w:t>
      </w:r>
      <w:r w:rsidR="00901140">
        <w:t xml:space="preserve"> </w:t>
      </w:r>
      <w:r w:rsidR="00CB7F60">
        <w:t xml:space="preserve">all have experienced trauma through </w:t>
      </w:r>
      <w:r w:rsidR="00413952">
        <w:t>all experiencing different forms of domestic abuse</w:t>
      </w:r>
      <w:r w:rsidR="00B94EC9">
        <w:t xml:space="preserve"> and are on the path to recovery, but have their </w:t>
      </w:r>
      <w:r w:rsidR="00444435">
        <w:t xml:space="preserve">physiological needs met through their basic needs </w:t>
      </w:r>
      <w:r w:rsidR="006A4A09">
        <w:t>such as clothing</w:t>
      </w:r>
      <w:r w:rsidR="001E1CCB">
        <w:t xml:space="preserve">, </w:t>
      </w:r>
      <w:r w:rsidR="009179C6">
        <w:t>food,</w:t>
      </w:r>
      <w:r w:rsidR="001E1CCB">
        <w:t xml:space="preserve"> and water as the third sector organisation provides basic refreshments upon attending programmes such as this one and provides a supply of clothing if required too. All the students are now safe and secure in their own homes and have a safe building to attend</w:t>
      </w:r>
      <w:r w:rsidR="005B0758">
        <w:t>. The student</w:t>
      </w:r>
      <w:r w:rsidR="009179C6">
        <w:t>s</w:t>
      </w:r>
      <w:r w:rsidR="005B0758">
        <w:t xml:space="preserve"> </w:t>
      </w:r>
      <w:r w:rsidR="009179C6">
        <w:t>have</w:t>
      </w:r>
      <w:r w:rsidR="005B0758">
        <w:t xml:space="preserve"> also achieved the love and belonging stage as they have </w:t>
      </w:r>
      <w:r w:rsidR="006B3C3E">
        <w:t xml:space="preserve">formed their own sense of connection </w:t>
      </w:r>
      <w:r w:rsidR="00313EB8">
        <w:t>through</w:t>
      </w:r>
      <w:r w:rsidR="006B3C3E">
        <w:t xml:space="preserve"> form</w:t>
      </w:r>
      <w:r w:rsidR="00313EB8">
        <w:t>ing</w:t>
      </w:r>
      <w:r w:rsidR="006B3C3E">
        <w:t xml:space="preserve"> their own community</w:t>
      </w:r>
      <w:r w:rsidR="00D83FC0">
        <w:t xml:space="preserve"> which encourages the self-esteem stage of the</w:t>
      </w:r>
      <w:r w:rsidR="00F24DB1">
        <w:t xml:space="preserve"> hierarchy of needs which then allows the students to be fully creative in the self-actualization stage</w:t>
      </w:r>
      <w:r w:rsidR="00104D13">
        <w:t xml:space="preserve"> (Simply Psychology </w:t>
      </w:r>
      <w:r w:rsidR="00AD580A">
        <w:t>2024)</w:t>
      </w:r>
      <w:r w:rsidR="00142E4C">
        <w:t>.</w:t>
      </w:r>
    </w:p>
    <w:p w14:paraId="537BAF4E" w14:textId="77777777" w:rsidR="00F81D93" w:rsidRDefault="00F81D93"/>
    <w:p w14:paraId="3C66FDD8" w14:textId="029B6EB6" w:rsidR="00513362" w:rsidRDefault="00513362">
      <w:pPr>
        <w:rPr>
          <w:u w:val="single"/>
        </w:rPr>
      </w:pPr>
      <w:r>
        <w:rPr>
          <w:u w:val="single"/>
        </w:rPr>
        <w:t>Conclusion</w:t>
      </w:r>
    </w:p>
    <w:p w14:paraId="1DC655A8" w14:textId="74A7E3ED" w:rsidR="00EE7523" w:rsidRDefault="00F81D93">
      <w:r>
        <w:t xml:space="preserve">There are a number of </w:t>
      </w:r>
      <w:r w:rsidR="009A6D7B">
        <w:t xml:space="preserve">different historical theories </w:t>
      </w:r>
      <w:r w:rsidR="009B66BB">
        <w:t>considered throughout these observations</w:t>
      </w:r>
      <w:r w:rsidR="00246742">
        <w:t>, with the first one</w:t>
      </w:r>
      <w:r w:rsidR="001E128A">
        <w:t xml:space="preserve"> being, Vygotsky (1896-1934) </w:t>
      </w:r>
      <w:r w:rsidR="006C291E">
        <w:t xml:space="preserve">and the Zone of Proximal Development which is the term given to the </w:t>
      </w:r>
      <w:r w:rsidR="00564D5C">
        <w:t xml:space="preserve">zone between what the student can do </w:t>
      </w:r>
      <w:r w:rsidR="007B685B">
        <w:t>completely unaided and what the student can do with the assistance of another</w:t>
      </w:r>
      <w:r w:rsidR="0040432B">
        <w:t xml:space="preserve">. The theory also notes that </w:t>
      </w:r>
      <w:r w:rsidR="00C4544F">
        <w:t>a teacher in a classroom situation is known as the ‘more knowledgeable other’</w:t>
      </w:r>
      <w:r w:rsidR="00F86E30">
        <w:t>, while it does not specify a teacher in a classroom situation, the ‘more knowledgeable other’ can be associated with parents teaching their children a skill.</w:t>
      </w:r>
    </w:p>
    <w:p w14:paraId="6A8AE63D" w14:textId="405DF0D4" w:rsidR="0060053A" w:rsidRDefault="0060053A">
      <w:r>
        <w:t xml:space="preserve">However, </w:t>
      </w:r>
      <w:r w:rsidR="00187A8B">
        <w:t>Reece and Walker (2007) notes that in recent times th</w:t>
      </w:r>
      <w:r w:rsidR="001A1A27">
        <w:t>e name of teacher is falling out of fashion and suggests that the teacher has now become the facilitator</w:t>
      </w:r>
      <w:r w:rsidR="0047197F">
        <w:t xml:space="preserve"> and facilitates the learning as students learn bet</w:t>
      </w:r>
      <w:r w:rsidR="009A7CFD">
        <w:t>ter when they learn for themselves in a warm and protective environment.</w:t>
      </w:r>
    </w:p>
    <w:p w14:paraId="4E04BF0F" w14:textId="1E3C61ED" w:rsidR="00175EA5" w:rsidRDefault="00175EA5">
      <w:r>
        <w:t xml:space="preserve">Maslow’s Hierarchy of Needs (1943, 1954) </w:t>
      </w:r>
      <w:r w:rsidR="00B61AB1">
        <w:t xml:space="preserve">is also evident </w:t>
      </w:r>
      <w:r w:rsidR="0057737C">
        <w:t xml:space="preserve">here as the students concerned </w:t>
      </w:r>
      <w:r w:rsidR="00885EEA">
        <w:t>all experienced trauma of some sort through experiencing domestic abuse in the past</w:t>
      </w:r>
      <w:r w:rsidR="00BE6CE8">
        <w:t>, and since then they had their basic needs met</w:t>
      </w:r>
      <w:r w:rsidR="00600E4D">
        <w:t xml:space="preserve"> and were able to become creative as they have achieved the self-actualization stage</w:t>
      </w:r>
      <w:r w:rsidR="00227700">
        <w:t>.</w:t>
      </w:r>
    </w:p>
    <w:p w14:paraId="5D2784EC" w14:textId="49354C1D" w:rsidR="00B11835" w:rsidRDefault="00B11835">
      <w:r>
        <w:t>It is also important to note that within these observation</w:t>
      </w:r>
      <w:r w:rsidR="00E5547D">
        <w:t xml:space="preserve">s, we can consider ‘communities of practice’ (Lave and </w:t>
      </w:r>
      <w:r w:rsidR="007C4378">
        <w:t>W</w:t>
      </w:r>
      <w:r w:rsidR="007679B9">
        <w:t>enger 1991)</w:t>
      </w:r>
      <w:r w:rsidR="004D71A9">
        <w:t xml:space="preserve">, where groups of people with a shared interest </w:t>
      </w:r>
      <w:r w:rsidR="00E557AC">
        <w:t>regularly interact with each other to share resources and learn from each other</w:t>
      </w:r>
      <w:r w:rsidR="00E56182">
        <w:t xml:space="preserve">. </w:t>
      </w:r>
      <w:r w:rsidR="001E6C50">
        <w:t xml:space="preserve">This does feed into the theory of co-production </w:t>
      </w:r>
      <w:r w:rsidR="005C7A66">
        <w:t>where those with a lived experience can learn from each other</w:t>
      </w:r>
      <w:r w:rsidR="002B4F38">
        <w:t xml:space="preserve"> and are best placed to inform services of their needs (NHS England n.d.)</w:t>
      </w:r>
      <w:r w:rsidR="00823D1A">
        <w:t>.</w:t>
      </w:r>
    </w:p>
    <w:p w14:paraId="07225A63" w14:textId="31698B39" w:rsidR="00592AE9" w:rsidRDefault="00823D1A">
      <w:r>
        <w:t xml:space="preserve">There are also a number of barriers to learning for students such as poverty (Morgan-Klein and Osbourne 2007) and disabilities </w:t>
      </w:r>
      <w:r w:rsidR="00B25A19">
        <w:t xml:space="preserve">(Ashmore, Avis and Dalton et al 2019) </w:t>
      </w:r>
      <w:r w:rsidR="00063FA3">
        <w:t>and these can be mitigated by supporting learners appropriately to meet their needs.</w:t>
      </w:r>
    </w:p>
    <w:p w14:paraId="390ECB92" w14:textId="77777777" w:rsidR="00592AE9" w:rsidRDefault="00592AE9">
      <w:r>
        <w:br w:type="page"/>
      </w:r>
    </w:p>
    <w:p w14:paraId="2882EC81" w14:textId="77777777" w:rsidR="00427A39" w:rsidRDefault="00427A39">
      <w:pPr>
        <w:rPr>
          <w:u w:val="single"/>
        </w:rPr>
        <w:sectPr w:rsidR="00427A39" w:rsidSect="00DA3E8E">
          <w:headerReference w:type="default" r:id="rId7"/>
          <w:footerReference w:type="default" r:id="rId8"/>
          <w:pgSz w:w="11906" w:h="16838"/>
          <w:pgMar w:top="1440" w:right="1440" w:bottom="1440" w:left="1440" w:header="708" w:footer="708" w:gutter="0"/>
          <w:cols w:space="708"/>
          <w:docGrid w:linePitch="360"/>
        </w:sectPr>
      </w:pPr>
    </w:p>
    <w:p w14:paraId="5C9763AF" w14:textId="273730D2" w:rsidR="008F5273" w:rsidRDefault="008F5273">
      <w:pPr>
        <w:rPr>
          <w:u w:val="single"/>
        </w:rPr>
      </w:pPr>
      <w:r>
        <w:rPr>
          <w:u w:val="single"/>
        </w:rPr>
        <w:lastRenderedPageBreak/>
        <w:t>Action Plan</w:t>
      </w:r>
    </w:p>
    <w:tbl>
      <w:tblPr>
        <w:tblStyle w:val="TableGrid"/>
        <w:tblW w:w="14688" w:type="dxa"/>
        <w:tblLook w:val="04A0" w:firstRow="1" w:lastRow="0" w:firstColumn="1" w:lastColumn="0" w:noHBand="0" w:noVBand="1"/>
      </w:tblPr>
      <w:tblGrid>
        <w:gridCol w:w="3672"/>
        <w:gridCol w:w="3672"/>
        <w:gridCol w:w="3672"/>
        <w:gridCol w:w="3672"/>
      </w:tblGrid>
      <w:tr w:rsidR="00ED40D4" w14:paraId="1845411B" w14:textId="77777777" w:rsidTr="00617951">
        <w:trPr>
          <w:trHeight w:val="407"/>
        </w:trPr>
        <w:tc>
          <w:tcPr>
            <w:tcW w:w="3672" w:type="dxa"/>
          </w:tcPr>
          <w:p w14:paraId="192483DA" w14:textId="77777777" w:rsidR="00ED40D4" w:rsidRDefault="00ED40D4" w:rsidP="00617951">
            <w:pPr>
              <w:jc w:val="center"/>
            </w:pPr>
            <w:r>
              <w:t>Objective</w:t>
            </w:r>
          </w:p>
        </w:tc>
        <w:tc>
          <w:tcPr>
            <w:tcW w:w="3672" w:type="dxa"/>
          </w:tcPr>
          <w:p w14:paraId="28E2FEF7" w14:textId="77777777" w:rsidR="00ED40D4" w:rsidRDefault="00ED40D4" w:rsidP="00617951">
            <w:pPr>
              <w:jc w:val="center"/>
            </w:pPr>
            <w:r>
              <w:t>Task</w:t>
            </w:r>
          </w:p>
        </w:tc>
        <w:tc>
          <w:tcPr>
            <w:tcW w:w="3672" w:type="dxa"/>
          </w:tcPr>
          <w:p w14:paraId="275C091F" w14:textId="77777777" w:rsidR="00ED40D4" w:rsidRDefault="00ED40D4" w:rsidP="00617951">
            <w:pPr>
              <w:jc w:val="center"/>
            </w:pPr>
            <w:r>
              <w:t>Desired Outcome</w:t>
            </w:r>
          </w:p>
        </w:tc>
        <w:tc>
          <w:tcPr>
            <w:tcW w:w="3672" w:type="dxa"/>
          </w:tcPr>
          <w:p w14:paraId="10D6B75E" w14:textId="77777777" w:rsidR="00ED40D4" w:rsidRDefault="00ED40D4" w:rsidP="00617951">
            <w:pPr>
              <w:jc w:val="center"/>
            </w:pPr>
            <w:r>
              <w:t>Deadline</w:t>
            </w:r>
          </w:p>
        </w:tc>
      </w:tr>
      <w:tr w:rsidR="00ED40D4" w14:paraId="2DDBB487" w14:textId="77777777" w:rsidTr="00375803">
        <w:trPr>
          <w:trHeight w:val="614"/>
        </w:trPr>
        <w:tc>
          <w:tcPr>
            <w:tcW w:w="3672" w:type="dxa"/>
          </w:tcPr>
          <w:p w14:paraId="33DF65E0" w14:textId="3A400ED5" w:rsidR="00ED40D4" w:rsidRDefault="00B5788F" w:rsidP="009D07CE">
            <w:pPr>
              <w:jc w:val="center"/>
            </w:pPr>
            <w:r>
              <w:t>To learn more about the elements of co-production</w:t>
            </w:r>
          </w:p>
        </w:tc>
        <w:tc>
          <w:tcPr>
            <w:tcW w:w="3672" w:type="dxa"/>
          </w:tcPr>
          <w:p w14:paraId="1C541DA4" w14:textId="4C3E2656" w:rsidR="00ED40D4" w:rsidRDefault="003767CE" w:rsidP="00617951">
            <w:pPr>
              <w:jc w:val="center"/>
            </w:pPr>
            <w:r>
              <w:t xml:space="preserve">To use the internet </w:t>
            </w:r>
            <w:r w:rsidR="00B6203F">
              <w:t xml:space="preserve">or the UWTSD Library website to </w:t>
            </w:r>
            <w:r w:rsidR="008F3BE3">
              <w:t>learn more about the elements of co-production</w:t>
            </w:r>
            <w:r w:rsidR="00CE43E1">
              <w:t>.</w:t>
            </w:r>
          </w:p>
        </w:tc>
        <w:tc>
          <w:tcPr>
            <w:tcW w:w="3672" w:type="dxa"/>
          </w:tcPr>
          <w:p w14:paraId="6201D932" w14:textId="09FECFC5" w:rsidR="00ED40D4" w:rsidRDefault="008F3BE3" w:rsidP="00617951">
            <w:pPr>
              <w:jc w:val="center"/>
            </w:pPr>
            <w:r>
              <w:t>To have an increased knowledge of co-production</w:t>
            </w:r>
            <w:r w:rsidR="00924545">
              <w:t xml:space="preserve"> and all the elements in order to feed this into my teaching practice</w:t>
            </w:r>
            <w:r w:rsidR="001C001F">
              <w:t xml:space="preserve"> and current career.</w:t>
            </w:r>
          </w:p>
        </w:tc>
        <w:tc>
          <w:tcPr>
            <w:tcW w:w="3672" w:type="dxa"/>
          </w:tcPr>
          <w:p w14:paraId="7BF62AFA" w14:textId="1EA442C5" w:rsidR="00ED40D4" w:rsidRDefault="00674DE3" w:rsidP="00617951">
            <w:pPr>
              <w:jc w:val="center"/>
            </w:pPr>
            <w:r>
              <w:t>Spring 2024</w:t>
            </w:r>
          </w:p>
        </w:tc>
      </w:tr>
      <w:tr w:rsidR="00ED40D4" w14:paraId="0463D08C" w14:textId="77777777" w:rsidTr="00617951">
        <w:trPr>
          <w:trHeight w:val="407"/>
        </w:trPr>
        <w:tc>
          <w:tcPr>
            <w:tcW w:w="3672" w:type="dxa"/>
          </w:tcPr>
          <w:p w14:paraId="60A974AF" w14:textId="04695A4F" w:rsidR="00ED40D4" w:rsidRDefault="009D07CE" w:rsidP="009D07CE">
            <w:pPr>
              <w:jc w:val="center"/>
            </w:pPr>
            <w:r>
              <w:t>To learn more about different teaching styles including workshops and demonstrations</w:t>
            </w:r>
          </w:p>
        </w:tc>
        <w:tc>
          <w:tcPr>
            <w:tcW w:w="3672" w:type="dxa"/>
          </w:tcPr>
          <w:p w14:paraId="5FEE4F04" w14:textId="7AC05679" w:rsidR="00ED40D4" w:rsidRDefault="00CE43E1" w:rsidP="00617951">
            <w:pPr>
              <w:jc w:val="center"/>
            </w:pPr>
            <w:r>
              <w:t xml:space="preserve">To use the internet or the UWTSD Library website to learn more about </w:t>
            </w:r>
            <w:r>
              <w:t>different teaching styles</w:t>
            </w:r>
            <w:r>
              <w:t>.</w:t>
            </w:r>
          </w:p>
        </w:tc>
        <w:tc>
          <w:tcPr>
            <w:tcW w:w="3672" w:type="dxa"/>
          </w:tcPr>
          <w:p w14:paraId="545A2671" w14:textId="4230D1A2" w:rsidR="00ED40D4" w:rsidRDefault="00CE43E1" w:rsidP="00617951">
            <w:pPr>
              <w:jc w:val="center"/>
            </w:pPr>
            <w:r>
              <w:t>To have an increased knowledge on different teaching styles in order to support my current career</w:t>
            </w:r>
          </w:p>
        </w:tc>
        <w:tc>
          <w:tcPr>
            <w:tcW w:w="3672" w:type="dxa"/>
          </w:tcPr>
          <w:p w14:paraId="21819CA9" w14:textId="265A260A" w:rsidR="00ED40D4" w:rsidRDefault="00CE43E1" w:rsidP="00617951">
            <w:pPr>
              <w:jc w:val="center"/>
            </w:pPr>
            <w:r>
              <w:t>Spring 2024</w:t>
            </w:r>
          </w:p>
        </w:tc>
      </w:tr>
      <w:tr w:rsidR="001E3390" w14:paraId="1B4DA3A2" w14:textId="77777777" w:rsidTr="00617951">
        <w:trPr>
          <w:trHeight w:val="407"/>
        </w:trPr>
        <w:tc>
          <w:tcPr>
            <w:tcW w:w="3672" w:type="dxa"/>
          </w:tcPr>
          <w:p w14:paraId="7603646F" w14:textId="78C35F1F" w:rsidR="001E3390" w:rsidRDefault="000B11F4" w:rsidP="00D46F57">
            <w:pPr>
              <w:jc w:val="center"/>
            </w:pPr>
            <w:r>
              <w:t>Develop training around equality, diversity and inclusion</w:t>
            </w:r>
          </w:p>
        </w:tc>
        <w:tc>
          <w:tcPr>
            <w:tcW w:w="3672" w:type="dxa"/>
          </w:tcPr>
          <w:p w14:paraId="7B30F4F3" w14:textId="093F7298" w:rsidR="001E3390" w:rsidRDefault="001B64C5" w:rsidP="00617951">
            <w:pPr>
              <w:jc w:val="center"/>
            </w:pPr>
            <w:r>
              <w:t>Develop a specific training programme with the assistance of a colleague around equality, diversity and inclusion in domestic abuse</w:t>
            </w:r>
          </w:p>
        </w:tc>
        <w:tc>
          <w:tcPr>
            <w:tcW w:w="3672" w:type="dxa"/>
          </w:tcPr>
          <w:p w14:paraId="20320D95" w14:textId="3150BCD2" w:rsidR="001E3390" w:rsidRDefault="009B7D81" w:rsidP="00617951">
            <w:pPr>
              <w:jc w:val="center"/>
            </w:pPr>
            <w:r>
              <w:t>To have a training package on equality and diversity to deliver to staff</w:t>
            </w:r>
            <w:r w:rsidR="006D684B">
              <w:t xml:space="preserve"> and professionals around domestic abuse</w:t>
            </w:r>
          </w:p>
        </w:tc>
        <w:tc>
          <w:tcPr>
            <w:tcW w:w="3672" w:type="dxa"/>
          </w:tcPr>
          <w:p w14:paraId="3B3FD7FC" w14:textId="0D34609E" w:rsidR="001E3390" w:rsidRDefault="006D684B" w:rsidP="00617951">
            <w:pPr>
              <w:jc w:val="center"/>
            </w:pPr>
            <w:r>
              <w:t>February 2024</w:t>
            </w:r>
          </w:p>
        </w:tc>
      </w:tr>
      <w:tr w:rsidR="001E3390" w14:paraId="575BF792" w14:textId="77777777" w:rsidTr="00617951">
        <w:trPr>
          <w:trHeight w:val="407"/>
        </w:trPr>
        <w:tc>
          <w:tcPr>
            <w:tcW w:w="3672" w:type="dxa"/>
          </w:tcPr>
          <w:p w14:paraId="0C8B4377" w14:textId="5E4C7A00" w:rsidR="001E3390" w:rsidRDefault="00D46F57" w:rsidP="00D46F57">
            <w:pPr>
              <w:jc w:val="center"/>
            </w:pPr>
            <w:r>
              <w:t>To learn more about increasing learner engagement</w:t>
            </w:r>
          </w:p>
        </w:tc>
        <w:tc>
          <w:tcPr>
            <w:tcW w:w="3672" w:type="dxa"/>
          </w:tcPr>
          <w:p w14:paraId="55A7D5E4" w14:textId="76D1DAD8" w:rsidR="001E3390" w:rsidRDefault="00F17A90" w:rsidP="00617951">
            <w:pPr>
              <w:jc w:val="center"/>
            </w:pPr>
            <w:r>
              <w:t xml:space="preserve">I will complete the LinkedIn Learning module on how to </w:t>
            </w:r>
            <w:r w:rsidR="00086012">
              <w:t xml:space="preserve">increase learner engagement. </w:t>
            </w:r>
            <w:r>
              <w:t xml:space="preserve"> The session last for </w:t>
            </w:r>
            <w:r w:rsidR="00086012">
              <w:t>around 40</w:t>
            </w:r>
            <w:r>
              <w:t xml:space="preserve"> minutes. This session is available for free through the UWTSD subscription</w:t>
            </w:r>
          </w:p>
        </w:tc>
        <w:tc>
          <w:tcPr>
            <w:tcW w:w="3672" w:type="dxa"/>
          </w:tcPr>
          <w:p w14:paraId="22C5655F" w14:textId="03A8918D" w:rsidR="001E3390" w:rsidRDefault="00B21720" w:rsidP="00617951">
            <w:pPr>
              <w:jc w:val="center"/>
            </w:pPr>
            <w:r>
              <w:t>The aim of the course is to develop my skills around learner engagement</w:t>
            </w:r>
            <w:r w:rsidR="003767CE">
              <w:t xml:space="preserve"> and to ensure that my teaching styles are suitable for learner engagement</w:t>
            </w:r>
          </w:p>
        </w:tc>
        <w:tc>
          <w:tcPr>
            <w:tcW w:w="3672" w:type="dxa"/>
          </w:tcPr>
          <w:p w14:paraId="09CEA350" w14:textId="4EF12ED8" w:rsidR="001E3390" w:rsidRDefault="003767CE" w:rsidP="00617951">
            <w:pPr>
              <w:jc w:val="center"/>
            </w:pPr>
            <w:r>
              <w:t>Summer 2024</w:t>
            </w:r>
          </w:p>
        </w:tc>
      </w:tr>
      <w:tr w:rsidR="001E3390" w14:paraId="30B800F4" w14:textId="77777777" w:rsidTr="00617951">
        <w:trPr>
          <w:trHeight w:val="407"/>
        </w:trPr>
        <w:tc>
          <w:tcPr>
            <w:tcW w:w="3672" w:type="dxa"/>
          </w:tcPr>
          <w:p w14:paraId="1908FFA2" w14:textId="083FDCD7" w:rsidR="001E3390" w:rsidRDefault="00A06A61" w:rsidP="00A06A61">
            <w:pPr>
              <w:jc w:val="center"/>
            </w:pPr>
            <w:r>
              <w:t>To learn more about how to design and deliver training programmes</w:t>
            </w:r>
          </w:p>
        </w:tc>
        <w:tc>
          <w:tcPr>
            <w:tcW w:w="3672" w:type="dxa"/>
          </w:tcPr>
          <w:p w14:paraId="0943B5FB" w14:textId="2E65B624" w:rsidR="001E3390" w:rsidRDefault="000433FA" w:rsidP="00617951">
            <w:pPr>
              <w:jc w:val="center"/>
            </w:pPr>
            <w:r>
              <w:t xml:space="preserve">I will complete the LinkedIn Learning </w:t>
            </w:r>
            <w:r w:rsidR="003A0ECA">
              <w:t xml:space="preserve">module on </w:t>
            </w:r>
            <w:r w:rsidR="00CA1026">
              <w:t>how to design and deliver training programmes</w:t>
            </w:r>
            <w:r w:rsidR="00B05D32">
              <w:t>. The session last for 90 minutes</w:t>
            </w:r>
            <w:r w:rsidR="00B253FF">
              <w:t xml:space="preserve">. This session is available for free through </w:t>
            </w:r>
            <w:r w:rsidR="00D16686">
              <w:t>the UWTSD subscription</w:t>
            </w:r>
          </w:p>
        </w:tc>
        <w:tc>
          <w:tcPr>
            <w:tcW w:w="3672" w:type="dxa"/>
          </w:tcPr>
          <w:p w14:paraId="05A926A5" w14:textId="538B7D1D" w:rsidR="001E3390" w:rsidRDefault="009312A5" w:rsidP="00617951">
            <w:pPr>
              <w:jc w:val="center"/>
            </w:pPr>
            <w:r>
              <w:t>The aim of this course is to develop my presentation</w:t>
            </w:r>
            <w:r w:rsidR="00C778D5">
              <w:t xml:space="preserve"> and training</w:t>
            </w:r>
            <w:r>
              <w:t xml:space="preserve"> skills</w:t>
            </w:r>
            <w:r w:rsidR="007B3E38">
              <w:t xml:space="preserve">. The outcome is </w:t>
            </w:r>
            <w:r w:rsidR="00507686">
              <w:t>to help engage learners</w:t>
            </w:r>
            <w:r w:rsidR="00AF7CF1">
              <w:t xml:space="preserve"> </w:t>
            </w:r>
            <w:r w:rsidR="001B64C5">
              <w:t>in my career that consist of service users and staff</w:t>
            </w:r>
          </w:p>
        </w:tc>
        <w:tc>
          <w:tcPr>
            <w:tcW w:w="3672" w:type="dxa"/>
          </w:tcPr>
          <w:p w14:paraId="453C2DDB" w14:textId="016FCC05" w:rsidR="001E3390" w:rsidRDefault="00B05D32" w:rsidP="00617951">
            <w:pPr>
              <w:jc w:val="center"/>
            </w:pPr>
            <w:r>
              <w:t>Summer 2024</w:t>
            </w:r>
          </w:p>
        </w:tc>
      </w:tr>
    </w:tbl>
    <w:p w14:paraId="41B7D8DF" w14:textId="77777777" w:rsidR="00427A39" w:rsidRDefault="00427A39">
      <w:pPr>
        <w:rPr>
          <w:u w:val="single"/>
        </w:rPr>
        <w:sectPr w:rsidR="00427A39" w:rsidSect="00DA3E8E">
          <w:pgSz w:w="16838" w:h="11906" w:orient="landscape"/>
          <w:pgMar w:top="1440" w:right="1440" w:bottom="1440" w:left="1440" w:header="709" w:footer="709" w:gutter="0"/>
          <w:cols w:space="708"/>
          <w:docGrid w:linePitch="360"/>
        </w:sectPr>
      </w:pPr>
    </w:p>
    <w:sdt>
      <w:sdtPr>
        <w:id w:val="-152987525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C18325E" w14:textId="6E6922C6" w:rsidR="00056F27" w:rsidRDefault="00056F27">
          <w:pPr>
            <w:pStyle w:val="Heading1"/>
          </w:pPr>
          <w:r>
            <w:t>References</w:t>
          </w:r>
        </w:p>
        <w:sdt>
          <w:sdtPr>
            <w:id w:val="-573587230"/>
            <w:bibliography/>
          </w:sdtPr>
          <w:sdtContent>
            <w:p w14:paraId="17F6335F" w14:textId="77777777" w:rsidR="00056F27" w:rsidRDefault="00056F27" w:rsidP="00056F2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Ashmore, L. et al., 2019. Equality and Diversity. In: J. Avis, R. Fisher &amp; R. Thompson, eds. </w:t>
              </w:r>
              <w:r>
                <w:rPr>
                  <w:i/>
                  <w:iCs/>
                  <w:noProof/>
                  <w:lang w:val="en-US"/>
                </w:rPr>
                <w:t xml:space="preserve">Teaching in Life Long Learing, a Guide to Theory and Practice. </w:t>
              </w:r>
              <w:r>
                <w:rPr>
                  <w:noProof/>
                  <w:lang w:val="en-US"/>
                </w:rPr>
                <w:t>London: Open University Press, pp. 57-77.</w:t>
              </w:r>
            </w:p>
            <w:p w14:paraId="5B1D72CA" w14:textId="77777777" w:rsidR="00056F27" w:rsidRDefault="00056F27" w:rsidP="00056F27">
              <w:pPr>
                <w:pStyle w:val="Bibliography"/>
                <w:rPr>
                  <w:noProof/>
                  <w:lang w:val="en-US"/>
                </w:rPr>
              </w:pPr>
              <w:r>
                <w:rPr>
                  <w:noProof/>
                  <w:lang w:val="en-US"/>
                </w:rPr>
                <w:t xml:space="preserve">CIPD, 2023. </w:t>
              </w:r>
              <w:r>
                <w:rPr>
                  <w:i/>
                  <w:iCs/>
                  <w:noProof/>
                  <w:lang w:val="en-US"/>
                </w:rPr>
                <w:t xml:space="preserve">Coaching and Mentoring. </w:t>
              </w:r>
              <w:r>
                <w:rPr>
                  <w:noProof/>
                  <w:lang w:val="en-US"/>
                </w:rPr>
                <w:t xml:space="preserve">[Online] </w:t>
              </w:r>
              <w:r>
                <w:rPr>
                  <w:noProof/>
                  <w:lang w:val="en-US"/>
                </w:rPr>
                <w:br/>
                <w:t xml:space="preserve">Available at: </w:t>
              </w:r>
              <w:r>
                <w:rPr>
                  <w:noProof/>
                  <w:u w:val="single"/>
                  <w:lang w:val="en-US"/>
                </w:rPr>
                <w:t>https://www.cipd.org/uk/knowledge/factsheets/coaching-mentoring-factsheet/</w:t>
              </w:r>
              <w:r>
                <w:rPr>
                  <w:noProof/>
                  <w:lang w:val="en-US"/>
                </w:rPr>
                <w:br/>
                <w:t>[Accessed 24 01 2014].</w:t>
              </w:r>
            </w:p>
            <w:p w14:paraId="13C9A0D4" w14:textId="77777777" w:rsidR="00056F27" w:rsidRDefault="00056F27" w:rsidP="00056F27">
              <w:pPr>
                <w:pStyle w:val="Bibliography"/>
                <w:rPr>
                  <w:noProof/>
                  <w:lang w:val="en-US"/>
                </w:rPr>
              </w:pPr>
              <w:r>
                <w:rPr>
                  <w:noProof/>
                  <w:lang w:val="en-US"/>
                </w:rPr>
                <w:t xml:space="preserve">Dalton, J., Fisher, R. &amp; Neve, D., 2019. Health, safety and Wellbeing. In: J. Avis, R. Fisher &amp; R. Thompson, eds. </w:t>
              </w:r>
              <w:r>
                <w:rPr>
                  <w:i/>
                  <w:iCs/>
                  <w:noProof/>
                  <w:lang w:val="en-US"/>
                </w:rPr>
                <w:t xml:space="preserve">Teaching in Life Long Learning, A Guide to Theory and Practice. </w:t>
              </w:r>
              <w:r>
                <w:rPr>
                  <w:noProof/>
                  <w:lang w:val="en-US"/>
                </w:rPr>
                <w:t>London: Open University Press, pp. 233-243.</w:t>
              </w:r>
            </w:p>
            <w:p w14:paraId="392B98A4" w14:textId="77777777" w:rsidR="00056F27" w:rsidRDefault="00056F27" w:rsidP="00056F27">
              <w:pPr>
                <w:pStyle w:val="Bibliography"/>
                <w:rPr>
                  <w:noProof/>
                  <w:lang w:val="en-US"/>
                </w:rPr>
              </w:pPr>
              <w:r>
                <w:rPr>
                  <w:noProof/>
                  <w:lang w:val="en-US"/>
                </w:rPr>
                <w:t xml:space="preserve">Department for Education, 2014. </w:t>
              </w:r>
              <w:r>
                <w:rPr>
                  <w:i/>
                  <w:iCs/>
                  <w:noProof/>
                  <w:lang w:val="en-US"/>
                </w:rPr>
                <w:t xml:space="preserve">The young person’s guide to. </w:t>
              </w:r>
              <w:r>
                <w:rPr>
                  <w:noProof/>
                  <w:lang w:val="en-US"/>
                </w:rPr>
                <w:t xml:space="preserve">[Online] </w:t>
              </w:r>
              <w:r>
                <w:rPr>
                  <w:noProof/>
                  <w:lang w:val="en-US"/>
                </w:rPr>
                <w:br/>
                <w:t xml:space="preserve">Available at: </w:t>
              </w:r>
              <w:r>
                <w:rPr>
                  <w:noProof/>
                  <w:u w:val="single"/>
                  <w:lang w:val="en-US"/>
                </w:rPr>
                <w:t>https://assets.publishing.service.gov.uk/media/5a7dc4b0e5274a5eb14e7114/Young_Person_s_Guide_to_the_Children_and_Families_Act.pdf</w:t>
              </w:r>
              <w:r>
                <w:rPr>
                  <w:noProof/>
                  <w:lang w:val="en-US"/>
                </w:rPr>
                <w:br/>
                <w:t>[Accessed 27 01 2014].</w:t>
              </w:r>
            </w:p>
            <w:p w14:paraId="588BAB2F" w14:textId="77777777" w:rsidR="00056F27" w:rsidRDefault="00056F27" w:rsidP="00056F27">
              <w:pPr>
                <w:pStyle w:val="Bibliography"/>
                <w:rPr>
                  <w:noProof/>
                  <w:lang w:val="en-US"/>
                </w:rPr>
              </w:pPr>
              <w:r>
                <w:rPr>
                  <w:noProof/>
                  <w:lang w:val="en-US"/>
                </w:rPr>
                <w:t xml:space="preserve">Health and Safety Executive, 2013. </w:t>
              </w:r>
              <w:r>
                <w:rPr>
                  <w:i/>
                  <w:iCs/>
                  <w:noProof/>
                  <w:lang w:val="en-US"/>
                </w:rPr>
                <w:t xml:space="preserve">Workplace health, safety. </w:t>
              </w:r>
              <w:r>
                <w:rPr>
                  <w:noProof/>
                  <w:lang w:val="en-US"/>
                </w:rPr>
                <w:t xml:space="preserve">[Online] </w:t>
              </w:r>
              <w:r>
                <w:rPr>
                  <w:noProof/>
                  <w:lang w:val="en-US"/>
                </w:rPr>
                <w:br/>
                <w:t xml:space="preserve">Available at: </w:t>
              </w:r>
              <w:r>
                <w:rPr>
                  <w:noProof/>
                  <w:u w:val="single"/>
                  <w:lang w:val="en-US"/>
                </w:rPr>
                <w:t>https://www.hse.gov.uk/pubns/priced/l24.pdf</w:t>
              </w:r>
              <w:r>
                <w:rPr>
                  <w:noProof/>
                  <w:lang w:val="en-US"/>
                </w:rPr>
                <w:br/>
                <w:t>[Accessed 27 01 2024].</w:t>
              </w:r>
            </w:p>
            <w:p w14:paraId="01332197" w14:textId="77777777" w:rsidR="00056F27" w:rsidRDefault="00056F27" w:rsidP="00056F27">
              <w:pPr>
                <w:pStyle w:val="Bibliography"/>
                <w:rPr>
                  <w:noProof/>
                  <w:lang w:val="en-US"/>
                </w:rPr>
              </w:pPr>
              <w:r>
                <w:rPr>
                  <w:noProof/>
                  <w:lang w:val="en-US"/>
                </w:rPr>
                <w:t xml:space="preserve">Lea, J., 2003. Post-Compulsory Education in Context. In: J. Lea, et al. eds. </w:t>
              </w:r>
              <w:r>
                <w:rPr>
                  <w:i/>
                  <w:iCs/>
                  <w:noProof/>
                  <w:lang w:val="en-US"/>
                </w:rPr>
                <w:t xml:space="preserve">Working in Post-Compulsory Education. </w:t>
              </w:r>
              <w:r>
                <w:rPr>
                  <w:noProof/>
                  <w:lang w:val="en-US"/>
                </w:rPr>
                <w:t>Maidenhead: Open University Press, pp. 5-32.</w:t>
              </w:r>
            </w:p>
            <w:p w14:paraId="219C4678" w14:textId="77777777" w:rsidR="00056F27" w:rsidRDefault="00056F27" w:rsidP="00056F27">
              <w:pPr>
                <w:pStyle w:val="Bibliography"/>
                <w:rPr>
                  <w:noProof/>
                  <w:lang w:val="en-US"/>
                </w:rPr>
              </w:pPr>
              <w:r>
                <w:rPr>
                  <w:noProof/>
                  <w:lang w:val="en-US"/>
                </w:rPr>
                <w:t xml:space="preserve">Learning Theories, 2023. </w:t>
              </w:r>
              <w:r>
                <w:rPr>
                  <w:i/>
                  <w:iCs/>
                  <w:noProof/>
                  <w:lang w:val="en-US"/>
                </w:rPr>
                <w:t xml:space="preserve">Communities Of Practice (Lave And Wenger). </w:t>
              </w:r>
              <w:r>
                <w:rPr>
                  <w:noProof/>
                  <w:lang w:val="en-US"/>
                </w:rPr>
                <w:t xml:space="preserve">[Online] </w:t>
              </w:r>
              <w:r>
                <w:rPr>
                  <w:noProof/>
                  <w:lang w:val="en-US"/>
                </w:rPr>
                <w:br/>
                <w:t xml:space="preserve">Available at: </w:t>
              </w:r>
              <w:r>
                <w:rPr>
                  <w:noProof/>
                  <w:u w:val="single"/>
                  <w:lang w:val="en-US"/>
                </w:rPr>
                <w:t>https://learning-theories.com/communities-of-practice-lave-and-wenger.html</w:t>
              </w:r>
              <w:r>
                <w:rPr>
                  <w:noProof/>
                  <w:lang w:val="en-US"/>
                </w:rPr>
                <w:br/>
                <w:t>[Accessed 27 01 2024].</w:t>
              </w:r>
            </w:p>
            <w:p w14:paraId="03482E4F" w14:textId="77777777" w:rsidR="00056F27" w:rsidRDefault="00056F27" w:rsidP="00056F27">
              <w:pPr>
                <w:pStyle w:val="Bibliography"/>
                <w:rPr>
                  <w:noProof/>
                  <w:lang w:val="en-US"/>
                </w:rPr>
              </w:pPr>
              <w:r>
                <w:rPr>
                  <w:noProof/>
                  <w:lang w:val="en-US"/>
                </w:rPr>
                <w:t xml:space="preserve">McCarry, M. et al., 2018. The Potential for Co-production in Developing Violence against Women Services in Wales. </w:t>
              </w:r>
              <w:r>
                <w:rPr>
                  <w:i/>
                  <w:iCs/>
                  <w:noProof/>
                  <w:lang w:val="en-US"/>
                </w:rPr>
                <w:t xml:space="preserve">Social Policy and Society, </w:t>
              </w:r>
              <w:r>
                <w:rPr>
                  <w:noProof/>
                  <w:lang w:val="en-US"/>
                </w:rPr>
                <w:t>17(2), pp. 193-208.</w:t>
              </w:r>
            </w:p>
            <w:p w14:paraId="03253AF9" w14:textId="77777777" w:rsidR="00056F27" w:rsidRDefault="00056F27" w:rsidP="00056F27">
              <w:pPr>
                <w:pStyle w:val="Bibliography"/>
                <w:rPr>
                  <w:noProof/>
                  <w:lang w:val="en-US"/>
                </w:rPr>
              </w:pPr>
              <w:r>
                <w:rPr>
                  <w:noProof/>
                  <w:lang w:val="en-US"/>
                </w:rPr>
                <w:t xml:space="preserve">Morgan-Klein, B. &amp; Osborne, M., 2007. </w:t>
              </w:r>
              <w:r>
                <w:rPr>
                  <w:i/>
                  <w:iCs/>
                  <w:noProof/>
                  <w:lang w:val="en-US"/>
                </w:rPr>
                <w:t xml:space="preserve">The Concepts and Practices of Lifelong Learning. </w:t>
              </w:r>
              <w:r>
                <w:rPr>
                  <w:noProof/>
                  <w:lang w:val="en-US"/>
                </w:rPr>
                <w:t>Abingdon: Routledge.</w:t>
              </w:r>
            </w:p>
            <w:p w14:paraId="46540903" w14:textId="77777777" w:rsidR="00056F27" w:rsidRDefault="00056F27" w:rsidP="00056F27">
              <w:pPr>
                <w:pStyle w:val="Bibliography"/>
                <w:rPr>
                  <w:noProof/>
                  <w:lang w:val="en-US"/>
                </w:rPr>
              </w:pPr>
              <w:r>
                <w:rPr>
                  <w:noProof/>
                  <w:lang w:val="en-US"/>
                </w:rPr>
                <w:t xml:space="preserve">Morton, B. M., 2022. Trauma-Informed School Practices: Creating Positive Classroom Culture. </w:t>
              </w:r>
              <w:r>
                <w:rPr>
                  <w:i/>
                  <w:iCs/>
                  <w:noProof/>
                  <w:lang w:val="en-US"/>
                </w:rPr>
                <w:t xml:space="preserve">Middle School Journal, </w:t>
              </w:r>
              <w:r>
                <w:rPr>
                  <w:noProof/>
                  <w:lang w:val="en-US"/>
                </w:rPr>
                <w:t>53(4), pp. 20-27.</w:t>
              </w:r>
            </w:p>
            <w:p w14:paraId="20EA80CE" w14:textId="77777777" w:rsidR="00056F27" w:rsidRDefault="00056F27" w:rsidP="00056F27">
              <w:pPr>
                <w:pStyle w:val="Bibliography"/>
                <w:rPr>
                  <w:noProof/>
                  <w:lang w:val="en-US"/>
                </w:rPr>
              </w:pPr>
              <w:r>
                <w:rPr>
                  <w:noProof/>
                  <w:lang w:val="en-US"/>
                </w:rPr>
                <w:t xml:space="preserve">NHS England, n.d.. </w:t>
              </w:r>
              <w:r>
                <w:rPr>
                  <w:i/>
                  <w:iCs/>
                  <w:noProof/>
                  <w:lang w:val="en-US"/>
                </w:rPr>
                <w:t xml:space="preserve">Co-Production. </w:t>
              </w:r>
              <w:r>
                <w:rPr>
                  <w:noProof/>
                  <w:lang w:val="en-US"/>
                </w:rPr>
                <w:t xml:space="preserve">[Online] </w:t>
              </w:r>
              <w:r>
                <w:rPr>
                  <w:noProof/>
                  <w:lang w:val="en-US"/>
                </w:rPr>
                <w:br/>
                <w:t xml:space="preserve">Available at: </w:t>
              </w:r>
              <w:r>
                <w:rPr>
                  <w:noProof/>
                  <w:u w:val="single"/>
                  <w:lang w:val="en-US"/>
                </w:rPr>
                <w:t>https://www.england.nhs.uk/always-events/co-production/</w:t>
              </w:r>
              <w:r>
                <w:rPr>
                  <w:noProof/>
                  <w:lang w:val="en-US"/>
                </w:rPr>
                <w:br/>
                <w:t>[Accessed 27 01 2024].</w:t>
              </w:r>
            </w:p>
            <w:p w14:paraId="5F5C28B7" w14:textId="77777777" w:rsidR="00056F27" w:rsidRDefault="00056F27" w:rsidP="00056F27">
              <w:pPr>
                <w:pStyle w:val="Bibliography"/>
                <w:rPr>
                  <w:noProof/>
                  <w:lang w:val="en-US"/>
                </w:rPr>
              </w:pPr>
              <w:r>
                <w:rPr>
                  <w:noProof/>
                  <w:lang w:val="en-US"/>
                </w:rPr>
                <w:t xml:space="preserve">Race, P., 2020. </w:t>
              </w:r>
              <w:r>
                <w:rPr>
                  <w:i/>
                  <w:iCs/>
                  <w:noProof/>
                  <w:lang w:val="en-US"/>
                </w:rPr>
                <w:t xml:space="preserve">The Lecturer's Toolkit: a practical guide to assessment, learning and teaching. </w:t>
              </w:r>
              <w:r>
                <w:rPr>
                  <w:noProof/>
                  <w:lang w:val="en-US"/>
                </w:rPr>
                <w:t>5th ed. London: Routledge.</w:t>
              </w:r>
            </w:p>
            <w:p w14:paraId="6D92D210" w14:textId="77777777" w:rsidR="00056F27" w:rsidRDefault="00056F27" w:rsidP="00056F27">
              <w:pPr>
                <w:pStyle w:val="Bibliography"/>
                <w:rPr>
                  <w:noProof/>
                  <w:lang w:val="en-US"/>
                </w:rPr>
              </w:pPr>
              <w:r>
                <w:rPr>
                  <w:noProof/>
                  <w:lang w:val="en-US"/>
                </w:rPr>
                <w:t xml:space="preserve">Reece, I. &amp; Walker, S., 2007. </w:t>
              </w:r>
              <w:r>
                <w:rPr>
                  <w:i/>
                  <w:iCs/>
                  <w:noProof/>
                  <w:lang w:val="en-US"/>
                </w:rPr>
                <w:t xml:space="preserve">Teaching, Training &amp; Learning. </w:t>
              </w:r>
              <w:r>
                <w:rPr>
                  <w:noProof/>
                  <w:lang w:val="en-US"/>
                </w:rPr>
                <w:t>6th ed. Tyne and Wear: Business Education Publishers Limited.</w:t>
              </w:r>
            </w:p>
            <w:p w14:paraId="3491AAFF" w14:textId="77777777" w:rsidR="00056F27" w:rsidRDefault="00056F27" w:rsidP="00056F27">
              <w:pPr>
                <w:pStyle w:val="Bibliography"/>
                <w:rPr>
                  <w:noProof/>
                  <w:lang w:val="en-US"/>
                </w:rPr>
              </w:pPr>
              <w:r>
                <w:rPr>
                  <w:noProof/>
                  <w:lang w:val="en-US"/>
                </w:rPr>
                <w:t xml:space="preserve">Rubalcaba, L., 2022. Understanding Innovation in Education: A Service Co-Production Perspective. </w:t>
              </w:r>
              <w:r>
                <w:rPr>
                  <w:i/>
                  <w:iCs/>
                  <w:noProof/>
                  <w:lang w:val="en-US"/>
                </w:rPr>
                <w:t xml:space="preserve">Economies, </w:t>
              </w:r>
              <w:r>
                <w:rPr>
                  <w:noProof/>
                  <w:lang w:val="en-US"/>
                </w:rPr>
                <w:t>10(5), p. 96.</w:t>
              </w:r>
            </w:p>
            <w:p w14:paraId="5359C3CA" w14:textId="77777777" w:rsidR="00056F27" w:rsidRDefault="00056F27" w:rsidP="00056F27">
              <w:pPr>
                <w:pStyle w:val="Bibliography"/>
                <w:rPr>
                  <w:noProof/>
                  <w:lang w:val="en-US"/>
                </w:rPr>
              </w:pPr>
              <w:r>
                <w:rPr>
                  <w:noProof/>
                  <w:lang w:val="en-US"/>
                </w:rPr>
                <w:lastRenderedPageBreak/>
                <w:t xml:space="preserve">Simply Psychology, 2023. </w:t>
              </w:r>
              <w:r>
                <w:rPr>
                  <w:i/>
                  <w:iCs/>
                  <w:noProof/>
                  <w:lang w:val="en-US"/>
                </w:rPr>
                <w:t xml:space="preserve">Jerome Bruner’s Theory Of Learning And Cognitive Development. </w:t>
              </w:r>
              <w:r>
                <w:rPr>
                  <w:noProof/>
                  <w:lang w:val="en-US"/>
                </w:rPr>
                <w:t xml:space="preserve">[Online] </w:t>
              </w:r>
              <w:r>
                <w:rPr>
                  <w:noProof/>
                  <w:lang w:val="en-US"/>
                </w:rPr>
                <w:br/>
                <w:t xml:space="preserve">Available at: </w:t>
              </w:r>
              <w:r>
                <w:rPr>
                  <w:noProof/>
                  <w:u w:val="single"/>
                  <w:lang w:val="en-US"/>
                </w:rPr>
                <w:t>https://www.simplypsychology.org/bruner.html#Scaffolding-Theory</w:t>
              </w:r>
              <w:r>
                <w:rPr>
                  <w:noProof/>
                  <w:lang w:val="en-US"/>
                </w:rPr>
                <w:br/>
                <w:t>[Accessed 23 01 2024].</w:t>
              </w:r>
            </w:p>
            <w:p w14:paraId="35B8FD57" w14:textId="77777777" w:rsidR="00056F27" w:rsidRDefault="00056F27" w:rsidP="00056F27">
              <w:pPr>
                <w:pStyle w:val="Bibliography"/>
                <w:rPr>
                  <w:noProof/>
                  <w:lang w:val="en-US"/>
                </w:rPr>
              </w:pPr>
              <w:r>
                <w:rPr>
                  <w:noProof/>
                  <w:lang w:val="en-US"/>
                </w:rPr>
                <w:t xml:space="preserve">Simply Psychology, 2023. </w:t>
              </w:r>
              <w:r>
                <w:rPr>
                  <w:i/>
                  <w:iCs/>
                  <w:noProof/>
                  <w:lang w:val="en-US"/>
                </w:rPr>
                <w:t xml:space="preserve">Vygotsky’s Zone Of Proximal Development And Scaffolding Theory. </w:t>
              </w:r>
              <w:r>
                <w:rPr>
                  <w:noProof/>
                  <w:lang w:val="en-US"/>
                </w:rPr>
                <w:t xml:space="preserve">[Online] </w:t>
              </w:r>
              <w:r>
                <w:rPr>
                  <w:noProof/>
                  <w:lang w:val="en-US"/>
                </w:rPr>
                <w:br/>
                <w:t xml:space="preserve">Available at: </w:t>
              </w:r>
              <w:r>
                <w:rPr>
                  <w:noProof/>
                  <w:u w:val="single"/>
                  <w:lang w:val="en-US"/>
                </w:rPr>
                <w:t>https://www.simplypsychology.org/zone-of-proximal-development.html</w:t>
              </w:r>
              <w:r>
                <w:rPr>
                  <w:noProof/>
                  <w:lang w:val="en-US"/>
                </w:rPr>
                <w:br/>
                <w:t>[Accessed 23 01 2024].</w:t>
              </w:r>
            </w:p>
            <w:p w14:paraId="14DBCE19" w14:textId="77777777" w:rsidR="00056F27" w:rsidRDefault="00056F27" w:rsidP="00056F27">
              <w:pPr>
                <w:pStyle w:val="Bibliography"/>
                <w:rPr>
                  <w:noProof/>
                  <w:lang w:val="en-US"/>
                </w:rPr>
              </w:pPr>
              <w:r>
                <w:rPr>
                  <w:noProof/>
                  <w:lang w:val="en-US"/>
                </w:rPr>
                <w:t xml:space="preserve">Simply Psychology, 2024.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https://www.simplypsychology.org/maslow.html?ez_vid=2cae626a2fe896279da43d587baa3eb663083817</w:t>
              </w:r>
              <w:r>
                <w:rPr>
                  <w:noProof/>
                  <w:lang w:val="en-US"/>
                </w:rPr>
                <w:br/>
                <w:t>[Accessed 2024 01 2024].</w:t>
              </w:r>
            </w:p>
            <w:p w14:paraId="4F7E403D" w14:textId="77777777" w:rsidR="00056F27" w:rsidRDefault="00056F27" w:rsidP="00056F27">
              <w:pPr>
                <w:pStyle w:val="Bibliography"/>
                <w:rPr>
                  <w:noProof/>
                  <w:lang w:val="en-US"/>
                </w:rPr>
              </w:pPr>
              <w:r>
                <w:rPr>
                  <w:noProof/>
                  <w:lang w:val="en-US"/>
                </w:rPr>
                <w:t xml:space="preserve">Social Care Wales, 2023. </w:t>
              </w:r>
              <w:r>
                <w:rPr>
                  <w:i/>
                  <w:iCs/>
                  <w:noProof/>
                  <w:lang w:val="en-US"/>
                </w:rPr>
                <w:t xml:space="preserve">Social Services and Well-being (Wales) Act 2014. </w:t>
              </w:r>
              <w:r>
                <w:rPr>
                  <w:noProof/>
                  <w:lang w:val="en-US"/>
                </w:rPr>
                <w:t xml:space="preserve">[Online] </w:t>
              </w:r>
              <w:r>
                <w:rPr>
                  <w:noProof/>
                  <w:lang w:val="en-US"/>
                </w:rPr>
                <w:br/>
                <w:t xml:space="preserve">Available at: </w:t>
              </w:r>
              <w:r>
                <w:rPr>
                  <w:noProof/>
                  <w:u w:val="single"/>
                  <w:lang w:val="en-US"/>
                </w:rPr>
                <w:t>https://socialcare.wales/resources-guidance/information-and-learning-hub/sswbact/overview</w:t>
              </w:r>
              <w:r>
                <w:rPr>
                  <w:noProof/>
                  <w:lang w:val="en-US"/>
                </w:rPr>
                <w:br/>
                <w:t>[Accessed 27 01 2024].</w:t>
              </w:r>
            </w:p>
            <w:p w14:paraId="397355FA" w14:textId="77777777" w:rsidR="00056F27" w:rsidRDefault="00056F27" w:rsidP="00056F27">
              <w:pPr>
                <w:pStyle w:val="Bibliography"/>
                <w:rPr>
                  <w:noProof/>
                  <w:lang w:val="en-US"/>
                </w:rPr>
              </w:pPr>
              <w:r>
                <w:rPr>
                  <w:noProof/>
                  <w:lang w:val="en-US"/>
                </w:rPr>
                <w:t xml:space="preserve">Welsh Government, 2017. </w:t>
              </w:r>
              <w:r>
                <w:rPr>
                  <w:i/>
                  <w:iCs/>
                  <w:noProof/>
                  <w:lang w:val="en-US"/>
                </w:rPr>
                <w:t xml:space="preserve">Professional Standards for Further Education Teachers and Work-Based Learning Practitioners in Wales, </w:t>
              </w:r>
              <w:r>
                <w:rPr>
                  <w:noProof/>
                  <w:lang w:val="en-US"/>
                </w:rPr>
                <w:t>Cardiff: Welsh Government.</w:t>
              </w:r>
            </w:p>
            <w:p w14:paraId="57512AEC" w14:textId="3741B27C" w:rsidR="00056F27" w:rsidRDefault="00056F27" w:rsidP="00056F27">
              <w:r>
                <w:rPr>
                  <w:b/>
                  <w:bCs/>
                  <w:noProof/>
                </w:rPr>
                <w:fldChar w:fldCharType="end"/>
              </w:r>
            </w:p>
          </w:sdtContent>
        </w:sdt>
      </w:sdtContent>
    </w:sdt>
    <w:p w14:paraId="5C32BEE4" w14:textId="67A9BD5B" w:rsidR="00B17C81" w:rsidRPr="00B17C81" w:rsidRDefault="00E777A0" w:rsidP="00B17C81">
      <w:pPr>
        <w:rPr>
          <w:u w:val="single"/>
        </w:rPr>
      </w:pPr>
      <w:r>
        <w:rPr>
          <w:u w:val="single"/>
        </w:rPr>
        <w:br w:type="page"/>
      </w:r>
      <w:bookmarkStart w:id="0" w:name="_Toc48127143"/>
    </w:p>
    <w:p w14:paraId="1D8B519F" w14:textId="2D25A915" w:rsidR="00B17C81" w:rsidRPr="00B933C8" w:rsidRDefault="00B17C81" w:rsidP="00B17C81">
      <w:pPr>
        <w:pStyle w:val="Heading2"/>
        <w:rPr>
          <w:rFonts w:asciiTheme="minorHAnsi" w:hAnsiTheme="minorHAnsi" w:cstheme="minorHAnsi"/>
          <w:b/>
          <w:bCs/>
          <w:color w:val="auto"/>
          <w:sz w:val="28"/>
          <w:szCs w:val="28"/>
          <w:u w:val="single"/>
        </w:rPr>
      </w:pPr>
      <w:r w:rsidRPr="00B933C8">
        <w:rPr>
          <w:rFonts w:asciiTheme="minorHAnsi" w:hAnsiTheme="minorHAnsi" w:cstheme="minorHAnsi"/>
          <w:b/>
          <w:bCs/>
          <w:color w:val="auto"/>
          <w:sz w:val="28"/>
          <w:szCs w:val="28"/>
          <w:u w:val="single"/>
        </w:rPr>
        <w:lastRenderedPageBreak/>
        <w:t>Appendix 1</w:t>
      </w:r>
    </w:p>
    <w:p w14:paraId="33879051" w14:textId="3F2CF356" w:rsidR="00B17C81" w:rsidRPr="00AA4407" w:rsidRDefault="00B17C81" w:rsidP="00B17C81">
      <w:pPr>
        <w:pStyle w:val="Heading2"/>
        <w:rPr>
          <w:i/>
          <w:iCs/>
        </w:rPr>
      </w:pPr>
      <w:r w:rsidRPr="1B5D5813">
        <w:t>Teacher Observation Form</w:t>
      </w:r>
      <w:bookmarkEnd w:id="0"/>
      <w:r w:rsidRPr="1B5D5813">
        <w:t xml:space="preserve"> </w:t>
      </w:r>
    </w:p>
    <w:p w14:paraId="72B83536" w14:textId="77777777" w:rsidR="00B17C81" w:rsidRPr="00C71C2F" w:rsidRDefault="00B17C81" w:rsidP="00B17C81">
      <w:pPr>
        <w:rPr>
          <w:rFonts w:ascii="Calibri" w:hAnsi="Calibri" w:cs="Calibri"/>
          <w:b/>
          <w:sz w:val="18"/>
          <w:szCs w:val="18"/>
        </w:rPr>
      </w:pPr>
    </w:p>
    <w:p w14:paraId="1FDE44E4" w14:textId="77777777" w:rsidR="00B17C81" w:rsidRPr="00D57B13" w:rsidRDefault="00B17C81" w:rsidP="00B17C81">
      <w:pPr>
        <w:jc w:val="center"/>
      </w:pPr>
      <w:r w:rsidRPr="00D57B13">
        <w:rPr>
          <w:noProof/>
          <w:lang w:eastAsia="en-GB"/>
        </w:rPr>
        <w:drawing>
          <wp:inline distT="0" distB="0" distL="0" distR="0" wp14:anchorId="530BC28F" wp14:editId="0533CAC9">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D05A470" w14:textId="77777777" w:rsidR="00B17C81" w:rsidRPr="00C71C2F" w:rsidRDefault="00B17C81" w:rsidP="00B17C81">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B17C81" w:rsidRPr="00C71C2F" w14:paraId="2489B9AD" w14:textId="77777777" w:rsidTr="00617951">
        <w:trPr>
          <w:jc w:val="center"/>
        </w:trPr>
        <w:tc>
          <w:tcPr>
            <w:tcW w:w="3544" w:type="dxa"/>
            <w:shd w:val="clear" w:color="auto" w:fill="auto"/>
          </w:tcPr>
          <w:p w14:paraId="38FA1BA8" w14:textId="319B6F7F" w:rsidR="00B17C81" w:rsidRPr="00C71C2F" w:rsidRDefault="00B17C81" w:rsidP="00617951">
            <w:pPr>
              <w:rPr>
                <w:rFonts w:ascii="Calibri" w:hAnsi="Calibri" w:cs="Calibri"/>
                <w:b/>
                <w:szCs w:val="24"/>
              </w:rPr>
            </w:pPr>
            <w:r w:rsidRPr="00C71C2F">
              <w:rPr>
                <w:rFonts w:ascii="Calibri" w:hAnsi="Calibri" w:cs="Calibri"/>
                <w:b/>
                <w:szCs w:val="24"/>
              </w:rPr>
              <w:t>Teacher</w:t>
            </w:r>
          </w:p>
        </w:tc>
        <w:tc>
          <w:tcPr>
            <w:tcW w:w="6946" w:type="dxa"/>
            <w:shd w:val="clear" w:color="auto" w:fill="auto"/>
          </w:tcPr>
          <w:p w14:paraId="6E03D831" w14:textId="47AE6155" w:rsidR="00B17C81" w:rsidRPr="00C71C2F" w:rsidRDefault="00554ACC" w:rsidP="00617951">
            <w:pPr>
              <w:rPr>
                <w:rFonts w:ascii="Calibri" w:hAnsi="Calibri" w:cs="Calibri"/>
                <w:b/>
                <w:szCs w:val="24"/>
              </w:rPr>
            </w:pPr>
            <w:r>
              <w:rPr>
                <w:rFonts w:ascii="Calibri" w:hAnsi="Calibri" w:cs="Calibri"/>
                <w:b/>
                <w:szCs w:val="24"/>
              </w:rPr>
              <w:t>Sarah Walters (</w:t>
            </w:r>
            <w:r w:rsidR="00B17C81">
              <w:rPr>
                <w:rFonts w:ascii="Calibri" w:hAnsi="Calibri" w:cs="Calibri"/>
                <w:b/>
                <w:szCs w:val="24"/>
              </w:rPr>
              <w:t>Teacher 1</w:t>
            </w:r>
            <w:r>
              <w:rPr>
                <w:rFonts w:ascii="Calibri" w:hAnsi="Calibri" w:cs="Calibri"/>
                <w:b/>
                <w:szCs w:val="24"/>
              </w:rPr>
              <w:t>)</w:t>
            </w:r>
          </w:p>
        </w:tc>
      </w:tr>
      <w:tr w:rsidR="00B17C81" w:rsidRPr="00C71C2F" w14:paraId="4C3922C2" w14:textId="77777777" w:rsidTr="00617951">
        <w:trPr>
          <w:jc w:val="center"/>
        </w:trPr>
        <w:tc>
          <w:tcPr>
            <w:tcW w:w="3544" w:type="dxa"/>
            <w:shd w:val="clear" w:color="auto" w:fill="auto"/>
          </w:tcPr>
          <w:p w14:paraId="52A4EEA6" w14:textId="77777777" w:rsidR="00B17C81" w:rsidRPr="00C71C2F" w:rsidRDefault="00B17C81" w:rsidP="00617951">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4BA32116" w14:textId="22E46DE5" w:rsidR="00B17C81" w:rsidRPr="00C71C2F" w:rsidRDefault="00B17C81" w:rsidP="00617951">
            <w:pPr>
              <w:rPr>
                <w:rFonts w:ascii="Calibri" w:hAnsi="Calibri" w:cs="Calibri"/>
                <w:b/>
                <w:szCs w:val="24"/>
              </w:rPr>
            </w:pPr>
            <w:r>
              <w:rPr>
                <w:rFonts w:ascii="Calibri" w:hAnsi="Calibri" w:cs="Calibri"/>
                <w:b/>
                <w:szCs w:val="24"/>
              </w:rPr>
              <w:t>07/12/2023</w:t>
            </w:r>
          </w:p>
        </w:tc>
      </w:tr>
      <w:tr w:rsidR="00B17C81" w:rsidRPr="00C71C2F" w14:paraId="0E7C9A3A" w14:textId="77777777" w:rsidTr="00617951">
        <w:trPr>
          <w:jc w:val="center"/>
        </w:trPr>
        <w:tc>
          <w:tcPr>
            <w:tcW w:w="3544" w:type="dxa"/>
            <w:shd w:val="clear" w:color="auto" w:fill="auto"/>
          </w:tcPr>
          <w:p w14:paraId="46F7372E" w14:textId="77777777" w:rsidR="00B17C81" w:rsidRPr="00C71C2F" w:rsidRDefault="00B17C81" w:rsidP="00617951">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24C4018F" w14:textId="7DFF9BC3" w:rsidR="00B17C81" w:rsidRPr="00C71C2F" w:rsidRDefault="00B17C81" w:rsidP="00617951">
            <w:pPr>
              <w:rPr>
                <w:rFonts w:ascii="Calibri" w:hAnsi="Calibri" w:cs="Calibri"/>
                <w:b/>
                <w:szCs w:val="24"/>
              </w:rPr>
            </w:pPr>
            <w:r>
              <w:rPr>
                <w:rFonts w:ascii="Calibri" w:hAnsi="Calibri" w:cs="Calibri"/>
                <w:b/>
                <w:szCs w:val="24"/>
              </w:rPr>
              <w:t>Thrive WA LIFE members.</w:t>
            </w:r>
          </w:p>
        </w:tc>
      </w:tr>
      <w:tr w:rsidR="00B17C81" w:rsidRPr="00C71C2F" w14:paraId="620D7E95" w14:textId="77777777" w:rsidTr="00617951">
        <w:trPr>
          <w:jc w:val="center"/>
        </w:trPr>
        <w:tc>
          <w:tcPr>
            <w:tcW w:w="3544" w:type="dxa"/>
            <w:tcBorders>
              <w:bottom w:val="single" w:sz="4" w:space="0" w:color="auto"/>
            </w:tcBorders>
            <w:shd w:val="clear" w:color="auto" w:fill="auto"/>
          </w:tcPr>
          <w:p w14:paraId="5D355D4A" w14:textId="77777777" w:rsidR="00B17C81" w:rsidRPr="00C71C2F" w:rsidRDefault="00B17C81" w:rsidP="00617951">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78D016F4" w14:textId="31F4AE96" w:rsidR="00B17C81" w:rsidRPr="00C71C2F" w:rsidRDefault="00B17C81" w:rsidP="00617951">
            <w:pPr>
              <w:rPr>
                <w:rFonts w:ascii="Calibri" w:hAnsi="Calibri" w:cs="Calibri"/>
                <w:b/>
                <w:szCs w:val="24"/>
              </w:rPr>
            </w:pPr>
            <w:r>
              <w:rPr>
                <w:rFonts w:ascii="Calibri" w:hAnsi="Calibri" w:cs="Calibri"/>
                <w:b/>
                <w:szCs w:val="24"/>
              </w:rPr>
              <w:t>Maths in the Early Years</w:t>
            </w:r>
          </w:p>
        </w:tc>
      </w:tr>
      <w:tr w:rsidR="00B17C81" w:rsidRPr="00C71C2F" w14:paraId="266D29F0" w14:textId="77777777" w:rsidTr="00617951">
        <w:trPr>
          <w:jc w:val="center"/>
        </w:trPr>
        <w:tc>
          <w:tcPr>
            <w:tcW w:w="10490" w:type="dxa"/>
            <w:gridSpan w:val="2"/>
            <w:shd w:val="clear" w:color="auto" w:fill="auto"/>
          </w:tcPr>
          <w:p w14:paraId="3ABE025B" w14:textId="77777777" w:rsidR="00B17C81" w:rsidRPr="00C71C2F" w:rsidRDefault="00B17C81" w:rsidP="00617951">
            <w:pPr>
              <w:rPr>
                <w:rFonts w:ascii="Calibri" w:hAnsi="Calibri" w:cs="Calibri"/>
                <w:b/>
                <w:szCs w:val="24"/>
              </w:rPr>
            </w:pPr>
            <w:r w:rsidRPr="00C71C2F">
              <w:rPr>
                <w:rFonts w:ascii="Calibri" w:hAnsi="Calibri" w:cs="Calibri"/>
                <w:b/>
                <w:szCs w:val="24"/>
              </w:rPr>
              <w:t>Notes on the lesson:</w:t>
            </w:r>
          </w:p>
        </w:tc>
      </w:tr>
      <w:tr w:rsidR="00B17C81" w:rsidRPr="00C71C2F" w14:paraId="4CE384BC" w14:textId="77777777" w:rsidTr="00617951">
        <w:trPr>
          <w:jc w:val="center"/>
        </w:trPr>
        <w:tc>
          <w:tcPr>
            <w:tcW w:w="10490" w:type="dxa"/>
            <w:gridSpan w:val="2"/>
            <w:tcBorders>
              <w:bottom w:val="single" w:sz="4" w:space="0" w:color="auto"/>
            </w:tcBorders>
            <w:shd w:val="clear" w:color="auto" w:fill="auto"/>
          </w:tcPr>
          <w:p w14:paraId="44EE9D9A" w14:textId="77777777" w:rsidR="00B17C81" w:rsidRPr="00C71C2F" w:rsidRDefault="00B17C81" w:rsidP="00617951">
            <w:pPr>
              <w:rPr>
                <w:rFonts w:ascii="Calibri" w:hAnsi="Calibri" w:cs="Calibri"/>
                <w:b/>
                <w:szCs w:val="24"/>
              </w:rPr>
            </w:pPr>
          </w:p>
          <w:p w14:paraId="1120E661" w14:textId="77777777" w:rsidR="00B17C81" w:rsidRPr="00245B30" w:rsidRDefault="00B17C81" w:rsidP="00617951">
            <w:pPr>
              <w:rPr>
                <w:rFonts w:ascii="Calibri" w:hAnsi="Calibri" w:cs="Calibri"/>
                <w:bCs/>
                <w:szCs w:val="24"/>
              </w:rPr>
            </w:pPr>
            <w:r>
              <w:rPr>
                <w:rFonts w:ascii="Calibri" w:hAnsi="Calibri" w:cs="Calibri"/>
                <w:bCs/>
                <w:szCs w:val="24"/>
              </w:rPr>
              <w:t>Teacher</w:t>
            </w:r>
            <w:r w:rsidRPr="00245B30">
              <w:rPr>
                <w:rFonts w:ascii="Calibri" w:hAnsi="Calibri" w:cs="Calibri"/>
                <w:bCs/>
                <w:szCs w:val="24"/>
              </w:rPr>
              <w:t xml:space="preserve"> conducted a lesson lasting an hour and a half to deliver the session on Maths in the Early Years during the Widening Access course on Introduction to Early Years. </w:t>
            </w:r>
            <w:r>
              <w:rPr>
                <w:rFonts w:ascii="Calibri" w:hAnsi="Calibri" w:cs="Calibri"/>
                <w:bCs/>
                <w:szCs w:val="24"/>
              </w:rPr>
              <w:t>Teacher 1</w:t>
            </w:r>
            <w:r w:rsidRPr="00245B30">
              <w:rPr>
                <w:rFonts w:ascii="Calibri" w:hAnsi="Calibri" w:cs="Calibri"/>
                <w:bCs/>
                <w:szCs w:val="24"/>
              </w:rPr>
              <w:t xml:space="preserve"> delivered the session to 4 adults. The aim of this lesson was to introduce the concept of edible maths and to introduce the understanding of maths beyond numbers.</w:t>
            </w:r>
          </w:p>
          <w:p w14:paraId="3632CB04" w14:textId="77777777" w:rsidR="00B17C81" w:rsidRPr="00245B30" w:rsidRDefault="00B17C81" w:rsidP="00617951">
            <w:pPr>
              <w:rPr>
                <w:rFonts w:ascii="Calibri" w:hAnsi="Calibri" w:cs="Calibri"/>
                <w:bCs/>
                <w:szCs w:val="24"/>
              </w:rPr>
            </w:pPr>
            <w:r w:rsidRPr="00245B30">
              <w:rPr>
                <w:rFonts w:ascii="Calibri" w:hAnsi="Calibri" w:cs="Calibri"/>
                <w:bCs/>
                <w:szCs w:val="24"/>
              </w:rPr>
              <w:t>During this lesson the students were given a number of different practical resources, starting with fruit kebabs which involved the students being given a plate and a number of wooden kebab sticks and were instructed to create repeating patterns using the fruit. The students were then able to take their creations home with them.</w:t>
            </w:r>
          </w:p>
          <w:p w14:paraId="55A31FA2" w14:textId="77777777" w:rsidR="00B17C81" w:rsidRDefault="00B17C81" w:rsidP="00617951">
            <w:pPr>
              <w:rPr>
                <w:rFonts w:ascii="Calibri" w:hAnsi="Calibri" w:cs="Calibri"/>
                <w:bCs/>
                <w:szCs w:val="24"/>
              </w:rPr>
            </w:pPr>
            <w:r w:rsidRPr="00245B30">
              <w:rPr>
                <w:rFonts w:ascii="Calibri" w:hAnsi="Calibri" w:cs="Calibri"/>
                <w:bCs/>
                <w:szCs w:val="24"/>
              </w:rPr>
              <w:t>The next part of the lesson involved colour sorting, students were then instructed to create a game using ice cube trays and skittles.</w:t>
            </w:r>
            <w:r>
              <w:rPr>
                <w:rFonts w:ascii="Calibri" w:hAnsi="Calibri" w:cs="Calibri"/>
                <w:bCs/>
                <w:szCs w:val="24"/>
              </w:rPr>
              <w:t xml:space="preserve"> Again, the students were given enough equipment to be able to take the game home with them. Verbal feedback was given to the students during the session.</w:t>
            </w:r>
          </w:p>
          <w:p w14:paraId="6E01791E" w14:textId="77777777" w:rsidR="00B17C81" w:rsidRDefault="00B17C81" w:rsidP="00617951">
            <w:pPr>
              <w:rPr>
                <w:rFonts w:ascii="Calibri" w:hAnsi="Calibri" w:cs="Calibri"/>
                <w:bCs/>
                <w:szCs w:val="24"/>
              </w:rPr>
            </w:pPr>
            <w:r>
              <w:rPr>
                <w:rFonts w:ascii="Calibri" w:hAnsi="Calibri" w:cs="Calibri"/>
                <w:bCs/>
                <w:szCs w:val="24"/>
              </w:rPr>
              <w:t>The next part of the lesson involved students being given 5 wooden slices and marker pens or a wood burner. The students were encouraged again to create a counting game. One student spent this time drawing mickey mouse shapes as her daughter was a huge fan of Disney and these were to be used as counting blocks so for instance one wooden slice would have one mickey mouse to represent one, and another would have two shapes to represent two and so on.</w:t>
            </w:r>
          </w:p>
          <w:p w14:paraId="383B100D" w14:textId="6A23A10D" w:rsidR="00B17C81" w:rsidRPr="00C71C2F" w:rsidRDefault="00B17C81" w:rsidP="00617951">
            <w:pPr>
              <w:rPr>
                <w:rFonts w:ascii="Calibri" w:hAnsi="Calibri" w:cs="Calibri"/>
                <w:b/>
                <w:szCs w:val="24"/>
              </w:rPr>
            </w:pPr>
            <w:r>
              <w:rPr>
                <w:rFonts w:ascii="Calibri" w:hAnsi="Calibri" w:cs="Calibri"/>
                <w:bCs/>
                <w:szCs w:val="24"/>
              </w:rPr>
              <w:t>The final part of the lesson involved making a tall tower out of spaghetti and marshmallows. Students were put into two teams and a competition was held to make the tallest and sturdiest tower.</w:t>
            </w:r>
          </w:p>
        </w:tc>
      </w:tr>
      <w:tr w:rsidR="00B17C81" w:rsidRPr="00C71C2F" w14:paraId="631940B4" w14:textId="77777777" w:rsidTr="00617951">
        <w:trPr>
          <w:jc w:val="center"/>
        </w:trPr>
        <w:tc>
          <w:tcPr>
            <w:tcW w:w="10490" w:type="dxa"/>
            <w:gridSpan w:val="2"/>
            <w:shd w:val="clear" w:color="auto" w:fill="auto"/>
          </w:tcPr>
          <w:p w14:paraId="4F67FB1C" w14:textId="77777777" w:rsidR="00B17C81" w:rsidRPr="00C71C2F" w:rsidRDefault="00B17C81" w:rsidP="00617951">
            <w:pPr>
              <w:rPr>
                <w:rFonts w:ascii="Calibri" w:hAnsi="Calibri" w:cs="Calibri"/>
                <w:b/>
                <w:szCs w:val="24"/>
              </w:rPr>
            </w:pPr>
            <w:r w:rsidRPr="00C71C2F">
              <w:rPr>
                <w:rFonts w:ascii="Calibri" w:hAnsi="Calibri" w:cs="Calibri"/>
                <w:b/>
                <w:szCs w:val="24"/>
              </w:rPr>
              <w:t>What I have learned:</w:t>
            </w:r>
          </w:p>
        </w:tc>
      </w:tr>
      <w:tr w:rsidR="00CB23A4" w:rsidRPr="00C71C2F" w14:paraId="6461D9D5" w14:textId="77777777" w:rsidTr="008823B3">
        <w:trPr>
          <w:jc w:val="center"/>
        </w:trPr>
        <w:tc>
          <w:tcPr>
            <w:tcW w:w="10490" w:type="dxa"/>
            <w:gridSpan w:val="2"/>
            <w:tcBorders>
              <w:bottom w:val="single" w:sz="4" w:space="0" w:color="auto"/>
            </w:tcBorders>
            <w:shd w:val="clear" w:color="auto" w:fill="auto"/>
          </w:tcPr>
          <w:p w14:paraId="43F8C9BB" w14:textId="77777777" w:rsidR="00941AB6" w:rsidRPr="00B05DFE" w:rsidRDefault="00941AB6" w:rsidP="00941AB6">
            <w:pPr>
              <w:rPr>
                <w:rFonts w:ascii="Calibri" w:hAnsi="Calibri" w:cs="Calibri"/>
                <w:bCs/>
                <w:szCs w:val="24"/>
              </w:rPr>
            </w:pPr>
            <w:r w:rsidRPr="00B05DFE">
              <w:rPr>
                <w:rFonts w:ascii="Calibri" w:hAnsi="Calibri" w:cs="Calibri"/>
                <w:bCs/>
                <w:szCs w:val="24"/>
              </w:rPr>
              <w:t xml:space="preserve">Throughout this lesson I learned that it was important for the students to learn by doing something and being active in their involvement of the learning. </w:t>
            </w:r>
          </w:p>
          <w:p w14:paraId="3A5FD50A" w14:textId="77777777" w:rsidR="00941AB6" w:rsidRPr="00B05DFE" w:rsidRDefault="00941AB6" w:rsidP="00941AB6">
            <w:pPr>
              <w:rPr>
                <w:rFonts w:ascii="Calibri" w:hAnsi="Calibri" w:cs="Calibri"/>
                <w:bCs/>
                <w:szCs w:val="24"/>
              </w:rPr>
            </w:pPr>
            <w:r w:rsidRPr="00B05DFE">
              <w:rPr>
                <w:rFonts w:ascii="Calibri" w:hAnsi="Calibri" w:cs="Calibri"/>
                <w:bCs/>
                <w:szCs w:val="24"/>
              </w:rPr>
              <w:t>Through this lesson I also noted the importance of maths in the early years and how maths can be incorporated in various different activities such as patterns and symmetry.</w:t>
            </w:r>
          </w:p>
          <w:p w14:paraId="6596C71F" w14:textId="02280B51" w:rsidR="00CB23A4" w:rsidRPr="00C71C2F" w:rsidRDefault="00941AB6" w:rsidP="00617951">
            <w:pPr>
              <w:rPr>
                <w:rFonts w:ascii="Calibri" w:hAnsi="Calibri" w:cs="Calibri"/>
                <w:b/>
                <w:szCs w:val="24"/>
              </w:rPr>
            </w:pPr>
            <w:r w:rsidRPr="00B05DFE">
              <w:rPr>
                <w:rFonts w:ascii="Calibri" w:hAnsi="Calibri" w:cs="Calibri"/>
                <w:bCs/>
                <w:szCs w:val="24"/>
              </w:rPr>
              <w:t>I have also learned that students know themselves and their children the best and they are more knowledgeable about the different ways that they learn.</w:t>
            </w:r>
          </w:p>
        </w:tc>
      </w:tr>
      <w:tr w:rsidR="00B17C81" w:rsidRPr="00C71C2F" w14:paraId="19FA4A54" w14:textId="77777777" w:rsidTr="00617951">
        <w:trPr>
          <w:jc w:val="center"/>
        </w:trPr>
        <w:tc>
          <w:tcPr>
            <w:tcW w:w="10490" w:type="dxa"/>
            <w:gridSpan w:val="2"/>
            <w:shd w:val="clear" w:color="auto" w:fill="auto"/>
          </w:tcPr>
          <w:p w14:paraId="18EEBDF6" w14:textId="77777777" w:rsidR="00B17C81" w:rsidRPr="00C71C2F" w:rsidRDefault="00B17C81" w:rsidP="00617951">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4E321A" w:rsidRPr="00C71C2F" w14:paraId="444CA9BA" w14:textId="77777777" w:rsidTr="00C8732F">
        <w:trPr>
          <w:jc w:val="center"/>
        </w:trPr>
        <w:tc>
          <w:tcPr>
            <w:tcW w:w="10490" w:type="dxa"/>
            <w:gridSpan w:val="2"/>
            <w:shd w:val="clear" w:color="auto" w:fill="auto"/>
          </w:tcPr>
          <w:p w14:paraId="16ED4ABC" w14:textId="77777777" w:rsidR="004E321A" w:rsidRPr="007375A9" w:rsidRDefault="004E321A" w:rsidP="004E321A">
            <w:pPr>
              <w:rPr>
                <w:rFonts w:ascii="Calibri" w:hAnsi="Calibri" w:cs="Calibri"/>
                <w:bCs/>
                <w:szCs w:val="24"/>
              </w:rPr>
            </w:pPr>
            <w:r w:rsidRPr="007375A9">
              <w:rPr>
                <w:rFonts w:ascii="Calibri" w:hAnsi="Calibri" w:cs="Calibri"/>
                <w:bCs/>
                <w:szCs w:val="24"/>
              </w:rPr>
              <w:t>In my practice, I will demonstrate dignity, courtesy and respect towards others. In this session the teacher allowed the students design their own activities to improve their own learning and this provides dignity and respect.</w:t>
            </w:r>
          </w:p>
          <w:p w14:paraId="2858DBD9" w14:textId="77777777" w:rsidR="004E321A" w:rsidRPr="007375A9" w:rsidRDefault="004E321A" w:rsidP="004E321A">
            <w:pPr>
              <w:rPr>
                <w:rFonts w:ascii="Calibri" w:hAnsi="Calibri" w:cs="Calibri"/>
                <w:bCs/>
                <w:szCs w:val="24"/>
              </w:rPr>
            </w:pPr>
            <w:r w:rsidRPr="007375A9">
              <w:rPr>
                <w:rFonts w:ascii="Calibri" w:hAnsi="Calibri" w:cs="Calibri"/>
                <w:bCs/>
                <w:szCs w:val="24"/>
              </w:rPr>
              <w:t>In my practice I will build positive and collaborative relationships. This session was delivered by the UWTSD widening access team which is an example of a collaborative relationship with another agency and will provide additional opportunities for the students attending.</w:t>
            </w:r>
          </w:p>
          <w:p w14:paraId="73F6ED98" w14:textId="77777777" w:rsidR="004E321A" w:rsidRPr="007375A9" w:rsidRDefault="004E321A" w:rsidP="004E321A">
            <w:pPr>
              <w:rPr>
                <w:rFonts w:ascii="Calibri" w:hAnsi="Calibri" w:cs="Calibri"/>
                <w:bCs/>
                <w:szCs w:val="24"/>
              </w:rPr>
            </w:pPr>
            <w:r w:rsidRPr="007375A9">
              <w:rPr>
                <w:rFonts w:ascii="Calibri" w:hAnsi="Calibri" w:cs="Calibri"/>
                <w:bCs/>
                <w:szCs w:val="24"/>
              </w:rPr>
              <w:t>I my practice I will enable learners to share responsibility for their own learning and assessment. In this lesson the students were encouraged to create their own games which shows that the students have some responsibility for their learning. I will develop my skills around this in order for students to take more control over their learning and assessment.</w:t>
            </w:r>
          </w:p>
          <w:p w14:paraId="303A3694" w14:textId="77777777" w:rsidR="004E321A" w:rsidRPr="00C71C2F" w:rsidRDefault="004E321A" w:rsidP="00617951">
            <w:pPr>
              <w:rPr>
                <w:rFonts w:ascii="Calibri" w:hAnsi="Calibri" w:cs="Calibri"/>
                <w:b/>
                <w:szCs w:val="24"/>
              </w:rPr>
            </w:pPr>
          </w:p>
        </w:tc>
      </w:tr>
    </w:tbl>
    <w:p w14:paraId="4C1815DE" w14:textId="77777777" w:rsidR="00B17C81" w:rsidRDefault="00B17C81" w:rsidP="00B17C81"/>
    <w:p w14:paraId="466CF943" w14:textId="0A94F48B" w:rsidR="00B933C8" w:rsidRDefault="00B933C8">
      <w:pPr>
        <w:rPr>
          <w:u w:val="single"/>
        </w:rPr>
      </w:pPr>
      <w:r>
        <w:rPr>
          <w:u w:val="single"/>
        </w:rPr>
        <w:br w:type="page"/>
      </w:r>
    </w:p>
    <w:p w14:paraId="0F764021" w14:textId="2BA5359E" w:rsidR="00592AE9" w:rsidRDefault="00B933C8">
      <w:pPr>
        <w:rPr>
          <w:b/>
          <w:bCs/>
          <w:sz w:val="28"/>
          <w:szCs w:val="28"/>
          <w:u w:val="single"/>
        </w:rPr>
      </w:pPr>
      <w:r w:rsidRPr="00B933C8">
        <w:rPr>
          <w:b/>
          <w:bCs/>
          <w:sz w:val="28"/>
          <w:szCs w:val="28"/>
          <w:u w:val="single"/>
        </w:rPr>
        <w:lastRenderedPageBreak/>
        <w:t>Appendix 2</w:t>
      </w:r>
    </w:p>
    <w:p w14:paraId="5255FF41" w14:textId="77777777" w:rsidR="00E837F2" w:rsidRPr="00AA4407" w:rsidRDefault="00E837F2" w:rsidP="00E837F2">
      <w:pPr>
        <w:pStyle w:val="Heading2"/>
        <w:rPr>
          <w:i/>
          <w:iCs/>
        </w:rPr>
      </w:pPr>
      <w:r w:rsidRPr="1B5D5813">
        <w:t xml:space="preserve">Teacher Observation Form </w:t>
      </w:r>
    </w:p>
    <w:p w14:paraId="482E3715" w14:textId="77777777" w:rsidR="00E837F2" w:rsidRPr="00C71C2F" w:rsidRDefault="00E837F2" w:rsidP="00E837F2">
      <w:pPr>
        <w:rPr>
          <w:rFonts w:ascii="Calibri" w:hAnsi="Calibri" w:cs="Calibri"/>
          <w:b/>
          <w:sz w:val="18"/>
          <w:szCs w:val="18"/>
        </w:rPr>
      </w:pPr>
    </w:p>
    <w:p w14:paraId="3003EBA2" w14:textId="77777777" w:rsidR="00E837F2" w:rsidRPr="00D57B13" w:rsidRDefault="00E837F2" w:rsidP="00E837F2">
      <w:pPr>
        <w:jc w:val="center"/>
      </w:pPr>
      <w:r w:rsidRPr="00D57B13">
        <w:rPr>
          <w:noProof/>
          <w:lang w:eastAsia="en-GB"/>
        </w:rPr>
        <w:drawing>
          <wp:inline distT="0" distB="0" distL="0" distR="0" wp14:anchorId="15CE5D83" wp14:editId="28E638E4">
            <wp:extent cx="1362075" cy="481330"/>
            <wp:effectExtent l="0" t="0" r="9525" b="0"/>
            <wp:docPr id="699511381" name="Picture 69951138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11381" name="Picture 69951138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17378E0" w14:textId="77777777" w:rsidR="00E837F2" w:rsidRPr="00C71C2F" w:rsidRDefault="00E837F2" w:rsidP="00E837F2">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E837F2" w:rsidRPr="00C71C2F" w14:paraId="7373369F" w14:textId="77777777" w:rsidTr="00617951">
        <w:trPr>
          <w:jc w:val="center"/>
        </w:trPr>
        <w:tc>
          <w:tcPr>
            <w:tcW w:w="3544" w:type="dxa"/>
            <w:shd w:val="clear" w:color="auto" w:fill="auto"/>
          </w:tcPr>
          <w:p w14:paraId="65D0D7CB" w14:textId="3493656B" w:rsidR="00E837F2" w:rsidRPr="00C71C2F" w:rsidRDefault="00E837F2" w:rsidP="00617951">
            <w:pPr>
              <w:rPr>
                <w:rFonts w:ascii="Calibri" w:hAnsi="Calibri" w:cs="Calibri"/>
                <w:b/>
                <w:szCs w:val="24"/>
              </w:rPr>
            </w:pPr>
            <w:r w:rsidRPr="00C71C2F">
              <w:rPr>
                <w:rFonts w:ascii="Calibri" w:hAnsi="Calibri" w:cs="Calibri"/>
                <w:b/>
                <w:szCs w:val="24"/>
              </w:rPr>
              <w:t>Teacher</w:t>
            </w:r>
          </w:p>
        </w:tc>
        <w:tc>
          <w:tcPr>
            <w:tcW w:w="6946" w:type="dxa"/>
            <w:shd w:val="clear" w:color="auto" w:fill="auto"/>
          </w:tcPr>
          <w:p w14:paraId="17F37F9C" w14:textId="77777777" w:rsidR="00E837F2" w:rsidRPr="00C71C2F" w:rsidRDefault="00E837F2" w:rsidP="00617951">
            <w:pPr>
              <w:rPr>
                <w:rFonts w:ascii="Calibri" w:hAnsi="Calibri" w:cs="Calibri"/>
                <w:b/>
                <w:szCs w:val="24"/>
              </w:rPr>
            </w:pPr>
            <w:r>
              <w:rPr>
                <w:rFonts w:ascii="Calibri" w:hAnsi="Calibri" w:cs="Calibri"/>
                <w:b/>
                <w:szCs w:val="24"/>
              </w:rPr>
              <w:t>Richard Manning (Teacher 2)</w:t>
            </w:r>
          </w:p>
        </w:tc>
      </w:tr>
      <w:tr w:rsidR="00E837F2" w:rsidRPr="00C71C2F" w14:paraId="04352508" w14:textId="77777777" w:rsidTr="00617951">
        <w:trPr>
          <w:jc w:val="center"/>
        </w:trPr>
        <w:tc>
          <w:tcPr>
            <w:tcW w:w="3544" w:type="dxa"/>
            <w:shd w:val="clear" w:color="auto" w:fill="auto"/>
          </w:tcPr>
          <w:p w14:paraId="26035F62" w14:textId="77777777" w:rsidR="00E837F2" w:rsidRPr="00C71C2F" w:rsidRDefault="00E837F2" w:rsidP="00617951">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3FC1ADCB" w14:textId="1B4FAF3E" w:rsidR="00E837F2" w:rsidRPr="00C71C2F" w:rsidRDefault="00E837F2" w:rsidP="00617951">
            <w:pPr>
              <w:rPr>
                <w:rFonts w:ascii="Calibri" w:hAnsi="Calibri" w:cs="Calibri"/>
                <w:b/>
                <w:szCs w:val="24"/>
              </w:rPr>
            </w:pPr>
            <w:r>
              <w:rPr>
                <w:rFonts w:ascii="Calibri" w:hAnsi="Calibri" w:cs="Calibri"/>
                <w:b/>
                <w:szCs w:val="24"/>
              </w:rPr>
              <w:t>13/12/2023</w:t>
            </w:r>
          </w:p>
        </w:tc>
      </w:tr>
      <w:tr w:rsidR="00E837F2" w:rsidRPr="00C71C2F" w14:paraId="56C8FAE4" w14:textId="77777777" w:rsidTr="00617951">
        <w:trPr>
          <w:jc w:val="center"/>
        </w:trPr>
        <w:tc>
          <w:tcPr>
            <w:tcW w:w="3544" w:type="dxa"/>
            <w:shd w:val="clear" w:color="auto" w:fill="auto"/>
          </w:tcPr>
          <w:p w14:paraId="05DA670C" w14:textId="77777777" w:rsidR="00E837F2" w:rsidRPr="00C71C2F" w:rsidRDefault="00E837F2" w:rsidP="00617951">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4460F5F8" w14:textId="4E580530" w:rsidR="00E837F2" w:rsidRPr="00C71C2F" w:rsidRDefault="00E837F2" w:rsidP="00617951">
            <w:pPr>
              <w:rPr>
                <w:rFonts w:ascii="Calibri" w:hAnsi="Calibri" w:cs="Calibri"/>
                <w:b/>
                <w:szCs w:val="24"/>
              </w:rPr>
            </w:pPr>
            <w:r>
              <w:rPr>
                <w:rFonts w:ascii="Calibri" w:hAnsi="Calibri" w:cs="Calibri"/>
                <w:b/>
                <w:szCs w:val="24"/>
              </w:rPr>
              <w:t>9 Thrive WA LIFE Members</w:t>
            </w:r>
          </w:p>
        </w:tc>
      </w:tr>
      <w:tr w:rsidR="00E837F2" w:rsidRPr="00C71C2F" w14:paraId="609FA33F" w14:textId="77777777" w:rsidTr="00617951">
        <w:trPr>
          <w:jc w:val="center"/>
        </w:trPr>
        <w:tc>
          <w:tcPr>
            <w:tcW w:w="3544" w:type="dxa"/>
            <w:tcBorders>
              <w:bottom w:val="single" w:sz="4" w:space="0" w:color="auto"/>
            </w:tcBorders>
            <w:shd w:val="clear" w:color="auto" w:fill="auto"/>
          </w:tcPr>
          <w:p w14:paraId="774DE7D3" w14:textId="77777777" w:rsidR="00E837F2" w:rsidRPr="00C71C2F" w:rsidRDefault="00E837F2" w:rsidP="00617951">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1F00112D" w14:textId="51C9CB0E" w:rsidR="00E837F2" w:rsidRPr="00C71C2F" w:rsidRDefault="00E837F2" w:rsidP="00617951">
            <w:pPr>
              <w:rPr>
                <w:rFonts w:ascii="Calibri" w:hAnsi="Calibri" w:cs="Calibri"/>
                <w:b/>
                <w:szCs w:val="24"/>
              </w:rPr>
            </w:pPr>
            <w:r>
              <w:rPr>
                <w:rFonts w:ascii="Calibri" w:hAnsi="Calibri" w:cs="Calibri"/>
                <w:b/>
                <w:szCs w:val="24"/>
              </w:rPr>
              <w:t>Woodworking Snowmen/Reindeer</w:t>
            </w:r>
          </w:p>
        </w:tc>
      </w:tr>
      <w:tr w:rsidR="00E837F2" w:rsidRPr="00C71C2F" w14:paraId="1783E764" w14:textId="77777777" w:rsidTr="00617951">
        <w:trPr>
          <w:jc w:val="center"/>
        </w:trPr>
        <w:tc>
          <w:tcPr>
            <w:tcW w:w="10490" w:type="dxa"/>
            <w:gridSpan w:val="2"/>
            <w:shd w:val="clear" w:color="auto" w:fill="auto"/>
          </w:tcPr>
          <w:p w14:paraId="674685B2" w14:textId="77777777" w:rsidR="00E837F2" w:rsidRPr="00C71C2F" w:rsidRDefault="00E837F2" w:rsidP="00617951">
            <w:pPr>
              <w:rPr>
                <w:rFonts w:ascii="Calibri" w:hAnsi="Calibri" w:cs="Calibri"/>
                <w:b/>
                <w:szCs w:val="24"/>
              </w:rPr>
            </w:pPr>
            <w:r w:rsidRPr="00C71C2F">
              <w:rPr>
                <w:rFonts w:ascii="Calibri" w:hAnsi="Calibri" w:cs="Calibri"/>
                <w:b/>
                <w:szCs w:val="24"/>
              </w:rPr>
              <w:t>Notes on the lesson:</w:t>
            </w:r>
          </w:p>
        </w:tc>
      </w:tr>
      <w:tr w:rsidR="00E837F2" w:rsidRPr="00C71C2F" w14:paraId="5CDE5408" w14:textId="77777777" w:rsidTr="00617951">
        <w:trPr>
          <w:jc w:val="center"/>
        </w:trPr>
        <w:tc>
          <w:tcPr>
            <w:tcW w:w="10490" w:type="dxa"/>
            <w:gridSpan w:val="2"/>
            <w:tcBorders>
              <w:bottom w:val="single" w:sz="4" w:space="0" w:color="auto"/>
            </w:tcBorders>
            <w:shd w:val="clear" w:color="auto" w:fill="auto"/>
          </w:tcPr>
          <w:p w14:paraId="4301AEFB" w14:textId="77777777" w:rsidR="00E837F2" w:rsidRPr="00C25868" w:rsidRDefault="00E837F2" w:rsidP="00617951">
            <w:pPr>
              <w:rPr>
                <w:rFonts w:ascii="Calibri" w:hAnsi="Calibri" w:cs="Calibri"/>
                <w:bCs/>
                <w:szCs w:val="24"/>
              </w:rPr>
            </w:pPr>
            <w:r>
              <w:rPr>
                <w:rFonts w:ascii="Calibri" w:hAnsi="Calibri" w:cs="Calibri"/>
                <w:bCs/>
                <w:szCs w:val="24"/>
              </w:rPr>
              <w:t>Teacher 2</w:t>
            </w:r>
            <w:r w:rsidRPr="00C25868">
              <w:rPr>
                <w:rFonts w:ascii="Calibri" w:hAnsi="Calibri" w:cs="Calibri"/>
                <w:bCs/>
                <w:szCs w:val="24"/>
              </w:rPr>
              <w:t xml:space="preserve"> was invited along to hold a three-hour practical lesson on teaching the students how to make snowmen and reindeer out of pieces of wood. The wood available ranged from small wooden discs to small branches. </w:t>
            </w:r>
            <w:r>
              <w:rPr>
                <w:rFonts w:ascii="Calibri" w:hAnsi="Calibri" w:cs="Calibri"/>
                <w:bCs/>
                <w:szCs w:val="24"/>
              </w:rPr>
              <w:t>Teacher 2</w:t>
            </w:r>
            <w:r w:rsidRPr="00C25868">
              <w:rPr>
                <w:rFonts w:ascii="Calibri" w:hAnsi="Calibri" w:cs="Calibri"/>
                <w:bCs/>
                <w:szCs w:val="24"/>
              </w:rPr>
              <w:t xml:space="preserve"> introduced the lesson and outlined the equipment to be used, which included battery operated drills and carving knives. </w:t>
            </w:r>
            <w:r>
              <w:rPr>
                <w:rFonts w:ascii="Calibri" w:hAnsi="Calibri" w:cs="Calibri"/>
                <w:bCs/>
                <w:szCs w:val="24"/>
              </w:rPr>
              <w:t>Teacher 2</w:t>
            </w:r>
            <w:r w:rsidRPr="00C25868">
              <w:rPr>
                <w:rFonts w:ascii="Calibri" w:hAnsi="Calibri" w:cs="Calibri"/>
                <w:bCs/>
                <w:szCs w:val="24"/>
              </w:rPr>
              <w:t xml:space="preserve"> also outlined health and safety when using the woodworking tools which included knife safety and avoiding injury while using the knives.</w:t>
            </w:r>
          </w:p>
          <w:p w14:paraId="163DD342" w14:textId="0ADF5A9A" w:rsidR="00E837F2" w:rsidRPr="007B69DB" w:rsidRDefault="00E837F2" w:rsidP="00617951">
            <w:pPr>
              <w:rPr>
                <w:rFonts w:ascii="Calibri" w:hAnsi="Calibri" w:cs="Calibri"/>
                <w:bCs/>
                <w:szCs w:val="24"/>
              </w:rPr>
            </w:pPr>
            <w:r w:rsidRPr="00C25868">
              <w:rPr>
                <w:rFonts w:ascii="Calibri" w:hAnsi="Calibri" w:cs="Calibri"/>
                <w:bCs/>
                <w:szCs w:val="24"/>
              </w:rPr>
              <w:t xml:space="preserve">During this lesson, </w:t>
            </w:r>
            <w:r>
              <w:rPr>
                <w:rFonts w:ascii="Calibri" w:hAnsi="Calibri" w:cs="Calibri"/>
                <w:bCs/>
                <w:szCs w:val="24"/>
              </w:rPr>
              <w:t>Teacher 2</w:t>
            </w:r>
            <w:r w:rsidRPr="00C25868">
              <w:rPr>
                <w:rFonts w:ascii="Calibri" w:hAnsi="Calibri" w:cs="Calibri"/>
                <w:bCs/>
                <w:szCs w:val="24"/>
              </w:rPr>
              <w:t xml:space="preserve"> demonstrated the activity </w:t>
            </w:r>
            <w:r>
              <w:rPr>
                <w:rFonts w:ascii="Calibri" w:hAnsi="Calibri" w:cs="Calibri"/>
                <w:bCs/>
                <w:szCs w:val="24"/>
              </w:rPr>
              <w:t>at the very start of the lesson then allowed the students free reign to design their own creation. Throughout the lesson Teacher 2 assisted the students on a one-to-one basis, assisting one student in particular who was hard of hearing and experiencing sight loss. Teacher 2 kept reminding the students of health and safety throughout the lesson and the students were able to take their creations home with them at the end of the lesson.</w:t>
            </w:r>
          </w:p>
        </w:tc>
      </w:tr>
      <w:tr w:rsidR="00E837F2" w:rsidRPr="00C71C2F" w14:paraId="40325A77" w14:textId="77777777" w:rsidTr="00617951">
        <w:trPr>
          <w:jc w:val="center"/>
        </w:trPr>
        <w:tc>
          <w:tcPr>
            <w:tcW w:w="10490" w:type="dxa"/>
            <w:gridSpan w:val="2"/>
            <w:shd w:val="clear" w:color="auto" w:fill="auto"/>
          </w:tcPr>
          <w:p w14:paraId="584A9491" w14:textId="77777777" w:rsidR="00E837F2" w:rsidRPr="00C71C2F" w:rsidRDefault="00E837F2" w:rsidP="00617951">
            <w:pPr>
              <w:rPr>
                <w:rFonts w:ascii="Calibri" w:hAnsi="Calibri" w:cs="Calibri"/>
                <w:b/>
                <w:szCs w:val="24"/>
              </w:rPr>
            </w:pPr>
            <w:r w:rsidRPr="00C71C2F">
              <w:rPr>
                <w:rFonts w:ascii="Calibri" w:hAnsi="Calibri" w:cs="Calibri"/>
                <w:b/>
                <w:szCs w:val="24"/>
              </w:rPr>
              <w:t>What I have learned:</w:t>
            </w:r>
          </w:p>
        </w:tc>
      </w:tr>
      <w:tr w:rsidR="007E7FB6" w:rsidRPr="00C71C2F" w14:paraId="476B9651" w14:textId="77777777" w:rsidTr="00DF124A">
        <w:trPr>
          <w:jc w:val="center"/>
        </w:trPr>
        <w:tc>
          <w:tcPr>
            <w:tcW w:w="10490" w:type="dxa"/>
            <w:gridSpan w:val="2"/>
            <w:tcBorders>
              <w:bottom w:val="single" w:sz="4" w:space="0" w:color="auto"/>
            </w:tcBorders>
            <w:shd w:val="clear" w:color="auto" w:fill="auto"/>
          </w:tcPr>
          <w:p w14:paraId="104CA98B" w14:textId="77777777" w:rsidR="007E7FB6" w:rsidRPr="003F79F6" w:rsidRDefault="007E7FB6" w:rsidP="007E7FB6">
            <w:pPr>
              <w:rPr>
                <w:rFonts w:ascii="Calibri" w:hAnsi="Calibri" w:cs="Calibri"/>
                <w:bCs/>
                <w:szCs w:val="24"/>
              </w:rPr>
            </w:pPr>
            <w:r w:rsidRPr="003F79F6">
              <w:rPr>
                <w:rFonts w:ascii="Calibri" w:hAnsi="Calibri" w:cs="Calibri"/>
                <w:bCs/>
                <w:szCs w:val="24"/>
              </w:rPr>
              <w:t>Throughout this lesson, I learned that there was an importance to ensure that health and safety requirements were followed throughout, and it is important to remind the students of the health and safety requirements throughout the session too.</w:t>
            </w:r>
          </w:p>
          <w:p w14:paraId="6810ED45" w14:textId="77777777" w:rsidR="007E7FB6" w:rsidRPr="003F79F6" w:rsidRDefault="007E7FB6" w:rsidP="007E7FB6">
            <w:pPr>
              <w:rPr>
                <w:rFonts w:ascii="Calibri" w:hAnsi="Calibri" w:cs="Calibri"/>
                <w:bCs/>
                <w:szCs w:val="24"/>
              </w:rPr>
            </w:pPr>
            <w:r w:rsidRPr="003F79F6">
              <w:rPr>
                <w:rFonts w:ascii="Calibri" w:hAnsi="Calibri" w:cs="Calibri"/>
                <w:bCs/>
                <w:szCs w:val="24"/>
              </w:rPr>
              <w:t>I have also learned that it is important to allow the students to become very creative and take responsibility for their own learning.</w:t>
            </w:r>
          </w:p>
          <w:p w14:paraId="7013ECAD" w14:textId="58218F79" w:rsidR="007E7FB6" w:rsidRPr="003F79F6" w:rsidRDefault="007E7FB6" w:rsidP="00617951">
            <w:pPr>
              <w:rPr>
                <w:rFonts w:ascii="Calibri" w:hAnsi="Calibri" w:cs="Calibri"/>
                <w:bCs/>
                <w:szCs w:val="24"/>
              </w:rPr>
            </w:pPr>
            <w:r w:rsidRPr="003F79F6">
              <w:rPr>
                <w:rFonts w:ascii="Calibri" w:hAnsi="Calibri" w:cs="Calibri"/>
                <w:bCs/>
                <w:szCs w:val="24"/>
              </w:rPr>
              <w:t>I have also learned that it is important to be very inclusive in my practice and to allow students with disabilities to take part in activities and design activities to help them thrive.</w:t>
            </w:r>
          </w:p>
        </w:tc>
      </w:tr>
      <w:tr w:rsidR="00E837F2" w:rsidRPr="00C71C2F" w14:paraId="161D584A" w14:textId="77777777" w:rsidTr="00617951">
        <w:trPr>
          <w:jc w:val="center"/>
        </w:trPr>
        <w:tc>
          <w:tcPr>
            <w:tcW w:w="10490" w:type="dxa"/>
            <w:gridSpan w:val="2"/>
            <w:shd w:val="clear" w:color="auto" w:fill="auto"/>
          </w:tcPr>
          <w:p w14:paraId="057289CE" w14:textId="77777777" w:rsidR="00E837F2" w:rsidRPr="00C71C2F" w:rsidRDefault="00E837F2" w:rsidP="00617951">
            <w:pPr>
              <w:rPr>
                <w:rFonts w:ascii="Calibri" w:hAnsi="Calibri" w:cs="Calibri"/>
                <w:b/>
                <w:bCs/>
              </w:rPr>
            </w:pPr>
            <w:r w:rsidRPr="1B5D5813">
              <w:rPr>
                <w:rFonts w:ascii="Calibri" w:hAnsi="Calibri" w:cs="Calibri"/>
                <w:b/>
                <w:bCs/>
              </w:rPr>
              <w:t>Targets to improve my own practice (mapped to professional standards):</w:t>
            </w:r>
          </w:p>
        </w:tc>
      </w:tr>
      <w:tr w:rsidR="00F0448A" w:rsidRPr="00C71C2F" w14:paraId="075B6E82" w14:textId="77777777" w:rsidTr="001357CA">
        <w:trPr>
          <w:jc w:val="center"/>
        </w:trPr>
        <w:tc>
          <w:tcPr>
            <w:tcW w:w="10490" w:type="dxa"/>
            <w:gridSpan w:val="2"/>
            <w:shd w:val="clear" w:color="auto" w:fill="auto"/>
          </w:tcPr>
          <w:p w14:paraId="19391AA3" w14:textId="77777777" w:rsidR="00F0448A" w:rsidRPr="00F0448A" w:rsidRDefault="00F0448A" w:rsidP="00F0448A">
            <w:pPr>
              <w:rPr>
                <w:rFonts w:ascii="Calibri" w:hAnsi="Calibri" w:cs="Calibri"/>
                <w:bCs/>
                <w:szCs w:val="24"/>
              </w:rPr>
            </w:pPr>
            <w:r w:rsidRPr="00F0448A">
              <w:rPr>
                <w:rFonts w:ascii="Calibri" w:hAnsi="Calibri" w:cs="Calibri"/>
                <w:bCs/>
                <w:szCs w:val="24"/>
              </w:rPr>
              <w:t>In my practice I will demonstrate a commitment to learners, their learning, their safety and well-being. This lesson highlighted the importance of safety within a lesson. My practice is within subject that can be very emotive so I will improve my practice by researching different ways to demonstrate safety and well-being within a lesson.</w:t>
            </w:r>
          </w:p>
          <w:p w14:paraId="3EBF9E3B" w14:textId="77777777" w:rsidR="00F0448A" w:rsidRPr="00F0448A" w:rsidRDefault="00F0448A" w:rsidP="00F0448A">
            <w:pPr>
              <w:rPr>
                <w:rFonts w:ascii="Calibri" w:hAnsi="Calibri" w:cs="Calibri"/>
                <w:bCs/>
                <w:szCs w:val="24"/>
              </w:rPr>
            </w:pPr>
            <w:r w:rsidRPr="00F0448A">
              <w:rPr>
                <w:rFonts w:ascii="Calibri" w:hAnsi="Calibri" w:cs="Calibri"/>
                <w:bCs/>
                <w:szCs w:val="24"/>
              </w:rPr>
              <w:t xml:space="preserve">In my practice I will value and promote diversity, equality of opportunity and inclusion. This lesson promoted inclusion by including a disabled student with hearing and sight loss, In order to improve my practice I will continue </w:t>
            </w:r>
            <w:r w:rsidRPr="00F0448A">
              <w:rPr>
                <w:rFonts w:ascii="Calibri" w:hAnsi="Calibri" w:cs="Calibri"/>
                <w:bCs/>
                <w:szCs w:val="24"/>
              </w:rPr>
              <w:lastRenderedPageBreak/>
              <w:t>to develop different opportunities for students to engage with that promotes equality of opportunity. I will also develop a training package in order to train colleagues in equality and diversity to promote it.</w:t>
            </w:r>
          </w:p>
          <w:p w14:paraId="63C7E9A6" w14:textId="7F41F951" w:rsidR="00F0448A" w:rsidRPr="00F0448A" w:rsidRDefault="00F0448A" w:rsidP="00754BB1">
            <w:pPr>
              <w:rPr>
                <w:rFonts w:ascii="Calibri" w:hAnsi="Calibri" w:cs="Calibri"/>
                <w:bCs/>
                <w:szCs w:val="24"/>
              </w:rPr>
            </w:pPr>
            <w:r w:rsidRPr="00F0448A">
              <w:rPr>
                <w:rFonts w:ascii="Calibri" w:hAnsi="Calibri" w:cs="Calibri"/>
                <w:bCs/>
                <w:szCs w:val="24"/>
              </w:rPr>
              <w:t xml:space="preserve">In my practice I will enable learners to share responsibility for their own learning and assessment. In this lesson it was achieved through a demonstration and then allowing for the students to have time to design their creations but with </w:t>
            </w:r>
            <w:r w:rsidR="007244E0" w:rsidRPr="00F0448A">
              <w:rPr>
                <w:rFonts w:ascii="Calibri" w:hAnsi="Calibri" w:cs="Calibri"/>
                <w:bCs/>
                <w:szCs w:val="24"/>
              </w:rPr>
              <w:t>one-to-one</w:t>
            </w:r>
            <w:r w:rsidRPr="00F0448A">
              <w:rPr>
                <w:rFonts w:ascii="Calibri" w:hAnsi="Calibri" w:cs="Calibri"/>
                <w:bCs/>
                <w:szCs w:val="24"/>
              </w:rPr>
              <w:t xml:space="preserve"> support when required, so this meant that students were given responsibility for their own learning. In my practice I will develop ways so that students can take responsibility by including regular consultations. </w:t>
            </w:r>
          </w:p>
        </w:tc>
      </w:tr>
    </w:tbl>
    <w:p w14:paraId="59AB259A" w14:textId="77777777" w:rsidR="00E837F2" w:rsidRDefault="00E837F2" w:rsidP="00E837F2"/>
    <w:p w14:paraId="60D2B2C6" w14:textId="07819E05" w:rsidR="001775C6" w:rsidRDefault="001775C6">
      <w:pPr>
        <w:rPr>
          <w:b/>
          <w:bCs/>
          <w:sz w:val="28"/>
          <w:szCs w:val="28"/>
          <w:u w:val="single"/>
        </w:rPr>
      </w:pPr>
      <w:r>
        <w:rPr>
          <w:b/>
          <w:bCs/>
          <w:sz w:val="28"/>
          <w:szCs w:val="28"/>
          <w:u w:val="single"/>
        </w:rPr>
        <w:br w:type="page"/>
      </w:r>
    </w:p>
    <w:p w14:paraId="1297C969" w14:textId="3121BA90" w:rsidR="00B933C8" w:rsidRDefault="00B7593E">
      <w:pPr>
        <w:rPr>
          <w:b/>
          <w:bCs/>
          <w:sz w:val="28"/>
          <w:szCs w:val="28"/>
          <w:u w:val="single"/>
        </w:rPr>
      </w:pPr>
      <w:r>
        <w:rPr>
          <w:b/>
          <w:bCs/>
          <w:sz w:val="28"/>
          <w:szCs w:val="28"/>
          <w:u w:val="single"/>
        </w:rPr>
        <w:lastRenderedPageBreak/>
        <w:t>Appendix 3</w:t>
      </w:r>
    </w:p>
    <w:p w14:paraId="01777504" w14:textId="77777777" w:rsidR="00373418" w:rsidRPr="00AA4407" w:rsidRDefault="00373418" w:rsidP="00373418">
      <w:pPr>
        <w:pStyle w:val="Heading2"/>
        <w:rPr>
          <w:i/>
          <w:iCs/>
        </w:rPr>
      </w:pPr>
      <w:r w:rsidRPr="1B5D5813">
        <w:t xml:space="preserve">Teacher Observation Form </w:t>
      </w:r>
    </w:p>
    <w:p w14:paraId="5ED0CE27" w14:textId="77777777" w:rsidR="00373418" w:rsidRPr="00C71C2F" w:rsidRDefault="00373418" w:rsidP="00373418">
      <w:pPr>
        <w:rPr>
          <w:rFonts w:ascii="Calibri" w:hAnsi="Calibri" w:cs="Calibri"/>
          <w:b/>
          <w:sz w:val="18"/>
          <w:szCs w:val="18"/>
        </w:rPr>
      </w:pPr>
    </w:p>
    <w:p w14:paraId="0B8194C0" w14:textId="77777777" w:rsidR="00373418" w:rsidRPr="00D57B13" w:rsidRDefault="00373418" w:rsidP="00373418">
      <w:pPr>
        <w:jc w:val="center"/>
      </w:pPr>
      <w:r w:rsidRPr="00D57B13">
        <w:rPr>
          <w:noProof/>
          <w:lang w:eastAsia="en-GB"/>
        </w:rPr>
        <w:drawing>
          <wp:inline distT="0" distB="0" distL="0" distR="0" wp14:anchorId="32982A54" wp14:editId="129CA193">
            <wp:extent cx="1362075" cy="481330"/>
            <wp:effectExtent l="0" t="0" r="9525" b="0"/>
            <wp:docPr id="1252512671" name="Picture 125251267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12671" name="Picture 125251267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5343BE2" w14:textId="77777777" w:rsidR="00373418" w:rsidRPr="00C71C2F" w:rsidRDefault="00373418" w:rsidP="00373418">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73418" w:rsidRPr="00C71C2F" w14:paraId="33781A16" w14:textId="77777777" w:rsidTr="00617951">
        <w:trPr>
          <w:jc w:val="center"/>
        </w:trPr>
        <w:tc>
          <w:tcPr>
            <w:tcW w:w="3544" w:type="dxa"/>
            <w:shd w:val="clear" w:color="auto" w:fill="auto"/>
          </w:tcPr>
          <w:p w14:paraId="3FE9EE12" w14:textId="77777777" w:rsidR="00373418" w:rsidRPr="00C71C2F" w:rsidRDefault="00373418" w:rsidP="00617951">
            <w:pPr>
              <w:rPr>
                <w:rFonts w:ascii="Calibri" w:hAnsi="Calibri" w:cs="Calibri"/>
                <w:b/>
                <w:szCs w:val="24"/>
              </w:rPr>
            </w:pPr>
            <w:r w:rsidRPr="00C71C2F">
              <w:rPr>
                <w:rFonts w:ascii="Calibri" w:hAnsi="Calibri" w:cs="Calibri"/>
                <w:b/>
                <w:szCs w:val="24"/>
              </w:rPr>
              <w:t>Teacher</w:t>
            </w:r>
          </w:p>
        </w:tc>
        <w:tc>
          <w:tcPr>
            <w:tcW w:w="6946" w:type="dxa"/>
            <w:shd w:val="clear" w:color="auto" w:fill="auto"/>
          </w:tcPr>
          <w:p w14:paraId="0C5EFF62" w14:textId="77777777" w:rsidR="00373418" w:rsidRPr="00C71C2F" w:rsidRDefault="00373418" w:rsidP="00617951">
            <w:pPr>
              <w:rPr>
                <w:rFonts w:ascii="Calibri" w:hAnsi="Calibri" w:cs="Calibri"/>
                <w:b/>
                <w:szCs w:val="24"/>
              </w:rPr>
            </w:pPr>
            <w:r>
              <w:rPr>
                <w:rFonts w:ascii="Calibri" w:hAnsi="Calibri" w:cs="Calibri"/>
                <w:b/>
                <w:szCs w:val="24"/>
              </w:rPr>
              <w:t>Sophia Kier-Byfield (Teacher 3)</w:t>
            </w:r>
          </w:p>
        </w:tc>
      </w:tr>
      <w:tr w:rsidR="00373418" w:rsidRPr="00C71C2F" w14:paraId="7F58A020" w14:textId="77777777" w:rsidTr="00617951">
        <w:trPr>
          <w:jc w:val="center"/>
        </w:trPr>
        <w:tc>
          <w:tcPr>
            <w:tcW w:w="3544" w:type="dxa"/>
            <w:shd w:val="clear" w:color="auto" w:fill="auto"/>
          </w:tcPr>
          <w:p w14:paraId="218D7C69" w14:textId="77777777" w:rsidR="00373418" w:rsidRPr="00C71C2F" w:rsidRDefault="00373418" w:rsidP="00617951">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4BEA8762" w14:textId="77777777" w:rsidR="00373418" w:rsidRPr="00C71C2F" w:rsidRDefault="00373418" w:rsidP="00617951">
            <w:pPr>
              <w:rPr>
                <w:rFonts w:ascii="Calibri" w:hAnsi="Calibri" w:cs="Calibri"/>
                <w:b/>
                <w:szCs w:val="24"/>
              </w:rPr>
            </w:pPr>
            <w:r>
              <w:rPr>
                <w:rFonts w:ascii="Calibri" w:hAnsi="Calibri" w:cs="Calibri"/>
                <w:b/>
                <w:szCs w:val="24"/>
              </w:rPr>
              <w:t>17</w:t>
            </w:r>
            <w:r w:rsidRPr="00BC1D92">
              <w:rPr>
                <w:rFonts w:ascii="Calibri" w:hAnsi="Calibri" w:cs="Calibri"/>
                <w:b/>
                <w:szCs w:val="24"/>
                <w:vertAlign w:val="superscript"/>
              </w:rPr>
              <w:t>th</w:t>
            </w:r>
            <w:r>
              <w:rPr>
                <w:rFonts w:ascii="Calibri" w:hAnsi="Calibri" w:cs="Calibri"/>
                <w:b/>
                <w:szCs w:val="24"/>
              </w:rPr>
              <w:t xml:space="preserve"> January 2024</w:t>
            </w:r>
          </w:p>
        </w:tc>
      </w:tr>
      <w:tr w:rsidR="00373418" w:rsidRPr="00C71C2F" w14:paraId="2E8A092E" w14:textId="77777777" w:rsidTr="00617951">
        <w:trPr>
          <w:jc w:val="center"/>
        </w:trPr>
        <w:tc>
          <w:tcPr>
            <w:tcW w:w="3544" w:type="dxa"/>
            <w:shd w:val="clear" w:color="auto" w:fill="auto"/>
          </w:tcPr>
          <w:p w14:paraId="0603F08D" w14:textId="77777777" w:rsidR="00373418" w:rsidRPr="00C71C2F" w:rsidRDefault="00373418" w:rsidP="00617951">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60300DB0" w14:textId="77777777" w:rsidR="00373418" w:rsidRPr="00C71C2F" w:rsidRDefault="00373418" w:rsidP="00617951">
            <w:pPr>
              <w:rPr>
                <w:rFonts w:ascii="Calibri" w:hAnsi="Calibri" w:cs="Calibri"/>
                <w:b/>
                <w:szCs w:val="24"/>
              </w:rPr>
            </w:pPr>
            <w:r>
              <w:rPr>
                <w:rFonts w:ascii="Calibri" w:hAnsi="Calibri" w:cs="Calibri"/>
                <w:b/>
                <w:szCs w:val="24"/>
              </w:rPr>
              <w:t>5 Thrive WA LIFE Members</w:t>
            </w:r>
          </w:p>
        </w:tc>
      </w:tr>
      <w:tr w:rsidR="00373418" w:rsidRPr="00C71C2F" w14:paraId="4CB11E1D" w14:textId="77777777" w:rsidTr="00617951">
        <w:trPr>
          <w:jc w:val="center"/>
        </w:trPr>
        <w:tc>
          <w:tcPr>
            <w:tcW w:w="3544" w:type="dxa"/>
            <w:tcBorders>
              <w:bottom w:val="single" w:sz="4" w:space="0" w:color="auto"/>
            </w:tcBorders>
            <w:shd w:val="clear" w:color="auto" w:fill="auto"/>
          </w:tcPr>
          <w:p w14:paraId="008F074D" w14:textId="77777777" w:rsidR="00373418" w:rsidRPr="00C71C2F" w:rsidRDefault="00373418" w:rsidP="00617951">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0A17C36F" w14:textId="77777777" w:rsidR="00373418" w:rsidRPr="00C71C2F" w:rsidRDefault="00373418" w:rsidP="00617951">
            <w:pPr>
              <w:rPr>
                <w:rFonts w:ascii="Calibri" w:hAnsi="Calibri" w:cs="Calibri"/>
                <w:b/>
                <w:szCs w:val="24"/>
              </w:rPr>
            </w:pPr>
            <w:r>
              <w:rPr>
                <w:rFonts w:ascii="Calibri" w:hAnsi="Calibri" w:cs="Calibri"/>
                <w:b/>
                <w:szCs w:val="24"/>
              </w:rPr>
              <w:t>Found Poetry Workshop</w:t>
            </w:r>
          </w:p>
        </w:tc>
      </w:tr>
      <w:tr w:rsidR="00373418" w:rsidRPr="00C71C2F" w14:paraId="5CC73C5F" w14:textId="77777777" w:rsidTr="00617951">
        <w:trPr>
          <w:jc w:val="center"/>
        </w:trPr>
        <w:tc>
          <w:tcPr>
            <w:tcW w:w="10490" w:type="dxa"/>
            <w:gridSpan w:val="2"/>
            <w:shd w:val="clear" w:color="auto" w:fill="auto"/>
          </w:tcPr>
          <w:p w14:paraId="41DD2AFE" w14:textId="77777777" w:rsidR="00373418" w:rsidRPr="00C71C2F" w:rsidRDefault="00373418" w:rsidP="00617951">
            <w:pPr>
              <w:rPr>
                <w:rFonts w:ascii="Calibri" w:hAnsi="Calibri" w:cs="Calibri"/>
                <w:b/>
                <w:szCs w:val="24"/>
              </w:rPr>
            </w:pPr>
            <w:r w:rsidRPr="00C71C2F">
              <w:rPr>
                <w:rFonts w:ascii="Calibri" w:hAnsi="Calibri" w:cs="Calibri"/>
                <w:b/>
                <w:szCs w:val="24"/>
              </w:rPr>
              <w:t>Notes on the lesson:</w:t>
            </w:r>
          </w:p>
        </w:tc>
      </w:tr>
      <w:tr w:rsidR="00373418" w:rsidRPr="00C71C2F" w14:paraId="6A258C72" w14:textId="77777777" w:rsidTr="00617951">
        <w:trPr>
          <w:jc w:val="center"/>
        </w:trPr>
        <w:tc>
          <w:tcPr>
            <w:tcW w:w="10490" w:type="dxa"/>
            <w:gridSpan w:val="2"/>
            <w:tcBorders>
              <w:bottom w:val="single" w:sz="4" w:space="0" w:color="auto"/>
            </w:tcBorders>
            <w:shd w:val="clear" w:color="auto" w:fill="auto"/>
          </w:tcPr>
          <w:p w14:paraId="441EBC2B" w14:textId="7066E116" w:rsidR="00373418" w:rsidRPr="00C71C2F" w:rsidRDefault="00373418" w:rsidP="00373418">
            <w:pPr>
              <w:rPr>
                <w:rFonts w:ascii="Calibri" w:hAnsi="Calibri" w:cs="Calibri"/>
                <w:b/>
                <w:szCs w:val="24"/>
              </w:rPr>
            </w:pPr>
            <w:r>
              <w:rPr>
                <w:rFonts w:ascii="Calibri" w:hAnsi="Calibri" w:cs="Calibri"/>
                <w:bCs/>
                <w:szCs w:val="24"/>
              </w:rPr>
              <w:t xml:space="preserve">Teacher 3 delivered a two-and-a-half-hour lesson around found poetry. She began the lesson by setting out a number of different arts and crafts supplies which included pens, pencils, glue sticks and scissors, along with a number of different newspapers, magazines and catalogues. Teacher three then showed the students a </w:t>
            </w:r>
            <w:r w:rsidR="00CF3CA9">
              <w:rPr>
                <w:rFonts w:ascii="Calibri" w:hAnsi="Calibri" w:cs="Calibri"/>
                <w:bCs/>
                <w:szCs w:val="24"/>
              </w:rPr>
              <w:t>PowerPoint</w:t>
            </w:r>
            <w:r>
              <w:rPr>
                <w:rFonts w:ascii="Calibri" w:hAnsi="Calibri" w:cs="Calibri"/>
                <w:bCs/>
                <w:szCs w:val="24"/>
              </w:rPr>
              <w:t xml:space="preserve"> presentation to outline the activity which was to make a ‘found poem’ which required students to cut out and stick words and images from already produced texts to produce their own work. Teacher 3 used images of already produced ‘found poems’ to show the students some examples of work. Teacher 3 also gave the students some writing prompts, one student decided to produce a poem dedicated to her close friend who recently passed away which allowed her to come to terms with her grief. After the initial introduction, Teacher 3 allowed the students to have free reign of over the materials to produce their own work, stopping to talk to each person individually about their work and offering one to one advice where possible. If one student asked a question that would be beneficial for all the class to hear, she would ask the students politely to stop what they were doing to listen to her for a few moments before they could go back to their work. Throughout this lesson, the students had images rolling on the screen throughout for inspiration. At the end of the session, Teacher 3 set time limits by telling the students how much time they had left and allowed each student to present their work if they were willing to and to talk about their inspiration for their work.</w:t>
            </w:r>
          </w:p>
        </w:tc>
      </w:tr>
      <w:tr w:rsidR="00373418" w:rsidRPr="00C71C2F" w14:paraId="6AC5C898" w14:textId="77777777" w:rsidTr="00617951">
        <w:trPr>
          <w:jc w:val="center"/>
        </w:trPr>
        <w:tc>
          <w:tcPr>
            <w:tcW w:w="10490" w:type="dxa"/>
            <w:gridSpan w:val="2"/>
            <w:shd w:val="clear" w:color="auto" w:fill="auto"/>
          </w:tcPr>
          <w:p w14:paraId="3D89CE8D" w14:textId="77777777" w:rsidR="00373418" w:rsidRPr="00C71C2F" w:rsidRDefault="00373418" w:rsidP="00617951">
            <w:pPr>
              <w:rPr>
                <w:rFonts w:ascii="Calibri" w:hAnsi="Calibri" w:cs="Calibri"/>
                <w:b/>
                <w:szCs w:val="24"/>
              </w:rPr>
            </w:pPr>
            <w:r w:rsidRPr="00C71C2F">
              <w:rPr>
                <w:rFonts w:ascii="Calibri" w:hAnsi="Calibri" w:cs="Calibri"/>
                <w:b/>
                <w:szCs w:val="24"/>
              </w:rPr>
              <w:t>What I have learned:</w:t>
            </w:r>
          </w:p>
        </w:tc>
      </w:tr>
      <w:tr w:rsidR="00077A5A" w:rsidRPr="00C71C2F" w14:paraId="69FCF909" w14:textId="77777777" w:rsidTr="00542EFC">
        <w:trPr>
          <w:jc w:val="center"/>
        </w:trPr>
        <w:tc>
          <w:tcPr>
            <w:tcW w:w="10490" w:type="dxa"/>
            <w:gridSpan w:val="2"/>
            <w:tcBorders>
              <w:bottom w:val="single" w:sz="4" w:space="0" w:color="auto"/>
            </w:tcBorders>
            <w:shd w:val="clear" w:color="auto" w:fill="auto"/>
          </w:tcPr>
          <w:p w14:paraId="71A3872F" w14:textId="77777777" w:rsidR="00077A5A" w:rsidRPr="00077A5A" w:rsidRDefault="00077A5A" w:rsidP="00077A5A">
            <w:pPr>
              <w:rPr>
                <w:rFonts w:ascii="Calibri" w:hAnsi="Calibri" w:cs="Calibri"/>
                <w:bCs/>
                <w:szCs w:val="24"/>
              </w:rPr>
            </w:pPr>
            <w:r w:rsidRPr="00077A5A">
              <w:rPr>
                <w:rFonts w:ascii="Calibri" w:hAnsi="Calibri" w:cs="Calibri"/>
                <w:bCs/>
                <w:szCs w:val="24"/>
              </w:rPr>
              <w:t>During this lesson I learned that it was important to allow the students to become creative through a selected task, in this lesson the teacher outlined the aims of the lesson and gave the students some examples before allowing them to be creative.</w:t>
            </w:r>
          </w:p>
          <w:p w14:paraId="2986123B" w14:textId="77777777" w:rsidR="00077A5A" w:rsidRPr="00077A5A" w:rsidRDefault="00077A5A" w:rsidP="00077A5A">
            <w:pPr>
              <w:rPr>
                <w:rFonts w:ascii="Calibri" w:hAnsi="Calibri" w:cs="Calibri"/>
                <w:bCs/>
                <w:szCs w:val="24"/>
              </w:rPr>
            </w:pPr>
            <w:r w:rsidRPr="00077A5A">
              <w:rPr>
                <w:rFonts w:ascii="Calibri" w:hAnsi="Calibri" w:cs="Calibri"/>
                <w:bCs/>
                <w:szCs w:val="24"/>
              </w:rPr>
              <w:t>I also learned that it is important to offer timescales to students such as telling them how long they have got left before the end of the session or before a break in order to keep track of the lesson.</w:t>
            </w:r>
          </w:p>
          <w:p w14:paraId="2D50E2EB" w14:textId="55F82874" w:rsidR="00077A5A" w:rsidRPr="00077A5A" w:rsidRDefault="00077A5A" w:rsidP="00617951">
            <w:pPr>
              <w:rPr>
                <w:rFonts w:ascii="Calibri" w:hAnsi="Calibri" w:cs="Calibri"/>
                <w:bCs/>
                <w:szCs w:val="24"/>
              </w:rPr>
            </w:pPr>
            <w:r w:rsidRPr="00077A5A">
              <w:rPr>
                <w:rFonts w:ascii="Calibri" w:hAnsi="Calibri" w:cs="Calibri"/>
                <w:bCs/>
                <w:szCs w:val="24"/>
              </w:rPr>
              <w:t>This lesson also taught me the importance of peer feedback, however, also allowing students the option of presenting their work if they feel up to it and not forcing any student to present their work if they don’t have the confidence to do so.</w:t>
            </w:r>
          </w:p>
          <w:p w14:paraId="131E2179" w14:textId="77777777" w:rsidR="00077A5A" w:rsidRPr="00077A5A" w:rsidRDefault="00077A5A" w:rsidP="00617951">
            <w:pPr>
              <w:rPr>
                <w:rFonts w:ascii="Calibri" w:hAnsi="Calibri" w:cs="Calibri"/>
                <w:bCs/>
                <w:szCs w:val="24"/>
              </w:rPr>
            </w:pPr>
          </w:p>
          <w:p w14:paraId="22B3E24A" w14:textId="77777777" w:rsidR="00077A5A" w:rsidRPr="00077A5A" w:rsidRDefault="00077A5A" w:rsidP="00617951">
            <w:pPr>
              <w:rPr>
                <w:rFonts w:ascii="Calibri" w:hAnsi="Calibri" w:cs="Calibri"/>
                <w:bCs/>
                <w:szCs w:val="24"/>
              </w:rPr>
            </w:pPr>
          </w:p>
        </w:tc>
      </w:tr>
      <w:tr w:rsidR="00373418" w:rsidRPr="00C71C2F" w14:paraId="5289EEEE" w14:textId="77777777" w:rsidTr="00617951">
        <w:trPr>
          <w:jc w:val="center"/>
        </w:trPr>
        <w:tc>
          <w:tcPr>
            <w:tcW w:w="10490" w:type="dxa"/>
            <w:gridSpan w:val="2"/>
            <w:shd w:val="clear" w:color="auto" w:fill="auto"/>
          </w:tcPr>
          <w:p w14:paraId="28EACB67" w14:textId="77777777" w:rsidR="00373418" w:rsidRPr="00C71C2F" w:rsidRDefault="00373418" w:rsidP="00617951">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56E0A" w:rsidRPr="00C71C2F" w14:paraId="7F81D368" w14:textId="77777777" w:rsidTr="004F7F48">
        <w:trPr>
          <w:jc w:val="center"/>
        </w:trPr>
        <w:tc>
          <w:tcPr>
            <w:tcW w:w="10490" w:type="dxa"/>
            <w:gridSpan w:val="2"/>
            <w:shd w:val="clear" w:color="auto" w:fill="auto"/>
          </w:tcPr>
          <w:p w14:paraId="3919ABDE" w14:textId="77777777" w:rsidR="00F56E0A" w:rsidRPr="00F56E0A" w:rsidRDefault="00F56E0A" w:rsidP="00F56E0A">
            <w:pPr>
              <w:rPr>
                <w:rFonts w:ascii="Calibri" w:hAnsi="Calibri" w:cs="Calibri"/>
                <w:bCs/>
                <w:szCs w:val="24"/>
              </w:rPr>
            </w:pPr>
            <w:r w:rsidRPr="00F56E0A">
              <w:rPr>
                <w:rFonts w:ascii="Calibri" w:hAnsi="Calibri" w:cs="Calibri"/>
                <w:bCs/>
                <w:szCs w:val="24"/>
              </w:rPr>
              <w:t>In my practice I will demonstrate commitment to learners, their learning, safety and well-being. In this lesson, this teacher inspired, supported and stretched the learners into an activity that they weren’t familiar with and provided one to one support throughout. This is something that I am to improve in my professional practice.</w:t>
            </w:r>
          </w:p>
          <w:p w14:paraId="28E34595" w14:textId="77777777" w:rsidR="00F56E0A" w:rsidRPr="00F56E0A" w:rsidRDefault="00F56E0A" w:rsidP="00F56E0A">
            <w:pPr>
              <w:rPr>
                <w:rFonts w:ascii="Calibri" w:hAnsi="Calibri" w:cs="Calibri"/>
                <w:bCs/>
                <w:szCs w:val="24"/>
              </w:rPr>
            </w:pPr>
            <w:r w:rsidRPr="00F56E0A">
              <w:rPr>
                <w:rFonts w:ascii="Calibri" w:hAnsi="Calibri" w:cs="Calibri"/>
                <w:bCs/>
                <w:szCs w:val="24"/>
              </w:rPr>
              <w:t>In my practice I will demonstrate dignity, courtesy and respect towards others. This teacher allowed the sharing of views and ideas from fellow students without judgement. By learning more about different teaching styles and learner engagement will provide opportunities to share their ideas.</w:t>
            </w:r>
          </w:p>
          <w:p w14:paraId="13C8200A" w14:textId="160C301F" w:rsidR="00F56E0A" w:rsidRPr="00F56E0A" w:rsidRDefault="00F56E0A" w:rsidP="00F56E0A">
            <w:pPr>
              <w:rPr>
                <w:rFonts w:ascii="Calibri" w:hAnsi="Calibri" w:cs="Calibri"/>
                <w:bCs/>
                <w:szCs w:val="24"/>
              </w:rPr>
            </w:pPr>
            <w:r w:rsidRPr="00F56E0A">
              <w:rPr>
                <w:rFonts w:ascii="Calibri" w:hAnsi="Calibri" w:cs="Calibri"/>
                <w:bCs/>
                <w:szCs w:val="24"/>
              </w:rPr>
              <w:t>In my practice I will enable learners to share responsibility for their own learning and assessment. The teacher in this lesson, showed some various different designs and then allowed the students free design time, which is an opportunity to share responsibility for their own learning. The teacher also allowed the students an opportunity to share their work and allow for peer-assessment. My target is to research different assessment opportunities to allow them to filter into my practice.</w:t>
            </w:r>
          </w:p>
        </w:tc>
      </w:tr>
    </w:tbl>
    <w:p w14:paraId="334FED74" w14:textId="77777777" w:rsidR="00916532" w:rsidRPr="00B933C8" w:rsidRDefault="00916532">
      <w:pPr>
        <w:rPr>
          <w:b/>
          <w:bCs/>
          <w:sz w:val="28"/>
          <w:szCs w:val="28"/>
          <w:u w:val="single"/>
        </w:rPr>
      </w:pPr>
    </w:p>
    <w:sectPr w:rsidR="00916532" w:rsidRPr="00B933C8" w:rsidSect="00DA3E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027C0" w14:textId="77777777" w:rsidR="00DA3E8E" w:rsidRDefault="00DA3E8E" w:rsidP="00DB096D">
      <w:pPr>
        <w:spacing w:after="0" w:line="240" w:lineRule="auto"/>
      </w:pPr>
      <w:r>
        <w:separator/>
      </w:r>
    </w:p>
  </w:endnote>
  <w:endnote w:type="continuationSeparator" w:id="0">
    <w:p w14:paraId="52F9B34E" w14:textId="77777777" w:rsidR="00DA3E8E" w:rsidRDefault="00DA3E8E" w:rsidP="00DB0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205574"/>
      <w:docPartObj>
        <w:docPartGallery w:val="Page Numbers (Bottom of Page)"/>
        <w:docPartUnique/>
      </w:docPartObj>
    </w:sdtPr>
    <w:sdtEndPr>
      <w:rPr>
        <w:noProof/>
      </w:rPr>
    </w:sdtEndPr>
    <w:sdtContent>
      <w:p w14:paraId="373EB5C1" w14:textId="5F711EBD" w:rsidR="00FF1462" w:rsidRDefault="00FF14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B5A8FE" w14:textId="77777777" w:rsidR="00FF1462" w:rsidRDefault="00FF1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A4320" w14:textId="77777777" w:rsidR="00DA3E8E" w:rsidRDefault="00DA3E8E" w:rsidP="00DB096D">
      <w:pPr>
        <w:spacing w:after="0" w:line="240" w:lineRule="auto"/>
      </w:pPr>
      <w:r>
        <w:separator/>
      </w:r>
    </w:p>
  </w:footnote>
  <w:footnote w:type="continuationSeparator" w:id="0">
    <w:p w14:paraId="16BBD68B" w14:textId="77777777" w:rsidR="00DA3E8E" w:rsidRDefault="00DA3E8E" w:rsidP="00DB09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88476" w14:textId="29E1415F" w:rsidR="00DB096D" w:rsidRDefault="00DB096D">
    <w:pPr>
      <w:pStyle w:val="Header"/>
    </w:pPr>
    <w:r>
      <w:t>Katy Connelly</w:t>
    </w:r>
  </w:p>
  <w:p w14:paraId="21D5B181" w14:textId="7C111808" w:rsidR="00DB096D" w:rsidRDefault="00DB096D">
    <w:pPr>
      <w:pStyle w:val="Header"/>
    </w:pPr>
    <w:r>
      <w:t>2114099</w:t>
    </w:r>
  </w:p>
  <w:p w14:paraId="5F4E69E3" w14:textId="77777777" w:rsidR="00DB096D" w:rsidRDefault="00DB09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A32"/>
    <w:rsid w:val="00001311"/>
    <w:rsid w:val="00005162"/>
    <w:rsid w:val="00024CBA"/>
    <w:rsid w:val="000258AD"/>
    <w:rsid w:val="00032516"/>
    <w:rsid w:val="000433FA"/>
    <w:rsid w:val="00047F73"/>
    <w:rsid w:val="000565EA"/>
    <w:rsid w:val="00056F27"/>
    <w:rsid w:val="00063FA3"/>
    <w:rsid w:val="00077A5A"/>
    <w:rsid w:val="00080A33"/>
    <w:rsid w:val="00082651"/>
    <w:rsid w:val="00086012"/>
    <w:rsid w:val="00096505"/>
    <w:rsid w:val="000A664E"/>
    <w:rsid w:val="000A76E2"/>
    <w:rsid w:val="000B0219"/>
    <w:rsid w:val="000B086F"/>
    <w:rsid w:val="000B11F4"/>
    <w:rsid w:val="000C4DFE"/>
    <w:rsid w:val="000E14B2"/>
    <w:rsid w:val="000F6B35"/>
    <w:rsid w:val="00104D13"/>
    <w:rsid w:val="00113684"/>
    <w:rsid w:val="00115BCE"/>
    <w:rsid w:val="001253AD"/>
    <w:rsid w:val="001355D4"/>
    <w:rsid w:val="00140765"/>
    <w:rsid w:val="00142E4C"/>
    <w:rsid w:val="00151D1F"/>
    <w:rsid w:val="00157F08"/>
    <w:rsid w:val="00161D71"/>
    <w:rsid w:val="001623C9"/>
    <w:rsid w:val="00166623"/>
    <w:rsid w:val="00171671"/>
    <w:rsid w:val="00175EA5"/>
    <w:rsid w:val="001775C6"/>
    <w:rsid w:val="001869A1"/>
    <w:rsid w:val="00187A8B"/>
    <w:rsid w:val="001925C3"/>
    <w:rsid w:val="001951D5"/>
    <w:rsid w:val="001A1A27"/>
    <w:rsid w:val="001B2A32"/>
    <w:rsid w:val="001B64C5"/>
    <w:rsid w:val="001C001F"/>
    <w:rsid w:val="001E128A"/>
    <w:rsid w:val="001E1CCB"/>
    <w:rsid w:val="001E26D4"/>
    <w:rsid w:val="001E3390"/>
    <w:rsid w:val="001E6C50"/>
    <w:rsid w:val="001E7586"/>
    <w:rsid w:val="00213139"/>
    <w:rsid w:val="00214C8B"/>
    <w:rsid w:val="002205A3"/>
    <w:rsid w:val="00222782"/>
    <w:rsid w:val="00227700"/>
    <w:rsid w:val="00231404"/>
    <w:rsid w:val="00235046"/>
    <w:rsid w:val="002459A1"/>
    <w:rsid w:val="002461A7"/>
    <w:rsid w:val="00246438"/>
    <w:rsid w:val="00246742"/>
    <w:rsid w:val="00266ACC"/>
    <w:rsid w:val="00271CD1"/>
    <w:rsid w:val="00285250"/>
    <w:rsid w:val="002A7CF5"/>
    <w:rsid w:val="002B4F38"/>
    <w:rsid w:val="002B574A"/>
    <w:rsid w:val="002B6095"/>
    <w:rsid w:val="002C5EA4"/>
    <w:rsid w:val="002C75F6"/>
    <w:rsid w:val="002E2AFD"/>
    <w:rsid w:val="002F0BD9"/>
    <w:rsid w:val="002F16BB"/>
    <w:rsid w:val="00300276"/>
    <w:rsid w:val="0030579C"/>
    <w:rsid w:val="00313A91"/>
    <w:rsid w:val="00313EB8"/>
    <w:rsid w:val="00340FF9"/>
    <w:rsid w:val="0035034A"/>
    <w:rsid w:val="003570A3"/>
    <w:rsid w:val="00360081"/>
    <w:rsid w:val="00370639"/>
    <w:rsid w:val="00372D60"/>
    <w:rsid w:val="00373418"/>
    <w:rsid w:val="00375803"/>
    <w:rsid w:val="003767CE"/>
    <w:rsid w:val="00384193"/>
    <w:rsid w:val="00385201"/>
    <w:rsid w:val="0038653A"/>
    <w:rsid w:val="00386E63"/>
    <w:rsid w:val="00391566"/>
    <w:rsid w:val="003A0BC8"/>
    <w:rsid w:val="003A0D9E"/>
    <w:rsid w:val="003A0ECA"/>
    <w:rsid w:val="003A5F3B"/>
    <w:rsid w:val="003E2061"/>
    <w:rsid w:val="003F16F2"/>
    <w:rsid w:val="003F18B5"/>
    <w:rsid w:val="003F4E5E"/>
    <w:rsid w:val="003F5FEF"/>
    <w:rsid w:val="003F79F6"/>
    <w:rsid w:val="004024E8"/>
    <w:rsid w:val="0040432B"/>
    <w:rsid w:val="00406AF9"/>
    <w:rsid w:val="00411A4B"/>
    <w:rsid w:val="00413952"/>
    <w:rsid w:val="004266EF"/>
    <w:rsid w:val="00427A39"/>
    <w:rsid w:val="004349DB"/>
    <w:rsid w:val="00443C14"/>
    <w:rsid w:val="00444435"/>
    <w:rsid w:val="00446A7D"/>
    <w:rsid w:val="00461061"/>
    <w:rsid w:val="0047197F"/>
    <w:rsid w:val="00475C44"/>
    <w:rsid w:val="00480FB0"/>
    <w:rsid w:val="0048251D"/>
    <w:rsid w:val="00482B62"/>
    <w:rsid w:val="004A1D49"/>
    <w:rsid w:val="004A2B25"/>
    <w:rsid w:val="004B77B9"/>
    <w:rsid w:val="004C07D0"/>
    <w:rsid w:val="004C2396"/>
    <w:rsid w:val="004C72A9"/>
    <w:rsid w:val="004C7986"/>
    <w:rsid w:val="004D71A9"/>
    <w:rsid w:val="004D7CD3"/>
    <w:rsid w:val="004E321A"/>
    <w:rsid w:val="004F1CE3"/>
    <w:rsid w:val="005040D1"/>
    <w:rsid w:val="00507686"/>
    <w:rsid w:val="00513362"/>
    <w:rsid w:val="0051494C"/>
    <w:rsid w:val="00521081"/>
    <w:rsid w:val="00526287"/>
    <w:rsid w:val="00532FEC"/>
    <w:rsid w:val="0054524D"/>
    <w:rsid w:val="00554ACC"/>
    <w:rsid w:val="00564D5C"/>
    <w:rsid w:val="00566DFD"/>
    <w:rsid w:val="00570BA4"/>
    <w:rsid w:val="0057737C"/>
    <w:rsid w:val="0059193D"/>
    <w:rsid w:val="00592AE9"/>
    <w:rsid w:val="00594AD5"/>
    <w:rsid w:val="00595F72"/>
    <w:rsid w:val="005B0758"/>
    <w:rsid w:val="005B468C"/>
    <w:rsid w:val="005C1ECC"/>
    <w:rsid w:val="005C2B9E"/>
    <w:rsid w:val="005C7A66"/>
    <w:rsid w:val="005D1241"/>
    <w:rsid w:val="005D2DBB"/>
    <w:rsid w:val="005D6772"/>
    <w:rsid w:val="005E01C0"/>
    <w:rsid w:val="005E65A5"/>
    <w:rsid w:val="005F4E2D"/>
    <w:rsid w:val="0060053A"/>
    <w:rsid w:val="00600E4D"/>
    <w:rsid w:val="006028F4"/>
    <w:rsid w:val="006216E6"/>
    <w:rsid w:val="006226C2"/>
    <w:rsid w:val="00624D4D"/>
    <w:rsid w:val="006466E0"/>
    <w:rsid w:val="00646E65"/>
    <w:rsid w:val="006625AE"/>
    <w:rsid w:val="0066617D"/>
    <w:rsid w:val="00666D37"/>
    <w:rsid w:val="00672D01"/>
    <w:rsid w:val="00674DE3"/>
    <w:rsid w:val="00684E29"/>
    <w:rsid w:val="0069603E"/>
    <w:rsid w:val="006A4A09"/>
    <w:rsid w:val="006A4FAA"/>
    <w:rsid w:val="006B0B76"/>
    <w:rsid w:val="006B2569"/>
    <w:rsid w:val="006B3C3E"/>
    <w:rsid w:val="006C291E"/>
    <w:rsid w:val="006C49E2"/>
    <w:rsid w:val="006C4E0B"/>
    <w:rsid w:val="006C79F4"/>
    <w:rsid w:val="006D684B"/>
    <w:rsid w:val="006F3F21"/>
    <w:rsid w:val="006F7ACC"/>
    <w:rsid w:val="00703D8C"/>
    <w:rsid w:val="00705D52"/>
    <w:rsid w:val="00710BA7"/>
    <w:rsid w:val="007113AD"/>
    <w:rsid w:val="00722D21"/>
    <w:rsid w:val="007244E0"/>
    <w:rsid w:val="00733D1E"/>
    <w:rsid w:val="00737AF0"/>
    <w:rsid w:val="0074399F"/>
    <w:rsid w:val="00746ED1"/>
    <w:rsid w:val="00752A60"/>
    <w:rsid w:val="007534AD"/>
    <w:rsid w:val="0075385D"/>
    <w:rsid w:val="00754BB1"/>
    <w:rsid w:val="007679B9"/>
    <w:rsid w:val="007702C4"/>
    <w:rsid w:val="00775403"/>
    <w:rsid w:val="007773E4"/>
    <w:rsid w:val="0078359D"/>
    <w:rsid w:val="00791312"/>
    <w:rsid w:val="007B3E38"/>
    <w:rsid w:val="007B685B"/>
    <w:rsid w:val="007B69DB"/>
    <w:rsid w:val="007C0E17"/>
    <w:rsid w:val="007C4378"/>
    <w:rsid w:val="007D5F85"/>
    <w:rsid w:val="007E7FB6"/>
    <w:rsid w:val="008001F2"/>
    <w:rsid w:val="008030DD"/>
    <w:rsid w:val="00822338"/>
    <w:rsid w:val="00823D1A"/>
    <w:rsid w:val="00825259"/>
    <w:rsid w:val="00832D30"/>
    <w:rsid w:val="0083742B"/>
    <w:rsid w:val="00844200"/>
    <w:rsid w:val="00847A99"/>
    <w:rsid w:val="0085375D"/>
    <w:rsid w:val="00854285"/>
    <w:rsid w:val="00870E91"/>
    <w:rsid w:val="008761B9"/>
    <w:rsid w:val="00885EEA"/>
    <w:rsid w:val="00887AD4"/>
    <w:rsid w:val="00895312"/>
    <w:rsid w:val="008975D8"/>
    <w:rsid w:val="00897825"/>
    <w:rsid w:val="008B7C1A"/>
    <w:rsid w:val="008C75AF"/>
    <w:rsid w:val="008D0B10"/>
    <w:rsid w:val="008D100B"/>
    <w:rsid w:val="008E6E9A"/>
    <w:rsid w:val="008E6EE9"/>
    <w:rsid w:val="008E7F9F"/>
    <w:rsid w:val="008F275F"/>
    <w:rsid w:val="008F3BE3"/>
    <w:rsid w:val="008F5273"/>
    <w:rsid w:val="008F602E"/>
    <w:rsid w:val="008F63FA"/>
    <w:rsid w:val="008F7E58"/>
    <w:rsid w:val="00901140"/>
    <w:rsid w:val="0090331C"/>
    <w:rsid w:val="00915047"/>
    <w:rsid w:val="00915AB7"/>
    <w:rsid w:val="00915E66"/>
    <w:rsid w:val="00916532"/>
    <w:rsid w:val="009179C6"/>
    <w:rsid w:val="00917CB7"/>
    <w:rsid w:val="00924545"/>
    <w:rsid w:val="0092702F"/>
    <w:rsid w:val="009312A5"/>
    <w:rsid w:val="00933C81"/>
    <w:rsid w:val="00936648"/>
    <w:rsid w:val="00937E55"/>
    <w:rsid w:val="00941AB6"/>
    <w:rsid w:val="00943B3A"/>
    <w:rsid w:val="00977E64"/>
    <w:rsid w:val="00981BD0"/>
    <w:rsid w:val="00981E29"/>
    <w:rsid w:val="009900A5"/>
    <w:rsid w:val="00996D78"/>
    <w:rsid w:val="009A190B"/>
    <w:rsid w:val="009A267F"/>
    <w:rsid w:val="009A6D7B"/>
    <w:rsid w:val="009A7CFD"/>
    <w:rsid w:val="009B66BB"/>
    <w:rsid w:val="009B7D81"/>
    <w:rsid w:val="009C0EAD"/>
    <w:rsid w:val="009C60E5"/>
    <w:rsid w:val="009D07CE"/>
    <w:rsid w:val="009E4976"/>
    <w:rsid w:val="009E6AED"/>
    <w:rsid w:val="009E7B87"/>
    <w:rsid w:val="00A00609"/>
    <w:rsid w:val="00A019A5"/>
    <w:rsid w:val="00A03F03"/>
    <w:rsid w:val="00A042F4"/>
    <w:rsid w:val="00A06A61"/>
    <w:rsid w:val="00A10C37"/>
    <w:rsid w:val="00A14943"/>
    <w:rsid w:val="00A37C3A"/>
    <w:rsid w:val="00A65FE6"/>
    <w:rsid w:val="00A75EC2"/>
    <w:rsid w:val="00A85284"/>
    <w:rsid w:val="00A875D1"/>
    <w:rsid w:val="00A92FB8"/>
    <w:rsid w:val="00A94D10"/>
    <w:rsid w:val="00AA5F04"/>
    <w:rsid w:val="00AB540B"/>
    <w:rsid w:val="00AC099D"/>
    <w:rsid w:val="00AD580A"/>
    <w:rsid w:val="00AE5565"/>
    <w:rsid w:val="00AF0F7C"/>
    <w:rsid w:val="00AF3BA6"/>
    <w:rsid w:val="00AF7CF1"/>
    <w:rsid w:val="00B05D32"/>
    <w:rsid w:val="00B05E3E"/>
    <w:rsid w:val="00B116B0"/>
    <w:rsid w:val="00B11835"/>
    <w:rsid w:val="00B14EAB"/>
    <w:rsid w:val="00B16079"/>
    <w:rsid w:val="00B17C81"/>
    <w:rsid w:val="00B21720"/>
    <w:rsid w:val="00B253FF"/>
    <w:rsid w:val="00B259AD"/>
    <w:rsid w:val="00B25A19"/>
    <w:rsid w:val="00B3520F"/>
    <w:rsid w:val="00B4213B"/>
    <w:rsid w:val="00B53B97"/>
    <w:rsid w:val="00B5788F"/>
    <w:rsid w:val="00B61837"/>
    <w:rsid w:val="00B61AB1"/>
    <w:rsid w:val="00B6203F"/>
    <w:rsid w:val="00B63E3F"/>
    <w:rsid w:val="00B652E4"/>
    <w:rsid w:val="00B744F0"/>
    <w:rsid w:val="00B7593E"/>
    <w:rsid w:val="00B761A9"/>
    <w:rsid w:val="00B77D9F"/>
    <w:rsid w:val="00B91106"/>
    <w:rsid w:val="00B933C8"/>
    <w:rsid w:val="00B941DC"/>
    <w:rsid w:val="00B94EC9"/>
    <w:rsid w:val="00BA6D65"/>
    <w:rsid w:val="00BB1A65"/>
    <w:rsid w:val="00BB3755"/>
    <w:rsid w:val="00BC3D30"/>
    <w:rsid w:val="00BE158C"/>
    <w:rsid w:val="00BE6CE8"/>
    <w:rsid w:val="00C01840"/>
    <w:rsid w:val="00C104CB"/>
    <w:rsid w:val="00C114C6"/>
    <w:rsid w:val="00C11554"/>
    <w:rsid w:val="00C13E16"/>
    <w:rsid w:val="00C26E32"/>
    <w:rsid w:val="00C3434F"/>
    <w:rsid w:val="00C36E7A"/>
    <w:rsid w:val="00C4544F"/>
    <w:rsid w:val="00C63566"/>
    <w:rsid w:val="00C66DB8"/>
    <w:rsid w:val="00C73A03"/>
    <w:rsid w:val="00C75647"/>
    <w:rsid w:val="00C76761"/>
    <w:rsid w:val="00C76B7F"/>
    <w:rsid w:val="00C778D5"/>
    <w:rsid w:val="00C815CA"/>
    <w:rsid w:val="00C82D18"/>
    <w:rsid w:val="00C85BD7"/>
    <w:rsid w:val="00C92B88"/>
    <w:rsid w:val="00C968AD"/>
    <w:rsid w:val="00C971F0"/>
    <w:rsid w:val="00CA1026"/>
    <w:rsid w:val="00CA39D6"/>
    <w:rsid w:val="00CA4FDD"/>
    <w:rsid w:val="00CB03D1"/>
    <w:rsid w:val="00CB05EF"/>
    <w:rsid w:val="00CB23A4"/>
    <w:rsid w:val="00CB3872"/>
    <w:rsid w:val="00CB7F60"/>
    <w:rsid w:val="00CD25A3"/>
    <w:rsid w:val="00CD33D6"/>
    <w:rsid w:val="00CE43E1"/>
    <w:rsid w:val="00CE4DB0"/>
    <w:rsid w:val="00CE4E8C"/>
    <w:rsid w:val="00CF3CA9"/>
    <w:rsid w:val="00D1357D"/>
    <w:rsid w:val="00D16686"/>
    <w:rsid w:val="00D21215"/>
    <w:rsid w:val="00D236B0"/>
    <w:rsid w:val="00D2441E"/>
    <w:rsid w:val="00D26266"/>
    <w:rsid w:val="00D3267D"/>
    <w:rsid w:val="00D45253"/>
    <w:rsid w:val="00D4694E"/>
    <w:rsid w:val="00D46F57"/>
    <w:rsid w:val="00D71CF9"/>
    <w:rsid w:val="00D83FC0"/>
    <w:rsid w:val="00D86312"/>
    <w:rsid w:val="00D90EAF"/>
    <w:rsid w:val="00DA3E8E"/>
    <w:rsid w:val="00DA573C"/>
    <w:rsid w:val="00DB096D"/>
    <w:rsid w:val="00DB3D0E"/>
    <w:rsid w:val="00DB4EA5"/>
    <w:rsid w:val="00DC6B11"/>
    <w:rsid w:val="00DD21DB"/>
    <w:rsid w:val="00DD393A"/>
    <w:rsid w:val="00DD4765"/>
    <w:rsid w:val="00DD4794"/>
    <w:rsid w:val="00DE2B6F"/>
    <w:rsid w:val="00DE7511"/>
    <w:rsid w:val="00E06482"/>
    <w:rsid w:val="00E13A2F"/>
    <w:rsid w:val="00E1678B"/>
    <w:rsid w:val="00E20C39"/>
    <w:rsid w:val="00E22FD1"/>
    <w:rsid w:val="00E31C14"/>
    <w:rsid w:val="00E34B62"/>
    <w:rsid w:val="00E42DDD"/>
    <w:rsid w:val="00E54FC7"/>
    <w:rsid w:val="00E5547D"/>
    <w:rsid w:val="00E557AC"/>
    <w:rsid w:val="00E56182"/>
    <w:rsid w:val="00E777A0"/>
    <w:rsid w:val="00E837F2"/>
    <w:rsid w:val="00E8589F"/>
    <w:rsid w:val="00E93294"/>
    <w:rsid w:val="00EB4FBD"/>
    <w:rsid w:val="00EB6556"/>
    <w:rsid w:val="00ED40D4"/>
    <w:rsid w:val="00ED64CA"/>
    <w:rsid w:val="00EE7523"/>
    <w:rsid w:val="00EF6AD1"/>
    <w:rsid w:val="00F0448A"/>
    <w:rsid w:val="00F10D40"/>
    <w:rsid w:val="00F13586"/>
    <w:rsid w:val="00F17A90"/>
    <w:rsid w:val="00F203AA"/>
    <w:rsid w:val="00F24DB1"/>
    <w:rsid w:val="00F25F98"/>
    <w:rsid w:val="00F31001"/>
    <w:rsid w:val="00F56E0A"/>
    <w:rsid w:val="00F65857"/>
    <w:rsid w:val="00F713F2"/>
    <w:rsid w:val="00F75706"/>
    <w:rsid w:val="00F8054C"/>
    <w:rsid w:val="00F81D93"/>
    <w:rsid w:val="00F8274D"/>
    <w:rsid w:val="00F82ED0"/>
    <w:rsid w:val="00F85DEA"/>
    <w:rsid w:val="00F86E30"/>
    <w:rsid w:val="00F96760"/>
    <w:rsid w:val="00FA43FE"/>
    <w:rsid w:val="00FA7FB3"/>
    <w:rsid w:val="00FB267C"/>
    <w:rsid w:val="00FC218A"/>
    <w:rsid w:val="00FC5D51"/>
    <w:rsid w:val="00FD3C8F"/>
    <w:rsid w:val="00FE188A"/>
    <w:rsid w:val="00FF1462"/>
    <w:rsid w:val="00FF4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1A9FF"/>
  <w15:chartTrackingRefBased/>
  <w15:docId w15:val="{FEDC56D3-83A5-4B92-A20F-268F18844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F2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B17C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96D"/>
  </w:style>
  <w:style w:type="paragraph" w:styleId="Footer">
    <w:name w:val="footer"/>
    <w:basedOn w:val="Normal"/>
    <w:link w:val="FooterChar"/>
    <w:uiPriority w:val="99"/>
    <w:unhideWhenUsed/>
    <w:rsid w:val="00DB0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96D"/>
  </w:style>
  <w:style w:type="table" w:styleId="TableGrid">
    <w:name w:val="Table Grid"/>
    <w:basedOn w:val="TableNormal"/>
    <w:uiPriority w:val="39"/>
    <w:rsid w:val="00ED4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56F2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56F27"/>
  </w:style>
  <w:style w:type="character" w:customStyle="1" w:styleId="Heading2Char">
    <w:name w:val="Heading 2 Char"/>
    <w:basedOn w:val="DefaultParagraphFont"/>
    <w:link w:val="Heading2"/>
    <w:uiPriority w:val="9"/>
    <w:semiHidden/>
    <w:rsid w:val="00B17C8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00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Lea03</b:Tag>
    <b:SourceType>BookSection</b:SourceType>
    <b:Guid>{B82087AB-F91F-4809-98C2-A96736930D66}</b:Guid>
    <b:Title>Post-Compulsory Education in Context</b:Title>
    <b:Year>2003</b:Year>
    <b:Publisher>Open University Press</b:Publisher>
    <b:City>Maidenhead</b:City>
    <b:BookTitle>Working in Post-Compulsory Education</b:BookTitle>
    <b:Pages>5-32</b:Pages>
    <b:Author>
      <b:Author>
        <b:NameList>
          <b:Person>
            <b:Last>Lea</b:Last>
            <b:First>John</b:First>
          </b:Person>
        </b:NameList>
      </b:Author>
      <b:Editor>
        <b:NameList>
          <b:Person>
            <b:Last>Lea</b:Last>
            <b:First>John</b:First>
          </b:Person>
          <b:Person>
            <b:Last>Hayes</b:Last>
            <b:First>Dennis</b:First>
          </b:Person>
          <b:Person>
            <b:Last>Armitage</b:Last>
            <b:First>Andy</b:First>
          </b:Person>
          <b:Person>
            <b:Last>Lomas</b:Last>
            <b:First>Laurie</b:First>
          </b:Person>
          <b:Person>
            <b:Last>Markless</b:Last>
            <b:First>Sharon</b:First>
          </b:Person>
        </b:NameList>
      </b:Editor>
    </b:Author>
    <b:RefOrder>1</b:RefOrder>
  </b:Source>
  <b:Source>
    <b:Tag>Sim23</b:Tag>
    <b:SourceType>InternetSite</b:SourceType>
    <b:Guid>{EA8C0CB8-C9DF-4EDF-8222-239F46A72679}</b:Guid>
    <b:Title>Vygotsky’s Zone Of Proximal Development And Scaffolding Theory</b:Title>
    <b:Year>2023</b:Year>
    <b:Author>
      <b:Author>
        <b:Corporate>Simply Psychology</b:Corporate>
      </b:Author>
    </b:Author>
    <b:YearAccessed>2024</b:YearAccessed>
    <b:MonthAccessed>01</b:MonthAccessed>
    <b:DayAccessed>23</b:DayAccessed>
    <b:URL>https://www.simplypsychology.org/zone-of-proximal-development.html</b:URL>
    <b:RefOrder>2</b:RefOrder>
  </b:Source>
  <b:Source>
    <b:Tag>Mor07</b:Tag>
    <b:SourceType>Book</b:SourceType>
    <b:Guid>{54B9E48B-11D2-4137-BF5A-1E52A4D4D56E}</b:Guid>
    <b:Title>The Concepts and Practices of Lifelong Learning</b:Title>
    <b:Year>2007</b:Year>
    <b:City>Abingdon</b:City>
    <b:Publisher>Routledge</b:Publisher>
    <b:Author>
      <b:Author>
        <b:NameList>
          <b:Person>
            <b:Last>Morgan-Klein</b:Last>
            <b:First>Brenda</b:First>
          </b:Person>
          <b:Person>
            <b:Last>Osborne</b:Last>
            <b:First>Michael</b:First>
          </b:Person>
        </b:NameList>
      </b:Author>
    </b:Author>
    <b:RefOrder>3</b:RefOrder>
  </b:Source>
  <b:Source>
    <b:Tag>Sim231</b:Tag>
    <b:SourceType>InternetSite</b:SourceType>
    <b:Guid>{E2E4DB6B-941A-4952-BE72-4BFA05BFA104}</b:Guid>
    <b:Title>Jerome Bruner’s Theory Of Learning And Cognitive Development</b:Title>
    <b:Year>2023</b:Year>
    <b:Author>
      <b:Author>
        <b:Corporate>Simply Psychology</b:Corporate>
      </b:Author>
    </b:Author>
    <b:YearAccessed>2024</b:YearAccessed>
    <b:MonthAccessed>01</b:MonthAccessed>
    <b:DayAccessed>23</b:DayAccessed>
    <b:URL>https://www.simplypsychology.org/bruner.html#Scaffolding-Theory</b:URL>
    <b:RefOrder>4</b:RefOrder>
  </b:Source>
  <b:Source>
    <b:Tag>CIP23</b:Tag>
    <b:SourceType>InternetSite</b:SourceType>
    <b:Guid>{6586896F-6B5C-4760-8312-91FE7585E8B6}</b:Guid>
    <b:Author>
      <b:Author>
        <b:Corporate>CIPD</b:Corporate>
      </b:Author>
    </b:Author>
    <b:Title>Coaching and Mentoring</b:Title>
    <b:Year>2023</b:Year>
    <b:YearAccessed>2014</b:YearAccessed>
    <b:MonthAccessed>01</b:MonthAccessed>
    <b:DayAccessed>24</b:DayAccessed>
    <b:URL>https://www.cipd.org/uk/knowledge/factsheets/coaching-mentoring-factsheet/</b:URL>
    <b:RefOrder>5</b:RefOrder>
  </b:Source>
  <b:Source>
    <b:Tag>Mor22</b:Tag>
    <b:SourceType>JournalArticle</b:SourceType>
    <b:Guid>{6CECF853-A59C-4D6C-881C-54F75D0DAEC9}</b:Guid>
    <b:Title>Trauma-Informed School Practices: Creating Positive Classroom Culture</b:Title>
    <b:Year>2022</b:Year>
    <b:JournalName>Middle School Journal</b:JournalName>
    <b:Pages>20-27</b:Pages>
    <b:Volume>53</b:Volume>
    <b:Issue>4</b:Issue>
    <b:Author>
      <b:Author>
        <b:NameList>
          <b:Person>
            <b:Last>Morton</b:Last>
            <b:Middle>M</b:Middle>
            <b:First>Brenda</b:First>
          </b:Person>
        </b:NameList>
      </b:Author>
    </b:Author>
    <b:RefOrder>6</b:RefOrder>
  </b:Source>
  <b:Source>
    <b:Tag>Sim24</b:Tag>
    <b:SourceType>InternetSite</b:SourceType>
    <b:Guid>{9CD67DA3-43A0-4C60-9927-2A27B3EC3F36}</b:Guid>
    <b:Title>Maslow’s Hierarchy Of Needs</b:Title>
    <b:Year>2024</b:Year>
    <b:Author>
      <b:Author>
        <b:Corporate>Simply Psychology</b:Corporate>
      </b:Author>
    </b:Author>
    <b:YearAccessed>2024</b:YearAccessed>
    <b:MonthAccessed>01</b:MonthAccessed>
    <b:DayAccessed>2024</b:DayAccessed>
    <b:URL>https://www.simplypsychology.org/maslow.html?ez_vid=2cae626a2fe896279da43d587baa3eb663083817</b:URL>
    <b:RefOrder>7</b:RefOrder>
  </b:Source>
  <b:Source>
    <b:Tag>Ree07</b:Tag>
    <b:SourceType>Book</b:SourceType>
    <b:Guid>{434F15A2-9BAA-4BFD-BCF1-B596999288BC}</b:Guid>
    <b:Title>Teaching, Training &amp; Learning</b:Title>
    <b:Year>2007</b:Year>
    <b:City>Tyne and Wear</b:City>
    <b:Publisher>Business Education Publishers Limited</b:Publisher>
    <b:Edition>6th</b:Edition>
    <b:Author>
      <b:Author>
        <b:NameList>
          <b:Person>
            <b:Last>Reece</b:Last>
            <b:First>Ian</b:First>
          </b:Person>
          <b:Person>
            <b:Last>Walker</b:Last>
            <b:First>Stephen</b:First>
          </b:Person>
        </b:NameList>
      </b:Author>
    </b:Author>
    <b:RefOrder>8</b:RefOrder>
  </b:Source>
  <b:Source>
    <b:Tag>HSE13</b:Tag>
    <b:SourceType>DocumentFromInternetSite</b:SourceType>
    <b:Guid>{67241B4C-0C4C-4366-BF16-7C8BE36B97CF}</b:Guid>
    <b:Title>Workplace health, safety</b:Title>
    <b:Year>2013</b:Year>
    <b:Author>
      <b:Author>
        <b:Corporate>Health and Safety Executive</b:Corporate>
      </b:Author>
    </b:Author>
    <b:YearAccessed>2024</b:YearAccessed>
    <b:MonthAccessed>01</b:MonthAccessed>
    <b:DayAccessed>27</b:DayAccessed>
    <b:URL>https://www.hse.gov.uk/pubns/priced/l24.pdf</b:URL>
    <b:RefOrder>9</b:RefOrder>
  </b:Source>
  <b:Source>
    <b:Tag>Wel17</b:Tag>
    <b:SourceType>Report</b:SourceType>
    <b:Guid>{4E6B97E4-E974-44DF-A3E1-DD944D78E3A2}</b:Guid>
    <b:Title>Professional Standards for Further Education Teachers and Work-Based Learning Practitioners in Wales</b:Title>
    <b:Year>2017</b:Year>
    <b:Author>
      <b:Author>
        <b:Corporate>Welsh Government</b:Corporate>
      </b:Author>
    </b:Author>
    <b:Publisher>Welsh Government</b:Publisher>
    <b:City>Cardiff</b:City>
    <b:RefOrder>10</b:RefOrder>
  </b:Source>
  <b:Source>
    <b:Tag>Dal19</b:Tag>
    <b:SourceType>BookSection</b:SourceType>
    <b:Guid>{139CDBA1-F831-463E-9C39-EA653FAED89F}</b:Guid>
    <b:Title>Health, safety and Wellbeing</b:Title>
    <b:Year>2019</b:Year>
    <b:BookTitle>Teaching in Life Long Learning, A Guide to Theory and Practice</b:BookTitle>
    <b:Pages>233-243</b:Pages>
    <b:City>London</b:City>
    <b:Publisher>Open University Press</b:Publisher>
    <b:Author>
      <b:Editor>
        <b:NameList>
          <b:Person>
            <b:Last>Avis</b:Last>
            <b:First>James</b:First>
          </b:Person>
          <b:Person>
            <b:Last>Fisher</b:Last>
            <b:First>Roy</b:First>
          </b:Person>
          <b:Person>
            <b:Last>Thompson</b:Last>
            <b:First>Ron</b:First>
          </b:Person>
        </b:NameList>
      </b:Editor>
      <b:Author>
        <b:NameList>
          <b:Person>
            <b:Last>Dalton</b:Last>
            <b:First>Julie</b:First>
          </b:Person>
          <b:Person>
            <b:Last>Fisher</b:Last>
            <b:First>Roy</b:First>
          </b:Person>
          <b:Person>
            <b:Last>Neve</b:Last>
            <b:First>David</b:First>
          </b:Person>
        </b:NameList>
      </b:Author>
    </b:Author>
    <b:RefOrder>11</b:RefOrder>
  </b:Source>
  <b:Source>
    <b:Tag>Dep14</b:Tag>
    <b:SourceType>DocumentFromInternetSite</b:SourceType>
    <b:Guid>{BC5DE289-2B87-40EB-BE99-E99EE65037B2}</b:Guid>
    <b:Title>The young person’s guide to</b:Title>
    <b:Year>2014</b:Year>
    <b:Author>
      <b:Author>
        <b:Corporate>Department for Education</b:Corporate>
      </b:Author>
    </b:Author>
    <b:Month>September</b:Month>
    <b:YearAccessed>2014</b:YearAccessed>
    <b:MonthAccessed>01</b:MonthAccessed>
    <b:DayAccessed>27</b:DayAccessed>
    <b:URL>https://assets.publishing.service.gov.uk/media/5a7dc4b0e5274a5eb14e7114/Young_Person_s_Guide_to_the_Children_and_Families_Act.pdf</b:URL>
    <b:RefOrder>12</b:RefOrder>
  </b:Source>
  <b:Source>
    <b:Tag>Ash19</b:Tag>
    <b:SourceType>BookSection</b:SourceType>
    <b:Guid>{CD59AE25-2338-49F8-885E-CC945F13D32D}</b:Guid>
    <b:Title>Equality and Diversity</b:Title>
    <b:Year>2019</b:Year>
    <b:BookTitle>Teaching in Life Long Learing, a Guide to Theory and Practice</b:BookTitle>
    <b:Pages>57-77</b:Pages>
    <b:City>London</b:City>
    <b:Publisher>Open University Press</b:Publisher>
    <b:Author>
      <b:Editor>
        <b:NameList>
          <b:Person>
            <b:Last>Avis</b:Last>
            <b:First>James</b:First>
          </b:Person>
          <b:Person>
            <b:Last>Fisher</b:Last>
            <b:First>Roy</b:First>
          </b:Person>
          <b:Person>
            <b:Last>Thompson</b:Last>
            <b:First>Ron</b:First>
          </b:Person>
        </b:NameList>
      </b:Editor>
      <b:Author>
        <b:NameList>
          <b:Person>
            <b:Last>Ashmore</b:Last>
            <b:First>Lyn</b:First>
          </b:Person>
          <b:Person>
            <b:Last>Avis</b:Last>
            <b:First>James</b:First>
          </b:Person>
          <b:Person>
            <b:Last>Dalton</b:Last>
            <b:First>Julie</b:First>
          </b:Person>
          <b:Person>
            <b:Last>Hadwen</b:Last>
            <b:First>Diane</b:First>
          </b:Person>
          <b:Person>
            <b:Last>Lavender</b:Last>
            <b:First>Kate</b:First>
          </b:Person>
          <b:Person>
            <b:Last>Noel</b:Last>
            <b:First>Penny</b:First>
          </b:Person>
          <b:Person>
            <b:Last>Rennie</b:Last>
            <b:First>Sandra</b:First>
          </b:Person>
          <b:Person>
            <b:Last>Salter</b:Last>
            <b:First>Emma</b:First>
          </b:Person>
          <b:Person>
            <b:Last>Swindells</b:Last>
            <b:First>Dave</b:First>
          </b:Person>
          <b:Person>
            <b:Last>Terry</b:Last>
            <b:First>Rachel</b:First>
          </b:Person>
          <b:Person>
            <b:Last>Thomas</b:Last>
            <b:First>Paul</b:First>
          </b:Person>
        </b:NameList>
      </b:Author>
    </b:Author>
    <b:RefOrder>13</b:RefOrder>
  </b:Source>
  <b:Source>
    <b:Tag>Soc23</b:Tag>
    <b:SourceType>InternetSite</b:SourceType>
    <b:Guid>{138D62CF-838E-4F68-83A3-52688D0FE946}</b:Guid>
    <b:Title>Social Services and Well-being (Wales) Act 2014</b:Title>
    <b:Year>2023</b:Year>
    <b:Author>
      <b:Author>
        <b:Corporate>Social Care Wales</b:Corporate>
      </b:Author>
    </b:Author>
    <b:YearAccessed>2024</b:YearAccessed>
    <b:MonthAccessed>01</b:MonthAccessed>
    <b:DayAccessed>27</b:DayAccessed>
    <b:URL>https://socialcare.wales/resources-guidance/information-and-learning-hub/sswbact/overview</b:URL>
    <b:RefOrder>14</b:RefOrder>
  </b:Source>
  <b:Source>
    <b:Tag>NHSnd</b:Tag>
    <b:SourceType>InternetSite</b:SourceType>
    <b:Guid>{DA69430E-A7DE-4328-B3C0-216F8C7CBFED}</b:Guid>
    <b:Author>
      <b:Author>
        <b:Corporate>NHS England</b:Corporate>
      </b:Author>
    </b:Author>
    <b:Title>Co-Production</b:Title>
    <b:Year>n.d.</b:Year>
    <b:YearAccessed>2024</b:YearAccessed>
    <b:MonthAccessed>01</b:MonthAccessed>
    <b:DayAccessed>27</b:DayAccessed>
    <b:URL>https://www.england.nhs.uk/always-events/co-production/</b:URL>
    <b:RefOrder>15</b:RefOrder>
  </b:Source>
  <b:Source>
    <b:Tag>Rub22</b:Tag>
    <b:SourceType>JournalArticle</b:SourceType>
    <b:Guid>{BBB772B1-6EAA-4BE5-B1A6-2C7C860C34F7}</b:Guid>
    <b:Title>Understanding Innovation in Education: A Service Co-Production Perspective</b:Title>
    <b:Year>2022</b:Year>
    <b:Author>
      <b:Author>
        <b:NameList>
          <b:Person>
            <b:Last>Rubalcaba</b:Last>
            <b:First>Luis</b:First>
          </b:Person>
        </b:NameList>
      </b:Author>
    </b:Author>
    <b:JournalName>Economies</b:JournalName>
    <b:Pages>96</b:Pages>
    <b:Volume>10</b:Volume>
    <b:Issue>5</b:Issue>
    <b:RefOrder>16</b:RefOrder>
  </b:Source>
  <b:Source>
    <b:Tag>Rac20</b:Tag>
    <b:SourceType>Book</b:SourceType>
    <b:Guid>{E1BF223B-EC93-4B90-8CCB-53936DA24AD8}</b:Guid>
    <b:Title>The Lecturer's Toolkit: a practical guide to assessment, learning and teaching</b:Title>
    <b:Year>2020</b:Year>
    <b:City>London</b:City>
    <b:Publisher>Routledge</b:Publisher>
    <b:Edition>5th</b:Edition>
    <b:Author>
      <b:Author>
        <b:NameList>
          <b:Person>
            <b:Last>Race</b:Last>
            <b:First>Phillip</b:First>
          </b:Person>
        </b:NameList>
      </b:Author>
    </b:Author>
    <b:RefOrder>17</b:RefOrder>
  </b:Source>
  <b:Source>
    <b:Tag>Lea23</b:Tag>
    <b:SourceType>InternetSite</b:SourceType>
    <b:Guid>{62CD35FF-D319-45F6-A46F-DAD3E8C280AE}</b:Guid>
    <b:Title>Communities Of Practice (Lave And Wenger)</b:Title>
    <b:Year>2023</b:Year>
    <b:Author>
      <b:Author>
        <b:Corporate>Learning Theories</b:Corporate>
      </b:Author>
    </b:Author>
    <b:YearAccessed>2024</b:YearAccessed>
    <b:MonthAccessed>01</b:MonthAccessed>
    <b:DayAccessed>27</b:DayAccessed>
    <b:URL>https://learning-theories.com/communities-of-practice-lave-and-wenger.html</b:URL>
    <b:RefOrder>18</b:RefOrder>
  </b:Source>
  <b:Source>
    <b:Tag>McC18</b:Tag>
    <b:SourceType>JournalArticle</b:SourceType>
    <b:Guid>{A8F7249D-ACA4-4392-B74F-74102CF82316}</b:Guid>
    <b:Title>The Potential for Co-production in Developing Violence against Women Services in Wales</b:Title>
    <b:Year>2018</b:Year>
    <b:JournalName>Social Policy and Society</b:JournalName>
    <b:Pages>193-208</b:Pages>
    <b:Volume>17</b:Volume>
    <b:Issue>2</b:Issue>
    <b:Author>
      <b:Author>
        <b:NameList>
          <b:Person>
            <b:Last>McCarry</b:Last>
            <b:First>Melanie</b:First>
          </b:Person>
          <b:Person>
            <b:Last>Larkins</b:Last>
            <b:First>Cath</b:First>
          </b:Person>
          <b:Person>
            <b:Last>Berry</b:Last>
            <b:First>Vashti</b:First>
          </b:Person>
          <b:Person>
            <b:Last>Radford</b:Last>
            <b:First>Lorraine</b:First>
          </b:Person>
          <b:Person>
            <b:Last>Stanley</b:Last>
            <b:First>Nicky</b:First>
          </b:Person>
        </b:NameList>
      </b:Author>
    </b:Author>
    <b:RefOrder>19</b:RefOrder>
  </b:Source>
</b:Sources>
</file>

<file path=customXml/itemProps1.xml><?xml version="1.0" encoding="utf-8"?>
<ds:datastoreItem xmlns:ds="http://schemas.openxmlformats.org/officeDocument/2006/customXml" ds:itemID="{CEEEF158-D49C-43C5-97FA-2810E2FAD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7739</TotalTime>
  <Pages>14</Pages>
  <Words>4407</Words>
  <Characters>25122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Connelly</dc:creator>
  <cp:keywords/>
  <dc:description/>
  <cp:lastModifiedBy>Katy Connelly</cp:lastModifiedBy>
  <cp:revision>436</cp:revision>
  <dcterms:created xsi:type="dcterms:W3CDTF">2024-01-22T11:52:00Z</dcterms:created>
  <dcterms:modified xsi:type="dcterms:W3CDTF">2024-01-28T17:25:00Z</dcterms:modified>
</cp:coreProperties>
</file>