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sidP="00743476">
      <w:pPr>
        <w:spacing w:line="276" w:lineRule="auto"/>
      </w:pPr>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743476">
      <w:pPr>
        <w:spacing w:line="276" w:lineRule="auto"/>
        <w:rPr>
          <w:rFonts w:ascii="Times New Roman" w:hAnsi="Times New Roman" w:cs="Times New Roman"/>
          <w:sz w:val="24"/>
          <w:szCs w:val="24"/>
        </w:rPr>
      </w:pPr>
    </w:p>
    <w:p w14:paraId="1ED29290" w14:textId="77777777" w:rsidR="00F927A1" w:rsidRPr="00F927A1" w:rsidRDefault="00F927A1" w:rsidP="00743476">
      <w:pPr>
        <w:overflowPunct/>
        <w:autoSpaceDE/>
        <w:autoSpaceDN/>
        <w:adjustRightInd/>
        <w:spacing w:line="276" w:lineRule="auto"/>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743476">
      <w:pPr>
        <w:overflowPunct/>
        <w:autoSpaceDE/>
        <w:autoSpaceDN/>
        <w:adjustRightInd/>
        <w:spacing w:line="276" w:lineRule="auto"/>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743476">
      <w:pPr>
        <w:overflowPunct/>
        <w:autoSpaceDE/>
        <w:autoSpaceDN/>
        <w:adjustRightInd/>
        <w:spacing w:line="276" w:lineRule="auto"/>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743476">
      <w:pPr>
        <w:overflowPunct/>
        <w:autoSpaceDE/>
        <w:autoSpaceDN/>
        <w:adjustRightInd/>
        <w:spacing w:line="276" w:lineRule="auto"/>
        <w:ind w:right="-957"/>
        <w:textAlignment w:val="auto"/>
        <w:rPr>
          <w:rFonts w:ascii="Times New Roman" w:hAnsi="Times New Roman" w:cs="Times New Roman"/>
          <w:b/>
          <w:color w:val="auto"/>
          <w:sz w:val="48"/>
        </w:rPr>
      </w:pPr>
    </w:p>
    <w:p w14:paraId="61FA5299" w14:textId="77777777" w:rsidR="00F927A1" w:rsidRPr="00FE5F90" w:rsidRDefault="00F927A1" w:rsidP="00743476">
      <w:pPr>
        <w:overflowPunct/>
        <w:autoSpaceDE/>
        <w:autoSpaceDN/>
        <w:adjustRightInd/>
        <w:spacing w:line="276" w:lineRule="auto"/>
        <w:ind w:right="-957"/>
        <w:textAlignment w:val="auto"/>
        <w:rPr>
          <w:rFonts w:ascii="Times New Roman" w:hAnsi="Times New Roman" w:cs="Times New Roman"/>
          <w:b/>
          <w:color w:val="auto"/>
          <w:sz w:val="18"/>
          <w:szCs w:val="2"/>
        </w:rPr>
      </w:pPr>
    </w:p>
    <w:p w14:paraId="5B3FA234" w14:textId="77777777" w:rsidR="00F927A1" w:rsidRPr="00F927A1" w:rsidRDefault="0085230E" w:rsidP="00743476">
      <w:pPr>
        <w:overflowPunct/>
        <w:autoSpaceDE/>
        <w:autoSpaceDN/>
        <w:adjustRightInd/>
        <w:spacing w:line="276"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rsidP="00743476">
      <w:pPr>
        <w:overflowPunct/>
        <w:autoSpaceDE/>
        <w:autoSpaceDN/>
        <w:adjustRightInd/>
        <w:spacing w:line="276" w:lineRule="auto"/>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743476">
      <w:pPr>
        <w:overflowPunct/>
        <w:autoSpaceDE/>
        <w:autoSpaceDN/>
        <w:adjustRightInd/>
        <w:spacing w:line="276" w:lineRule="auto"/>
        <w:ind w:right="-957"/>
        <w:textAlignment w:val="auto"/>
        <w:rPr>
          <w:rFonts w:ascii="Times New Roman" w:hAnsi="Times New Roman" w:cs="Times New Roman"/>
          <w:b/>
          <w:color w:val="auto"/>
          <w:sz w:val="14"/>
          <w:szCs w:val="2"/>
        </w:rPr>
      </w:pPr>
    </w:p>
    <w:p w14:paraId="16D1A022" w14:textId="77777777" w:rsidR="0085230E" w:rsidRPr="00F927A1" w:rsidRDefault="0085230E" w:rsidP="00743476">
      <w:pPr>
        <w:overflowPunct/>
        <w:autoSpaceDE/>
        <w:autoSpaceDN/>
        <w:adjustRightInd/>
        <w:spacing w:line="276" w:lineRule="auto"/>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FF10511" w:rsidR="00986B43" w:rsidRDefault="00986B43" w:rsidP="00743476">
            <w:pPr>
              <w:overflowPunct/>
              <w:autoSpaceDE/>
              <w:autoSpaceDN/>
              <w:adjustRightInd/>
              <w:spacing w:line="276"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C23AD" w:rsidRPr="00BC23AD">
              <w:rPr>
                <w:rFonts w:ascii="Times New Roman" w:hAnsi="Times New Roman" w:cs="Times New Roman"/>
                <w:bCs/>
                <w:color w:val="auto"/>
                <w:sz w:val="48"/>
              </w:rPr>
              <w:t>Tara Harding</w:t>
            </w:r>
            <w:r w:rsidR="00BC23AD">
              <w:rPr>
                <w:rFonts w:ascii="Times New Roman" w:hAnsi="Times New Roman" w:cs="Times New Roman"/>
                <w:b/>
                <w:color w:val="auto"/>
                <w:sz w:val="48"/>
              </w:rPr>
              <w:t xml:space="preserve"> </w:t>
            </w:r>
          </w:p>
          <w:p w14:paraId="0B6CD0DB" w14:textId="689515B5" w:rsidR="009C337F" w:rsidRDefault="009C337F" w:rsidP="00743476">
            <w:pPr>
              <w:overflowPunct/>
              <w:autoSpaceDE/>
              <w:autoSpaceDN/>
              <w:adjustRightInd/>
              <w:spacing w:line="276" w:lineRule="auto"/>
              <w:ind w:right="-957"/>
              <w:textAlignment w:val="auto"/>
              <w:rPr>
                <w:rFonts w:ascii="Times New Roman" w:hAnsi="Times New Roman" w:cs="Times New Roman"/>
                <w:b/>
                <w:color w:val="auto"/>
                <w:sz w:val="48"/>
              </w:rPr>
            </w:pPr>
          </w:p>
          <w:p w14:paraId="3A6EAAC7" w14:textId="4C8D0AF0" w:rsidR="009C337F" w:rsidRPr="00BC23AD" w:rsidRDefault="009C337F" w:rsidP="00743476">
            <w:pPr>
              <w:overflowPunct/>
              <w:autoSpaceDE/>
              <w:autoSpaceDN/>
              <w:adjustRightInd/>
              <w:spacing w:line="276" w:lineRule="auto"/>
              <w:ind w:right="-957"/>
              <w:textAlignment w:val="auto"/>
              <w:rPr>
                <w:rFonts w:ascii="Times New Roman" w:hAnsi="Times New Roman" w:cs="Times New Roman"/>
                <w:bCs/>
                <w:color w:val="auto"/>
                <w:sz w:val="48"/>
              </w:rPr>
            </w:pPr>
            <w:r>
              <w:rPr>
                <w:rFonts w:ascii="Times New Roman" w:hAnsi="Times New Roman" w:cs="Times New Roman"/>
                <w:b/>
                <w:color w:val="auto"/>
                <w:sz w:val="48"/>
              </w:rPr>
              <w:t>Email address:</w:t>
            </w:r>
            <w:r w:rsidR="00BC23AD">
              <w:t xml:space="preserve">  </w:t>
            </w:r>
            <w:r w:rsidR="00BC23AD" w:rsidRPr="00BC23AD">
              <w:rPr>
                <w:rFonts w:ascii="Times New Roman" w:hAnsi="Times New Roman" w:cs="Times New Roman"/>
                <w:bCs/>
                <w:color w:val="auto"/>
                <w:sz w:val="48"/>
              </w:rPr>
              <w:t>2422205@student.uwtsd.ac.uk</w:t>
            </w:r>
          </w:p>
          <w:p w14:paraId="22E38809" w14:textId="77777777" w:rsidR="00986B43" w:rsidRPr="00BC23AD" w:rsidRDefault="00986B43" w:rsidP="00743476">
            <w:pPr>
              <w:overflowPunct/>
              <w:autoSpaceDE/>
              <w:autoSpaceDN/>
              <w:adjustRightInd/>
              <w:spacing w:line="276" w:lineRule="auto"/>
              <w:ind w:right="-957"/>
              <w:textAlignment w:val="auto"/>
              <w:rPr>
                <w:rFonts w:ascii="Times New Roman" w:hAnsi="Times New Roman" w:cs="Times New Roman"/>
                <w:bCs/>
                <w:color w:val="auto"/>
                <w:sz w:val="48"/>
              </w:rPr>
            </w:pPr>
          </w:p>
          <w:p w14:paraId="0DE696B2" w14:textId="5423495F" w:rsidR="00F927A1" w:rsidRPr="00BC23AD" w:rsidRDefault="0085230E" w:rsidP="00743476">
            <w:pPr>
              <w:overflowPunct/>
              <w:autoSpaceDE/>
              <w:autoSpaceDN/>
              <w:adjustRightInd/>
              <w:spacing w:line="276" w:lineRule="auto"/>
              <w:ind w:right="-957"/>
              <w:textAlignment w:val="auto"/>
              <w:rPr>
                <w:rFonts w:ascii="Times New Roman" w:hAnsi="Times New Roman" w:cs="Times New Roman"/>
                <w:bCs/>
                <w:color w:val="auto"/>
                <w:sz w:val="28"/>
                <w:szCs w:val="2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C23AD">
              <w:rPr>
                <w:rFonts w:ascii="Times New Roman" w:hAnsi="Times New Roman" w:cs="Times New Roman"/>
                <w:bCs/>
                <w:color w:val="auto"/>
                <w:sz w:val="28"/>
                <w:szCs w:val="28"/>
              </w:rPr>
              <w:t xml:space="preserve"> 2422205</w:t>
            </w:r>
          </w:p>
          <w:p w14:paraId="622FD17A" w14:textId="77777777" w:rsidR="0085230E" w:rsidRPr="005D3F07" w:rsidRDefault="0085230E" w:rsidP="00743476">
            <w:pPr>
              <w:overflowPunct/>
              <w:autoSpaceDE/>
              <w:autoSpaceDN/>
              <w:adjustRightInd/>
              <w:spacing w:line="276" w:lineRule="auto"/>
              <w:ind w:right="-957"/>
              <w:textAlignment w:val="auto"/>
              <w:rPr>
                <w:rFonts w:ascii="Times New Roman" w:hAnsi="Times New Roman" w:cs="Times New Roman"/>
                <w:b/>
                <w:color w:val="auto"/>
                <w:sz w:val="48"/>
              </w:rPr>
            </w:pPr>
          </w:p>
          <w:p w14:paraId="5F84129B" w14:textId="4756DF69" w:rsidR="0085230E" w:rsidRPr="005D3F07" w:rsidRDefault="00706BB5" w:rsidP="00743476">
            <w:pPr>
              <w:overflowPunct/>
              <w:autoSpaceDE/>
              <w:autoSpaceDN/>
              <w:adjustRightInd/>
              <w:spacing w:line="276" w:lineRule="auto"/>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743476">
      <w:pPr>
        <w:overflowPunct/>
        <w:autoSpaceDE/>
        <w:autoSpaceDN/>
        <w:adjustRightInd/>
        <w:spacing w:line="276"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3FC4E125" w14:textId="46BD2155" w:rsidR="00F927A1" w:rsidRPr="00F927A1" w:rsidRDefault="00F927A1" w:rsidP="00743476">
      <w:pPr>
        <w:overflowPunct/>
        <w:autoSpaceDE/>
        <w:autoSpaceDN/>
        <w:adjustRightInd/>
        <w:spacing w:line="276" w:lineRule="auto"/>
        <w:textAlignment w:val="auto"/>
        <w:rPr>
          <w:rFonts w:ascii="Times New Roman" w:hAnsi="Times New Roman" w:cs="Times New Roman"/>
          <w:color w:val="auto"/>
          <w:sz w:val="24"/>
          <w:szCs w:val="24"/>
        </w:rPr>
      </w:pPr>
    </w:p>
    <w:p w14:paraId="70797153" w14:textId="75EB9FAE" w:rsidR="007F312E" w:rsidRDefault="007F312E" w:rsidP="00743476">
      <w:pPr>
        <w:spacing w:line="276" w:lineRule="auto"/>
        <w:jc w:val="center"/>
        <w:rPr>
          <w:b/>
          <w:bCs/>
          <w:sz w:val="24"/>
          <w:szCs w:val="24"/>
        </w:rPr>
      </w:pPr>
    </w:p>
    <w:p w14:paraId="1D68DA91" w14:textId="77777777" w:rsidR="00D3203C" w:rsidRDefault="00D3203C" w:rsidP="00743476">
      <w:pPr>
        <w:spacing w:line="276" w:lineRule="auto"/>
        <w:jc w:val="center"/>
        <w:rPr>
          <w:b/>
          <w:sz w:val="24"/>
          <w:szCs w:val="24"/>
        </w:rPr>
      </w:pPr>
    </w:p>
    <w:p w14:paraId="0EF984DF" w14:textId="02707E04" w:rsidR="000D0BB6" w:rsidRPr="00EE5BC3" w:rsidRDefault="00337FEF" w:rsidP="00743476">
      <w:pPr>
        <w:spacing w:line="276" w:lineRule="auto"/>
        <w:jc w:val="center"/>
        <w:rPr>
          <w:b/>
          <w:sz w:val="28"/>
          <w:szCs w:val="28"/>
        </w:rPr>
      </w:pPr>
      <w:r w:rsidRPr="00EE5BC3">
        <w:rPr>
          <w:b/>
          <w:sz w:val="28"/>
          <w:szCs w:val="28"/>
        </w:rPr>
        <w:t>Task 4</w:t>
      </w:r>
    </w:p>
    <w:p w14:paraId="156B2346" w14:textId="77777777" w:rsidR="00002C7A" w:rsidRPr="00EE5BC3" w:rsidRDefault="00002C7A" w:rsidP="00743476">
      <w:pPr>
        <w:spacing w:line="276" w:lineRule="auto"/>
        <w:jc w:val="center"/>
        <w:rPr>
          <w:b/>
          <w:sz w:val="28"/>
          <w:szCs w:val="28"/>
        </w:rPr>
      </w:pPr>
    </w:p>
    <w:p w14:paraId="4A34FA1D" w14:textId="77777777" w:rsidR="00002C7A" w:rsidRPr="00EE5BC3" w:rsidRDefault="00002C7A" w:rsidP="00743476">
      <w:pPr>
        <w:spacing w:line="276" w:lineRule="auto"/>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743476">
      <w:pPr>
        <w:spacing w:line="276" w:lineRule="auto"/>
        <w:jc w:val="both"/>
        <w:rPr>
          <w:b/>
          <w:sz w:val="24"/>
          <w:szCs w:val="24"/>
        </w:rPr>
      </w:pPr>
    </w:p>
    <w:p w14:paraId="63836D76" w14:textId="77777777" w:rsidR="00337FEF" w:rsidRPr="00EE5BC3" w:rsidRDefault="008B28E7" w:rsidP="00743476">
      <w:pPr>
        <w:spacing w:line="276" w:lineRule="auto"/>
        <w:ind w:left="-90"/>
        <w:jc w:val="both"/>
        <w:rPr>
          <w:b/>
          <w:i/>
          <w:sz w:val="24"/>
          <w:szCs w:val="24"/>
        </w:rPr>
      </w:pPr>
      <w:r w:rsidRPr="00EE5BC3">
        <w:rPr>
          <w:b/>
          <w:i/>
          <w:sz w:val="24"/>
          <w:szCs w:val="24"/>
        </w:rPr>
        <w:t xml:space="preserve">Guidance: </w:t>
      </w:r>
    </w:p>
    <w:p w14:paraId="440B2467" w14:textId="322DDD98" w:rsidR="00633165" w:rsidRPr="00706BB5" w:rsidRDefault="00012B16" w:rsidP="00743476">
      <w:pPr>
        <w:spacing w:line="276" w:lineRule="auto"/>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743476">
      <w:pPr>
        <w:spacing w:line="276" w:lineRule="auto"/>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1639EFFB">
        <w:tc>
          <w:tcPr>
            <w:tcW w:w="10188" w:type="dxa"/>
          </w:tcPr>
          <w:p w14:paraId="2B66890D" w14:textId="56A37C4F" w:rsidR="00337FEF" w:rsidRPr="00EB695F" w:rsidRDefault="00337FEF" w:rsidP="00743476">
            <w:pPr>
              <w:spacing w:line="276" w:lineRule="auto"/>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743476">
            <w:pPr>
              <w:spacing w:line="276" w:lineRule="auto"/>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743476">
            <w:pPr>
              <w:spacing w:line="276" w:lineRule="auto"/>
              <w:jc w:val="both"/>
              <w:rPr>
                <w:sz w:val="24"/>
                <w:szCs w:val="24"/>
              </w:rPr>
            </w:pPr>
          </w:p>
          <w:p w14:paraId="39AC5229" w14:textId="3B605A61" w:rsidR="00FC0334" w:rsidRDefault="1558B3D6" w:rsidP="00743476">
            <w:pPr>
              <w:spacing w:line="276" w:lineRule="auto"/>
              <w:jc w:val="both"/>
              <w:rPr>
                <w:color w:val="000000" w:themeColor="text1"/>
                <w:sz w:val="24"/>
                <w:szCs w:val="24"/>
                <w:lang w:val="en-US"/>
              </w:rPr>
            </w:pPr>
            <w:r w:rsidRPr="1639EFFB">
              <w:rPr>
                <w:color w:val="000000" w:themeColor="text1"/>
                <w:sz w:val="24"/>
                <w:szCs w:val="24"/>
                <w:lang w:val="en-US"/>
              </w:rPr>
              <w:t xml:space="preserve">Across Wales protecting the welfare and safeguarding of children is everyone’s responsibility, outlined in the Wales Safeguarding Procedures (2022) is a guidance and framework of procedures for professionals and non-professionals to follow when safeguarding children. Following </w:t>
            </w:r>
            <w:r w:rsidR="5255E7EC" w:rsidRPr="1639EFFB">
              <w:rPr>
                <w:color w:val="000000" w:themeColor="text1"/>
                <w:sz w:val="24"/>
                <w:szCs w:val="24"/>
                <w:lang w:val="en-US"/>
              </w:rPr>
              <w:t xml:space="preserve">on from </w:t>
            </w:r>
            <w:r w:rsidRPr="1639EFFB">
              <w:rPr>
                <w:color w:val="000000" w:themeColor="text1"/>
                <w:sz w:val="24"/>
                <w:szCs w:val="24"/>
                <w:lang w:val="en-US"/>
              </w:rPr>
              <w:t xml:space="preserve">this guidance, professionals are led by the Social Services and Wellbeing (Wales) Act (2014), which is the overarching legislation in Wales that informs social care and health care support. Formed with eleven parts, Part 7 of the Social Services and Wellbeing (Wales) Act (2014) enshrines the legal procedures and principled duties for professionals to adhere to when safeguarding a ‘child at risk’. Underpinned in Section 130 (4) of the Social Services and Wellbeing (Wales) Act (2014) “a child at risk” is a child who:  is experiencing or at risk of abuse, neglect, or other forms of harm and has care and support needs, irrespective to whether the Local Authority is providing support for any of the child's needs. If I had concerns about a child who is a “child at risk” I would follow the guidance and framework set out in the Wales Safeguarding Procedures (2022) and adhere to my organizational safeguarding policy that incorporates contacting the lead children's safeguarding team within my Local Authority to request a safeguarding referral. Once safeguarding referrals are received by the Local Authority initial checks are conducted and a decision is made within one working day, if there is evidence that indicates a child is suffering or likely to suffer from significant harm the referral is passed to the next appropriate team where Section 47 of the Children Act (1989) </w:t>
            </w:r>
            <w:r w:rsidR="00743476" w:rsidRPr="1639EFFB">
              <w:rPr>
                <w:color w:val="000000" w:themeColor="text1"/>
                <w:sz w:val="24"/>
                <w:szCs w:val="24"/>
                <w:lang w:val="en-US"/>
              </w:rPr>
              <w:t>is</w:t>
            </w:r>
            <w:r w:rsidRPr="1639EFFB">
              <w:rPr>
                <w:color w:val="000000" w:themeColor="text1"/>
                <w:sz w:val="24"/>
                <w:szCs w:val="24"/>
                <w:lang w:val="en-US"/>
              </w:rPr>
              <w:t xml:space="preserve"> initiated. Section 47 of the Children Act (1989) permits the Local Authority to carry out necessary enquiries to ascertain their decision whether the child needs to be safeguarded or promote the child’s welfare. If evidence certifies harm against the child in relation to a criminal offence, it is imperative that the police must be notified immediately </w:t>
            </w:r>
            <w:r w:rsidRPr="1639EFFB">
              <w:rPr>
                <w:color w:val="000000" w:themeColor="text1"/>
                <w:sz w:val="24"/>
                <w:szCs w:val="24"/>
                <w:lang w:val="en-US"/>
              </w:rPr>
              <w:lastRenderedPageBreak/>
              <w:t xml:space="preserve">(Wales Safeguarding Procedures (2022). Whilst conducting these enquiries the rights of the child should be foremost, and the child’s best interests should remain central with a clear understanding of the personal outcomes for the child. Article 12, of the United Nations Convention on the Rights of the Child (1989) exclaims that when making decisions about a child it is imperative that the child is listened to, and their voice is heard. If a decision is made that there is no safeguarding needed but the child and family have care and or support needs the Local Authority are still required to offer advice, information and assistance which can also include an assessment under Part 3 of the Social Services and Wellbeing (Wales) Act (2014). To ensure all the national safeguarding policies and procedures in Wales are sustained and effective the North Wales Safeguarding Board (2025) has a duty to contribute to these whilst also undertaking reviews, and audits of practice, disseminating best practices and learning from reviews, publishing annual plans, reports on their activities and achievements in safeguarding.  </w:t>
            </w:r>
          </w:p>
          <w:p w14:paraId="2AF41966" w14:textId="70C37314" w:rsidR="00FC0334" w:rsidRDefault="1558B3D6" w:rsidP="00743476">
            <w:pPr>
              <w:spacing w:line="276" w:lineRule="auto"/>
              <w:jc w:val="both"/>
              <w:rPr>
                <w:color w:val="000000" w:themeColor="text1"/>
                <w:sz w:val="24"/>
                <w:szCs w:val="24"/>
                <w:lang w:val="en-US"/>
              </w:rPr>
            </w:pPr>
            <w:r w:rsidRPr="210B059C">
              <w:rPr>
                <w:b/>
                <w:bCs/>
                <w:color w:val="000000" w:themeColor="text1"/>
                <w:sz w:val="24"/>
                <w:szCs w:val="24"/>
                <w:lang w:val="en-US"/>
              </w:rPr>
              <w:t xml:space="preserve"> </w:t>
            </w:r>
          </w:p>
          <w:p w14:paraId="75F0160B" w14:textId="178C1195" w:rsidR="00FC0334" w:rsidRDefault="1558B3D6" w:rsidP="00743476">
            <w:pPr>
              <w:spacing w:line="276" w:lineRule="auto"/>
              <w:jc w:val="both"/>
              <w:rPr>
                <w:color w:val="000000" w:themeColor="text1"/>
                <w:sz w:val="24"/>
                <w:szCs w:val="24"/>
                <w:lang w:val="en-US"/>
              </w:rPr>
            </w:pPr>
            <w:r w:rsidRPr="1639EFFB">
              <w:rPr>
                <w:color w:val="000000" w:themeColor="text1"/>
                <w:sz w:val="24"/>
                <w:szCs w:val="24"/>
                <w:lang w:val="en-US"/>
              </w:rPr>
              <w:t>Word count - 49</w:t>
            </w:r>
            <w:r w:rsidR="49CE04F7" w:rsidRPr="1639EFFB">
              <w:rPr>
                <w:color w:val="000000" w:themeColor="text1"/>
                <w:sz w:val="24"/>
                <w:szCs w:val="24"/>
                <w:lang w:val="en-US"/>
              </w:rPr>
              <w:t>8</w:t>
            </w:r>
          </w:p>
          <w:p w14:paraId="0E8BA83D" w14:textId="56686D44" w:rsidR="00FC0334" w:rsidRDefault="00FC0334" w:rsidP="00743476">
            <w:pPr>
              <w:spacing w:line="276" w:lineRule="auto"/>
              <w:jc w:val="both"/>
              <w:rPr>
                <w:color w:val="000000" w:themeColor="text1"/>
                <w:sz w:val="24"/>
                <w:szCs w:val="24"/>
                <w:lang w:val="en-US"/>
              </w:rPr>
            </w:pPr>
          </w:p>
          <w:p w14:paraId="0318E819" w14:textId="2706828F" w:rsidR="00FC0334" w:rsidRDefault="00FC0334" w:rsidP="00743476">
            <w:pPr>
              <w:spacing w:line="276" w:lineRule="auto"/>
              <w:jc w:val="both"/>
              <w:rPr>
                <w:sz w:val="24"/>
                <w:szCs w:val="24"/>
              </w:rPr>
            </w:pPr>
          </w:p>
          <w:p w14:paraId="6D8CB8AF" w14:textId="77777777" w:rsidR="00FC0334" w:rsidRDefault="00FC0334" w:rsidP="00743476">
            <w:pPr>
              <w:spacing w:line="276" w:lineRule="auto"/>
              <w:jc w:val="both"/>
              <w:rPr>
                <w:sz w:val="24"/>
                <w:szCs w:val="24"/>
              </w:rPr>
            </w:pPr>
          </w:p>
          <w:p w14:paraId="4A95F4DB" w14:textId="77777777" w:rsidR="00FC0334" w:rsidRDefault="00FC0334" w:rsidP="00743476">
            <w:pPr>
              <w:spacing w:line="276" w:lineRule="auto"/>
              <w:jc w:val="both"/>
              <w:rPr>
                <w:sz w:val="24"/>
                <w:szCs w:val="24"/>
              </w:rPr>
            </w:pPr>
          </w:p>
          <w:p w14:paraId="75DF59E2" w14:textId="77777777" w:rsidR="00FC0334" w:rsidRDefault="00FC0334" w:rsidP="00743476">
            <w:pPr>
              <w:spacing w:line="276" w:lineRule="auto"/>
              <w:jc w:val="both"/>
              <w:rPr>
                <w:sz w:val="24"/>
                <w:szCs w:val="24"/>
              </w:rPr>
            </w:pPr>
          </w:p>
          <w:p w14:paraId="14883BA0" w14:textId="77777777" w:rsidR="00FC0334" w:rsidRDefault="00FC0334" w:rsidP="00743476">
            <w:pPr>
              <w:spacing w:line="276" w:lineRule="auto"/>
              <w:jc w:val="both"/>
              <w:rPr>
                <w:sz w:val="24"/>
                <w:szCs w:val="24"/>
              </w:rPr>
            </w:pPr>
          </w:p>
          <w:p w14:paraId="49641ACD" w14:textId="77777777" w:rsidR="00FC0334" w:rsidRDefault="00FC0334" w:rsidP="00743476">
            <w:pPr>
              <w:spacing w:line="276" w:lineRule="auto"/>
              <w:jc w:val="both"/>
              <w:rPr>
                <w:sz w:val="24"/>
                <w:szCs w:val="24"/>
              </w:rPr>
            </w:pPr>
          </w:p>
          <w:p w14:paraId="206514B9" w14:textId="77777777" w:rsidR="00FC0334" w:rsidRDefault="00FC0334" w:rsidP="00743476">
            <w:pPr>
              <w:spacing w:line="276" w:lineRule="auto"/>
              <w:jc w:val="both"/>
              <w:rPr>
                <w:sz w:val="24"/>
                <w:szCs w:val="24"/>
              </w:rPr>
            </w:pPr>
          </w:p>
          <w:p w14:paraId="60D8C669" w14:textId="77777777" w:rsidR="00FC0334" w:rsidRDefault="00FC0334" w:rsidP="00743476">
            <w:pPr>
              <w:spacing w:line="276" w:lineRule="auto"/>
              <w:jc w:val="both"/>
              <w:rPr>
                <w:sz w:val="24"/>
                <w:szCs w:val="24"/>
              </w:rPr>
            </w:pPr>
          </w:p>
          <w:p w14:paraId="774095BD" w14:textId="77777777" w:rsidR="00FC0334" w:rsidRPr="006108C9" w:rsidRDefault="00FC0334" w:rsidP="00743476">
            <w:pPr>
              <w:spacing w:line="276" w:lineRule="auto"/>
              <w:jc w:val="both"/>
              <w:rPr>
                <w:sz w:val="24"/>
                <w:szCs w:val="24"/>
              </w:rPr>
            </w:pPr>
          </w:p>
          <w:p w14:paraId="4FF8EBF3" w14:textId="77777777" w:rsidR="005A545C" w:rsidRDefault="005414F4" w:rsidP="00743476">
            <w:pPr>
              <w:spacing w:line="276" w:lineRule="auto"/>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743476">
            <w:pPr>
              <w:spacing w:line="276" w:lineRule="auto"/>
              <w:jc w:val="both"/>
              <w:rPr>
                <w:b/>
                <w:sz w:val="24"/>
                <w:szCs w:val="24"/>
              </w:rPr>
            </w:pPr>
          </w:p>
        </w:tc>
      </w:tr>
    </w:tbl>
    <w:p w14:paraId="37E9CF73" w14:textId="77777777" w:rsidR="00AA666E" w:rsidRPr="008B28E7" w:rsidRDefault="00AA666E" w:rsidP="00743476">
      <w:pPr>
        <w:spacing w:line="276" w:lineRule="auto"/>
        <w:jc w:val="both"/>
        <w:rPr>
          <w:sz w:val="24"/>
          <w:szCs w:val="24"/>
        </w:rPr>
      </w:pPr>
    </w:p>
    <w:p w14:paraId="1FC83FC7" w14:textId="77777777" w:rsidR="00AA666E" w:rsidRPr="008B28E7" w:rsidRDefault="00AA666E" w:rsidP="00743476">
      <w:pPr>
        <w:spacing w:line="276" w:lineRule="auto"/>
        <w:jc w:val="both"/>
        <w:rPr>
          <w:sz w:val="24"/>
          <w:szCs w:val="24"/>
        </w:rPr>
      </w:pPr>
    </w:p>
    <w:p w14:paraId="60437654" w14:textId="77777777" w:rsidR="00AA666E" w:rsidRDefault="00AA666E" w:rsidP="00743476">
      <w:pPr>
        <w:spacing w:line="276" w:lineRule="auto"/>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210B059C">
        <w:tc>
          <w:tcPr>
            <w:tcW w:w="10278" w:type="dxa"/>
          </w:tcPr>
          <w:p w14:paraId="171F67D5" w14:textId="77777777" w:rsidR="00FC0334" w:rsidRPr="00EB695F" w:rsidRDefault="00FC0334" w:rsidP="00743476">
            <w:pPr>
              <w:spacing w:line="276" w:lineRule="auto"/>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743476">
            <w:pPr>
              <w:spacing w:line="276" w:lineRule="auto"/>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743476">
            <w:pPr>
              <w:spacing w:line="276" w:lineRule="auto"/>
              <w:jc w:val="both"/>
              <w:rPr>
                <w:sz w:val="24"/>
                <w:szCs w:val="24"/>
              </w:rPr>
            </w:pPr>
          </w:p>
          <w:p w14:paraId="795C6051" w14:textId="77777777" w:rsidR="00FC0334" w:rsidRDefault="00FC0334" w:rsidP="00743476">
            <w:pPr>
              <w:spacing w:line="276" w:lineRule="auto"/>
              <w:jc w:val="both"/>
              <w:rPr>
                <w:sz w:val="24"/>
                <w:szCs w:val="24"/>
              </w:rPr>
            </w:pPr>
          </w:p>
          <w:p w14:paraId="63541EA6" w14:textId="181D3688" w:rsidR="00FC0334" w:rsidRDefault="50F36C68" w:rsidP="00743476">
            <w:pPr>
              <w:spacing w:line="276" w:lineRule="auto"/>
              <w:jc w:val="both"/>
              <w:rPr>
                <w:color w:val="000000" w:themeColor="text1"/>
                <w:sz w:val="24"/>
                <w:szCs w:val="24"/>
                <w:lang w:val="en-US"/>
              </w:rPr>
            </w:pPr>
            <w:r w:rsidRPr="210B059C">
              <w:rPr>
                <w:color w:val="000000" w:themeColor="text1"/>
                <w:sz w:val="24"/>
                <w:szCs w:val="24"/>
                <w:lang w:val="en-US"/>
              </w:rPr>
              <w:t xml:space="preserve">The key differences between adult safeguarding and children’s safeguarding in Wales are recognized as capacity and consent. Until proven otherwise, it must be presumed that every adult has capacity and the right to make decisions (Mental Capacity Act, 2005). If an adult who is an ‘adult at risk’ has been assessed as having mental capacity whilst ensuring Principle 2: Individuals being supported to make their own decisions, of the Mental Capacity Act (2005) has been fulfilled and the adult is choosing to make unwise decisions then the adult has rights </w:t>
            </w:r>
            <w:r w:rsidRPr="210B059C">
              <w:rPr>
                <w:color w:val="000000" w:themeColor="text1"/>
                <w:sz w:val="24"/>
                <w:szCs w:val="24"/>
                <w:lang w:val="en-US"/>
              </w:rPr>
              <w:lastRenderedPageBreak/>
              <w:t xml:space="preserve">to refuse care and/or support. If an adult has been assessed with the outcome of </w:t>
            </w:r>
            <w:r w:rsidR="00604827" w:rsidRPr="210B059C">
              <w:rPr>
                <w:color w:val="000000" w:themeColor="text1"/>
                <w:sz w:val="24"/>
                <w:szCs w:val="24"/>
                <w:lang w:val="en-US"/>
              </w:rPr>
              <w:t>lack of</w:t>
            </w:r>
            <w:r w:rsidRPr="210B059C">
              <w:rPr>
                <w:color w:val="000000" w:themeColor="text1"/>
                <w:sz w:val="24"/>
                <w:szCs w:val="24"/>
                <w:lang w:val="en-US"/>
              </w:rPr>
              <w:t xml:space="preserve"> capacity, then decisions are made in the adult’s best interests. When acting in the adult’s best interests it is imperative that the professional involves the individual with all decisions being made (Social Care Institute for Excellence 20</w:t>
            </w:r>
            <w:r w:rsidR="004A647E">
              <w:rPr>
                <w:color w:val="000000" w:themeColor="text1"/>
                <w:sz w:val="24"/>
                <w:szCs w:val="24"/>
                <w:lang w:val="en-US"/>
              </w:rPr>
              <w:t>22</w:t>
            </w:r>
            <w:r w:rsidRPr="210B059C">
              <w:rPr>
                <w:color w:val="000000" w:themeColor="text1"/>
                <w:sz w:val="24"/>
                <w:szCs w:val="24"/>
                <w:lang w:val="en-US"/>
              </w:rPr>
              <w:t xml:space="preserve">). This includes the adult’s wishes, feelings, and beliefs both past and present (Social Care Wales, 2025). When making decisions, emphasis must be given to whether the intended </w:t>
            </w:r>
            <w:r w:rsidR="44E392DC" w:rsidRPr="210B059C">
              <w:rPr>
                <w:color w:val="000000" w:themeColor="text1"/>
                <w:sz w:val="24"/>
                <w:szCs w:val="24"/>
                <w:lang w:val="en-US"/>
              </w:rPr>
              <w:t>outcome</w:t>
            </w:r>
            <w:r w:rsidR="00AC326E">
              <w:rPr>
                <w:color w:val="000000" w:themeColor="text1"/>
                <w:sz w:val="24"/>
                <w:szCs w:val="24"/>
                <w:lang w:val="en-US"/>
              </w:rPr>
              <w:t xml:space="preserve"> </w:t>
            </w:r>
            <w:r w:rsidRPr="210B059C">
              <w:rPr>
                <w:color w:val="000000" w:themeColor="text1"/>
                <w:sz w:val="24"/>
                <w:szCs w:val="24"/>
                <w:lang w:val="en-US"/>
              </w:rPr>
              <w:t>can be accomplished just as well and with less restrictions on an</w:t>
            </w:r>
            <w:r w:rsidR="1A18366C" w:rsidRPr="210B059C">
              <w:rPr>
                <w:color w:val="000000" w:themeColor="text1"/>
                <w:sz w:val="24"/>
                <w:szCs w:val="24"/>
                <w:lang w:val="en-US"/>
              </w:rPr>
              <w:t xml:space="preserve"> </w:t>
            </w:r>
            <w:r w:rsidRPr="210B059C">
              <w:rPr>
                <w:color w:val="000000" w:themeColor="text1"/>
                <w:sz w:val="24"/>
                <w:szCs w:val="24"/>
                <w:lang w:val="en-US"/>
              </w:rPr>
              <w:t>individual's rights and</w:t>
            </w:r>
            <w:r w:rsidR="00AC326E">
              <w:rPr>
                <w:color w:val="000000" w:themeColor="text1"/>
                <w:sz w:val="24"/>
                <w:szCs w:val="24"/>
                <w:lang w:val="en-US"/>
              </w:rPr>
              <w:t xml:space="preserve"> </w:t>
            </w:r>
            <w:r w:rsidRPr="210B059C">
              <w:rPr>
                <w:color w:val="000000" w:themeColor="text1"/>
                <w:sz w:val="24"/>
                <w:szCs w:val="24"/>
                <w:lang w:val="en-US"/>
              </w:rPr>
              <w:t xml:space="preserve">freedom of movement (Welsh Government, 2014). </w:t>
            </w:r>
          </w:p>
          <w:p w14:paraId="67F70BAB" w14:textId="10C28C12" w:rsidR="00FC0334" w:rsidRDefault="00FC0334" w:rsidP="00743476">
            <w:pPr>
              <w:spacing w:line="276" w:lineRule="auto"/>
              <w:jc w:val="both"/>
              <w:rPr>
                <w:color w:val="000000" w:themeColor="text1"/>
                <w:sz w:val="24"/>
                <w:szCs w:val="24"/>
                <w:lang w:val="en-US"/>
              </w:rPr>
            </w:pPr>
          </w:p>
          <w:p w14:paraId="78B85770" w14:textId="79C50F90" w:rsidR="00FC0334" w:rsidRDefault="50F36C68" w:rsidP="00743476">
            <w:pPr>
              <w:spacing w:line="276" w:lineRule="auto"/>
              <w:jc w:val="both"/>
              <w:rPr>
                <w:color w:val="000000" w:themeColor="text1"/>
                <w:sz w:val="24"/>
                <w:szCs w:val="24"/>
                <w:lang w:val="en-US"/>
              </w:rPr>
            </w:pPr>
            <w:r w:rsidRPr="210B059C">
              <w:rPr>
                <w:color w:val="000000" w:themeColor="text1"/>
                <w:sz w:val="24"/>
                <w:szCs w:val="24"/>
                <w:lang w:val="en-US"/>
              </w:rPr>
              <w:t xml:space="preserve">For a child, social workers in Wales have a duty to report safeguarding concerns without their consent (Social Services and Wellbeing (Wales) Act (2014). However, it is best practice that the child’s consent be obtained and/or the child’s parent’s consent unless further harm may be endured (Wales Safeguarding Procedures, 2022). Attaining consent from the child’s parents can foster a working partnership with the family unit and can lead to developing greater solutions to meet the needs of the child (Wales Safeguarding Procedures, 2022). When supporting a child to make their own decisions and ensure the child understands the implications of their decisions, social workers are guided by a legal farmwork known as Gillick Competency. According to (NSPCC 2020) Gillick Competency enables professionals to assess whether a child under the age of 16 has the maturity to make their own decisions and understand the broader context of their decision. In addition (NSPCC 2020) </w:t>
            </w:r>
            <w:r w:rsidR="004A647E" w:rsidRPr="210B059C">
              <w:rPr>
                <w:color w:val="000000" w:themeColor="text1"/>
                <w:sz w:val="24"/>
                <w:szCs w:val="24"/>
                <w:lang w:val="en-US"/>
              </w:rPr>
              <w:t>states</w:t>
            </w:r>
            <w:r w:rsidRPr="210B059C">
              <w:rPr>
                <w:color w:val="000000" w:themeColor="text1"/>
                <w:sz w:val="24"/>
                <w:szCs w:val="24"/>
                <w:lang w:val="en-US"/>
              </w:rPr>
              <w:t xml:space="preserve"> that although Gillick Competency would usually be applied with regards to supporting a child with medical advice, it has been utilized when supporting children around therapeutic support and the child does not want their parents to know. Another example, the child’s wants regarding their living arrangements that may </w:t>
            </w:r>
            <w:bookmarkStart w:id="0" w:name="_Int_4xOeMteA"/>
            <w:r w:rsidRPr="210B059C">
              <w:rPr>
                <w:color w:val="000000" w:themeColor="text1"/>
                <w:sz w:val="24"/>
                <w:szCs w:val="24"/>
                <w:lang w:val="en-US"/>
              </w:rPr>
              <w:t>discord</w:t>
            </w:r>
            <w:bookmarkEnd w:id="0"/>
            <w:r w:rsidRPr="210B059C">
              <w:rPr>
                <w:color w:val="000000" w:themeColor="text1"/>
                <w:sz w:val="24"/>
                <w:szCs w:val="24"/>
                <w:lang w:val="en-US"/>
              </w:rPr>
              <w:t xml:space="preserve"> with the parent’s views. In addition to assessing whether a child under the age of 16 can consent and understand their decisions in relation to contraceptive advice and treatment, professionals can adopt the Fraser guidelines and provide the child with this support without the parent’s consent (Cornock, 2007). </w:t>
            </w:r>
          </w:p>
          <w:p w14:paraId="229C667C" w14:textId="436D2863" w:rsidR="00FC0334" w:rsidRDefault="00FC0334" w:rsidP="00743476">
            <w:pPr>
              <w:spacing w:line="276" w:lineRule="auto"/>
              <w:jc w:val="both"/>
              <w:rPr>
                <w:color w:val="000000" w:themeColor="text1"/>
                <w:sz w:val="24"/>
                <w:szCs w:val="24"/>
                <w:lang w:val="en-US"/>
              </w:rPr>
            </w:pPr>
          </w:p>
          <w:p w14:paraId="4F0F1EB0" w14:textId="624E9ADF" w:rsidR="00FC0334" w:rsidRDefault="50F36C68" w:rsidP="00743476">
            <w:pPr>
              <w:spacing w:line="276" w:lineRule="auto"/>
              <w:jc w:val="both"/>
              <w:rPr>
                <w:color w:val="000000" w:themeColor="text1"/>
                <w:sz w:val="24"/>
                <w:szCs w:val="24"/>
                <w:lang w:val="en-US"/>
              </w:rPr>
            </w:pPr>
            <w:r w:rsidRPr="210B059C">
              <w:rPr>
                <w:color w:val="000000" w:themeColor="text1"/>
                <w:sz w:val="24"/>
                <w:szCs w:val="24"/>
                <w:lang w:val="en-US"/>
              </w:rPr>
              <w:t>Word count - 44</w:t>
            </w:r>
            <w:r w:rsidR="004A647E">
              <w:rPr>
                <w:color w:val="000000" w:themeColor="text1"/>
                <w:sz w:val="24"/>
                <w:szCs w:val="24"/>
                <w:lang w:val="en-US"/>
              </w:rPr>
              <w:t>3</w:t>
            </w:r>
          </w:p>
          <w:p w14:paraId="3CCD051E" w14:textId="014558D6" w:rsidR="00FC0334" w:rsidRDefault="50F36C68" w:rsidP="00743476">
            <w:pPr>
              <w:spacing w:line="276" w:lineRule="auto"/>
              <w:jc w:val="both"/>
              <w:rPr>
                <w:color w:val="000000" w:themeColor="text1"/>
                <w:sz w:val="24"/>
                <w:szCs w:val="24"/>
                <w:lang w:val="en-US"/>
              </w:rPr>
            </w:pPr>
            <w:r w:rsidRPr="210B059C">
              <w:rPr>
                <w:color w:val="000000" w:themeColor="text1"/>
                <w:sz w:val="24"/>
                <w:szCs w:val="24"/>
                <w:lang w:val="en-US"/>
              </w:rPr>
              <w:t xml:space="preserve"> </w:t>
            </w:r>
          </w:p>
          <w:p w14:paraId="2A073A3C" w14:textId="18890522" w:rsidR="00FC0334" w:rsidRDefault="50F36C68" w:rsidP="00743476">
            <w:pPr>
              <w:spacing w:line="276" w:lineRule="auto"/>
              <w:jc w:val="both"/>
              <w:rPr>
                <w:color w:val="000000" w:themeColor="text1"/>
                <w:sz w:val="24"/>
                <w:szCs w:val="24"/>
                <w:lang w:val="en-US"/>
              </w:rPr>
            </w:pPr>
            <w:r w:rsidRPr="210B059C">
              <w:rPr>
                <w:color w:val="000000" w:themeColor="text1"/>
                <w:sz w:val="24"/>
                <w:szCs w:val="24"/>
                <w:lang w:val="en-US"/>
              </w:rPr>
              <w:t xml:space="preserve"> </w:t>
            </w:r>
          </w:p>
          <w:p w14:paraId="0A471124" w14:textId="66C6B3A7" w:rsidR="00FC0334" w:rsidRDefault="50F36C68" w:rsidP="00743476">
            <w:pPr>
              <w:spacing w:line="276" w:lineRule="auto"/>
              <w:jc w:val="both"/>
              <w:rPr>
                <w:color w:val="000000" w:themeColor="text1"/>
                <w:sz w:val="24"/>
                <w:szCs w:val="24"/>
                <w:lang w:val="en-US"/>
              </w:rPr>
            </w:pPr>
            <w:r w:rsidRPr="210B059C">
              <w:rPr>
                <w:color w:val="000000" w:themeColor="text1"/>
                <w:sz w:val="24"/>
                <w:szCs w:val="24"/>
                <w:lang w:val="en-US"/>
              </w:rPr>
              <w:t xml:space="preserve"> </w:t>
            </w:r>
          </w:p>
          <w:p w14:paraId="23B31EB0" w14:textId="6A470D89" w:rsidR="00FC0334" w:rsidRDefault="00FC0334" w:rsidP="00743476">
            <w:pPr>
              <w:spacing w:line="276" w:lineRule="auto"/>
              <w:jc w:val="both"/>
              <w:rPr>
                <w:color w:val="000000" w:themeColor="text1"/>
                <w:sz w:val="24"/>
                <w:szCs w:val="24"/>
                <w:lang w:val="en-US"/>
              </w:rPr>
            </w:pPr>
          </w:p>
          <w:p w14:paraId="67E7ED72" w14:textId="4A4B560D" w:rsidR="00FC0334" w:rsidRDefault="00FC0334" w:rsidP="00743476">
            <w:pPr>
              <w:spacing w:line="276" w:lineRule="auto"/>
              <w:jc w:val="both"/>
              <w:rPr>
                <w:sz w:val="24"/>
                <w:szCs w:val="24"/>
              </w:rPr>
            </w:pPr>
          </w:p>
          <w:p w14:paraId="478D2F84" w14:textId="77777777" w:rsidR="00FC0334" w:rsidRDefault="00FC0334" w:rsidP="00743476">
            <w:pPr>
              <w:spacing w:line="276" w:lineRule="auto"/>
              <w:jc w:val="both"/>
              <w:rPr>
                <w:sz w:val="24"/>
                <w:szCs w:val="24"/>
              </w:rPr>
            </w:pPr>
          </w:p>
          <w:p w14:paraId="0E64B386" w14:textId="77777777" w:rsidR="00FC0334" w:rsidRDefault="00FC0334" w:rsidP="00743476">
            <w:pPr>
              <w:spacing w:line="276" w:lineRule="auto"/>
              <w:jc w:val="both"/>
              <w:rPr>
                <w:sz w:val="24"/>
                <w:szCs w:val="24"/>
              </w:rPr>
            </w:pPr>
          </w:p>
          <w:p w14:paraId="4847C39E" w14:textId="77777777" w:rsidR="00FC0334" w:rsidRDefault="00FC0334" w:rsidP="00743476">
            <w:pPr>
              <w:spacing w:line="276" w:lineRule="auto"/>
              <w:jc w:val="both"/>
              <w:rPr>
                <w:sz w:val="24"/>
                <w:szCs w:val="24"/>
              </w:rPr>
            </w:pPr>
          </w:p>
          <w:p w14:paraId="04285720" w14:textId="77777777" w:rsidR="00FC0334" w:rsidRDefault="00FC0334" w:rsidP="00743476">
            <w:pPr>
              <w:spacing w:line="276" w:lineRule="auto"/>
              <w:jc w:val="both"/>
              <w:rPr>
                <w:sz w:val="24"/>
                <w:szCs w:val="24"/>
              </w:rPr>
            </w:pPr>
          </w:p>
          <w:p w14:paraId="1AA3081F" w14:textId="77777777" w:rsidR="00FC0334" w:rsidRDefault="00FC0334" w:rsidP="00743476">
            <w:pPr>
              <w:spacing w:line="276" w:lineRule="auto"/>
              <w:jc w:val="both"/>
              <w:rPr>
                <w:sz w:val="24"/>
                <w:szCs w:val="24"/>
              </w:rPr>
            </w:pPr>
          </w:p>
          <w:p w14:paraId="7B7B4827" w14:textId="77777777" w:rsidR="00FC0334" w:rsidRDefault="00FC0334" w:rsidP="00743476">
            <w:pPr>
              <w:spacing w:line="276" w:lineRule="auto"/>
              <w:jc w:val="both"/>
              <w:rPr>
                <w:sz w:val="24"/>
                <w:szCs w:val="24"/>
              </w:rPr>
            </w:pPr>
          </w:p>
          <w:p w14:paraId="438BF787" w14:textId="77777777" w:rsidR="00FC0334" w:rsidRPr="006108C9" w:rsidRDefault="00FC0334" w:rsidP="00743476">
            <w:pPr>
              <w:spacing w:line="276" w:lineRule="auto"/>
              <w:jc w:val="both"/>
              <w:rPr>
                <w:sz w:val="24"/>
                <w:szCs w:val="24"/>
              </w:rPr>
            </w:pPr>
          </w:p>
          <w:p w14:paraId="6BA3DD84" w14:textId="0013357A" w:rsidR="00FC0334" w:rsidRDefault="00FC0334" w:rsidP="00743476">
            <w:pPr>
              <w:spacing w:line="276" w:lineRule="auto"/>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743476">
            <w:pPr>
              <w:spacing w:line="276" w:lineRule="auto"/>
              <w:jc w:val="both"/>
              <w:rPr>
                <w:sz w:val="24"/>
                <w:szCs w:val="24"/>
              </w:rPr>
            </w:pPr>
          </w:p>
        </w:tc>
      </w:tr>
    </w:tbl>
    <w:p w14:paraId="76FCF233" w14:textId="77777777" w:rsidR="00FC0334" w:rsidRDefault="00FC0334" w:rsidP="00743476">
      <w:pPr>
        <w:spacing w:line="276" w:lineRule="auto"/>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769EA4" w14:textId="77777777" w:rsidR="005B3164" w:rsidRDefault="005B3164">
      <w:r>
        <w:separator/>
      </w:r>
    </w:p>
  </w:endnote>
  <w:endnote w:type="continuationSeparator" w:id="0">
    <w:p w14:paraId="4B189C95" w14:textId="77777777" w:rsidR="005B3164" w:rsidRDefault="005B31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23A2AB" w14:textId="77777777" w:rsidR="005B3164" w:rsidRDefault="005B3164">
      <w:r>
        <w:separator/>
      </w:r>
    </w:p>
  </w:footnote>
  <w:footnote w:type="continuationSeparator" w:id="0">
    <w:p w14:paraId="688CE9E2" w14:textId="77777777" w:rsidR="005B3164" w:rsidRDefault="005B31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intelligence2.xml><?xml version="1.0" encoding="utf-8"?>
<int2:intelligence xmlns:int2="http://schemas.microsoft.com/office/intelligence/2020/intelligence" xmlns:oel="http://schemas.microsoft.com/office/2019/extlst">
  <int2:observations>
    <int2:bookmark int2:bookmarkName="_Int_4xOeMteA" int2:invalidationBookmarkName="" int2:hashCode="yURW0iXTEKqhmq" int2:id="ij1G6Yui">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26E3"/>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3161"/>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A647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5FA2"/>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164"/>
    <w:rsid w:val="005B3A2D"/>
    <w:rsid w:val="005C1567"/>
    <w:rsid w:val="005C28D3"/>
    <w:rsid w:val="005C6CE5"/>
    <w:rsid w:val="005D3F07"/>
    <w:rsid w:val="005D4A1E"/>
    <w:rsid w:val="005D4F72"/>
    <w:rsid w:val="005E13EA"/>
    <w:rsid w:val="005E17F1"/>
    <w:rsid w:val="005F64AA"/>
    <w:rsid w:val="005F7851"/>
    <w:rsid w:val="00604827"/>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476"/>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B7607"/>
    <w:rsid w:val="007B7CD6"/>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0328"/>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E2F"/>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5C96"/>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01D9"/>
    <w:rsid w:val="00A85039"/>
    <w:rsid w:val="00A906AA"/>
    <w:rsid w:val="00A94C5E"/>
    <w:rsid w:val="00AA252C"/>
    <w:rsid w:val="00AA666E"/>
    <w:rsid w:val="00AA7960"/>
    <w:rsid w:val="00AB5518"/>
    <w:rsid w:val="00AC326E"/>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6381"/>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23AD"/>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CC6"/>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2801"/>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9761A70"/>
    <w:rsid w:val="0A27561F"/>
    <w:rsid w:val="0CE8605B"/>
    <w:rsid w:val="0D80B037"/>
    <w:rsid w:val="0D8C05F9"/>
    <w:rsid w:val="0EDBA8BD"/>
    <w:rsid w:val="0F2B140F"/>
    <w:rsid w:val="0F77E214"/>
    <w:rsid w:val="102A3950"/>
    <w:rsid w:val="10904BF9"/>
    <w:rsid w:val="129BB562"/>
    <w:rsid w:val="14E55E54"/>
    <w:rsid w:val="1558B3D6"/>
    <w:rsid w:val="15B21EA4"/>
    <w:rsid w:val="1639EFFB"/>
    <w:rsid w:val="1661DBBC"/>
    <w:rsid w:val="16BDB770"/>
    <w:rsid w:val="18FA07C0"/>
    <w:rsid w:val="19A0B2E9"/>
    <w:rsid w:val="1A18366C"/>
    <w:rsid w:val="1B0FBC5A"/>
    <w:rsid w:val="1BE16515"/>
    <w:rsid w:val="1D53B054"/>
    <w:rsid w:val="1D6670C0"/>
    <w:rsid w:val="210B059C"/>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4C5585A"/>
    <w:rsid w:val="44E392DC"/>
    <w:rsid w:val="488A33B2"/>
    <w:rsid w:val="49CE04F7"/>
    <w:rsid w:val="49FF326B"/>
    <w:rsid w:val="4A356110"/>
    <w:rsid w:val="4BCDE19D"/>
    <w:rsid w:val="4D2D8025"/>
    <w:rsid w:val="4EC15626"/>
    <w:rsid w:val="4EC4A02F"/>
    <w:rsid w:val="4ECF827F"/>
    <w:rsid w:val="50F36C68"/>
    <w:rsid w:val="513585DA"/>
    <w:rsid w:val="5158DB01"/>
    <w:rsid w:val="51C116BA"/>
    <w:rsid w:val="5255E7EC"/>
    <w:rsid w:val="5329D3D3"/>
    <w:rsid w:val="534A9052"/>
    <w:rsid w:val="577E9AE8"/>
    <w:rsid w:val="59EF9C14"/>
    <w:rsid w:val="5A453747"/>
    <w:rsid w:val="5C371BFF"/>
    <w:rsid w:val="5EE62511"/>
    <w:rsid w:val="623F2A43"/>
    <w:rsid w:val="63A0D8E5"/>
    <w:rsid w:val="63A1FAF3"/>
    <w:rsid w:val="6531D631"/>
    <w:rsid w:val="678A7E8E"/>
    <w:rsid w:val="680A4A67"/>
    <w:rsid w:val="69904927"/>
    <w:rsid w:val="69CA8342"/>
    <w:rsid w:val="6A6BA477"/>
    <w:rsid w:val="6A854C79"/>
    <w:rsid w:val="6D1724F2"/>
    <w:rsid w:val="6D1B720D"/>
    <w:rsid w:val="6D4748C2"/>
    <w:rsid w:val="6DBA418C"/>
    <w:rsid w:val="6E4F6729"/>
    <w:rsid w:val="6EEF356E"/>
    <w:rsid w:val="72B097EA"/>
    <w:rsid w:val="72C7726B"/>
    <w:rsid w:val="732985A0"/>
    <w:rsid w:val="7331E4ED"/>
    <w:rsid w:val="7368B423"/>
    <w:rsid w:val="745329EC"/>
    <w:rsid w:val="748B3D85"/>
    <w:rsid w:val="756EEE2D"/>
    <w:rsid w:val="7645D2F6"/>
    <w:rsid w:val="77387C12"/>
    <w:rsid w:val="79F82AFD"/>
    <w:rsid w:val="7AAB400D"/>
    <w:rsid w:val="7AC29F21"/>
    <w:rsid w:val="7B2CF1A9"/>
    <w:rsid w:val="7E95C208"/>
    <w:rsid w:val="7E97696C"/>
    <w:rsid w:val="7EB081EA"/>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6" ma:contentTypeDescription="Create a new document." ma:contentTypeScope="" ma:versionID="731d94eece16e6f45ef84d5d76077005">
  <xsd:schema xmlns:xsd="http://www.w3.org/2001/XMLSchema" xmlns:xs="http://www.w3.org/2001/XMLSchema" xmlns:p="http://schemas.microsoft.com/office/2006/metadata/properties" xmlns:ns3="ea615e75-cfa6-4777-b3e2-cd5725779d91" targetNamespace="http://schemas.microsoft.com/office/2006/metadata/properties" ma:root="true" ma:fieldsID="a6a6f09056c632cf006dbb363c392032"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ea615e75-cfa6-4777-b3e2-cd5725779d91" xsi:nil="true"/>
  </documentManagement>
</p:properties>
</file>

<file path=customXml/itemProps1.xml><?xml version="1.0" encoding="utf-8"?>
<ds:datastoreItem xmlns:ds="http://schemas.openxmlformats.org/officeDocument/2006/customXml" ds:itemID="{0BC9BC77-C686-41A1-8F39-E4E0214CAC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D2DF781D-5D1B-4C66-AEDC-4F3B1524BD1D}">
  <ds:schemaRefs>
    <ds:schemaRef ds:uri="http://schemas.microsoft.com/office/2006/metadata/properties"/>
    <ds:schemaRef ds:uri="http://schemas.microsoft.com/office/infopath/2007/PartnerControls"/>
    <ds:schemaRef ds:uri="ea615e75-cfa6-4777-b3e2-cd5725779d91"/>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1099</Words>
  <Characters>6270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Tara Harding (2422205)</cp:lastModifiedBy>
  <cp:revision>8</cp:revision>
  <cp:lastPrinted>2020-02-11T19:20:00Z</cp:lastPrinted>
  <dcterms:created xsi:type="dcterms:W3CDTF">2025-08-31T14:02:00Z</dcterms:created>
  <dcterms:modified xsi:type="dcterms:W3CDTF">2025-10-06T19:12:00Z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